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2453" w14:textId="77777777" w:rsidR="003B33DE" w:rsidRDefault="003B33DE" w:rsidP="004E1E8A">
      <w:pPr>
        <w:pStyle w:val="Nzev"/>
        <w:jc w:val="center"/>
        <w:rPr>
          <w:rFonts w:cs="Arial"/>
          <w:b/>
          <w:sz w:val="36"/>
          <w:szCs w:val="36"/>
        </w:rPr>
      </w:pPr>
    </w:p>
    <w:p w14:paraId="78710F2B" w14:textId="7F8D50C2" w:rsidR="00C6680E" w:rsidRPr="00C6680E" w:rsidRDefault="00E2272D" w:rsidP="004E1E8A">
      <w:pPr>
        <w:pStyle w:val="Nzev"/>
        <w:jc w:val="center"/>
        <w:rPr>
          <w:rFonts w:cs="Arial"/>
          <w:b/>
          <w:sz w:val="36"/>
          <w:szCs w:val="36"/>
        </w:rPr>
      </w:pPr>
      <w:r w:rsidRPr="00C6680E">
        <w:rPr>
          <w:rFonts w:cs="Arial"/>
          <w:b/>
          <w:sz w:val="36"/>
          <w:szCs w:val="36"/>
        </w:rPr>
        <w:t xml:space="preserve">ZADÁVACÍ DOKUMENTACE </w:t>
      </w:r>
    </w:p>
    <w:p w14:paraId="7DE7831A" w14:textId="6CF03C86" w:rsidR="00680339" w:rsidRPr="004C41E7" w:rsidRDefault="008123A0" w:rsidP="008123A0">
      <w:pPr>
        <w:tabs>
          <w:tab w:val="left" w:pos="8325"/>
        </w:tabs>
        <w:rPr>
          <w:rFonts w:cs="Arial"/>
        </w:rPr>
      </w:pPr>
      <w:r w:rsidRPr="004C41E7">
        <w:rPr>
          <w:rFonts w:cs="Arial"/>
        </w:rPr>
        <w:tab/>
      </w:r>
    </w:p>
    <w:tbl>
      <w:tblPr>
        <w:tblStyle w:val="Mkatabulky"/>
        <w:tblW w:w="0" w:type="auto"/>
        <w:tblLook w:val="04A0" w:firstRow="1" w:lastRow="0" w:firstColumn="1" w:lastColumn="0" w:noHBand="0" w:noVBand="1"/>
      </w:tblPr>
      <w:tblGrid>
        <w:gridCol w:w="9174"/>
      </w:tblGrid>
      <w:tr w:rsidR="00AB2916" w:rsidRPr="004C41E7" w14:paraId="7DE7831C" w14:textId="77777777" w:rsidTr="00680339">
        <w:tc>
          <w:tcPr>
            <w:tcW w:w="9212" w:type="dxa"/>
          </w:tcPr>
          <w:p w14:paraId="7DE7831B" w14:textId="77777777" w:rsidR="00680339" w:rsidRPr="004C41E7" w:rsidRDefault="00680339" w:rsidP="00680339">
            <w:pPr>
              <w:jc w:val="center"/>
              <w:rPr>
                <w:rFonts w:cs="Arial"/>
                <w:b/>
              </w:rPr>
            </w:pPr>
            <w:r w:rsidRPr="004C41E7">
              <w:rPr>
                <w:rFonts w:cs="Arial"/>
                <w:b/>
              </w:rPr>
              <w:t>Veřejná zakázka</w:t>
            </w:r>
          </w:p>
        </w:tc>
      </w:tr>
      <w:tr w:rsidR="00AB2916" w:rsidRPr="004C41E7" w14:paraId="7DE7831E" w14:textId="77777777" w:rsidTr="00680339">
        <w:trPr>
          <w:trHeight w:val="408"/>
        </w:trPr>
        <w:tc>
          <w:tcPr>
            <w:tcW w:w="9212" w:type="dxa"/>
          </w:tcPr>
          <w:p w14:paraId="7DE7831D" w14:textId="49685B38" w:rsidR="00680339" w:rsidRPr="00D825C4" w:rsidRDefault="00970A5A" w:rsidP="00AC0A49">
            <w:pPr>
              <w:spacing w:before="120" w:after="120"/>
              <w:jc w:val="center"/>
              <w:rPr>
                <w:rFonts w:cs="Arial"/>
                <w:b/>
                <w:sz w:val="32"/>
                <w:szCs w:val="32"/>
              </w:rPr>
            </w:pPr>
            <w:r w:rsidRPr="00BA29E1">
              <w:rPr>
                <w:rFonts w:cs="Calibri"/>
                <w:b/>
                <w:bCs/>
                <w:sz w:val="40"/>
                <w:szCs w:val="40"/>
              </w:rPr>
              <w:t>Dynamický nákupní systém pro dodávky potravin a nápojů</w:t>
            </w:r>
            <w:r w:rsidR="006825EA" w:rsidRPr="00BA29E1">
              <w:rPr>
                <w:rFonts w:cs="Calibri"/>
                <w:b/>
                <w:bCs/>
                <w:sz w:val="40"/>
                <w:szCs w:val="40"/>
              </w:rPr>
              <w:t xml:space="preserve"> </w:t>
            </w:r>
            <w:r w:rsidR="000C282F" w:rsidRPr="00BA29E1">
              <w:rPr>
                <w:rFonts w:cs="Calibri"/>
                <w:b/>
                <w:bCs/>
                <w:sz w:val="40"/>
                <w:szCs w:val="40"/>
              </w:rPr>
              <w:t>s elektronickým katalogem</w:t>
            </w:r>
          </w:p>
        </w:tc>
      </w:tr>
    </w:tbl>
    <w:p w14:paraId="073399F8" w14:textId="77777777" w:rsidR="00072DEA" w:rsidRPr="004C41E7" w:rsidRDefault="00072DEA" w:rsidP="00680339">
      <w:pPr>
        <w:rPr>
          <w:rFonts w:cs="Arial"/>
        </w:rPr>
      </w:pPr>
    </w:p>
    <w:p w14:paraId="7DE78320" w14:textId="77777777" w:rsidR="00EC0D61" w:rsidRPr="004C41E7" w:rsidRDefault="00EC0D61" w:rsidP="00EC0D61">
      <w:pPr>
        <w:spacing w:after="0"/>
        <w:jc w:val="center"/>
        <w:rPr>
          <w:rFonts w:cs="Arial"/>
        </w:rPr>
      </w:pPr>
    </w:p>
    <w:p w14:paraId="48162D44" w14:textId="27977246" w:rsidR="00072DEA" w:rsidRPr="004C41E7" w:rsidRDefault="008A6E85" w:rsidP="008A6E85">
      <w:pPr>
        <w:jc w:val="center"/>
        <w:rPr>
          <w:rFonts w:cs="Arial"/>
        </w:rPr>
      </w:pPr>
      <w:r w:rsidRPr="008A6E85">
        <w:rPr>
          <w:rFonts w:cs="Arial"/>
        </w:rPr>
        <w:t>DNS je zadáván dle zákona č. 134/2016 Sb., o zadávání veřejných zakázek, ve znění pozdějších předpisů (dále jen Zákon)</w:t>
      </w:r>
    </w:p>
    <w:p w14:paraId="347840D7" w14:textId="77777777" w:rsidR="005D3FB6" w:rsidRDefault="005D3FB6" w:rsidP="00072DEA"/>
    <w:p w14:paraId="353ACB2C" w14:textId="77777777" w:rsidR="00D825C4" w:rsidRDefault="00D825C4" w:rsidP="00D825C4">
      <w:pPr>
        <w:spacing w:after="0"/>
        <w:jc w:val="cente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565"/>
      </w:tblGrid>
      <w:tr w:rsidR="00D825C4" w:rsidRPr="00215509" w14:paraId="7767685B" w14:textId="77777777" w:rsidTr="00BA29E1">
        <w:tc>
          <w:tcPr>
            <w:tcW w:w="4644" w:type="dxa"/>
          </w:tcPr>
          <w:p w14:paraId="2B91371E" w14:textId="77777777" w:rsidR="00D825C4" w:rsidRPr="00215509" w:rsidRDefault="00D825C4" w:rsidP="00DE1A24">
            <w:pPr>
              <w:spacing w:after="0"/>
              <w:rPr>
                <w:b/>
              </w:rPr>
            </w:pPr>
            <w:bookmarkStart w:id="0" w:name="_Hlk15457382"/>
            <w:r w:rsidRPr="00215509">
              <w:rPr>
                <w:b/>
              </w:rPr>
              <w:t>Druh zadávacího řízení</w:t>
            </w:r>
          </w:p>
        </w:tc>
        <w:tc>
          <w:tcPr>
            <w:tcW w:w="4565" w:type="dxa"/>
          </w:tcPr>
          <w:p w14:paraId="7CFC5575" w14:textId="6E856CD6" w:rsidR="00D825C4" w:rsidRPr="00B642C0" w:rsidRDefault="00D825C4" w:rsidP="00DE1A24">
            <w:pPr>
              <w:spacing w:after="0"/>
            </w:pPr>
            <w:r w:rsidRPr="002D6C09">
              <w:rPr>
                <w:rFonts w:cs="Arial"/>
              </w:rPr>
              <w:t>Užší řízení – řízení na zavedení DNS</w:t>
            </w:r>
          </w:p>
        </w:tc>
      </w:tr>
      <w:tr w:rsidR="00D825C4" w:rsidRPr="00215509" w14:paraId="44E25A3F" w14:textId="77777777" w:rsidTr="00BA29E1">
        <w:tc>
          <w:tcPr>
            <w:tcW w:w="4644" w:type="dxa"/>
          </w:tcPr>
          <w:p w14:paraId="551B58D4" w14:textId="77777777" w:rsidR="00D825C4" w:rsidRPr="00215509" w:rsidRDefault="00D825C4" w:rsidP="00DE1A24">
            <w:pPr>
              <w:spacing w:after="0"/>
              <w:rPr>
                <w:b/>
              </w:rPr>
            </w:pPr>
            <w:r>
              <w:rPr>
                <w:b/>
              </w:rPr>
              <w:t>Režim veřejné zakázky</w:t>
            </w:r>
          </w:p>
        </w:tc>
        <w:tc>
          <w:tcPr>
            <w:tcW w:w="4565" w:type="dxa"/>
          </w:tcPr>
          <w:p w14:paraId="152B9AE7" w14:textId="77777777" w:rsidR="00D825C4" w:rsidRPr="00B642C0" w:rsidRDefault="00D825C4" w:rsidP="00DE1A24">
            <w:pPr>
              <w:spacing w:after="0"/>
            </w:pPr>
            <w:r w:rsidRPr="00B642C0">
              <w:t>Nadlimitní</w:t>
            </w:r>
          </w:p>
        </w:tc>
      </w:tr>
      <w:tr w:rsidR="00D825C4" w:rsidRPr="00215509" w14:paraId="296A026B" w14:textId="77777777" w:rsidTr="00BA29E1">
        <w:tc>
          <w:tcPr>
            <w:tcW w:w="4644" w:type="dxa"/>
          </w:tcPr>
          <w:p w14:paraId="3AAD03EB" w14:textId="77777777" w:rsidR="00D825C4" w:rsidRPr="00215509" w:rsidRDefault="00D825C4" w:rsidP="00DE1A24">
            <w:pPr>
              <w:spacing w:after="0"/>
              <w:rPr>
                <w:b/>
              </w:rPr>
            </w:pPr>
            <w:r w:rsidRPr="00215509">
              <w:rPr>
                <w:b/>
              </w:rPr>
              <w:t>Druh zakázky</w:t>
            </w:r>
          </w:p>
        </w:tc>
        <w:tc>
          <w:tcPr>
            <w:tcW w:w="4565" w:type="dxa"/>
          </w:tcPr>
          <w:p w14:paraId="1A7C30D4" w14:textId="77777777" w:rsidR="00D825C4" w:rsidRPr="00B642C0" w:rsidRDefault="00D825C4" w:rsidP="00DE1A24">
            <w:pPr>
              <w:spacing w:after="0"/>
            </w:pPr>
            <w:r w:rsidRPr="00B642C0">
              <w:t>Dodávky</w:t>
            </w:r>
          </w:p>
        </w:tc>
      </w:tr>
      <w:tr w:rsidR="00D825C4" w:rsidRPr="00215509" w14:paraId="5FDF9C37" w14:textId="77777777" w:rsidTr="00BA29E1">
        <w:tc>
          <w:tcPr>
            <w:tcW w:w="4644" w:type="dxa"/>
          </w:tcPr>
          <w:p w14:paraId="62EB8EB2" w14:textId="77777777" w:rsidR="00D825C4" w:rsidRPr="00215509" w:rsidRDefault="00D825C4" w:rsidP="00DE1A24">
            <w:pPr>
              <w:spacing w:after="0"/>
              <w:rPr>
                <w:b/>
              </w:rPr>
            </w:pPr>
            <w:r w:rsidRPr="00215509">
              <w:rPr>
                <w:b/>
              </w:rPr>
              <w:t>Předpokládaná hodnota zakázky</w:t>
            </w:r>
          </w:p>
        </w:tc>
        <w:tc>
          <w:tcPr>
            <w:tcW w:w="4565" w:type="dxa"/>
          </w:tcPr>
          <w:p w14:paraId="01CE3BFA" w14:textId="370FCDA0" w:rsidR="00D825C4" w:rsidRPr="00B642C0" w:rsidRDefault="00D825C4" w:rsidP="00DE1A24">
            <w:pPr>
              <w:spacing w:after="0"/>
              <w:rPr>
                <w:b/>
                <w:bCs/>
              </w:rPr>
            </w:pPr>
            <w:r>
              <w:rPr>
                <w:b/>
                <w:bCs/>
              </w:rPr>
              <w:t>800</w:t>
            </w:r>
            <w:r w:rsidRPr="00B642C0">
              <w:rPr>
                <w:b/>
                <w:bCs/>
              </w:rPr>
              <w:t>.000.000 Kč bez DPH</w:t>
            </w:r>
          </w:p>
        </w:tc>
      </w:tr>
      <w:tr w:rsidR="00D825C4" w:rsidRPr="00215509" w14:paraId="53054A4A" w14:textId="77777777" w:rsidTr="00BA29E1">
        <w:tc>
          <w:tcPr>
            <w:tcW w:w="4644" w:type="dxa"/>
          </w:tcPr>
          <w:p w14:paraId="2078E53E" w14:textId="77777777" w:rsidR="00D825C4" w:rsidRPr="00215509" w:rsidRDefault="00D825C4" w:rsidP="00DE1A24">
            <w:pPr>
              <w:spacing w:after="0"/>
              <w:rPr>
                <w:b/>
              </w:rPr>
            </w:pPr>
            <w:r w:rsidRPr="00215509">
              <w:rPr>
                <w:b/>
              </w:rPr>
              <w:t>Adresa profilu zadavatele</w:t>
            </w:r>
          </w:p>
        </w:tc>
        <w:tc>
          <w:tcPr>
            <w:tcW w:w="4565" w:type="dxa"/>
          </w:tcPr>
          <w:p w14:paraId="58FF3E49" w14:textId="35F066B4" w:rsidR="00D825C4" w:rsidRPr="00215509" w:rsidRDefault="00D825C4" w:rsidP="00DE1A24">
            <w:pPr>
              <w:spacing w:after="0"/>
            </w:pPr>
            <w:hyperlink r:id="rId11" w:history="1">
              <w:r w:rsidRPr="002C1A45">
                <w:rPr>
                  <w:rStyle w:val="Hypertextovodkaz"/>
                </w:rPr>
                <w:t>https://zakazky.pardubickykraj.cz/profile_display_1965.html</w:t>
              </w:r>
            </w:hyperlink>
          </w:p>
        </w:tc>
      </w:tr>
      <w:tr w:rsidR="00D825C4" w:rsidRPr="00215509" w14:paraId="1CBE4CFA" w14:textId="77777777" w:rsidTr="00BA29E1">
        <w:tc>
          <w:tcPr>
            <w:tcW w:w="4644" w:type="dxa"/>
          </w:tcPr>
          <w:p w14:paraId="0CFFD593" w14:textId="77777777" w:rsidR="00D825C4" w:rsidRPr="00215509" w:rsidRDefault="00D825C4" w:rsidP="00DE1A24">
            <w:pPr>
              <w:spacing w:after="0"/>
              <w:rPr>
                <w:b/>
              </w:rPr>
            </w:pPr>
            <w:r w:rsidRPr="00215509">
              <w:rPr>
                <w:b/>
              </w:rPr>
              <w:t>Datum zahájení řízení</w:t>
            </w:r>
          </w:p>
        </w:tc>
        <w:tc>
          <w:tcPr>
            <w:tcW w:w="4565" w:type="dxa"/>
          </w:tcPr>
          <w:p w14:paraId="4DB10FF7" w14:textId="4718E8F2" w:rsidR="00D825C4" w:rsidRPr="00215509" w:rsidRDefault="00BA29E1" w:rsidP="00DE1A24">
            <w:pPr>
              <w:spacing w:after="0"/>
            </w:pPr>
            <w:r w:rsidRPr="00BA29E1">
              <w:t>7</w:t>
            </w:r>
            <w:r w:rsidR="00D825C4" w:rsidRPr="00BA29E1">
              <w:t>. 4. 2026</w:t>
            </w:r>
          </w:p>
        </w:tc>
      </w:tr>
      <w:bookmarkEnd w:id="0"/>
    </w:tbl>
    <w:p w14:paraId="6CE2E8EA" w14:textId="77777777" w:rsidR="00D825C4" w:rsidRDefault="00D825C4" w:rsidP="00072DEA"/>
    <w:p w14:paraId="63E2B882" w14:textId="0DDC62B9" w:rsidR="00E70AB2" w:rsidRDefault="00E70AB2" w:rsidP="00072DEA">
      <w:r>
        <w:rPr>
          <w:noProof/>
        </w:rPr>
        <w:drawing>
          <wp:anchor distT="0" distB="0" distL="114300" distR="114300" simplePos="0" relativeHeight="251658240" behindDoc="1" locked="0" layoutInCell="1" allowOverlap="1" wp14:anchorId="5AC40BC7" wp14:editId="07723B52">
            <wp:simplePos x="0" y="0"/>
            <wp:positionH relativeFrom="column">
              <wp:posOffset>2082165</wp:posOffset>
            </wp:positionH>
            <wp:positionV relativeFrom="paragraph">
              <wp:posOffset>7620</wp:posOffset>
            </wp:positionV>
            <wp:extent cx="1525905" cy="657225"/>
            <wp:effectExtent l="0" t="0" r="0" b="9525"/>
            <wp:wrapTight wrapText="bothSides">
              <wp:wrapPolygon edited="0">
                <wp:start x="0" y="0"/>
                <wp:lineTo x="0" y="21287"/>
                <wp:lineTo x="21303" y="21287"/>
                <wp:lineTo x="21303" y="0"/>
                <wp:lineTo x="0" y="0"/>
              </wp:wrapPolygon>
            </wp:wrapTight>
            <wp:docPr id="1" name="Obrázek 1" descr="C:\Users\Motal\Desktop\49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C:\Users\Motal\Desktop\49mal.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5905" cy="657225"/>
                    </a:xfrm>
                    <a:prstGeom prst="rect">
                      <a:avLst/>
                    </a:prstGeom>
                    <a:noFill/>
                    <a:ln>
                      <a:noFill/>
                    </a:ln>
                  </pic:spPr>
                </pic:pic>
              </a:graphicData>
            </a:graphic>
          </wp:anchor>
        </w:drawing>
      </w:r>
    </w:p>
    <w:p w14:paraId="5BF5B7F0" w14:textId="77777777" w:rsidR="00E70AB2" w:rsidRDefault="00E70AB2" w:rsidP="00072DEA"/>
    <w:p w14:paraId="240AA84D" w14:textId="77777777" w:rsidR="00E70AB2" w:rsidRPr="004C41E7" w:rsidRDefault="00E70AB2" w:rsidP="005D3FB6"/>
    <w:p w14:paraId="77E3EBEF" w14:textId="358ED3E4" w:rsidR="002D6C09" w:rsidRDefault="002D6C09" w:rsidP="002D6C09">
      <w:pPr>
        <w:pStyle w:val="Standard"/>
        <w:tabs>
          <w:tab w:val="center" w:pos="4500"/>
        </w:tabs>
        <w:jc w:val="center"/>
        <w:rPr>
          <w:rFonts w:ascii="Verdana" w:eastAsiaTheme="minorHAnsi" w:hAnsi="Verdana" w:cstheme="minorBidi"/>
          <w:kern w:val="0"/>
          <w:sz w:val="22"/>
          <w:szCs w:val="22"/>
          <w:lang w:eastAsia="en-US"/>
        </w:rPr>
      </w:pPr>
      <w:r>
        <w:rPr>
          <w:rFonts w:ascii="Verdana" w:eastAsiaTheme="minorHAnsi" w:hAnsi="Verdana" w:cstheme="minorBidi"/>
          <w:kern w:val="0"/>
          <w:sz w:val="22"/>
          <w:szCs w:val="22"/>
          <w:lang w:eastAsia="en-US"/>
        </w:rPr>
        <w:t>DNS</w:t>
      </w:r>
      <w:r w:rsidR="00072DEA" w:rsidRPr="004C41E7">
        <w:rPr>
          <w:rFonts w:ascii="Verdana" w:eastAsiaTheme="minorHAnsi" w:hAnsi="Verdana" w:cstheme="minorBidi"/>
          <w:kern w:val="0"/>
          <w:sz w:val="22"/>
          <w:szCs w:val="22"/>
          <w:lang w:eastAsia="en-US"/>
        </w:rPr>
        <w:t xml:space="preserve"> je za</w:t>
      </w:r>
      <w:r>
        <w:rPr>
          <w:rFonts w:ascii="Verdana" w:eastAsiaTheme="minorHAnsi" w:hAnsi="Verdana" w:cstheme="minorBidi"/>
          <w:kern w:val="0"/>
          <w:sz w:val="22"/>
          <w:szCs w:val="22"/>
          <w:lang w:eastAsia="en-US"/>
        </w:rPr>
        <w:t>váděn</w:t>
      </w:r>
      <w:r w:rsidR="00072DEA" w:rsidRPr="004C41E7">
        <w:rPr>
          <w:rFonts w:ascii="Verdana" w:eastAsiaTheme="minorHAnsi" w:hAnsi="Verdana" w:cstheme="minorBidi"/>
          <w:kern w:val="0"/>
          <w:sz w:val="22"/>
          <w:szCs w:val="22"/>
          <w:lang w:eastAsia="en-US"/>
        </w:rPr>
        <w:t xml:space="preserve"> v certifikovaném elektronickém nástroji E-ZAK, který je dostupný na</w:t>
      </w:r>
      <w:r w:rsidR="00072DEA" w:rsidRPr="00CC4BF1">
        <w:rPr>
          <w:rFonts w:ascii="Verdana" w:eastAsiaTheme="minorHAnsi" w:hAnsi="Verdana" w:cstheme="minorBidi"/>
          <w:kern w:val="0"/>
          <w:sz w:val="22"/>
          <w:szCs w:val="22"/>
          <w:lang w:eastAsia="en-US"/>
        </w:rPr>
        <w:t xml:space="preserve"> </w:t>
      </w:r>
      <w:hyperlink r:id="rId13" w:history="1">
        <w:r w:rsidR="00E70DED" w:rsidRPr="002C1A45">
          <w:rPr>
            <w:rStyle w:val="Hypertextovodkaz"/>
            <w:rFonts w:ascii="Verdana" w:eastAsiaTheme="minorHAnsi" w:hAnsi="Verdana" w:cstheme="minorBidi"/>
            <w:kern w:val="0"/>
            <w:sz w:val="22"/>
            <w:szCs w:val="22"/>
            <w:lang w:eastAsia="en-US"/>
          </w:rPr>
          <w:t>https://zakazky.pardubickykraj.cz/profile_display_1965.html</w:t>
        </w:r>
      </w:hyperlink>
    </w:p>
    <w:p w14:paraId="7DE7833A" w14:textId="77777777" w:rsidR="009E145E" w:rsidRPr="004C41E7" w:rsidRDefault="009E145E" w:rsidP="00B65272">
      <w:pPr>
        <w:pStyle w:val="Standard"/>
        <w:tabs>
          <w:tab w:val="center" w:pos="4500"/>
        </w:tabs>
        <w:rPr>
          <w:rFonts w:ascii="Verdana" w:hAnsi="Verdana" w:cs="Arial"/>
          <w:b/>
          <w:sz w:val="22"/>
          <w:szCs w:val="22"/>
        </w:rPr>
      </w:pPr>
    </w:p>
    <w:p w14:paraId="7DE7833B" w14:textId="77777777" w:rsidR="00E2272D" w:rsidRPr="004C41E7" w:rsidRDefault="00E2272D" w:rsidP="00E2272D">
      <w:pPr>
        <w:pStyle w:val="Standard"/>
        <w:tabs>
          <w:tab w:val="center" w:pos="4500"/>
        </w:tabs>
        <w:jc w:val="center"/>
        <w:rPr>
          <w:rFonts w:ascii="Verdana" w:hAnsi="Verdana" w:cs="Arial"/>
          <w:b/>
          <w:sz w:val="22"/>
          <w:szCs w:val="22"/>
        </w:rPr>
      </w:pPr>
    </w:p>
    <w:tbl>
      <w:tblPr>
        <w:tblStyle w:val="Mkatabulky1"/>
        <w:tblW w:w="9209" w:type="dxa"/>
        <w:tblLayout w:type="fixed"/>
        <w:tblLook w:val="04A0" w:firstRow="1" w:lastRow="0" w:firstColumn="1" w:lastColumn="0" w:noHBand="0" w:noVBand="1"/>
      </w:tblPr>
      <w:tblGrid>
        <w:gridCol w:w="4573"/>
        <w:gridCol w:w="4636"/>
      </w:tblGrid>
      <w:tr w:rsidR="008D18FE" w:rsidRPr="008D18FE" w14:paraId="3246367C" w14:textId="77777777" w:rsidTr="00BA29E1">
        <w:tc>
          <w:tcPr>
            <w:tcW w:w="4573" w:type="dxa"/>
          </w:tcPr>
          <w:p w14:paraId="07D767D9" w14:textId="77777777" w:rsidR="008D18FE" w:rsidRPr="008D18FE" w:rsidRDefault="008D18FE" w:rsidP="008D18FE">
            <w:pPr>
              <w:widowControl w:val="0"/>
              <w:rPr>
                <w:shd w:val="clear" w:color="auto" w:fill="E8F2A1"/>
              </w:rPr>
            </w:pPr>
            <w:bookmarkStart w:id="1" w:name="_Hlk139374632"/>
            <w:r w:rsidRPr="008D18FE">
              <w:rPr>
                <w:rFonts w:eastAsia="Calibri"/>
                <w:u w:val="single"/>
              </w:rPr>
              <w:t>Zadavatel:</w:t>
            </w:r>
          </w:p>
          <w:p w14:paraId="313C9ED0" w14:textId="77777777" w:rsidR="008D18FE" w:rsidRPr="00222AAF" w:rsidRDefault="00970A5A" w:rsidP="00970A5A">
            <w:pPr>
              <w:widowControl w:val="0"/>
              <w:rPr>
                <w:rFonts w:eastAsia="Calibri"/>
                <w:b/>
                <w:bCs/>
              </w:rPr>
            </w:pPr>
            <w:r w:rsidRPr="00222AAF">
              <w:rPr>
                <w:rFonts w:eastAsia="Calibri"/>
                <w:b/>
                <w:bCs/>
              </w:rPr>
              <w:t>Nemocnice Pardubického kraje, a.s.</w:t>
            </w:r>
          </w:p>
          <w:p w14:paraId="4E9DA4C5" w14:textId="77777777" w:rsidR="00970A5A" w:rsidRDefault="00970A5A" w:rsidP="00970A5A">
            <w:pPr>
              <w:widowControl w:val="0"/>
              <w:rPr>
                <w:rFonts w:eastAsia="Calibri"/>
              </w:rPr>
            </w:pPr>
            <w:r w:rsidRPr="00970A5A">
              <w:rPr>
                <w:rFonts w:eastAsia="Calibri"/>
              </w:rPr>
              <w:t>se sídlem Kyjevská 44, 532 03 Pardubice</w:t>
            </w:r>
          </w:p>
          <w:p w14:paraId="714DAC3B" w14:textId="4A6DC5EC" w:rsidR="00970A5A" w:rsidRPr="00803712" w:rsidRDefault="00970A5A" w:rsidP="00970A5A">
            <w:pPr>
              <w:widowControl w:val="0"/>
              <w:rPr>
                <w:rFonts w:eastAsia="Calibri"/>
              </w:rPr>
            </w:pPr>
            <w:r w:rsidRPr="00803712">
              <w:rPr>
                <w:rFonts w:eastAsia="Calibri"/>
              </w:rPr>
              <w:t>zapsaná v</w:t>
            </w:r>
            <w:r w:rsidR="00803712">
              <w:rPr>
                <w:rFonts w:eastAsia="Calibri"/>
              </w:rPr>
              <w:t> </w:t>
            </w:r>
            <w:r w:rsidRPr="00803712">
              <w:rPr>
                <w:rFonts w:eastAsia="Calibri"/>
              </w:rPr>
              <w:t>obchodním</w:t>
            </w:r>
            <w:r w:rsidR="00803712">
              <w:rPr>
                <w:rFonts w:eastAsia="Calibri"/>
              </w:rPr>
              <w:t xml:space="preserve"> rejstříku</w:t>
            </w:r>
          </w:p>
          <w:p w14:paraId="64231E35" w14:textId="1B2EE1B3" w:rsidR="00970A5A" w:rsidRPr="008D18FE" w:rsidRDefault="00970A5A" w:rsidP="00970A5A">
            <w:pPr>
              <w:widowControl w:val="0"/>
              <w:rPr>
                <w:rFonts w:eastAsia="Times New Roman" w:cs="Arial"/>
                <w:kern w:val="2"/>
                <w:shd w:val="clear" w:color="auto" w:fill="E8F2A1"/>
                <w:lang w:eastAsia="ar-SA"/>
              </w:rPr>
            </w:pPr>
            <w:r w:rsidRPr="00803712">
              <w:rPr>
                <w:rFonts w:eastAsia="Calibri"/>
              </w:rPr>
              <w:t xml:space="preserve">spisová značka B </w:t>
            </w:r>
            <w:proofErr w:type="gramStart"/>
            <w:r w:rsidRPr="00803712">
              <w:rPr>
                <w:rFonts w:eastAsia="Calibri"/>
              </w:rPr>
              <w:t>2629  vede</w:t>
            </w:r>
            <w:r w:rsidR="00803712" w:rsidRPr="00803712">
              <w:rPr>
                <w:rFonts w:eastAsia="Calibri"/>
              </w:rPr>
              <w:t>ná</w:t>
            </w:r>
            <w:proofErr w:type="gramEnd"/>
            <w:r w:rsidR="00803712" w:rsidRPr="00803712">
              <w:rPr>
                <w:rFonts w:eastAsia="Calibri"/>
              </w:rPr>
              <w:t xml:space="preserve"> u Krajského </w:t>
            </w:r>
            <w:proofErr w:type="gramStart"/>
            <w:r w:rsidR="00803712" w:rsidRPr="00803712">
              <w:rPr>
                <w:rFonts w:eastAsia="Calibri"/>
              </w:rPr>
              <w:t xml:space="preserve">soudu  </w:t>
            </w:r>
            <w:r w:rsidRPr="00803712">
              <w:rPr>
                <w:rFonts w:eastAsia="Calibri"/>
              </w:rPr>
              <w:t>v</w:t>
            </w:r>
            <w:proofErr w:type="gramEnd"/>
            <w:r w:rsidRPr="00803712">
              <w:rPr>
                <w:rFonts w:eastAsia="Calibri"/>
              </w:rPr>
              <w:t> Hradci Králové</w:t>
            </w:r>
          </w:p>
        </w:tc>
        <w:tc>
          <w:tcPr>
            <w:tcW w:w="4636" w:type="dxa"/>
          </w:tcPr>
          <w:p w14:paraId="324AB0A5" w14:textId="77777777" w:rsidR="008D18FE" w:rsidRPr="008D18FE" w:rsidRDefault="008D18FE" w:rsidP="008D18FE">
            <w:pPr>
              <w:widowControl w:val="0"/>
              <w:rPr>
                <w:u w:val="single"/>
              </w:rPr>
            </w:pPr>
            <w:r w:rsidRPr="008D18FE">
              <w:rPr>
                <w:rFonts w:eastAsia="Calibri"/>
                <w:u w:val="single"/>
              </w:rPr>
              <w:t>Zastoupení podle § 43 Zákona:</w:t>
            </w:r>
          </w:p>
          <w:p w14:paraId="7667782A" w14:textId="77777777" w:rsidR="008D18FE" w:rsidRPr="008D18FE" w:rsidRDefault="008D18FE" w:rsidP="008D18FE">
            <w:pPr>
              <w:widowControl w:val="0"/>
              <w:rPr>
                <w:rFonts w:eastAsia="Calibri"/>
                <w:b/>
                <w:bCs/>
              </w:rPr>
            </w:pPr>
            <w:r w:rsidRPr="008D18FE">
              <w:rPr>
                <w:rFonts w:eastAsia="Calibri"/>
                <w:b/>
                <w:bCs/>
              </w:rPr>
              <w:t>QCM Administrace, s.r.o.</w:t>
            </w:r>
          </w:p>
          <w:p w14:paraId="7A79D55F" w14:textId="77777777" w:rsidR="008D18FE" w:rsidRPr="008D18FE" w:rsidRDefault="008D18FE" w:rsidP="008D18FE">
            <w:pPr>
              <w:widowControl w:val="0"/>
              <w:rPr>
                <w:rFonts w:eastAsia="Calibri"/>
              </w:rPr>
            </w:pPr>
            <w:r w:rsidRPr="008D18FE">
              <w:rPr>
                <w:rFonts w:eastAsia="Calibri"/>
              </w:rPr>
              <w:t xml:space="preserve">se sídlem Heršpická 813/5, </w:t>
            </w:r>
          </w:p>
          <w:p w14:paraId="2EFB8FEE" w14:textId="77777777" w:rsidR="008D18FE" w:rsidRPr="008D18FE" w:rsidRDefault="008D18FE" w:rsidP="008D18FE">
            <w:pPr>
              <w:widowControl w:val="0"/>
              <w:rPr>
                <w:rFonts w:eastAsia="Calibri"/>
              </w:rPr>
            </w:pPr>
            <w:r w:rsidRPr="008D18FE">
              <w:rPr>
                <w:rFonts w:eastAsia="Calibri"/>
              </w:rPr>
              <w:t>639 00 Brno</w:t>
            </w:r>
          </w:p>
          <w:p w14:paraId="03CD5F07" w14:textId="77777777" w:rsidR="008D18FE" w:rsidRPr="008D18FE" w:rsidRDefault="008D18FE" w:rsidP="008D18FE">
            <w:pPr>
              <w:widowControl w:val="0"/>
              <w:rPr>
                <w:rFonts w:eastAsia="Calibri"/>
                <w:color w:val="000000"/>
              </w:rPr>
            </w:pPr>
            <w:r w:rsidRPr="008D18FE">
              <w:rPr>
                <w:rFonts w:eastAsia="Calibri"/>
                <w:color w:val="000000"/>
              </w:rPr>
              <w:t>zapsaná v obchodním rejstříku</w:t>
            </w:r>
          </w:p>
          <w:p w14:paraId="78C3408B" w14:textId="77777777" w:rsidR="008D18FE" w:rsidRPr="008D18FE" w:rsidRDefault="008D18FE" w:rsidP="008D18FE">
            <w:pPr>
              <w:widowControl w:val="0"/>
              <w:rPr>
                <w:rFonts w:eastAsia="Calibri"/>
                <w:color w:val="000000"/>
              </w:rPr>
            </w:pPr>
            <w:r w:rsidRPr="008D18FE">
              <w:rPr>
                <w:rFonts w:eastAsia="Calibri"/>
                <w:color w:val="000000"/>
              </w:rPr>
              <w:t>spisová značka C 67995 vedená u Krajského soudu v Brně</w:t>
            </w:r>
          </w:p>
          <w:p w14:paraId="75900CC1" w14:textId="77777777" w:rsidR="008D18FE" w:rsidRPr="008D18FE" w:rsidRDefault="008D18FE" w:rsidP="008D18FE">
            <w:pPr>
              <w:widowControl w:val="0"/>
              <w:rPr>
                <w:rFonts w:cs="Arial"/>
              </w:rPr>
            </w:pPr>
          </w:p>
        </w:tc>
      </w:tr>
      <w:tr w:rsidR="008D18FE" w:rsidRPr="008D18FE" w14:paraId="7E22C6D0" w14:textId="77777777" w:rsidTr="00BA29E1">
        <w:tc>
          <w:tcPr>
            <w:tcW w:w="4573" w:type="dxa"/>
          </w:tcPr>
          <w:p w14:paraId="4AA4FBF4" w14:textId="17F89BE5" w:rsidR="008D18FE" w:rsidRPr="008D18FE" w:rsidRDefault="008D18FE" w:rsidP="008D18FE">
            <w:pPr>
              <w:widowControl w:val="0"/>
              <w:rPr>
                <w:shd w:val="clear" w:color="auto" w:fill="E8F2A1"/>
              </w:rPr>
            </w:pPr>
            <w:r w:rsidRPr="008D18FE">
              <w:rPr>
                <w:rFonts w:eastAsia="Calibri"/>
                <w:b/>
              </w:rPr>
              <w:t>IČO</w:t>
            </w:r>
            <w:r w:rsidR="003D1F03">
              <w:rPr>
                <w:rFonts w:eastAsia="Calibri"/>
                <w:b/>
              </w:rPr>
              <w:t xml:space="preserve">: </w:t>
            </w:r>
            <w:r w:rsidR="00970A5A" w:rsidRPr="00970A5A">
              <w:rPr>
                <w:rFonts w:eastAsia="Calibri"/>
                <w:b/>
              </w:rPr>
              <w:t>27520536</w:t>
            </w:r>
          </w:p>
        </w:tc>
        <w:tc>
          <w:tcPr>
            <w:tcW w:w="4636" w:type="dxa"/>
          </w:tcPr>
          <w:p w14:paraId="36628F5E" w14:textId="77777777" w:rsidR="008D18FE" w:rsidRPr="008D18FE" w:rsidRDefault="008D18FE" w:rsidP="008D18FE">
            <w:pPr>
              <w:widowControl w:val="0"/>
              <w:rPr>
                <w:rFonts w:cs="Arial"/>
                <w:b/>
              </w:rPr>
            </w:pPr>
            <w:r w:rsidRPr="008D18FE">
              <w:rPr>
                <w:rFonts w:eastAsia="Calibri"/>
                <w:b/>
              </w:rPr>
              <w:t>IČO: 29244919</w:t>
            </w:r>
          </w:p>
        </w:tc>
      </w:tr>
      <w:bookmarkEnd w:id="1"/>
    </w:tbl>
    <w:p w14:paraId="7DE7834D" w14:textId="639DEDD2" w:rsidR="009E145E" w:rsidRPr="004C41E7" w:rsidRDefault="009E145E" w:rsidP="007E45DB">
      <w:pPr>
        <w:rPr>
          <w:rFonts w:cs="Arial"/>
        </w:rPr>
      </w:pPr>
      <w:r w:rsidRPr="004C41E7">
        <w:rPr>
          <w:rFonts w:cs="Arial"/>
        </w:rPr>
        <w:br w:type="page"/>
      </w:r>
    </w:p>
    <w:p w14:paraId="7DE7834F" w14:textId="4E0F9EBD" w:rsidR="006F49BD" w:rsidRPr="0041148F" w:rsidRDefault="006F49BD" w:rsidP="0041148F">
      <w:pPr>
        <w:pStyle w:val="Nadpis1"/>
        <w:spacing w:before="0"/>
        <w:rPr>
          <w:rFonts w:cs="Arial"/>
        </w:rPr>
      </w:pPr>
      <w:r w:rsidRPr="004C41E7">
        <w:rPr>
          <w:rFonts w:cs="Arial"/>
        </w:rPr>
        <w:lastRenderedPageBreak/>
        <w:t>ZÁKLADNÍ INFORMACE</w:t>
      </w:r>
    </w:p>
    <w:p w14:paraId="71204D3D" w14:textId="507E44DC" w:rsidR="00AB769B" w:rsidRDefault="002D6C09" w:rsidP="00AB769B">
      <w:pPr>
        <w:spacing w:after="0"/>
        <w:jc w:val="both"/>
      </w:pPr>
      <w:r w:rsidRPr="002D6C09">
        <w:t>Tato zadávací dokumentace (dále jen „Zadávací dokumentace“) je soubor dokumentů, údajů, požadavků a technických podmínek Zadavatele vymezujících předmět dynamického nákupního systému (dále jen „DNS“).</w:t>
      </w:r>
    </w:p>
    <w:p w14:paraId="19F86BED" w14:textId="77777777" w:rsidR="002D6C09" w:rsidRDefault="002D6C09" w:rsidP="00AB769B">
      <w:pPr>
        <w:spacing w:after="0"/>
        <w:jc w:val="both"/>
      </w:pPr>
    </w:p>
    <w:p w14:paraId="480C06D6" w14:textId="6A710085" w:rsidR="002D6C09" w:rsidRDefault="002D6C09" w:rsidP="00AB769B">
      <w:pPr>
        <w:spacing w:after="0"/>
        <w:jc w:val="both"/>
      </w:pPr>
      <w:r w:rsidRPr="002D6C09">
        <w:t>Zadavatel zavádí DNS na dodávky v souladu s § 139 a násl. Zákona</w:t>
      </w:r>
    </w:p>
    <w:p w14:paraId="729C1C83" w14:textId="77777777" w:rsidR="002D6C09" w:rsidRPr="004C41E7" w:rsidRDefault="002D6C09" w:rsidP="00AB769B">
      <w:pPr>
        <w:spacing w:after="0"/>
        <w:jc w:val="both"/>
      </w:pPr>
    </w:p>
    <w:p w14:paraId="7F401FAF" w14:textId="77777777" w:rsidR="00AB769B" w:rsidRPr="004C41E7" w:rsidRDefault="00AB769B" w:rsidP="00AB769B">
      <w:pPr>
        <w:spacing w:after="0"/>
        <w:jc w:val="both"/>
      </w:pPr>
      <w:r w:rsidRPr="004C41E7">
        <w:t>Práva, povinnosti či podmínky v této Zadávací dokumentaci neuvedené se řídí Zákonem a jeho prováděcími předpisy:</w:t>
      </w:r>
    </w:p>
    <w:p w14:paraId="5A0C6699" w14:textId="77777777" w:rsidR="00AB769B" w:rsidRPr="004C41E7" w:rsidRDefault="00AB769B" w:rsidP="00AB769B">
      <w:pPr>
        <w:spacing w:after="0"/>
        <w:jc w:val="both"/>
      </w:pPr>
    </w:p>
    <w:tbl>
      <w:tblPr>
        <w:tblStyle w:val="Mkatabulky11"/>
        <w:tblW w:w="0" w:type="auto"/>
        <w:tblLook w:val="04A0" w:firstRow="1" w:lastRow="0" w:firstColumn="1" w:lastColumn="0" w:noHBand="0" w:noVBand="1"/>
      </w:tblPr>
      <w:tblGrid>
        <w:gridCol w:w="4531"/>
        <w:gridCol w:w="4531"/>
      </w:tblGrid>
      <w:tr w:rsidR="00461D02" w14:paraId="7C0D3450" w14:textId="77777777">
        <w:tc>
          <w:tcPr>
            <w:tcW w:w="4531" w:type="dxa"/>
          </w:tcPr>
          <w:p w14:paraId="320E3F94" w14:textId="77777777" w:rsidR="00461D02" w:rsidRDefault="00461D02">
            <w:pPr>
              <w:suppressAutoHyphens/>
            </w:pPr>
            <w:r>
              <w:t>Vyhláška č. 260/2016 Sb.</w:t>
            </w:r>
          </w:p>
        </w:tc>
        <w:tc>
          <w:tcPr>
            <w:tcW w:w="4531" w:type="dxa"/>
          </w:tcPr>
          <w:p w14:paraId="67A9E6EE" w14:textId="77777777" w:rsidR="00461D02" w:rsidRDefault="00461D02">
            <w:pPr>
              <w:suppressAutoHyphens/>
            </w:pPr>
            <w:r>
              <w:t>Nařízení vlády č. 172/2016 Sb.</w:t>
            </w:r>
          </w:p>
        </w:tc>
      </w:tr>
      <w:tr w:rsidR="00461D02" w14:paraId="0387FB2A" w14:textId="77777777">
        <w:tc>
          <w:tcPr>
            <w:tcW w:w="4531" w:type="dxa"/>
          </w:tcPr>
          <w:p w14:paraId="219CEAEF" w14:textId="77777777" w:rsidR="00461D02" w:rsidRDefault="00461D02">
            <w:pPr>
              <w:suppressAutoHyphens/>
            </w:pPr>
            <w:r>
              <w:t>Nařízení vlády č. 361/2022 Sb.</w:t>
            </w:r>
          </w:p>
        </w:tc>
        <w:tc>
          <w:tcPr>
            <w:tcW w:w="4531" w:type="dxa"/>
          </w:tcPr>
          <w:p w14:paraId="1BED8EB2" w14:textId="77777777" w:rsidR="00461D02" w:rsidRDefault="00461D02">
            <w:pPr>
              <w:suppressAutoHyphens/>
            </w:pPr>
            <w:r>
              <w:t>Vyhláška č. 169/2016 Sb.</w:t>
            </w:r>
          </w:p>
        </w:tc>
      </w:tr>
      <w:tr w:rsidR="00461D02" w14:paraId="0CC627E4" w14:textId="77777777">
        <w:tc>
          <w:tcPr>
            <w:tcW w:w="4531" w:type="dxa"/>
          </w:tcPr>
          <w:p w14:paraId="12BB2C17" w14:textId="77777777" w:rsidR="00461D02" w:rsidRDefault="00461D02">
            <w:pPr>
              <w:suppressAutoHyphens/>
            </w:pPr>
            <w:r>
              <w:t>Vyhláška č. 170/2016 Sb.</w:t>
            </w:r>
          </w:p>
        </w:tc>
        <w:tc>
          <w:tcPr>
            <w:tcW w:w="4531" w:type="dxa"/>
          </w:tcPr>
          <w:p w14:paraId="319719D1" w14:textId="77777777" w:rsidR="00461D02" w:rsidRDefault="00461D02">
            <w:pPr>
              <w:suppressAutoHyphens/>
            </w:pPr>
            <w:r>
              <w:t>Vyhláška č. 345/2023 Sb.</w:t>
            </w:r>
          </w:p>
        </w:tc>
      </w:tr>
    </w:tbl>
    <w:p w14:paraId="0D207703" w14:textId="77777777" w:rsidR="00AB769B" w:rsidRDefault="00AB769B" w:rsidP="00AB769B">
      <w:pPr>
        <w:pStyle w:val="Bezmezer"/>
      </w:pPr>
    </w:p>
    <w:p w14:paraId="3DF0F227" w14:textId="77777777" w:rsidR="003E6D35" w:rsidRPr="004C41E7" w:rsidRDefault="003E6D35" w:rsidP="00AB769B">
      <w:pPr>
        <w:pStyle w:val="Bezmezer"/>
      </w:pPr>
    </w:p>
    <w:p w14:paraId="70A3D7D4" w14:textId="306FC257" w:rsidR="00AB769B" w:rsidRDefault="002D6C09" w:rsidP="00AB769B">
      <w:pPr>
        <w:spacing w:after="0"/>
        <w:jc w:val="both"/>
        <w:rPr>
          <w:b/>
        </w:rPr>
      </w:pPr>
      <w:r w:rsidRPr="002D6C09">
        <w:rPr>
          <w:b/>
        </w:rPr>
        <w:t>DNS je zaváděn elektronicky pomocí certifikovaného elektronického nástroje E-ZAK dostupného na:</w:t>
      </w:r>
    </w:p>
    <w:p w14:paraId="33F66AD3" w14:textId="77777777" w:rsidR="002D6C09" w:rsidRPr="004C41E7" w:rsidRDefault="002D6C09" w:rsidP="00AB769B">
      <w:pPr>
        <w:spacing w:after="0"/>
        <w:jc w:val="both"/>
        <w:rPr>
          <w:b/>
        </w:rPr>
      </w:pPr>
    </w:p>
    <w:p w14:paraId="1C6E88F0" w14:textId="2EC99233" w:rsidR="00646738" w:rsidRPr="00646738" w:rsidRDefault="00803712" w:rsidP="00803712">
      <w:pPr>
        <w:pBdr>
          <w:top w:val="single" w:sz="4" w:space="0" w:color="auto"/>
          <w:left w:val="single" w:sz="4" w:space="4" w:color="auto"/>
          <w:bottom w:val="single" w:sz="4" w:space="0" w:color="auto"/>
          <w:right w:val="single" w:sz="4" w:space="4" w:color="auto"/>
        </w:pBdr>
        <w:spacing w:after="0"/>
        <w:jc w:val="center"/>
      </w:pPr>
      <w:r w:rsidRPr="00803712">
        <w:rPr>
          <w:b/>
          <w:bCs/>
        </w:rPr>
        <w:t>https://zakazky.pardubickykraj.cz/profile_display_1965.html</w:t>
      </w:r>
    </w:p>
    <w:p w14:paraId="6F1254CB" w14:textId="77777777" w:rsidR="00AB769B" w:rsidRPr="004C41E7" w:rsidRDefault="00AB769B" w:rsidP="00AB769B">
      <w:pPr>
        <w:spacing w:after="0"/>
        <w:jc w:val="both"/>
        <w:rPr>
          <w:b/>
          <w:u w:val="single"/>
        </w:rPr>
      </w:pPr>
    </w:p>
    <w:p w14:paraId="2D4BF39F" w14:textId="77777777" w:rsidR="00AB769B" w:rsidRPr="004C41E7" w:rsidRDefault="00AB769B" w:rsidP="00AB769B">
      <w:pPr>
        <w:spacing w:after="0"/>
        <w:jc w:val="both"/>
        <w:rPr>
          <w:b/>
          <w:u w:val="single"/>
        </w:rPr>
      </w:pPr>
      <w:r w:rsidRPr="004C41E7">
        <w:rPr>
          <w:b/>
          <w:u w:val="single"/>
        </w:rPr>
        <w:t xml:space="preserve">Veškeré úkony včetně předložení dokladů o kvalifikaci, které jsou součástí nabídky, se provádějí elektronicky prostřednictvím elektronického nástroje E-ZAK. </w:t>
      </w:r>
    </w:p>
    <w:p w14:paraId="55CDE89C" w14:textId="77777777" w:rsidR="00AB769B" w:rsidRPr="004C41E7" w:rsidRDefault="00AB769B" w:rsidP="00AB769B">
      <w:pPr>
        <w:spacing w:after="0"/>
        <w:jc w:val="both"/>
        <w:rPr>
          <w:b/>
          <w:u w:val="single"/>
        </w:rPr>
      </w:pPr>
    </w:p>
    <w:p w14:paraId="57619E4F" w14:textId="77777777" w:rsidR="00AB769B" w:rsidRPr="004C41E7" w:rsidRDefault="00AB769B" w:rsidP="00AB769B">
      <w:pPr>
        <w:spacing w:after="0"/>
        <w:jc w:val="both"/>
        <w:rPr>
          <w:b/>
        </w:rPr>
      </w:pPr>
      <w:r w:rsidRPr="004C41E7">
        <w:rPr>
          <w:b/>
          <w:u w:val="single"/>
        </w:rPr>
        <w:t>Veškerá komunikace, která se týká zadávacího řízení, probíhá rovněž elektronicky prostřednictvím elektronického nástroje E-ZAK.</w:t>
      </w:r>
    </w:p>
    <w:p w14:paraId="57031D48" w14:textId="77777777" w:rsidR="00AB769B" w:rsidRPr="004C41E7" w:rsidRDefault="00AB769B" w:rsidP="00AB769B">
      <w:pPr>
        <w:spacing w:after="0"/>
        <w:jc w:val="both"/>
        <w:rPr>
          <w:b/>
        </w:rPr>
      </w:pPr>
    </w:p>
    <w:p w14:paraId="276AAE8C" w14:textId="7BC81C2B" w:rsidR="00AB769B" w:rsidRDefault="00AB769B" w:rsidP="009469B1">
      <w:pPr>
        <w:spacing w:after="0"/>
        <w:jc w:val="both"/>
      </w:pPr>
      <w:r w:rsidRPr="004C41E7">
        <w:rPr>
          <w:b/>
        </w:rPr>
        <w:t>Veškeré podmínky a informace týkající se elektronického nástroje jsou dostupné na:</w:t>
      </w:r>
      <w:r w:rsidR="009469B1">
        <w:rPr>
          <w:b/>
        </w:rPr>
        <w:t xml:space="preserve"> </w:t>
      </w:r>
      <w:hyperlink r:id="rId14" w:history="1">
        <w:r w:rsidR="002D6C09" w:rsidRPr="000E060A">
          <w:rPr>
            <w:rStyle w:val="Hypertextovodkaz"/>
          </w:rPr>
          <w:t>https://zakazky.pardubickykraj.cz/manual.html</w:t>
        </w:r>
      </w:hyperlink>
    </w:p>
    <w:p w14:paraId="4242AE71" w14:textId="77777777" w:rsidR="002D6C09" w:rsidRPr="009469B1" w:rsidRDefault="002D6C09" w:rsidP="009469B1">
      <w:pPr>
        <w:spacing w:after="0"/>
        <w:jc w:val="both"/>
        <w:rPr>
          <w:b/>
        </w:rPr>
      </w:pPr>
    </w:p>
    <w:p w14:paraId="42B6F292" w14:textId="77777777" w:rsidR="00AB769B" w:rsidRPr="004C41E7" w:rsidRDefault="00AB769B" w:rsidP="00AB769B">
      <w:pPr>
        <w:pStyle w:val="Bezmezer"/>
        <w:rPr>
          <w:rStyle w:val="Hypertextovodkaz"/>
          <w:rFonts w:cs="Arial"/>
        </w:rPr>
      </w:pPr>
    </w:p>
    <w:p w14:paraId="7F84B057" w14:textId="77777777" w:rsidR="00AB769B" w:rsidRPr="004C41E7" w:rsidRDefault="00AB769B" w:rsidP="00AB769B">
      <w:pPr>
        <w:pBdr>
          <w:top w:val="single" w:sz="4" w:space="1" w:color="auto"/>
          <w:left w:val="single" w:sz="4" w:space="4" w:color="auto"/>
          <w:bottom w:val="single" w:sz="4" w:space="1" w:color="auto"/>
          <w:right w:val="single" w:sz="4" w:space="4" w:color="auto"/>
        </w:pBdr>
        <w:spacing w:after="0"/>
        <w:jc w:val="both"/>
        <w:rPr>
          <w:bCs/>
        </w:rPr>
      </w:pPr>
      <w:r w:rsidRPr="004C41E7">
        <w:rPr>
          <w:rStyle w:val="Hypertextovodkaz"/>
          <w:rFonts w:cs="Arial"/>
          <w:b/>
          <w:color w:val="auto"/>
          <w:u w:val="none"/>
        </w:rPr>
        <w:t xml:space="preserve">Dodavatel či účastník řízení je povinen provést registraci či ověření identity přes systém FEN.cz dostupný na: </w:t>
      </w:r>
      <w:hyperlink r:id="rId15" w:anchor="/registrace" w:history="1">
        <w:r w:rsidRPr="004C41E7">
          <w:rPr>
            <w:rStyle w:val="Hypertextovodkaz"/>
          </w:rPr>
          <w:t>https://fen.cz/#/registrace</w:t>
        </w:r>
      </w:hyperlink>
      <w:r w:rsidRPr="004C41E7">
        <w:t xml:space="preserve"> </w:t>
      </w:r>
      <w:r w:rsidRPr="004C41E7">
        <w:rPr>
          <w:b/>
          <w:bCs/>
        </w:rPr>
        <w:t>viz manuál, str. 15 a násl.</w:t>
      </w:r>
      <w:r w:rsidRPr="004C41E7">
        <w:rPr>
          <w:rStyle w:val="Hypertextovodkaz"/>
          <w:rFonts w:cs="Arial"/>
          <w:b/>
          <w:color w:val="auto"/>
          <w:u w:val="none"/>
        </w:rPr>
        <w:t xml:space="preserve"> </w:t>
      </w:r>
      <w:r w:rsidRPr="004C41E7">
        <w:rPr>
          <w:rStyle w:val="Hypertextovodkaz"/>
          <w:rFonts w:cs="Arial"/>
          <w:bCs/>
          <w:i/>
          <w:iCs/>
          <w:color w:val="auto"/>
          <w:u w:val="none"/>
        </w:rPr>
        <w:t>(v elektronickém nástroji E-ZAK za účelem komunikace se zadavatelem!)</w:t>
      </w:r>
    </w:p>
    <w:p w14:paraId="206DE9A0" w14:textId="77777777" w:rsidR="00AB769B" w:rsidRPr="004C41E7" w:rsidRDefault="00AB769B" w:rsidP="00AB769B">
      <w:pPr>
        <w:spacing w:after="0"/>
        <w:jc w:val="both"/>
      </w:pPr>
    </w:p>
    <w:p w14:paraId="33A867E2" w14:textId="77777777" w:rsidR="00AB769B" w:rsidRPr="004C41E7" w:rsidRDefault="00AB769B" w:rsidP="00AB769B">
      <w:pPr>
        <w:spacing w:after="0"/>
        <w:jc w:val="both"/>
        <w:rPr>
          <w:b/>
          <w:bCs/>
          <w:u w:val="single"/>
        </w:rPr>
      </w:pPr>
      <w:r w:rsidRPr="004C41E7">
        <w:rPr>
          <w:b/>
          <w:bCs/>
          <w:u w:val="single"/>
        </w:rPr>
        <w:t>Zadavatel zejména upozorňuje, že správce systému FEN.cz si vyhrazuje čas na vyřízení žádosti o registraci či ověření identity uživatele dle manuálu, proto zadavatel doporučuje dodavateli či účastníkovi, aby registraci či ověření identity provedl s dostatečným časovým předstihem.</w:t>
      </w:r>
    </w:p>
    <w:p w14:paraId="5EA60AE3" w14:textId="77777777" w:rsidR="00AB769B" w:rsidRPr="004C41E7" w:rsidRDefault="00AB769B" w:rsidP="00AB769B">
      <w:pPr>
        <w:spacing w:after="0"/>
        <w:jc w:val="both"/>
      </w:pPr>
    </w:p>
    <w:p w14:paraId="1E5B03B5" w14:textId="3E327FDF" w:rsidR="009469B1" w:rsidRPr="009469B1" w:rsidRDefault="009469B1" w:rsidP="009469B1">
      <w:pPr>
        <w:suppressAutoHyphens/>
        <w:spacing w:after="0"/>
        <w:jc w:val="both"/>
      </w:pPr>
      <w:bookmarkStart w:id="2" w:name="_Hlk33609800_kopie_1"/>
      <w:r w:rsidRPr="009469B1">
        <w:t xml:space="preserve">V případě jakýchkoli otázek týkajících se uživatelského ovládání elektronického nástroje dostupného na výše uvedené webové stránce kontaktujte, prosím, Mgr. </w:t>
      </w:r>
      <w:r w:rsidR="002F5970">
        <w:t>Veroniku Tóthovou</w:t>
      </w:r>
      <w:r w:rsidRPr="009469B1">
        <w:t xml:space="preserve">, e-mail: </w:t>
      </w:r>
      <w:hyperlink r:id="rId16" w:history="1">
        <w:r w:rsidR="006E50A2" w:rsidRPr="005F4DD7">
          <w:rPr>
            <w:rStyle w:val="Hypertextovodkaz"/>
          </w:rPr>
          <w:t>veronika.tothova@qcm.cz</w:t>
        </w:r>
      </w:hyperlink>
      <w:r w:rsidRPr="009469B1">
        <w:t>, tel. +420 7</w:t>
      </w:r>
      <w:r w:rsidR="002F5970">
        <w:t>20</w:t>
      </w:r>
      <w:r w:rsidRPr="009469B1">
        <w:t xml:space="preserve"> </w:t>
      </w:r>
      <w:r w:rsidR="002F5970">
        <w:t>874</w:t>
      </w:r>
      <w:r w:rsidRPr="009469B1">
        <w:t xml:space="preserve"> </w:t>
      </w:r>
      <w:r w:rsidR="002F5970">
        <w:t>930</w:t>
      </w:r>
      <w:r w:rsidRPr="009469B1">
        <w:t xml:space="preserve">. V případě jakýchkoli otázek týkajících se technického nastavení a registrace v systému E-ZAK (FEN/CDD) kontaktujte, prosím, provozovatele elektronického nástroje E-ZAK na e-mailu: </w:t>
      </w:r>
      <w:hyperlink r:id="rId17">
        <w:bookmarkStart w:id="3" w:name="_Hlt283614478"/>
        <w:bookmarkStart w:id="4" w:name="_Hlt283614479"/>
        <w:r w:rsidRPr="009469B1">
          <w:rPr>
            <w:color w:val="0000FF"/>
            <w:u w:val="single"/>
          </w:rPr>
          <w:t>podpora@ezak.cz</w:t>
        </w:r>
      </w:hyperlink>
      <w:bookmarkEnd w:id="3"/>
      <w:bookmarkEnd w:id="4"/>
      <w:r w:rsidRPr="009469B1">
        <w:t>.</w:t>
      </w:r>
      <w:bookmarkStart w:id="5" w:name="_Hlk33609800"/>
      <w:bookmarkEnd w:id="2"/>
      <w:r w:rsidRPr="009469B1">
        <w:t>nebo tel. +420 538 702 719.</w:t>
      </w:r>
      <w:bookmarkEnd w:id="5"/>
    </w:p>
    <w:p w14:paraId="7590EBEB" w14:textId="77777777" w:rsidR="006825EA" w:rsidRDefault="006825EA" w:rsidP="00AB769B">
      <w:pPr>
        <w:spacing w:after="0"/>
        <w:jc w:val="both"/>
      </w:pPr>
    </w:p>
    <w:p w14:paraId="1E0CD327" w14:textId="77777777" w:rsidR="006825EA" w:rsidRDefault="006825EA" w:rsidP="00AB769B">
      <w:pPr>
        <w:spacing w:after="0"/>
        <w:jc w:val="both"/>
      </w:pPr>
    </w:p>
    <w:p w14:paraId="061F3DDF" w14:textId="77777777" w:rsidR="00A678C2" w:rsidRDefault="00A678C2" w:rsidP="00AB769B">
      <w:pPr>
        <w:spacing w:after="0"/>
        <w:jc w:val="both"/>
      </w:pPr>
    </w:p>
    <w:p w14:paraId="23B0C426" w14:textId="77777777" w:rsidR="00A678C2" w:rsidRDefault="00A678C2" w:rsidP="00AB769B">
      <w:pPr>
        <w:spacing w:after="0"/>
        <w:jc w:val="both"/>
      </w:pPr>
    </w:p>
    <w:p w14:paraId="2C707A4E" w14:textId="77777777" w:rsidR="00A678C2" w:rsidRDefault="00A678C2" w:rsidP="00AB769B">
      <w:pPr>
        <w:spacing w:after="0"/>
        <w:jc w:val="both"/>
      </w:pPr>
    </w:p>
    <w:p w14:paraId="3C05A721" w14:textId="23C85614" w:rsidR="006825EA" w:rsidRDefault="00A678C2" w:rsidP="00B65272">
      <w:pPr>
        <w:pStyle w:val="Nadpis1"/>
        <w:spacing w:before="0"/>
      </w:pPr>
      <w:r w:rsidRPr="006E50A2">
        <w:rPr>
          <w:rFonts w:cs="Arial"/>
        </w:rPr>
        <w:lastRenderedPageBreak/>
        <w:t>P</w:t>
      </w:r>
      <w:r>
        <w:rPr>
          <w:rFonts w:cs="Arial"/>
        </w:rPr>
        <w:t xml:space="preserve">OSTUP V DNS </w:t>
      </w:r>
    </w:p>
    <w:p w14:paraId="2721A775" w14:textId="77777777" w:rsidR="00BF0D23" w:rsidRDefault="006825EA" w:rsidP="00AB769B">
      <w:pPr>
        <w:spacing w:after="0"/>
        <w:jc w:val="both"/>
      </w:pPr>
      <w:r w:rsidRPr="006825EA">
        <w:t xml:space="preserve">Postup v DNS probíhá ve dvou fázích: </w:t>
      </w:r>
    </w:p>
    <w:p w14:paraId="5E859117" w14:textId="77777777" w:rsidR="00A678C2" w:rsidRDefault="00A678C2" w:rsidP="00AB769B">
      <w:pPr>
        <w:spacing w:after="0"/>
        <w:jc w:val="both"/>
      </w:pPr>
    </w:p>
    <w:p w14:paraId="3EE72D60" w14:textId="111D4F53" w:rsidR="00BF0D23" w:rsidRPr="00B65272" w:rsidRDefault="006825EA" w:rsidP="00BF0D23">
      <w:pPr>
        <w:pStyle w:val="Odstavecseseznamem"/>
        <w:numPr>
          <w:ilvl w:val="0"/>
          <w:numId w:val="13"/>
        </w:numPr>
        <w:spacing w:after="0"/>
        <w:jc w:val="both"/>
        <w:rPr>
          <w:u w:val="single"/>
        </w:rPr>
      </w:pPr>
      <w:r w:rsidRPr="00B65272">
        <w:rPr>
          <w:u w:val="single"/>
        </w:rPr>
        <w:t xml:space="preserve">fáze zavádění DNS (dle § 139 </w:t>
      </w:r>
      <w:r w:rsidR="00B96B4D">
        <w:rPr>
          <w:u w:val="single"/>
        </w:rPr>
        <w:t>Zákona</w:t>
      </w:r>
      <w:r w:rsidRPr="00B65272">
        <w:rPr>
          <w:u w:val="single"/>
        </w:rPr>
        <w:t xml:space="preserve">) </w:t>
      </w:r>
    </w:p>
    <w:p w14:paraId="011929C7" w14:textId="77777777" w:rsidR="00BF0D23" w:rsidRDefault="00BF0D23" w:rsidP="00BF0D23">
      <w:pPr>
        <w:spacing w:after="0"/>
        <w:ind w:left="360"/>
        <w:jc w:val="both"/>
      </w:pPr>
    </w:p>
    <w:p w14:paraId="767146D1" w14:textId="3F58266C" w:rsidR="00BF0D23" w:rsidRDefault="00BF0D23" w:rsidP="003F0EC0">
      <w:pPr>
        <w:spacing w:after="0"/>
        <w:jc w:val="both"/>
      </w:pPr>
      <w:r w:rsidRPr="006825EA">
        <w:t xml:space="preserve">První fází je zavádění DNS. V této fázi </w:t>
      </w:r>
      <w:r w:rsidR="00056B7E">
        <w:t>zadavatel přijímá žádosti o účast do DNS</w:t>
      </w:r>
      <w:r w:rsidR="003F0EC0">
        <w:t xml:space="preserve">. </w:t>
      </w:r>
      <w:r w:rsidRPr="00A678C2">
        <w:t xml:space="preserve">Tato fáze </w:t>
      </w:r>
      <w:r w:rsidR="003F0EC0" w:rsidRPr="00B65272">
        <w:t xml:space="preserve">končí </w:t>
      </w:r>
      <w:r w:rsidRPr="00A678C2">
        <w:t>uplynutím lhůty pro podání žádostí o účast.</w:t>
      </w:r>
      <w:r w:rsidR="00056B7E">
        <w:t xml:space="preserve"> Dodavatelé podáv</w:t>
      </w:r>
      <w:r w:rsidR="001E4245">
        <w:t>a</w:t>
      </w:r>
      <w:r w:rsidR="00B96B4D">
        <w:t>j</w:t>
      </w:r>
      <w:r w:rsidR="00056B7E">
        <w:t>í pouze žádosti o účast, nikoli nabídky.</w:t>
      </w:r>
      <w:r w:rsidRPr="006825EA">
        <w:t xml:space="preserve"> Zadavatel následně podané žádosti o účast posoudí</w:t>
      </w:r>
      <w:r w:rsidR="00056B7E">
        <w:t xml:space="preserve"> a rozhodne buď o zařazení dodavatele do DNS (v případě splnění zadávacích podmínek, nebo naopak o jeho vyloučení (v případě nesplnění zadávacích podmínek</w:t>
      </w:r>
      <w:r w:rsidR="00056B7E" w:rsidRPr="00B42FDB">
        <w:t xml:space="preserve">). </w:t>
      </w:r>
      <w:r w:rsidRPr="00B42FDB">
        <w:t xml:space="preserve"> </w:t>
      </w:r>
      <w:r w:rsidR="003F0EC0" w:rsidRPr="00600B26">
        <w:t>Z</w:t>
      </w:r>
      <w:r w:rsidRPr="00600B26">
        <w:t xml:space="preserve">ařazením do DNS </w:t>
      </w:r>
      <w:r w:rsidR="001E4245">
        <w:t xml:space="preserve">se </w:t>
      </w:r>
      <w:r w:rsidRPr="00600B26">
        <w:t>rozumí zařazení dodavatele do příslušné kategorie DNS, do které podal žádost o účast a ve které splnil požadované podmínky účasti. Každý dodavatel může podat žádost o účast do</w:t>
      </w:r>
      <w:r w:rsidR="00B65272">
        <w:t xml:space="preserve"> jedné, </w:t>
      </w:r>
      <w:r w:rsidRPr="00600B26">
        <w:t>více</w:t>
      </w:r>
      <w:r w:rsidR="00B65272">
        <w:t xml:space="preserve"> nebo do všech</w:t>
      </w:r>
      <w:r w:rsidRPr="00600B26">
        <w:t xml:space="preserve"> kategorií. </w:t>
      </w:r>
      <w:r w:rsidR="00056B7E" w:rsidRPr="00B65272">
        <w:t>Po vyřízení všech podaných žádostí následuje rozhodnutí zadavatele o zavedení DNS.</w:t>
      </w:r>
    </w:p>
    <w:p w14:paraId="35CAFBBF" w14:textId="77777777" w:rsidR="00BF0D23" w:rsidRDefault="00BF0D23" w:rsidP="00B65272">
      <w:pPr>
        <w:spacing w:after="0"/>
        <w:jc w:val="both"/>
      </w:pPr>
    </w:p>
    <w:p w14:paraId="6706E624" w14:textId="0BEFC61B" w:rsidR="00BF0D23" w:rsidRDefault="006825EA" w:rsidP="00BF0D23">
      <w:pPr>
        <w:pStyle w:val="Odstavecseseznamem"/>
        <w:numPr>
          <w:ilvl w:val="0"/>
          <w:numId w:val="13"/>
        </w:numPr>
        <w:spacing w:after="0"/>
        <w:jc w:val="both"/>
      </w:pPr>
      <w:r w:rsidRPr="00B65272">
        <w:rPr>
          <w:u w:val="single"/>
        </w:rPr>
        <w:t xml:space="preserve">fáze zadávání jednotlivých veřejných zakázek v DNS (dle §141 </w:t>
      </w:r>
      <w:r w:rsidR="00B96B4D">
        <w:rPr>
          <w:u w:val="single"/>
        </w:rPr>
        <w:t>Zákona</w:t>
      </w:r>
      <w:r w:rsidRPr="006825EA">
        <w:t>)</w:t>
      </w:r>
    </w:p>
    <w:p w14:paraId="0E34AC12" w14:textId="77777777" w:rsidR="00BF0D23" w:rsidRDefault="00BF0D23" w:rsidP="00B65272">
      <w:pPr>
        <w:spacing w:after="0"/>
        <w:ind w:left="360"/>
        <w:jc w:val="both"/>
      </w:pPr>
    </w:p>
    <w:p w14:paraId="5019AE3E" w14:textId="7186ADA3" w:rsidR="004D0D59" w:rsidRDefault="006825EA" w:rsidP="003F0EC0">
      <w:pPr>
        <w:spacing w:after="0"/>
        <w:jc w:val="both"/>
      </w:pPr>
      <w:r w:rsidRPr="00FF1F52">
        <w:t>Ve druhé fázi DNS dochází k zadávání dílčích veřejných zakázek</w:t>
      </w:r>
      <w:r w:rsidR="00056B7E" w:rsidRPr="00B65272">
        <w:t xml:space="preserve">, </w:t>
      </w:r>
      <w:r w:rsidR="00056B7E" w:rsidRPr="00FF1F52">
        <w:t>tj.</w:t>
      </w:r>
      <w:r w:rsidR="00056B7E" w:rsidRPr="00056B7E">
        <w:t xml:space="preserve"> odesláním výzvy k </w:t>
      </w:r>
      <w:r w:rsidR="00056B7E" w:rsidRPr="00600B26">
        <w:t>podání nabídek zařazeným dodavatelům a právem těchto dodavatelů nabídku podat. Výzvy k podání nabídek budou doručeny jen těm dodavatelům, kteří jsou v daném okamžiku zařazeni</w:t>
      </w:r>
      <w:r w:rsidR="00B65272">
        <w:t xml:space="preserve"> do</w:t>
      </w:r>
      <w:r w:rsidR="00056B7E" w:rsidRPr="00600B26">
        <w:t xml:space="preserve"> zavedeného DNS, respektive do příslušné kategorie DNS.</w:t>
      </w:r>
      <w:r w:rsidR="004D0D59" w:rsidRPr="00B65272">
        <w:t xml:space="preserve"> Lhůta pro podání nabídek bude zadavatelem stanovena v délce minimálně 10 dnů od odeslání výzvy k podání nabídek. Po skončení lhůty pro podání nabídek proběhne posouzení a hodnocení nabídek, na </w:t>
      </w:r>
      <w:proofErr w:type="gramStart"/>
      <w:r w:rsidR="004D0D59" w:rsidRPr="00B65272">
        <w:t>základě</w:t>
      </w:r>
      <w:proofErr w:type="gramEnd"/>
      <w:r w:rsidR="004D0D59" w:rsidRPr="00B65272">
        <w:t xml:space="preserve"> kterého je vybrán dodavatel, se kterým je uzavřena smlouva na konkrétní veřejnou zakázku zadávanou v zavedeném DNS.</w:t>
      </w:r>
    </w:p>
    <w:p w14:paraId="3A5B9470" w14:textId="3D1999DA" w:rsidR="009C51EA" w:rsidRDefault="009C51EA" w:rsidP="003F0EC0">
      <w:pPr>
        <w:spacing w:after="0"/>
        <w:jc w:val="both"/>
      </w:pPr>
      <w:r>
        <w:t xml:space="preserve">Zadavatel zároveň </w:t>
      </w:r>
      <w:r w:rsidR="00056B7E" w:rsidRPr="00056B7E">
        <w:t>přijímá i žádost</w:t>
      </w:r>
      <w:r w:rsidR="00570A92">
        <w:t>i</w:t>
      </w:r>
      <w:r w:rsidR="00056B7E" w:rsidRPr="00056B7E">
        <w:t xml:space="preserve"> o účast do DNS od nových dodavatelů</w:t>
      </w:r>
      <w:r w:rsidR="004D0D59">
        <w:t xml:space="preserve">. </w:t>
      </w:r>
      <w:r w:rsidR="004D0D59" w:rsidRPr="00555775">
        <w:rPr>
          <w:rFonts w:cs="Arial"/>
          <w:b/>
          <w:bCs/>
        </w:rPr>
        <w:t>Dodavatelé mohou žádost o účast podávat kdykoliv po celou dobu trvání DNS.</w:t>
      </w:r>
      <w:r>
        <w:rPr>
          <w:rFonts w:cs="Arial"/>
          <w:b/>
          <w:bCs/>
        </w:rPr>
        <w:t xml:space="preserve"> </w:t>
      </w:r>
      <w:r w:rsidRPr="009C51EA">
        <w:t xml:space="preserve">O žádosti o účast doručené po zavedení DNS zadavatel rozhodne do 10 pracovních dnů od jejich doručení. </w:t>
      </w:r>
      <w:r w:rsidR="00631882" w:rsidRPr="00631882">
        <w:t>Tuto lhůtu může zadavatel v odůvodněných případech prodloužit na 15 pracovních dnů.</w:t>
      </w:r>
      <w:r w:rsidR="00631882">
        <w:t xml:space="preserve"> </w:t>
      </w:r>
      <w:r w:rsidR="003763B2" w:rsidRPr="003763B2">
        <w:t>Pro účely posouzení splnění podmínek kvalifikace se za rozhodný považuje okamžik podání žádosti o účast.</w:t>
      </w:r>
      <w:r w:rsidR="003763B2">
        <w:t xml:space="preserve"> </w:t>
      </w:r>
      <w:r w:rsidRPr="003763B2">
        <w:t>Zadavatel</w:t>
      </w:r>
      <w:r w:rsidRPr="00FF1F52">
        <w:t xml:space="preserve"> odešle dodavateli oznámení o zařazení do DNS, nebo jeho odmítnutí bez zbytečného odkladu od rozhodnutí o žádosti o účast.</w:t>
      </w:r>
      <w:r w:rsidRPr="009C51EA">
        <w:t xml:space="preserve"> </w:t>
      </w:r>
    </w:p>
    <w:p w14:paraId="2206B30B" w14:textId="77777777" w:rsidR="009C51EA" w:rsidRDefault="009C51EA" w:rsidP="003F0EC0">
      <w:pPr>
        <w:spacing w:after="0"/>
        <w:jc w:val="both"/>
      </w:pPr>
    </w:p>
    <w:p w14:paraId="3ABB514F" w14:textId="77777777" w:rsidR="00180C9B" w:rsidRDefault="00180C9B" w:rsidP="003F0EC0">
      <w:pPr>
        <w:spacing w:after="0"/>
        <w:jc w:val="both"/>
      </w:pPr>
    </w:p>
    <w:p w14:paraId="72F0F61F" w14:textId="77777777" w:rsidR="00180C9B" w:rsidRDefault="00180C9B" w:rsidP="003F0EC0">
      <w:pPr>
        <w:spacing w:after="0"/>
        <w:jc w:val="both"/>
      </w:pPr>
    </w:p>
    <w:p w14:paraId="007F000B" w14:textId="77777777" w:rsidR="00056B7E" w:rsidRDefault="00056B7E" w:rsidP="003F0EC0">
      <w:pPr>
        <w:spacing w:after="0"/>
        <w:jc w:val="both"/>
        <w:rPr>
          <w:highlight w:val="yellow"/>
        </w:rPr>
      </w:pPr>
    </w:p>
    <w:p w14:paraId="7DE78371" w14:textId="01FB5068" w:rsidR="006F49BD" w:rsidRPr="006E50A2" w:rsidRDefault="006F49BD" w:rsidP="0041148F">
      <w:pPr>
        <w:pStyle w:val="Nadpis1"/>
        <w:spacing w:before="0"/>
        <w:rPr>
          <w:rFonts w:cs="Arial"/>
        </w:rPr>
      </w:pPr>
      <w:r w:rsidRPr="006E50A2">
        <w:rPr>
          <w:rFonts w:cs="Arial"/>
        </w:rPr>
        <w:t>PŘEDMĚT</w:t>
      </w:r>
      <w:r w:rsidR="002D6C09">
        <w:rPr>
          <w:rFonts w:cs="Arial"/>
        </w:rPr>
        <w:t>,</w:t>
      </w:r>
      <w:r w:rsidRPr="006E50A2">
        <w:rPr>
          <w:rFonts w:cs="Arial"/>
        </w:rPr>
        <w:t xml:space="preserve"> DRUH VEŘEJN</w:t>
      </w:r>
      <w:r w:rsidR="002D6C09">
        <w:rPr>
          <w:rFonts w:cs="Arial"/>
        </w:rPr>
        <w:t>ÝCH ZAKÁZEK A DOBA TRVÁNÍ DNS</w:t>
      </w:r>
    </w:p>
    <w:p w14:paraId="3057DA6F" w14:textId="77777777" w:rsidR="00A2601F" w:rsidRPr="006E50A2" w:rsidRDefault="00A2601F" w:rsidP="00E67EBC">
      <w:pPr>
        <w:spacing w:after="0"/>
        <w:jc w:val="both"/>
        <w:rPr>
          <w:rFonts w:cs="Arial"/>
        </w:rPr>
      </w:pPr>
    </w:p>
    <w:p w14:paraId="67E11249" w14:textId="10574346" w:rsidR="00555775" w:rsidRPr="00A67987" w:rsidRDefault="00061ED2" w:rsidP="00500743">
      <w:pPr>
        <w:spacing w:after="0"/>
        <w:jc w:val="both"/>
        <w:rPr>
          <w:rFonts w:cs="Arial"/>
        </w:rPr>
      </w:pPr>
      <w:r w:rsidRPr="00A67987">
        <w:rPr>
          <w:rFonts w:cs="Arial"/>
        </w:rPr>
        <w:t xml:space="preserve">Předmětem </w:t>
      </w:r>
      <w:r w:rsidR="0013654E">
        <w:rPr>
          <w:rFonts w:cs="Arial"/>
        </w:rPr>
        <w:t xml:space="preserve">zadávacího řízení je zavedení DNS </w:t>
      </w:r>
      <w:r w:rsidR="009A06C3" w:rsidRPr="009A06C3">
        <w:rPr>
          <w:rFonts w:cs="Arial"/>
        </w:rPr>
        <w:t xml:space="preserve">s elektronickým katalogem </w:t>
      </w:r>
      <w:r w:rsidR="0013654E">
        <w:rPr>
          <w:rFonts w:cs="Arial"/>
        </w:rPr>
        <w:t xml:space="preserve">pro zadávání veřejných zakázek na dodávku potravin a nápojů pro jednotlivá pracoviště Zadavatele, </w:t>
      </w:r>
      <w:r w:rsidR="0013654E" w:rsidRPr="00A250AE">
        <w:t>kterými jsou stravovací provozy Pardubické nemocnice, Chrudimské nemocnice, Orlickoústecké nemocnice, Svitavské nemocnice a Litomyšlské nemocnice.</w:t>
      </w:r>
    </w:p>
    <w:p w14:paraId="403790A0" w14:textId="77777777" w:rsidR="00555775" w:rsidRDefault="00555775" w:rsidP="00555775">
      <w:pPr>
        <w:spacing w:after="0"/>
        <w:jc w:val="both"/>
        <w:rPr>
          <w:rFonts w:cs="Arial"/>
        </w:rPr>
      </w:pPr>
    </w:p>
    <w:p w14:paraId="433812CA" w14:textId="2A449378" w:rsidR="001A41F5" w:rsidRPr="007F0CC8" w:rsidRDefault="00555775" w:rsidP="007F0CC8">
      <w:pPr>
        <w:spacing w:after="0"/>
        <w:jc w:val="both"/>
      </w:pPr>
      <w:r w:rsidRPr="00555775">
        <w:t>Podrobněji bud</w:t>
      </w:r>
      <w:r w:rsidR="006825EA">
        <w:t xml:space="preserve">e předmět, </w:t>
      </w:r>
      <w:r w:rsidRPr="00555775">
        <w:t>konkrétní termíny</w:t>
      </w:r>
      <w:r w:rsidR="006825EA">
        <w:t xml:space="preserve">, obchodní a platební podmínky, hodnotící kritéria, technické podmínky a </w:t>
      </w:r>
      <w:r w:rsidRPr="00555775">
        <w:t xml:space="preserve">požadavky na plnění dílčích veřejných </w:t>
      </w:r>
      <w:r w:rsidRPr="00555775">
        <w:lastRenderedPageBreak/>
        <w:t>zakázek zadávaných v rámci DNS vymezeny v jednotlivých výzvách k podání nabídek podle § 141 Zákona.</w:t>
      </w:r>
    </w:p>
    <w:p w14:paraId="2F3EE95C" w14:textId="77777777" w:rsidR="001A41F5" w:rsidRDefault="001A41F5" w:rsidP="00555775">
      <w:pPr>
        <w:spacing w:after="0"/>
        <w:jc w:val="both"/>
      </w:pPr>
    </w:p>
    <w:p w14:paraId="07EE7237" w14:textId="63479EFA" w:rsidR="00555775" w:rsidRDefault="00555775" w:rsidP="00555775">
      <w:pPr>
        <w:spacing w:after="0"/>
        <w:jc w:val="both"/>
      </w:pPr>
      <w:r w:rsidRPr="00AF20AA">
        <w:t>DNS bude zaveden na</w:t>
      </w:r>
      <w:r w:rsidR="00500743" w:rsidRPr="00AF20AA">
        <w:t xml:space="preserve"> dob</w:t>
      </w:r>
      <w:r w:rsidR="0080210F" w:rsidRPr="00AF20AA">
        <w:t>u 10 let</w:t>
      </w:r>
      <w:r w:rsidR="00500743" w:rsidRPr="00261FE4">
        <w:t xml:space="preserve"> a je </w:t>
      </w:r>
      <w:r w:rsidR="00500743" w:rsidRPr="00AF20AA">
        <w:t>rozdělen do kategorií.</w:t>
      </w:r>
      <w:r w:rsidR="00500743">
        <w:t xml:space="preserve"> </w:t>
      </w:r>
    </w:p>
    <w:p w14:paraId="5DCDA119" w14:textId="77777777" w:rsidR="00555775" w:rsidRDefault="00555775" w:rsidP="00555775">
      <w:pPr>
        <w:spacing w:after="0"/>
        <w:jc w:val="both"/>
      </w:pPr>
    </w:p>
    <w:p w14:paraId="7DE78373" w14:textId="02EC06ED" w:rsidR="00201812" w:rsidRDefault="00555775" w:rsidP="00555775">
      <w:pPr>
        <w:spacing w:after="0"/>
        <w:jc w:val="both"/>
      </w:pPr>
      <w:r w:rsidRPr="00555775">
        <w:t xml:space="preserve">Celkovou předpokládanou hodnotu všech veřejných zakázek, které budou v DNS zadávány, </w:t>
      </w:r>
      <w:r w:rsidRPr="001249E2">
        <w:t xml:space="preserve">Zadavatel stanovil ve výši </w:t>
      </w:r>
      <w:r w:rsidR="006B036F">
        <w:t>800</w:t>
      </w:r>
      <w:r w:rsidR="006B036F" w:rsidRPr="001249E2">
        <w:t xml:space="preserve"> </w:t>
      </w:r>
      <w:r w:rsidRPr="001249E2">
        <w:t>mil. Kč bez DPH.</w:t>
      </w:r>
      <w:r w:rsidRPr="00555775">
        <w:t xml:space="preserve"> Objemy jednotlivých dílčích veřejných zakázek zadávaných v zavedeném DNS Zadavatel nedokáže předem konkrétně stanovit, budou zadávány v nepravidelných časových intervalech podle aktuálních potřeb Zadavatele</w:t>
      </w:r>
      <w:r w:rsidR="00A67987">
        <w:t>.</w:t>
      </w:r>
    </w:p>
    <w:p w14:paraId="1C19EC91" w14:textId="211F057D" w:rsidR="00555775" w:rsidRDefault="00A67987" w:rsidP="00180C9B">
      <w:pPr>
        <w:spacing w:after="0"/>
        <w:jc w:val="both"/>
      </w:pPr>
      <w:r w:rsidRPr="00A250AE">
        <w:t xml:space="preserve"> </w:t>
      </w:r>
    </w:p>
    <w:p w14:paraId="30FA5B38" w14:textId="77777777" w:rsidR="00180C9B" w:rsidRDefault="00180C9B" w:rsidP="00180C9B">
      <w:pPr>
        <w:spacing w:after="0"/>
        <w:jc w:val="both"/>
      </w:pPr>
    </w:p>
    <w:p w14:paraId="2BB6A35A" w14:textId="77777777" w:rsidR="00A67987" w:rsidRPr="001D22D8" w:rsidRDefault="00A67987" w:rsidP="00201812">
      <w:pPr>
        <w:spacing w:after="0"/>
        <w:rPr>
          <w:rFonts w:cs="Calibri"/>
        </w:rPr>
      </w:pPr>
    </w:p>
    <w:p w14:paraId="5397348D" w14:textId="6AC7F9BC" w:rsidR="00A67987" w:rsidRPr="001D22D8" w:rsidRDefault="00A67987" w:rsidP="00201812">
      <w:pPr>
        <w:spacing w:after="0"/>
      </w:pPr>
      <w:r w:rsidRPr="001D22D8">
        <w:rPr>
          <w:rFonts w:cs="Calibri"/>
        </w:rPr>
        <w:t>Roz</w:t>
      </w:r>
      <w:r w:rsidRPr="001D22D8">
        <w:t>dělení DNS do kategorií a předpokládané hodnoty jednotlivých kategorií</w:t>
      </w:r>
    </w:p>
    <w:p w14:paraId="23489C56" w14:textId="77777777" w:rsidR="00A67987" w:rsidRPr="001D22D8" w:rsidRDefault="00A67987" w:rsidP="00201812">
      <w:pPr>
        <w:spacing w:after="0"/>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835"/>
        <w:gridCol w:w="2409"/>
        <w:gridCol w:w="2410"/>
      </w:tblGrid>
      <w:tr w:rsidR="00A67987" w:rsidRPr="00201515" w14:paraId="2902EE1A" w14:textId="77777777" w:rsidTr="001D22D8">
        <w:trPr>
          <w:trHeight w:val="500"/>
        </w:trPr>
        <w:tc>
          <w:tcPr>
            <w:tcW w:w="1276" w:type="dxa"/>
            <w:shd w:val="clear" w:color="auto" w:fill="E1EBF7" w:themeFill="text2" w:themeFillTint="1A"/>
            <w:vAlign w:val="center"/>
          </w:tcPr>
          <w:p w14:paraId="261FEEE1" w14:textId="77777777" w:rsidR="00A67987" w:rsidRPr="001D22D8" w:rsidRDefault="00A67987">
            <w:pPr>
              <w:autoSpaceDE w:val="0"/>
              <w:autoSpaceDN w:val="0"/>
              <w:adjustRightInd w:val="0"/>
            </w:pPr>
            <w:r w:rsidRPr="001D22D8">
              <w:t xml:space="preserve">Číslo kategorie </w:t>
            </w:r>
          </w:p>
        </w:tc>
        <w:tc>
          <w:tcPr>
            <w:tcW w:w="2835" w:type="dxa"/>
            <w:shd w:val="clear" w:color="auto" w:fill="E1EBF7" w:themeFill="text2" w:themeFillTint="1A"/>
            <w:vAlign w:val="center"/>
          </w:tcPr>
          <w:p w14:paraId="321C0063" w14:textId="77777777" w:rsidR="00A67987" w:rsidRPr="001D22D8" w:rsidRDefault="00A67987">
            <w:pPr>
              <w:autoSpaceDE w:val="0"/>
              <w:autoSpaceDN w:val="0"/>
              <w:adjustRightInd w:val="0"/>
            </w:pPr>
            <w:r w:rsidRPr="001D22D8">
              <w:t xml:space="preserve">Název </w:t>
            </w:r>
          </w:p>
        </w:tc>
        <w:tc>
          <w:tcPr>
            <w:tcW w:w="2409" w:type="dxa"/>
            <w:shd w:val="clear" w:color="auto" w:fill="E1EBF7" w:themeFill="text2" w:themeFillTint="1A"/>
            <w:vAlign w:val="center"/>
          </w:tcPr>
          <w:p w14:paraId="774796DA" w14:textId="032100D5" w:rsidR="00A67987" w:rsidRPr="001D22D8" w:rsidRDefault="00A67987">
            <w:pPr>
              <w:autoSpaceDE w:val="0"/>
              <w:autoSpaceDN w:val="0"/>
              <w:adjustRightInd w:val="0"/>
            </w:pPr>
            <w:r w:rsidRPr="001D22D8">
              <w:t xml:space="preserve">Předpokládaná hodnota za </w:t>
            </w:r>
            <w:r w:rsidR="006B036F">
              <w:t>10 let</w:t>
            </w:r>
            <w:r w:rsidRPr="001D22D8">
              <w:t xml:space="preserve"> v Kč bez DPH </w:t>
            </w:r>
          </w:p>
        </w:tc>
        <w:tc>
          <w:tcPr>
            <w:tcW w:w="2410" w:type="dxa"/>
            <w:shd w:val="clear" w:color="auto" w:fill="E1EBF7" w:themeFill="text2" w:themeFillTint="1A"/>
            <w:vAlign w:val="center"/>
          </w:tcPr>
          <w:p w14:paraId="10730E94" w14:textId="77777777" w:rsidR="00A67987" w:rsidRPr="001D22D8" w:rsidRDefault="00A67987">
            <w:pPr>
              <w:autoSpaceDE w:val="0"/>
              <w:autoSpaceDN w:val="0"/>
              <w:adjustRightInd w:val="0"/>
            </w:pPr>
            <w:r w:rsidRPr="001D22D8">
              <w:t xml:space="preserve">Předpokládaná hodnota za 12 měsíců v Kč bez DPH </w:t>
            </w:r>
          </w:p>
        </w:tc>
      </w:tr>
      <w:tr w:rsidR="00A67987" w:rsidRPr="00201515" w14:paraId="3A5AE8B5" w14:textId="77777777" w:rsidTr="001D22D8">
        <w:trPr>
          <w:trHeight w:val="611"/>
        </w:trPr>
        <w:tc>
          <w:tcPr>
            <w:tcW w:w="1276" w:type="dxa"/>
            <w:vAlign w:val="center"/>
          </w:tcPr>
          <w:p w14:paraId="707526F8" w14:textId="0F8A4B63" w:rsidR="00A67987" w:rsidRPr="001D22D8" w:rsidRDefault="00A67987" w:rsidP="00180C9B">
            <w:pPr>
              <w:autoSpaceDE w:val="0"/>
              <w:autoSpaceDN w:val="0"/>
              <w:adjustRightInd w:val="0"/>
              <w:jc w:val="center"/>
            </w:pPr>
            <w:r w:rsidRPr="001D22D8">
              <w:t>1</w:t>
            </w:r>
          </w:p>
        </w:tc>
        <w:tc>
          <w:tcPr>
            <w:tcW w:w="2835" w:type="dxa"/>
            <w:vAlign w:val="center"/>
          </w:tcPr>
          <w:p w14:paraId="5964FBE4" w14:textId="77777777" w:rsidR="00A67987" w:rsidRPr="001D22D8" w:rsidRDefault="00A67987">
            <w:pPr>
              <w:autoSpaceDE w:val="0"/>
              <w:autoSpaceDN w:val="0"/>
              <w:adjustRightInd w:val="0"/>
            </w:pPr>
            <w:r w:rsidRPr="001D22D8">
              <w:t xml:space="preserve">Potraviny a nápoje pro Pardubickou nemocnici </w:t>
            </w:r>
          </w:p>
        </w:tc>
        <w:tc>
          <w:tcPr>
            <w:tcW w:w="2409" w:type="dxa"/>
            <w:vAlign w:val="center"/>
          </w:tcPr>
          <w:p w14:paraId="12204727" w14:textId="24298A7A" w:rsidR="00A67987" w:rsidRPr="001D22D8" w:rsidRDefault="006B036F">
            <w:pPr>
              <w:autoSpaceDE w:val="0"/>
              <w:autoSpaceDN w:val="0"/>
              <w:adjustRightInd w:val="0"/>
            </w:pPr>
            <w:r>
              <w:t>300</w:t>
            </w:r>
            <w:r w:rsidRPr="001D22D8">
              <w:t> </w:t>
            </w:r>
            <w:r w:rsidR="00A67987" w:rsidRPr="001D22D8">
              <w:t>000 000,-</w:t>
            </w:r>
          </w:p>
        </w:tc>
        <w:tc>
          <w:tcPr>
            <w:tcW w:w="2410" w:type="dxa"/>
            <w:vAlign w:val="center"/>
          </w:tcPr>
          <w:p w14:paraId="7B56572A" w14:textId="77777777" w:rsidR="00A67987" w:rsidRPr="001D22D8" w:rsidRDefault="00A67987">
            <w:pPr>
              <w:autoSpaceDE w:val="0"/>
              <w:autoSpaceDN w:val="0"/>
              <w:adjustRightInd w:val="0"/>
            </w:pPr>
            <w:r w:rsidRPr="001D22D8">
              <w:t>30 000 000,-</w:t>
            </w:r>
          </w:p>
        </w:tc>
      </w:tr>
      <w:tr w:rsidR="00A67987" w:rsidRPr="00201515" w14:paraId="419586AE" w14:textId="77777777" w:rsidTr="001D22D8">
        <w:trPr>
          <w:trHeight w:val="611"/>
        </w:trPr>
        <w:tc>
          <w:tcPr>
            <w:tcW w:w="1276" w:type="dxa"/>
            <w:vAlign w:val="center"/>
          </w:tcPr>
          <w:p w14:paraId="4C9E4ABC" w14:textId="77777777" w:rsidR="00A67987" w:rsidRPr="001D22D8" w:rsidRDefault="00A67987" w:rsidP="00180C9B">
            <w:pPr>
              <w:autoSpaceDE w:val="0"/>
              <w:autoSpaceDN w:val="0"/>
              <w:adjustRightInd w:val="0"/>
              <w:jc w:val="center"/>
            </w:pPr>
            <w:r w:rsidRPr="001D22D8">
              <w:t>2</w:t>
            </w:r>
          </w:p>
        </w:tc>
        <w:tc>
          <w:tcPr>
            <w:tcW w:w="2835" w:type="dxa"/>
            <w:vAlign w:val="center"/>
          </w:tcPr>
          <w:p w14:paraId="6FA5E61C" w14:textId="77777777" w:rsidR="00A67987" w:rsidRPr="001D22D8" w:rsidRDefault="00A67987">
            <w:pPr>
              <w:autoSpaceDE w:val="0"/>
              <w:autoSpaceDN w:val="0"/>
              <w:adjustRightInd w:val="0"/>
            </w:pPr>
            <w:r w:rsidRPr="001D22D8">
              <w:t>Potraviny a nápoje pro Chrudimskou nemocnici</w:t>
            </w:r>
          </w:p>
        </w:tc>
        <w:tc>
          <w:tcPr>
            <w:tcW w:w="2409" w:type="dxa"/>
            <w:vAlign w:val="center"/>
          </w:tcPr>
          <w:p w14:paraId="4A79BBE1" w14:textId="68B22C68" w:rsidR="00A67987" w:rsidRPr="001D22D8" w:rsidRDefault="006B036F">
            <w:pPr>
              <w:autoSpaceDE w:val="0"/>
              <w:autoSpaceDN w:val="0"/>
              <w:adjustRightInd w:val="0"/>
            </w:pPr>
            <w:r>
              <w:t>110</w:t>
            </w:r>
            <w:r w:rsidRPr="001D22D8">
              <w:t> </w:t>
            </w:r>
            <w:r w:rsidR="00A67987" w:rsidRPr="001D22D8">
              <w:t>000 000,-</w:t>
            </w:r>
          </w:p>
        </w:tc>
        <w:tc>
          <w:tcPr>
            <w:tcW w:w="2410" w:type="dxa"/>
            <w:vAlign w:val="center"/>
          </w:tcPr>
          <w:p w14:paraId="3B297C62" w14:textId="77777777" w:rsidR="00A67987" w:rsidRPr="001D22D8" w:rsidRDefault="00A67987">
            <w:pPr>
              <w:autoSpaceDE w:val="0"/>
              <w:autoSpaceDN w:val="0"/>
              <w:adjustRightInd w:val="0"/>
            </w:pPr>
            <w:r w:rsidRPr="001D22D8">
              <w:t>11 000 000,-</w:t>
            </w:r>
          </w:p>
        </w:tc>
      </w:tr>
      <w:tr w:rsidR="00A67987" w:rsidRPr="00201515" w14:paraId="7BB2CE0C" w14:textId="77777777" w:rsidTr="001D22D8">
        <w:trPr>
          <w:trHeight w:val="611"/>
        </w:trPr>
        <w:tc>
          <w:tcPr>
            <w:tcW w:w="1276" w:type="dxa"/>
            <w:vAlign w:val="center"/>
          </w:tcPr>
          <w:p w14:paraId="205C9B34" w14:textId="77777777" w:rsidR="00A67987" w:rsidRPr="001D22D8" w:rsidRDefault="00A67987" w:rsidP="00180C9B">
            <w:pPr>
              <w:autoSpaceDE w:val="0"/>
              <w:autoSpaceDN w:val="0"/>
              <w:adjustRightInd w:val="0"/>
              <w:jc w:val="center"/>
            </w:pPr>
            <w:r w:rsidRPr="001D22D8">
              <w:t>3</w:t>
            </w:r>
          </w:p>
        </w:tc>
        <w:tc>
          <w:tcPr>
            <w:tcW w:w="2835" w:type="dxa"/>
            <w:vAlign w:val="center"/>
          </w:tcPr>
          <w:p w14:paraId="1BBAD323" w14:textId="77777777" w:rsidR="00A67987" w:rsidRPr="001D22D8" w:rsidRDefault="00A67987">
            <w:pPr>
              <w:autoSpaceDE w:val="0"/>
              <w:autoSpaceDN w:val="0"/>
              <w:adjustRightInd w:val="0"/>
            </w:pPr>
            <w:r w:rsidRPr="001D22D8">
              <w:t>Potraviny a nápoje pro Orlickoústeckou nemocnici</w:t>
            </w:r>
          </w:p>
        </w:tc>
        <w:tc>
          <w:tcPr>
            <w:tcW w:w="2409" w:type="dxa"/>
            <w:vAlign w:val="center"/>
          </w:tcPr>
          <w:p w14:paraId="6942B6DC" w14:textId="165E8A92" w:rsidR="00A67987" w:rsidRPr="001D22D8" w:rsidRDefault="006B036F">
            <w:pPr>
              <w:autoSpaceDE w:val="0"/>
              <w:autoSpaceDN w:val="0"/>
              <w:adjustRightInd w:val="0"/>
            </w:pPr>
            <w:r>
              <w:t>140</w:t>
            </w:r>
            <w:r w:rsidRPr="001D22D8">
              <w:t> </w:t>
            </w:r>
            <w:r w:rsidR="00A67987" w:rsidRPr="001D22D8">
              <w:t>000 000,-</w:t>
            </w:r>
          </w:p>
        </w:tc>
        <w:tc>
          <w:tcPr>
            <w:tcW w:w="2410" w:type="dxa"/>
            <w:vAlign w:val="center"/>
          </w:tcPr>
          <w:p w14:paraId="3F6E0B43" w14:textId="77777777" w:rsidR="00A67987" w:rsidRPr="001D22D8" w:rsidRDefault="00A67987">
            <w:pPr>
              <w:autoSpaceDE w:val="0"/>
              <w:autoSpaceDN w:val="0"/>
              <w:adjustRightInd w:val="0"/>
            </w:pPr>
            <w:r w:rsidRPr="001D22D8">
              <w:t>14 000 000,-</w:t>
            </w:r>
          </w:p>
        </w:tc>
      </w:tr>
      <w:tr w:rsidR="00A67987" w:rsidRPr="00201515" w14:paraId="17721AB8" w14:textId="77777777" w:rsidTr="001D22D8">
        <w:trPr>
          <w:trHeight w:val="611"/>
        </w:trPr>
        <w:tc>
          <w:tcPr>
            <w:tcW w:w="1276" w:type="dxa"/>
            <w:vAlign w:val="center"/>
          </w:tcPr>
          <w:p w14:paraId="159791DB" w14:textId="77777777" w:rsidR="00A67987" w:rsidRPr="001D22D8" w:rsidRDefault="00A67987" w:rsidP="00180C9B">
            <w:pPr>
              <w:autoSpaceDE w:val="0"/>
              <w:autoSpaceDN w:val="0"/>
              <w:adjustRightInd w:val="0"/>
              <w:jc w:val="center"/>
            </w:pPr>
            <w:r w:rsidRPr="001D22D8">
              <w:t>4</w:t>
            </w:r>
          </w:p>
        </w:tc>
        <w:tc>
          <w:tcPr>
            <w:tcW w:w="2835" w:type="dxa"/>
            <w:vAlign w:val="center"/>
          </w:tcPr>
          <w:p w14:paraId="72C33CD2" w14:textId="77777777" w:rsidR="00A67987" w:rsidRPr="001D22D8" w:rsidRDefault="00A67987">
            <w:pPr>
              <w:autoSpaceDE w:val="0"/>
              <w:autoSpaceDN w:val="0"/>
              <w:adjustRightInd w:val="0"/>
            </w:pPr>
            <w:r w:rsidRPr="001D22D8">
              <w:t>Potraviny a nápoje pro Litomyšlskou nemocnici</w:t>
            </w:r>
          </w:p>
        </w:tc>
        <w:tc>
          <w:tcPr>
            <w:tcW w:w="2409" w:type="dxa"/>
            <w:vAlign w:val="center"/>
          </w:tcPr>
          <w:p w14:paraId="47014251" w14:textId="43F6AF06" w:rsidR="00A67987" w:rsidRPr="001D22D8" w:rsidRDefault="006B036F">
            <w:pPr>
              <w:autoSpaceDE w:val="0"/>
              <w:autoSpaceDN w:val="0"/>
              <w:adjustRightInd w:val="0"/>
            </w:pPr>
            <w:r>
              <w:t>110</w:t>
            </w:r>
            <w:r w:rsidRPr="001D22D8">
              <w:t> </w:t>
            </w:r>
            <w:r w:rsidR="00A67987" w:rsidRPr="001D22D8">
              <w:t>000 000,-</w:t>
            </w:r>
          </w:p>
        </w:tc>
        <w:tc>
          <w:tcPr>
            <w:tcW w:w="2410" w:type="dxa"/>
            <w:vAlign w:val="center"/>
          </w:tcPr>
          <w:p w14:paraId="165A0B59" w14:textId="77777777" w:rsidR="00A67987" w:rsidRPr="001D22D8" w:rsidRDefault="00A67987">
            <w:pPr>
              <w:autoSpaceDE w:val="0"/>
              <w:autoSpaceDN w:val="0"/>
              <w:adjustRightInd w:val="0"/>
            </w:pPr>
            <w:r w:rsidRPr="001D22D8">
              <w:t>11 000 000,-</w:t>
            </w:r>
          </w:p>
        </w:tc>
      </w:tr>
      <w:tr w:rsidR="00A67987" w:rsidRPr="00201515" w14:paraId="7390A511" w14:textId="77777777" w:rsidTr="001D22D8">
        <w:trPr>
          <w:trHeight w:val="611"/>
        </w:trPr>
        <w:tc>
          <w:tcPr>
            <w:tcW w:w="1276" w:type="dxa"/>
            <w:vAlign w:val="center"/>
          </w:tcPr>
          <w:p w14:paraId="0F77BFF7" w14:textId="77777777" w:rsidR="00A67987" w:rsidRPr="001D22D8" w:rsidRDefault="00A67987" w:rsidP="00180C9B">
            <w:pPr>
              <w:autoSpaceDE w:val="0"/>
              <w:autoSpaceDN w:val="0"/>
              <w:adjustRightInd w:val="0"/>
              <w:jc w:val="center"/>
            </w:pPr>
            <w:r w:rsidRPr="001D22D8">
              <w:t>5</w:t>
            </w:r>
          </w:p>
        </w:tc>
        <w:tc>
          <w:tcPr>
            <w:tcW w:w="2835" w:type="dxa"/>
            <w:vAlign w:val="center"/>
          </w:tcPr>
          <w:p w14:paraId="000C2646" w14:textId="77777777" w:rsidR="00A67987" w:rsidRPr="001D22D8" w:rsidRDefault="00A67987">
            <w:pPr>
              <w:autoSpaceDE w:val="0"/>
              <w:autoSpaceDN w:val="0"/>
              <w:adjustRightInd w:val="0"/>
            </w:pPr>
            <w:r w:rsidRPr="001D22D8">
              <w:t>Potraviny a nápoje pro Svitavskou nemocnici</w:t>
            </w:r>
          </w:p>
        </w:tc>
        <w:tc>
          <w:tcPr>
            <w:tcW w:w="2409" w:type="dxa"/>
            <w:vAlign w:val="center"/>
          </w:tcPr>
          <w:p w14:paraId="6D25001A" w14:textId="69A5448E" w:rsidR="00A67987" w:rsidRPr="001D22D8" w:rsidRDefault="006B036F">
            <w:pPr>
              <w:autoSpaceDE w:val="0"/>
              <w:autoSpaceDN w:val="0"/>
              <w:adjustRightInd w:val="0"/>
            </w:pPr>
            <w:r>
              <w:t>140</w:t>
            </w:r>
            <w:r w:rsidRPr="001D22D8">
              <w:t> </w:t>
            </w:r>
            <w:r w:rsidR="00A67987" w:rsidRPr="001D22D8">
              <w:t>000 000,-</w:t>
            </w:r>
          </w:p>
        </w:tc>
        <w:tc>
          <w:tcPr>
            <w:tcW w:w="2410" w:type="dxa"/>
            <w:vAlign w:val="center"/>
          </w:tcPr>
          <w:p w14:paraId="3F81D9E3" w14:textId="77777777" w:rsidR="00A67987" w:rsidRPr="001D22D8" w:rsidRDefault="00A67987">
            <w:pPr>
              <w:autoSpaceDE w:val="0"/>
              <w:autoSpaceDN w:val="0"/>
              <w:adjustRightInd w:val="0"/>
            </w:pPr>
            <w:r w:rsidRPr="001D22D8">
              <w:t>14 000 000,-</w:t>
            </w:r>
          </w:p>
        </w:tc>
      </w:tr>
    </w:tbl>
    <w:p w14:paraId="742E0FC5" w14:textId="77777777" w:rsidR="00A67987" w:rsidRDefault="00A67987" w:rsidP="00201812">
      <w:pPr>
        <w:spacing w:after="0"/>
        <w:rPr>
          <w:rFonts w:ascii="Calibri" w:hAnsi="Calibri" w:cs="Calibri"/>
        </w:rPr>
      </w:pPr>
    </w:p>
    <w:p w14:paraId="1FA70FCD" w14:textId="77777777" w:rsidR="00A67987" w:rsidRDefault="00A67987" w:rsidP="00201812">
      <w:pPr>
        <w:spacing w:after="0"/>
        <w:rPr>
          <w:rFonts w:ascii="Calibri" w:hAnsi="Calibri" w:cs="Calibri"/>
        </w:rPr>
      </w:pPr>
    </w:p>
    <w:p w14:paraId="62A1E862" w14:textId="77777777" w:rsidR="00A67987" w:rsidRPr="002F5970" w:rsidRDefault="00A67987" w:rsidP="00201812">
      <w:pPr>
        <w:spacing w:after="0"/>
        <w:rPr>
          <w:rFonts w:cs="Arial"/>
          <w:b/>
          <w:highlight w:val="yellow"/>
        </w:rPr>
      </w:pPr>
    </w:p>
    <w:p w14:paraId="4CF33934" w14:textId="77777777" w:rsidR="00A3004D" w:rsidRPr="002B5137" w:rsidRDefault="00A3004D" w:rsidP="00A3004D">
      <w:pPr>
        <w:spacing w:after="0"/>
        <w:rPr>
          <w:b/>
          <w:bCs/>
        </w:rPr>
      </w:pPr>
      <w:r w:rsidRPr="00366C49">
        <w:rPr>
          <w:b/>
        </w:rPr>
        <w:t>Druh veřejné zakázky</w:t>
      </w:r>
      <w:r w:rsidRPr="002B5137">
        <w:rPr>
          <w:b/>
        </w:rPr>
        <w:t xml:space="preserve">: </w:t>
      </w:r>
      <w:r w:rsidRPr="002B5137">
        <w:t>Dodávky (§ 14 odst. 1 Zákona)</w:t>
      </w:r>
    </w:p>
    <w:p w14:paraId="26879ED7" w14:textId="77777777" w:rsidR="00A3004D" w:rsidRPr="002B5137" w:rsidRDefault="00A3004D" w:rsidP="00A3004D">
      <w:pPr>
        <w:spacing w:after="0"/>
        <w:ind w:left="2124" w:firstLine="708"/>
        <w:rPr>
          <w:bCs/>
        </w:rPr>
      </w:pPr>
    </w:p>
    <w:p w14:paraId="0416409F" w14:textId="77777777" w:rsidR="0041148F" w:rsidRDefault="0041148F" w:rsidP="00201812">
      <w:pPr>
        <w:spacing w:after="0"/>
        <w:rPr>
          <w:rFonts w:cs="Arial"/>
          <w:b/>
        </w:rPr>
      </w:pPr>
    </w:p>
    <w:tbl>
      <w:tblPr>
        <w:tblStyle w:val="Mkatabulky"/>
        <w:tblW w:w="0" w:type="auto"/>
        <w:tblLook w:val="04A0" w:firstRow="1" w:lastRow="0" w:firstColumn="1" w:lastColumn="0" w:noHBand="0" w:noVBand="1"/>
      </w:tblPr>
      <w:tblGrid>
        <w:gridCol w:w="6941"/>
        <w:gridCol w:w="2121"/>
      </w:tblGrid>
      <w:tr w:rsidR="006F49BD" w:rsidRPr="004C41E7" w14:paraId="7DE78377" w14:textId="77777777" w:rsidTr="00777EED">
        <w:tc>
          <w:tcPr>
            <w:tcW w:w="9062" w:type="dxa"/>
            <w:gridSpan w:val="2"/>
          </w:tcPr>
          <w:p w14:paraId="7DE78376" w14:textId="1F5F0967" w:rsidR="006F49BD" w:rsidRPr="0004679C" w:rsidRDefault="006F49BD" w:rsidP="00201812">
            <w:pPr>
              <w:rPr>
                <w:rFonts w:cs="Arial"/>
                <w:b/>
                <w:bCs/>
              </w:rPr>
            </w:pPr>
            <w:r w:rsidRPr="0004679C">
              <w:rPr>
                <w:rFonts w:cs="Arial"/>
                <w:b/>
                <w:bCs/>
              </w:rPr>
              <w:t>Klasifikace předmětu veřejné zakázky je vymezena CPV kódem</w:t>
            </w:r>
            <w:r w:rsidR="0004679C" w:rsidRPr="0004679C">
              <w:rPr>
                <w:rFonts w:cs="Arial"/>
                <w:b/>
                <w:bCs/>
              </w:rPr>
              <w:t>:</w:t>
            </w:r>
          </w:p>
        </w:tc>
      </w:tr>
      <w:tr w:rsidR="00A36CAA" w:rsidRPr="004C41E7" w14:paraId="4B02F6F0" w14:textId="77777777" w:rsidTr="004D7D4B">
        <w:tc>
          <w:tcPr>
            <w:tcW w:w="6941" w:type="dxa"/>
          </w:tcPr>
          <w:p w14:paraId="62817C42" w14:textId="0A6C5A44" w:rsidR="00A36CAA" w:rsidRPr="00A250AE" w:rsidRDefault="00A250AE" w:rsidP="00061ED2">
            <w:pPr>
              <w:rPr>
                <w:rFonts w:cs="Arial"/>
              </w:rPr>
            </w:pPr>
            <w:r w:rsidRPr="00A250AE">
              <w:rPr>
                <w:rFonts w:cs="Arial"/>
              </w:rPr>
              <w:t>Potraviny, nápoje, tabák a související produkty</w:t>
            </w:r>
          </w:p>
        </w:tc>
        <w:tc>
          <w:tcPr>
            <w:tcW w:w="2121" w:type="dxa"/>
          </w:tcPr>
          <w:p w14:paraId="1C88E697" w14:textId="477E8360" w:rsidR="00A36CAA" w:rsidRPr="00A250AE" w:rsidRDefault="00F158B3" w:rsidP="00061ED2">
            <w:pPr>
              <w:rPr>
                <w:rFonts w:cs="Arial"/>
              </w:rPr>
            </w:pPr>
            <w:r w:rsidRPr="00A250AE">
              <w:rPr>
                <w:rFonts w:cs="Arial"/>
              </w:rPr>
              <w:t>15</w:t>
            </w:r>
            <w:r w:rsidR="00A250AE" w:rsidRPr="00A250AE">
              <w:rPr>
                <w:rFonts w:cs="Arial"/>
              </w:rPr>
              <w:t>0</w:t>
            </w:r>
            <w:r w:rsidRPr="00A250AE">
              <w:rPr>
                <w:rFonts w:cs="Arial"/>
              </w:rPr>
              <w:t>00000-</w:t>
            </w:r>
            <w:r w:rsidR="00A250AE" w:rsidRPr="00A250AE">
              <w:rPr>
                <w:rFonts w:cs="Arial"/>
              </w:rPr>
              <w:t>8</w:t>
            </w:r>
          </w:p>
        </w:tc>
      </w:tr>
    </w:tbl>
    <w:p w14:paraId="7DE7837B" w14:textId="77777777" w:rsidR="006F49BD" w:rsidRPr="004C41E7" w:rsidRDefault="006F49BD" w:rsidP="00201812">
      <w:pPr>
        <w:spacing w:after="0"/>
        <w:rPr>
          <w:rFonts w:cs="Arial"/>
        </w:rPr>
      </w:pPr>
    </w:p>
    <w:p w14:paraId="46F90B19" w14:textId="77777777" w:rsidR="00180C9B" w:rsidRDefault="00180C9B" w:rsidP="001A41F5">
      <w:pPr>
        <w:spacing w:after="0"/>
        <w:jc w:val="both"/>
        <w:rPr>
          <w:rFonts w:cs="Arial"/>
        </w:rPr>
      </w:pPr>
    </w:p>
    <w:p w14:paraId="6904177B" w14:textId="1AF42076" w:rsidR="001A41F5" w:rsidRPr="001A41F5" w:rsidRDefault="007424A0" w:rsidP="001A41F5">
      <w:pPr>
        <w:spacing w:after="0"/>
        <w:jc w:val="both"/>
        <w:rPr>
          <w:rFonts w:cs="Arial"/>
        </w:rPr>
      </w:pPr>
      <w:r w:rsidRPr="001D15EA">
        <w:rPr>
          <w:rFonts w:cs="Arial"/>
        </w:rPr>
        <w:t xml:space="preserve">Bližší specifikace předmětu plnění </w:t>
      </w:r>
      <w:r w:rsidR="00A250AE" w:rsidRPr="001D15EA">
        <w:rPr>
          <w:rFonts w:cs="Arial"/>
        </w:rPr>
        <w:t>vyjádřen</w:t>
      </w:r>
      <w:r w:rsidRPr="001D15EA">
        <w:rPr>
          <w:rFonts w:cs="Arial"/>
        </w:rPr>
        <w:t>a</w:t>
      </w:r>
      <w:r w:rsidR="00A250AE" w:rsidRPr="001D15EA">
        <w:rPr>
          <w:rFonts w:cs="Arial"/>
        </w:rPr>
        <w:t xml:space="preserve"> CPV </w:t>
      </w:r>
      <w:proofErr w:type="gramStart"/>
      <w:r w:rsidR="00A250AE" w:rsidRPr="001D15EA">
        <w:rPr>
          <w:rFonts w:cs="Arial"/>
        </w:rPr>
        <w:t xml:space="preserve">kódy </w:t>
      </w:r>
      <w:r w:rsidRPr="001D15EA">
        <w:rPr>
          <w:rFonts w:cs="Arial"/>
        </w:rPr>
        <w:t xml:space="preserve"> je</w:t>
      </w:r>
      <w:proofErr w:type="gramEnd"/>
      <w:r w:rsidRPr="001D15EA">
        <w:rPr>
          <w:rFonts w:cs="Arial"/>
        </w:rPr>
        <w:t xml:space="preserve"> </w:t>
      </w:r>
      <w:r w:rsidRPr="003763B2">
        <w:rPr>
          <w:rFonts w:cs="Arial"/>
        </w:rPr>
        <w:t>uvedena v příloze č</w:t>
      </w:r>
      <w:r w:rsidR="007F0CC8" w:rsidRPr="00247976">
        <w:rPr>
          <w:rFonts w:cs="Arial"/>
        </w:rPr>
        <w:t xml:space="preserve">. </w:t>
      </w:r>
      <w:r w:rsidR="00247976">
        <w:rPr>
          <w:rFonts w:cs="Arial"/>
        </w:rPr>
        <w:t>2</w:t>
      </w:r>
      <w:r w:rsidR="007F0CC8" w:rsidRPr="001D15EA">
        <w:rPr>
          <w:rFonts w:cs="Arial"/>
        </w:rPr>
        <w:t xml:space="preserve"> </w:t>
      </w:r>
      <w:r w:rsidRPr="001D15EA">
        <w:rPr>
          <w:rFonts w:cs="Arial"/>
        </w:rPr>
        <w:t>této zadávací</w:t>
      </w:r>
      <w:r w:rsidRPr="001A41F5">
        <w:rPr>
          <w:rFonts w:cs="Arial"/>
        </w:rPr>
        <w:t xml:space="preserve"> dokumentace. </w:t>
      </w:r>
      <w:r w:rsidR="00A250AE" w:rsidRPr="001A41F5">
        <w:rPr>
          <w:rFonts w:cs="Arial"/>
        </w:rPr>
        <w:t>Zadavatel uvádí, že přesná specifikace předmětu plnění</w:t>
      </w:r>
      <w:r w:rsidR="001A41F5">
        <w:rPr>
          <w:rFonts w:cs="Arial"/>
        </w:rPr>
        <w:t xml:space="preserve"> </w:t>
      </w:r>
      <w:r w:rsidR="00A250AE" w:rsidRPr="001A41F5">
        <w:rPr>
          <w:rFonts w:cs="Arial"/>
        </w:rPr>
        <w:t>bude vždy uvedena v</w:t>
      </w:r>
      <w:r w:rsidR="001A41F5">
        <w:rPr>
          <w:rFonts w:cs="Arial"/>
        </w:rPr>
        <w:t> </w:t>
      </w:r>
      <w:r w:rsidRPr="001A41F5">
        <w:rPr>
          <w:rFonts w:cs="Arial"/>
        </w:rPr>
        <w:t>konkrétní</w:t>
      </w:r>
      <w:r w:rsidR="001A41F5">
        <w:rPr>
          <w:rFonts w:cs="Arial"/>
        </w:rPr>
        <w:t xml:space="preserve">ch výzvách k podání </w:t>
      </w:r>
      <w:r w:rsidR="001A41F5" w:rsidRPr="001A41F5">
        <w:rPr>
          <w:rFonts w:cs="Arial"/>
        </w:rPr>
        <w:t>nabídek při zadávání dílčích veřejných zakázek v rámci DNS.</w:t>
      </w:r>
    </w:p>
    <w:p w14:paraId="60A7D7E1" w14:textId="77777777" w:rsidR="001A41F5" w:rsidRPr="00555775" w:rsidRDefault="001A41F5" w:rsidP="00201812">
      <w:pPr>
        <w:spacing w:after="0"/>
        <w:rPr>
          <w:rFonts w:cs="Arial"/>
          <w:b/>
          <w:bCs/>
        </w:rPr>
      </w:pPr>
    </w:p>
    <w:p w14:paraId="487B6EE8" w14:textId="77777777" w:rsidR="00555775" w:rsidRDefault="00555775" w:rsidP="00201812">
      <w:pPr>
        <w:spacing w:after="0"/>
        <w:rPr>
          <w:rFonts w:cs="Arial"/>
        </w:rPr>
      </w:pPr>
    </w:p>
    <w:p w14:paraId="324DD4B5" w14:textId="63D5A0E1" w:rsidR="007424A0" w:rsidRPr="006E50A2" w:rsidRDefault="007424A0" w:rsidP="007424A0">
      <w:pPr>
        <w:pStyle w:val="Nadpis1"/>
        <w:spacing w:before="0"/>
        <w:rPr>
          <w:rFonts w:cs="Arial"/>
        </w:rPr>
      </w:pPr>
      <w:r>
        <w:rPr>
          <w:rFonts w:cs="Arial"/>
        </w:rPr>
        <w:lastRenderedPageBreak/>
        <w:t>E</w:t>
      </w:r>
      <w:r w:rsidR="00567BF2">
        <w:rPr>
          <w:rFonts w:cs="Arial"/>
        </w:rPr>
        <w:t xml:space="preserve">LEKTRONICKÝ </w:t>
      </w:r>
      <w:r>
        <w:rPr>
          <w:rFonts w:cs="Arial"/>
        </w:rPr>
        <w:t>KATALOG</w:t>
      </w:r>
    </w:p>
    <w:p w14:paraId="26AF496C" w14:textId="77777777" w:rsidR="00555775" w:rsidRDefault="00555775" w:rsidP="00201812">
      <w:pPr>
        <w:spacing w:after="0"/>
        <w:rPr>
          <w:rFonts w:cs="Arial"/>
        </w:rPr>
      </w:pPr>
    </w:p>
    <w:p w14:paraId="404E0E31" w14:textId="77777777" w:rsidR="00121B9F" w:rsidRDefault="00121B9F" w:rsidP="00090B04">
      <w:pPr>
        <w:pStyle w:val="Nadpis2"/>
        <w:spacing w:before="0"/>
        <w:ind w:left="578" w:hanging="578"/>
        <w:rPr>
          <w:rFonts w:cs="Calibri"/>
        </w:rPr>
      </w:pPr>
      <w:r w:rsidRPr="00121B9F">
        <w:rPr>
          <w:rFonts w:cs="Calibri"/>
        </w:rPr>
        <w:t>Úvod</w:t>
      </w:r>
    </w:p>
    <w:p w14:paraId="1F30C992" w14:textId="77777777" w:rsidR="003F1664" w:rsidRDefault="003F1664" w:rsidP="003F1664">
      <w:pPr>
        <w:pStyle w:val="Default"/>
      </w:pPr>
    </w:p>
    <w:p w14:paraId="50D7686E" w14:textId="765E0DEC" w:rsidR="00090B04" w:rsidRDefault="003F1664" w:rsidP="00090B04">
      <w:pPr>
        <w:jc w:val="both"/>
        <w:rPr>
          <w:rFonts w:ascii="Segoe UI" w:hAnsi="Segoe UI" w:cs="Segoe UI"/>
          <w:color w:val="000000"/>
          <w:sz w:val="24"/>
          <w:szCs w:val="24"/>
        </w:rPr>
      </w:pPr>
      <w:r w:rsidRPr="003F1664">
        <w:t xml:space="preserve">Veřejné zakázky budou v DNS zadávány na základě jednotlivých výzev k podání nabídek, které budou doručeny všem dodavatelům zařazeným do DNS s výjimkou těch, u nichž byly naplněny důvody dle § 140a odst. 4 </w:t>
      </w:r>
      <w:r w:rsidR="009D33D3">
        <w:t>Zákona</w:t>
      </w:r>
      <w:r w:rsidRPr="003F1664">
        <w:t xml:space="preserve">. </w:t>
      </w:r>
      <w:r w:rsidR="00557C1C">
        <w:t>Součástí výz</w:t>
      </w:r>
      <w:r w:rsidR="00FE2F87">
        <w:t>ev</w:t>
      </w:r>
      <w:r w:rsidR="00557C1C">
        <w:t xml:space="preserve"> k podání nabíd</w:t>
      </w:r>
      <w:r w:rsidR="00FE2F87">
        <w:t>ek</w:t>
      </w:r>
      <w:r w:rsidR="00557C1C">
        <w:t xml:space="preserve"> bud</w:t>
      </w:r>
      <w:r w:rsidR="00FE2F87">
        <w:t>ou</w:t>
      </w:r>
      <w:r w:rsidR="00557C1C">
        <w:t xml:space="preserve"> aktuální elektronick</w:t>
      </w:r>
      <w:r w:rsidR="00FE2F87">
        <w:t>é</w:t>
      </w:r>
      <w:r w:rsidR="00557C1C">
        <w:t xml:space="preserve"> katalog</w:t>
      </w:r>
      <w:r w:rsidR="00FE2F87">
        <w:t xml:space="preserve">y </w:t>
      </w:r>
      <w:r w:rsidR="00FE2F87" w:rsidRPr="00FE2F87">
        <w:t>obsahující jednotlivé nakupované položky potravin nebo nápojů.</w:t>
      </w:r>
      <w:r w:rsidR="00090B04" w:rsidRPr="00090B04">
        <w:t xml:space="preserve"> </w:t>
      </w:r>
    </w:p>
    <w:p w14:paraId="43789CD2" w14:textId="72CE2152" w:rsidR="003F1664" w:rsidRPr="008C6E4C" w:rsidRDefault="00090B04" w:rsidP="008B2218">
      <w:pPr>
        <w:jc w:val="both"/>
        <w:rPr>
          <w:rFonts w:cs="Segoe UI"/>
        </w:rPr>
      </w:pPr>
      <w:r w:rsidRPr="008C6E4C">
        <w:rPr>
          <w:rFonts w:cs="Segoe UI"/>
        </w:rPr>
        <w:t>Zadavatel upozorňuje, že jednotlivé katalogy mohou být před každou výzvou rozšiřovány nebo aktualizovány.</w:t>
      </w:r>
    </w:p>
    <w:p w14:paraId="6DC4A2D7" w14:textId="2BA7F3D0" w:rsidR="008B2218" w:rsidRPr="00090B04" w:rsidRDefault="008B2218" w:rsidP="00090B04">
      <w:pPr>
        <w:jc w:val="both"/>
        <w:rPr>
          <w:rFonts w:ascii="Segoe UI" w:hAnsi="Segoe UI" w:cs="Segoe UI"/>
          <w:color w:val="000000"/>
          <w:sz w:val="24"/>
          <w:szCs w:val="24"/>
        </w:rPr>
      </w:pPr>
      <w:r w:rsidRPr="00121B9F">
        <w:rPr>
          <w:rFonts w:eastAsiaTheme="majorEastAsia" w:cs="Calibri"/>
          <w:color w:val="000000" w:themeColor="text1"/>
        </w:rPr>
        <w:t>Pravidla pro vyplňování a předkládání elektronického katalogu budou uvedena vždy v konkrétních výzvách k podání nabídek při zadávání dílčích veřejných zakázek v rámci DNS.</w:t>
      </w:r>
    </w:p>
    <w:p w14:paraId="7978C0E9" w14:textId="77777777" w:rsidR="009B438A" w:rsidRDefault="009B438A" w:rsidP="00FE2F87">
      <w:pPr>
        <w:pStyle w:val="Default"/>
        <w:jc w:val="both"/>
      </w:pPr>
    </w:p>
    <w:p w14:paraId="5F054B63" w14:textId="28865DAC" w:rsidR="009B438A" w:rsidRPr="009B438A" w:rsidRDefault="009B438A" w:rsidP="009B438A">
      <w:pPr>
        <w:pStyle w:val="Default"/>
        <w:tabs>
          <w:tab w:val="left" w:pos="567"/>
        </w:tabs>
        <w:jc w:val="both"/>
        <w:rPr>
          <w:rFonts w:ascii="Verdana" w:hAnsi="Verdana"/>
          <w:b/>
          <w:bCs/>
        </w:rPr>
      </w:pPr>
      <w:r w:rsidRPr="009B438A">
        <w:rPr>
          <w:rFonts w:ascii="Verdana" w:hAnsi="Verdana"/>
          <w:b/>
          <w:bCs/>
          <w:lang w:eastAsia="ar-SA"/>
        </w:rPr>
        <w:t xml:space="preserve">4.2 </w:t>
      </w:r>
      <w:r w:rsidRPr="009B438A">
        <w:rPr>
          <w:rFonts w:ascii="Verdana" w:hAnsi="Verdana"/>
          <w:b/>
          <w:bCs/>
          <w:lang w:eastAsia="ar-SA"/>
        </w:rPr>
        <w:tab/>
        <w:t>Informace k elektronickému katalogu po zavedení DNS</w:t>
      </w:r>
    </w:p>
    <w:p w14:paraId="274D54B7" w14:textId="77777777" w:rsidR="008B2218" w:rsidRDefault="008B2218" w:rsidP="009E023A">
      <w:pPr>
        <w:pStyle w:val="Default"/>
        <w:jc w:val="both"/>
        <w:rPr>
          <w:rFonts w:ascii="Verdana" w:hAnsi="Verdana"/>
          <w:sz w:val="22"/>
          <w:szCs w:val="22"/>
        </w:rPr>
      </w:pPr>
    </w:p>
    <w:p w14:paraId="493A960F" w14:textId="594E1392" w:rsidR="006F46FF" w:rsidRDefault="006F46FF" w:rsidP="009E023A">
      <w:pPr>
        <w:pStyle w:val="Default"/>
        <w:jc w:val="both"/>
        <w:rPr>
          <w:rFonts w:ascii="Verdana" w:hAnsi="Verdana"/>
          <w:sz w:val="22"/>
          <w:szCs w:val="22"/>
        </w:rPr>
      </w:pPr>
      <w:r w:rsidRPr="006F46FF">
        <w:rPr>
          <w:rFonts w:ascii="Verdana" w:hAnsi="Verdana"/>
          <w:sz w:val="22"/>
          <w:szCs w:val="22"/>
        </w:rPr>
        <w:t xml:space="preserve">Zadavatel bude v souladu s § 215 odst. 1 </w:t>
      </w:r>
      <w:r w:rsidR="009D33D3">
        <w:rPr>
          <w:rFonts w:ascii="Verdana" w:hAnsi="Verdana"/>
          <w:sz w:val="22"/>
          <w:szCs w:val="22"/>
        </w:rPr>
        <w:t>Zákona</w:t>
      </w:r>
      <w:r w:rsidRPr="006F46FF">
        <w:rPr>
          <w:rFonts w:ascii="Verdana" w:hAnsi="Verdana"/>
          <w:sz w:val="22"/>
          <w:szCs w:val="22"/>
        </w:rPr>
        <w:t xml:space="preserve"> požadovat, aby nabídka v rámci výzev byla předložena formou elektronického katalogu nebo aby elektronický katalog byl součástí nabídky. </w:t>
      </w:r>
      <w:r w:rsidR="00DF0231" w:rsidRPr="00DF0231">
        <w:rPr>
          <w:rFonts w:ascii="Verdana" w:hAnsi="Verdana"/>
          <w:sz w:val="22"/>
          <w:szCs w:val="22"/>
        </w:rPr>
        <w:t xml:space="preserve">Dodavatel </w:t>
      </w:r>
      <w:r w:rsidR="00EE0C74">
        <w:rPr>
          <w:rFonts w:ascii="Verdana" w:hAnsi="Verdana"/>
          <w:sz w:val="22"/>
          <w:szCs w:val="22"/>
        </w:rPr>
        <w:t xml:space="preserve">zařazený do DNS </w:t>
      </w:r>
      <w:r w:rsidR="00DF0231" w:rsidRPr="00DF0231">
        <w:rPr>
          <w:rFonts w:ascii="Verdana" w:hAnsi="Verdana"/>
          <w:sz w:val="22"/>
          <w:szCs w:val="22"/>
        </w:rPr>
        <w:t>je oprávněn vyplnit elektronický katalog v elektronickém nástroji E-ZAK až na základě obdržení výzvy k podání nabídek v rámci dílčí veřejné zakázky zadávané v zavedeném DNS.</w:t>
      </w:r>
      <w:r w:rsidR="00DF0231">
        <w:rPr>
          <w:rFonts w:ascii="Verdana" w:hAnsi="Verdana"/>
          <w:sz w:val="22"/>
          <w:szCs w:val="22"/>
        </w:rPr>
        <w:t xml:space="preserve"> V</w:t>
      </w:r>
      <w:r w:rsidRPr="006F46FF">
        <w:rPr>
          <w:rFonts w:ascii="Verdana" w:hAnsi="Verdana"/>
          <w:sz w:val="22"/>
          <w:szCs w:val="22"/>
        </w:rPr>
        <w:t>yplněním položky katalogu se rozumí uvedení ceny u této položky. Cenovou nabídku položek elektronického katalogu je možné aktualizovat</w:t>
      </w:r>
      <w:r w:rsidR="00D741C4" w:rsidRPr="00D741C4">
        <w:t xml:space="preserve"> </w:t>
      </w:r>
      <w:r w:rsidR="00D741C4" w:rsidRPr="00D741C4">
        <w:rPr>
          <w:rFonts w:ascii="Verdana" w:hAnsi="Verdana"/>
          <w:sz w:val="22"/>
          <w:szCs w:val="22"/>
        </w:rPr>
        <w:t>vždy v souladu s podmínkami uvedenými v konkrétní výzvě k podání nabídek.</w:t>
      </w:r>
      <w:r w:rsidRPr="006F46FF">
        <w:rPr>
          <w:rFonts w:ascii="Verdana" w:hAnsi="Verdana"/>
          <w:sz w:val="22"/>
          <w:szCs w:val="22"/>
        </w:rPr>
        <w:t xml:space="preserve"> </w:t>
      </w:r>
    </w:p>
    <w:p w14:paraId="017F7DF7" w14:textId="77777777" w:rsidR="00D741C4" w:rsidRDefault="00D741C4" w:rsidP="009E023A">
      <w:pPr>
        <w:pStyle w:val="Default"/>
        <w:jc w:val="both"/>
        <w:rPr>
          <w:rFonts w:ascii="Verdana" w:hAnsi="Verdana"/>
          <w:sz w:val="22"/>
          <w:szCs w:val="22"/>
        </w:rPr>
      </w:pPr>
    </w:p>
    <w:p w14:paraId="6BA525F3" w14:textId="39ADBE77" w:rsidR="00D741C4" w:rsidRPr="00D741C4" w:rsidRDefault="00D741C4" w:rsidP="009E023A">
      <w:pPr>
        <w:pStyle w:val="Default"/>
        <w:jc w:val="both"/>
        <w:rPr>
          <w:rFonts w:ascii="Verdana" w:hAnsi="Verdana"/>
          <w:color w:val="auto"/>
          <w:sz w:val="22"/>
          <w:szCs w:val="22"/>
        </w:rPr>
      </w:pPr>
      <w:r w:rsidRPr="00D741C4">
        <w:rPr>
          <w:rFonts w:ascii="Verdana" w:eastAsiaTheme="majorEastAsia" w:hAnsi="Verdana" w:cs="Calibri"/>
          <w:color w:val="auto"/>
          <w:sz w:val="22"/>
          <w:szCs w:val="22"/>
        </w:rPr>
        <w:t>Pravidla pro vyplňování a předkládání elektronického katalogu budou uvedena vždy v konkrétních výzvách k podání nabídek při zadávání dílčích veřejných zakázek v rámci DNS.</w:t>
      </w:r>
    </w:p>
    <w:p w14:paraId="596EE7E1" w14:textId="236EBE2E" w:rsidR="006F46FF" w:rsidRPr="006F46FF" w:rsidRDefault="006F46FF" w:rsidP="006F46FF">
      <w:pPr>
        <w:pStyle w:val="Default"/>
        <w:rPr>
          <w:rFonts w:ascii="Verdana" w:hAnsi="Verdana"/>
          <w:sz w:val="22"/>
          <w:szCs w:val="22"/>
        </w:rPr>
      </w:pPr>
    </w:p>
    <w:p w14:paraId="31F93C8E" w14:textId="2AFB3997" w:rsidR="008175FB" w:rsidRDefault="008175FB" w:rsidP="009E023A">
      <w:pPr>
        <w:pStyle w:val="Default"/>
        <w:spacing w:after="172"/>
        <w:jc w:val="both"/>
        <w:rPr>
          <w:rFonts w:ascii="Verdana" w:hAnsi="Verdana"/>
          <w:color w:val="auto"/>
          <w:sz w:val="22"/>
          <w:szCs w:val="22"/>
        </w:rPr>
      </w:pPr>
      <w:r w:rsidRPr="008175FB">
        <w:rPr>
          <w:rFonts w:ascii="Verdana" w:eastAsia="Times New Roman" w:hAnsi="Verdana" w:cs="Arial"/>
          <w:kern w:val="3"/>
          <w:sz w:val="22"/>
          <w:szCs w:val="22"/>
          <w:lang w:eastAsia="ar-SA"/>
        </w:rPr>
        <w:t xml:space="preserve">Rozdělení DNS do kategorií uvedených v zadávací dokumentaci je platné po celou dobu trvání tohoto DNS. Zadavatel si však vyhrazuje právo měnit položkovou strukturu jednotlivých kategorií v rámci katalogu, a to kdykoliv v průběhu zavedeného DNS. Změnou položkové struktury katalogu se rozumí </w:t>
      </w:r>
      <w:proofErr w:type="gramStart"/>
      <w:r w:rsidRPr="008175FB">
        <w:rPr>
          <w:rFonts w:ascii="Verdana" w:eastAsia="Times New Roman" w:hAnsi="Verdana" w:cs="Arial"/>
          <w:kern w:val="3"/>
          <w:sz w:val="22"/>
          <w:szCs w:val="22"/>
          <w:lang w:eastAsia="ar-SA"/>
        </w:rPr>
        <w:t>zařazení  nebo</w:t>
      </w:r>
      <w:proofErr w:type="gramEnd"/>
      <w:r w:rsidRPr="008175FB">
        <w:rPr>
          <w:rFonts w:ascii="Verdana" w:eastAsia="Times New Roman" w:hAnsi="Verdana" w:cs="Arial"/>
          <w:kern w:val="3"/>
          <w:sz w:val="22"/>
          <w:szCs w:val="22"/>
          <w:lang w:eastAsia="ar-SA"/>
        </w:rPr>
        <w:t xml:space="preserve"> </w:t>
      </w:r>
      <w:proofErr w:type="spellStart"/>
      <w:r w:rsidRPr="008175FB">
        <w:rPr>
          <w:rFonts w:ascii="Verdana" w:eastAsia="Times New Roman" w:hAnsi="Verdana" w:cs="Arial"/>
          <w:kern w:val="3"/>
          <w:sz w:val="22"/>
          <w:szCs w:val="22"/>
          <w:lang w:eastAsia="ar-SA"/>
        </w:rPr>
        <w:t>odstanění</w:t>
      </w:r>
      <w:proofErr w:type="spellEnd"/>
      <w:r w:rsidRPr="008175FB">
        <w:rPr>
          <w:rFonts w:ascii="Verdana" w:eastAsia="Times New Roman" w:hAnsi="Verdana" w:cs="Arial"/>
          <w:kern w:val="3"/>
          <w:sz w:val="22"/>
          <w:szCs w:val="22"/>
          <w:lang w:eastAsia="ar-SA"/>
        </w:rPr>
        <w:t xml:space="preserve"> do již existující kategorie (pozn. dle slovníku klasifikačního systému CPV). Zadavatel uvádí, že pokud bude měnit položkovou strukturu katalogu, a to v libovolné kategorii, bude o této skutečnosti informovat všechny dodavatele, kteří jsou v daném okamžiku do DNS zařazeni.</w:t>
      </w:r>
    </w:p>
    <w:p w14:paraId="6D477F84" w14:textId="77777777" w:rsidR="00671E69" w:rsidRDefault="006F46FF" w:rsidP="009E023A">
      <w:pPr>
        <w:pStyle w:val="Default"/>
        <w:spacing w:after="172"/>
        <w:jc w:val="both"/>
        <w:rPr>
          <w:rFonts w:ascii="Verdana" w:hAnsi="Verdana"/>
          <w:color w:val="auto"/>
          <w:sz w:val="22"/>
          <w:szCs w:val="22"/>
        </w:rPr>
      </w:pPr>
      <w:r w:rsidRPr="009E023A">
        <w:rPr>
          <w:rFonts w:ascii="Verdana" w:hAnsi="Verdana"/>
          <w:color w:val="auto"/>
          <w:sz w:val="22"/>
          <w:szCs w:val="22"/>
        </w:rPr>
        <w:t xml:space="preserve">Zadavatel </w:t>
      </w:r>
      <w:r w:rsidR="009D33D3">
        <w:rPr>
          <w:rFonts w:ascii="Verdana" w:hAnsi="Verdana"/>
          <w:color w:val="auto"/>
          <w:sz w:val="22"/>
          <w:szCs w:val="22"/>
        </w:rPr>
        <w:t xml:space="preserve">při výběru nabídky na plnění veřejné zakázky </w:t>
      </w:r>
      <w:r w:rsidRPr="009E023A">
        <w:rPr>
          <w:rFonts w:ascii="Verdana" w:hAnsi="Verdana"/>
          <w:color w:val="auto"/>
          <w:sz w:val="22"/>
          <w:szCs w:val="22"/>
        </w:rPr>
        <w:t xml:space="preserve">bude postupovat podle </w:t>
      </w:r>
      <w:r w:rsidR="009D33D3" w:rsidRPr="009D33D3">
        <w:rPr>
          <w:rFonts w:ascii="Verdana" w:hAnsi="Verdana"/>
          <w:color w:val="auto"/>
          <w:sz w:val="22"/>
          <w:szCs w:val="22"/>
        </w:rPr>
        <w:t>§ 215 odst.</w:t>
      </w:r>
      <w:r w:rsidRPr="009E023A">
        <w:rPr>
          <w:rFonts w:ascii="Verdana" w:hAnsi="Verdana"/>
          <w:color w:val="auto"/>
          <w:sz w:val="22"/>
          <w:szCs w:val="22"/>
        </w:rPr>
        <w:t xml:space="preserve"> 4 písm. a) </w:t>
      </w:r>
      <w:r w:rsidR="00671E69">
        <w:rPr>
          <w:rFonts w:ascii="Verdana" w:hAnsi="Verdana"/>
          <w:color w:val="auto"/>
          <w:sz w:val="22"/>
          <w:szCs w:val="22"/>
        </w:rPr>
        <w:t xml:space="preserve">Zákona, </w:t>
      </w:r>
      <w:r w:rsidR="00671E69" w:rsidRPr="00671E69">
        <w:rPr>
          <w:rFonts w:ascii="Verdana" w:hAnsi="Verdana"/>
          <w:color w:val="auto"/>
          <w:sz w:val="22"/>
          <w:szCs w:val="22"/>
        </w:rPr>
        <w:t>kdy písemně vyzve účastníky DNS k podání elektronického katalogu upraveného podle konkrétních požadavků objednávky.</w:t>
      </w:r>
    </w:p>
    <w:p w14:paraId="58EDA113" w14:textId="4AF62FA0" w:rsidR="006F46FF" w:rsidRPr="00671E69" w:rsidRDefault="00671E69" w:rsidP="00671E69">
      <w:pPr>
        <w:pStyle w:val="Default"/>
        <w:jc w:val="both"/>
        <w:rPr>
          <w:rFonts w:ascii="Verdana" w:hAnsi="Verdana"/>
          <w:color w:val="auto"/>
          <w:sz w:val="22"/>
          <w:szCs w:val="22"/>
        </w:rPr>
      </w:pPr>
      <w:r w:rsidRPr="00671E69">
        <w:rPr>
          <w:rFonts w:ascii="Verdana" w:hAnsi="Verdana"/>
          <w:color w:val="auto"/>
          <w:sz w:val="22"/>
          <w:szCs w:val="22"/>
        </w:rPr>
        <w:t xml:space="preserve">Zadavatel následně vybere jednoho dodavatele pro celý katalog, nebo </w:t>
      </w:r>
      <w:proofErr w:type="gramStart"/>
      <w:r w:rsidRPr="00671E69">
        <w:rPr>
          <w:rFonts w:ascii="Verdana" w:hAnsi="Verdana"/>
          <w:color w:val="auto"/>
          <w:sz w:val="22"/>
          <w:szCs w:val="22"/>
        </w:rPr>
        <w:t>více  dodavatelů</w:t>
      </w:r>
      <w:proofErr w:type="gramEnd"/>
      <w:r w:rsidRPr="00671E69">
        <w:rPr>
          <w:rFonts w:ascii="Verdana" w:hAnsi="Verdana"/>
          <w:color w:val="auto"/>
          <w:sz w:val="22"/>
          <w:szCs w:val="22"/>
        </w:rPr>
        <w:t xml:space="preserve"> pro jednotlivé položky katalogu.</w:t>
      </w:r>
    </w:p>
    <w:p w14:paraId="38823AD0" w14:textId="77777777" w:rsidR="001A3BC3" w:rsidRDefault="001A3BC3" w:rsidP="00410DC8">
      <w:pPr>
        <w:pStyle w:val="Standard"/>
        <w:tabs>
          <w:tab w:val="left" w:pos="2160"/>
        </w:tabs>
        <w:jc w:val="both"/>
        <w:rPr>
          <w:rFonts w:ascii="Verdana" w:hAnsi="Verdana" w:cs="Arial"/>
          <w:sz w:val="22"/>
          <w:szCs w:val="22"/>
          <w:highlight w:val="yellow"/>
        </w:rPr>
      </w:pPr>
    </w:p>
    <w:p w14:paraId="512D03D2" w14:textId="77777777" w:rsidR="00E556AD" w:rsidRDefault="00E556AD" w:rsidP="00410DC8">
      <w:pPr>
        <w:pStyle w:val="Standard"/>
        <w:tabs>
          <w:tab w:val="left" w:pos="2160"/>
        </w:tabs>
        <w:jc w:val="both"/>
        <w:rPr>
          <w:rFonts w:ascii="Verdana" w:hAnsi="Verdana" w:cs="Arial"/>
          <w:sz w:val="22"/>
          <w:szCs w:val="22"/>
          <w:highlight w:val="yellow"/>
        </w:rPr>
      </w:pPr>
    </w:p>
    <w:p w14:paraId="2F778DDD" w14:textId="24B0303A" w:rsidR="00F158B3" w:rsidRDefault="00F158B3" w:rsidP="00410DC8">
      <w:pPr>
        <w:pStyle w:val="Nadpis1"/>
        <w:spacing w:before="0"/>
      </w:pPr>
      <w:r>
        <w:lastRenderedPageBreak/>
        <w:t xml:space="preserve">MÍSTO PLNĚNÍ </w:t>
      </w:r>
    </w:p>
    <w:p w14:paraId="79155252" w14:textId="30AB65F4" w:rsidR="00DC314F" w:rsidRPr="00820EF5" w:rsidRDefault="00DC314F" w:rsidP="00DC314F">
      <w:pPr>
        <w:spacing w:before="240"/>
        <w:jc w:val="both"/>
        <w:rPr>
          <w:rFonts w:eastAsia="Times New Roman" w:cs="Arial"/>
          <w:kern w:val="3"/>
          <w:lang w:eastAsia="ar-SA"/>
        </w:rPr>
      </w:pPr>
      <w:r w:rsidRPr="00820EF5">
        <w:rPr>
          <w:rFonts w:eastAsia="Times New Roman" w:cs="Arial"/>
          <w:kern w:val="3"/>
          <w:lang w:eastAsia="ar-SA"/>
        </w:rPr>
        <w:t>Místem plnění veřejných zakázek zadávaných v rámci DNS budou tato pracoviště/stravovací provozy zadavatele:</w:t>
      </w:r>
    </w:p>
    <w:p w14:paraId="420419FC" w14:textId="77777777" w:rsidR="00DC314F" w:rsidRPr="00820EF5" w:rsidRDefault="00DC314F" w:rsidP="007B4129">
      <w:pPr>
        <w:pStyle w:val="Odstavecseseznamem"/>
        <w:spacing w:before="240"/>
        <w:ind w:left="0"/>
        <w:jc w:val="both"/>
        <w:rPr>
          <w:rFonts w:eastAsia="Times New Roman" w:cs="Arial"/>
          <w:kern w:val="3"/>
          <w:lang w:eastAsia="ar-SA"/>
        </w:rPr>
      </w:pPr>
      <w:r w:rsidRPr="00820EF5">
        <w:rPr>
          <w:rFonts w:eastAsia="Times New Roman" w:cs="Arial"/>
          <w:kern w:val="3"/>
          <w:lang w:eastAsia="ar-SA"/>
        </w:rPr>
        <w:t>Pardubická nemocnice, Kyjevská 44, 532 03 Pardubice</w:t>
      </w:r>
    </w:p>
    <w:p w14:paraId="3265BEAD" w14:textId="77777777" w:rsidR="00DC314F" w:rsidRPr="00820EF5" w:rsidRDefault="00DC314F" w:rsidP="007B4129">
      <w:pPr>
        <w:jc w:val="both"/>
        <w:rPr>
          <w:rFonts w:eastAsia="Times New Roman" w:cs="Arial"/>
          <w:kern w:val="3"/>
          <w:lang w:eastAsia="ar-SA"/>
        </w:rPr>
      </w:pPr>
      <w:r w:rsidRPr="00820EF5">
        <w:rPr>
          <w:rFonts w:eastAsia="Times New Roman" w:cs="Arial"/>
          <w:kern w:val="3"/>
          <w:lang w:eastAsia="ar-SA"/>
        </w:rPr>
        <w:t>Chrudimská nemocnice, Václavská 570, 537 27 Chrudim</w:t>
      </w:r>
    </w:p>
    <w:p w14:paraId="0450BC6E" w14:textId="77777777" w:rsidR="00DC314F" w:rsidRPr="00820EF5" w:rsidRDefault="00DC314F" w:rsidP="007B4129">
      <w:pPr>
        <w:jc w:val="both"/>
        <w:rPr>
          <w:rFonts w:eastAsia="Times New Roman" w:cs="Arial"/>
          <w:kern w:val="3"/>
          <w:lang w:eastAsia="ar-SA"/>
        </w:rPr>
      </w:pPr>
      <w:r w:rsidRPr="00820EF5">
        <w:rPr>
          <w:rFonts w:eastAsia="Times New Roman" w:cs="Arial"/>
          <w:kern w:val="3"/>
          <w:lang w:eastAsia="ar-SA"/>
        </w:rPr>
        <w:t xml:space="preserve">Orlickoústecká nemocnice, Československé armády 1076, 562 18 Ústí nad Orlicí </w:t>
      </w:r>
    </w:p>
    <w:p w14:paraId="285989AD" w14:textId="77777777" w:rsidR="00DC314F" w:rsidRPr="00820EF5" w:rsidRDefault="00DC314F" w:rsidP="007B4129">
      <w:pPr>
        <w:jc w:val="both"/>
        <w:rPr>
          <w:rFonts w:eastAsia="Times New Roman" w:cs="Arial"/>
          <w:kern w:val="3"/>
          <w:lang w:eastAsia="ar-SA"/>
        </w:rPr>
      </w:pPr>
      <w:r w:rsidRPr="00820EF5">
        <w:rPr>
          <w:rFonts w:eastAsia="Times New Roman" w:cs="Arial"/>
          <w:kern w:val="3"/>
          <w:lang w:eastAsia="ar-SA"/>
        </w:rPr>
        <w:t xml:space="preserve">Litomyšlská nemocnice, J. E. Purkyně 652, 570 14 Litomyšl </w:t>
      </w:r>
    </w:p>
    <w:p w14:paraId="0E0370CA" w14:textId="77777777" w:rsidR="00DC314F" w:rsidRPr="00820EF5" w:rsidRDefault="00DC314F" w:rsidP="007B4129">
      <w:pPr>
        <w:jc w:val="both"/>
        <w:rPr>
          <w:rFonts w:eastAsia="Times New Roman" w:cs="Arial"/>
          <w:kern w:val="3"/>
          <w:lang w:eastAsia="ar-SA"/>
        </w:rPr>
      </w:pPr>
      <w:r w:rsidRPr="00820EF5">
        <w:rPr>
          <w:rFonts w:eastAsia="Times New Roman" w:cs="Arial"/>
          <w:kern w:val="3"/>
          <w:lang w:eastAsia="ar-SA"/>
        </w:rPr>
        <w:t xml:space="preserve">Svitavská nemocnice, Kollárova 643/7, 568 25 Svitavy </w:t>
      </w:r>
    </w:p>
    <w:p w14:paraId="4A70B52D" w14:textId="468CEC07" w:rsidR="00F158B3" w:rsidRDefault="00DC314F" w:rsidP="007B4129">
      <w:pPr>
        <w:spacing w:before="240"/>
        <w:jc w:val="both"/>
        <w:rPr>
          <w:rFonts w:cs="Arial"/>
        </w:rPr>
      </w:pPr>
      <w:r w:rsidRPr="001A41F5">
        <w:rPr>
          <w:rFonts w:eastAsia="Times New Roman" w:cs="Arial"/>
          <w:kern w:val="3"/>
          <w:lang w:eastAsia="ar-SA"/>
        </w:rPr>
        <w:t>Místo plnění pro konkrétní pracoviště bude blíže specifikováno v</w:t>
      </w:r>
      <w:r w:rsidR="001A41F5" w:rsidRPr="001A41F5">
        <w:rPr>
          <w:rFonts w:eastAsia="Times New Roman" w:cs="Arial"/>
          <w:kern w:val="3"/>
          <w:lang w:eastAsia="ar-SA"/>
        </w:rPr>
        <w:t xml:space="preserve"> konkrétních výzvách </w:t>
      </w:r>
      <w:r w:rsidR="001A41F5" w:rsidRPr="001A41F5">
        <w:rPr>
          <w:rFonts w:cs="Arial"/>
        </w:rPr>
        <w:t>k podání nabídek při zadávání dílčích veřejných zakázek v rámci DNS.</w:t>
      </w:r>
    </w:p>
    <w:p w14:paraId="1440EE0B" w14:textId="77777777" w:rsidR="008462B8" w:rsidRPr="007B4129" w:rsidRDefault="008462B8" w:rsidP="007B4129">
      <w:pPr>
        <w:spacing w:before="240"/>
        <w:jc w:val="both"/>
        <w:rPr>
          <w:rFonts w:eastAsia="Times New Roman" w:cs="Arial"/>
          <w:kern w:val="3"/>
          <w:lang w:eastAsia="ar-SA"/>
        </w:rPr>
      </w:pPr>
    </w:p>
    <w:p w14:paraId="7DE78396" w14:textId="77777777" w:rsidR="00201812" w:rsidRPr="004C41E7" w:rsidRDefault="00201812" w:rsidP="00817F8D">
      <w:pPr>
        <w:spacing w:after="0"/>
        <w:jc w:val="both"/>
        <w:rPr>
          <w:rFonts w:cs="Arial"/>
        </w:rPr>
      </w:pPr>
    </w:p>
    <w:p w14:paraId="7DE78399" w14:textId="12674EBC" w:rsidR="006F49BD" w:rsidRPr="00103810" w:rsidRDefault="003D6976" w:rsidP="00410DC8">
      <w:pPr>
        <w:pStyle w:val="Nadpis1"/>
        <w:spacing w:before="0" w:after="240"/>
        <w:rPr>
          <w:rFonts w:cs="Arial"/>
        </w:rPr>
      </w:pPr>
      <w:r w:rsidRPr="004C41E7">
        <w:rPr>
          <w:rFonts w:cs="Arial"/>
        </w:rPr>
        <w:t>KVALIFIKACE</w:t>
      </w:r>
    </w:p>
    <w:p w14:paraId="7DE7839A" w14:textId="77777777" w:rsidR="006F49BD" w:rsidRPr="004C41E7" w:rsidRDefault="003D6976" w:rsidP="00410DC8">
      <w:pPr>
        <w:pStyle w:val="Nadpis2"/>
        <w:spacing w:before="0" w:after="240"/>
        <w:ind w:left="578" w:hanging="578"/>
        <w:rPr>
          <w:rFonts w:cs="Arial"/>
        </w:rPr>
      </w:pPr>
      <w:r w:rsidRPr="004C41E7">
        <w:rPr>
          <w:rFonts w:cs="Arial"/>
        </w:rPr>
        <w:t>Úvod</w:t>
      </w:r>
    </w:p>
    <w:p w14:paraId="7DE7839D" w14:textId="656B5336" w:rsidR="00380FDC" w:rsidRDefault="00555775" w:rsidP="00201812">
      <w:pPr>
        <w:pStyle w:val="Standard"/>
        <w:jc w:val="both"/>
        <w:rPr>
          <w:rFonts w:ascii="Verdana" w:hAnsi="Verdana" w:cs="Arial"/>
          <w:sz w:val="22"/>
          <w:szCs w:val="22"/>
        </w:rPr>
      </w:pPr>
      <w:bookmarkStart w:id="6" w:name="_Hlk211944359"/>
      <w:r w:rsidRPr="00555775">
        <w:rPr>
          <w:rFonts w:ascii="Verdana" w:hAnsi="Verdana" w:cs="Arial"/>
          <w:sz w:val="22"/>
          <w:szCs w:val="22"/>
        </w:rPr>
        <w:t xml:space="preserve">Dodavatel je </w:t>
      </w:r>
      <w:r w:rsidRPr="00555775">
        <w:rPr>
          <w:rFonts w:ascii="Verdana" w:hAnsi="Verdana" w:cs="Arial"/>
          <w:b/>
          <w:bCs/>
          <w:sz w:val="22"/>
          <w:szCs w:val="22"/>
        </w:rPr>
        <w:t>povinen prokázat kvalifikaci</w:t>
      </w:r>
      <w:r w:rsidRPr="00555775">
        <w:rPr>
          <w:rFonts w:ascii="Verdana" w:hAnsi="Verdana" w:cs="Arial"/>
          <w:sz w:val="22"/>
          <w:szCs w:val="22"/>
        </w:rPr>
        <w:t xml:space="preserve"> v níže stanoveném rozsahu, tak aby mohl být zařazen do DNS.</w:t>
      </w:r>
    </w:p>
    <w:p w14:paraId="1A2F0625" w14:textId="77777777" w:rsidR="00555775" w:rsidRPr="004C41E7" w:rsidRDefault="00555775" w:rsidP="00201812">
      <w:pPr>
        <w:pStyle w:val="Standard"/>
        <w:jc w:val="both"/>
        <w:rPr>
          <w:rFonts w:ascii="Verdana" w:hAnsi="Verdana" w:cs="Arial"/>
          <w:b/>
          <w:sz w:val="22"/>
          <w:szCs w:val="22"/>
        </w:rPr>
      </w:pPr>
    </w:p>
    <w:p w14:paraId="7DE7839E" w14:textId="77777777" w:rsidR="00F65FF6" w:rsidRPr="004C41E7" w:rsidRDefault="00F65FF6" w:rsidP="00201812">
      <w:pPr>
        <w:pStyle w:val="Standard"/>
        <w:jc w:val="both"/>
        <w:rPr>
          <w:rFonts w:ascii="Verdana" w:hAnsi="Verdana" w:cs="Arial"/>
        </w:rPr>
      </w:pPr>
      <w:r w:rsidRPr="004C41E7">
        <w:rPr>
          <w:rFonts w:ascii="Verdana" w:hAnsi="Verdana" w:cs="Arial"/>
          <w:b/>
          <w:sz w:val="22"/>
          <w:szCs w:val="22"/>
        </w:rPr>
        <w:t>Splněním kvalifikace se rozumí</w:t>
      </w:r>
      <w:r w:rsidRPr="004C41E7">
        <w:rPr>
          <w:rFonts w:ascii="Verdana" w:hAnsi="Verdana" w:cs="Arial"/>
          <w:sz w:val="22"/>
          <w:szCs w:val="22"/>
        </w:rPr>
        <w:t>:</w:t>
      </w:r>
    </w:p>
    <w:p w14:paraId="7DE7839F" w14:textId="77777777" w:rsidR="00F65FF6" w:rsidRPr="004C41E7" w:rsidRDefault="00F65FF6" w:rsidP="00201812">
      <w:pPr>
        <w:pStyle w:val="Standard"/>
        <w:jc w:val="both"/>
        <w:rPr>
          <w:rFonts w:ascii="Verdana" w:hAnsi="Verdana" w:cs="Arial"/>
          <w:sz w:val="22"/>
          <w:szCs w:val="22"/>
        </w:rPr>
      </w:pPr>
    </w:p>
    <w:p w14:paraId="7DE783A0" w14:textId="77777777" w:rsidR="00F65FF6" w:rsidRPr="004C41E7" w:rsidRDefault="005969D3">
      <w:pPr>
        <w:pStyle w:val="Standard"/>
        <w:numPr>
          <w:ilvl w:val="0"/>
          <w:numId w:val="3"/>
        </w:numPr>
        <w:ind w:left="567" w:hanging="567"/>
        <w:jc w:val="both"/>
        <w:rPr>
          <w:rFonts w:ascii="Verdana" w:hAnsi="Verdana" w:cs="Arial"/>
          <w:sz w:val="22"/>
          <w:szCs w:val="22"/>
        </w:rPr>
      </w:pPr>
      <w:r w:rsidRPr="004C41E7">
        <w:rPr>
          <w:rFonts w:ascii="Verdana" w:hAnsi="Verdana" w:cs="Arial"/>
          <w:sz w:val="22"/>
          <w:szCs w:val="22"/>
        </w:rPr>
        <w:t xml:space="preserve">splnění základní způsobilosti </w:t>
      </w:r>
      <w:r w:rsidR="002B01E0" w:rsidRPr="004C41E7">
        <w:rPr>
          <w:rFonts w:ascii="Verdana" w:hAnsi="Verdana" w:cs="Arial"/>
          <w:sz w:val="22"/>
          <w:szCs w:val="22"/>
        </w:rPr>
        <w:t>stanoven</w:t>
      </w:r>
      <w:r w:rsidRPr="004C41E7">
        <w:rPr>
          <w:rFonts w:ascii="Verdana" w:hAnsi="Verdana" w:cs="Arial"/>
          <w:sz w:val="22"/>
          <w:szCs w:val="22"/>
        </w:rPr>
        <w:t>é</w:t>
      </w:r>
      <w:r w:rsidR="002B01E0" w:rsidRPr="004C41E7">
        <w:rPr>
          <w:rFonts w:ascii="Verdana" w:hAnsi="Verdana" w:cs="Arial"/>
          <w:sz w:val="22"/>
          <w:szCs w:val="22"/>
        </w:rPr>
        <w:t xml:space="preserve"> § </w:t>
      </w:r>
      <w:r w:rsidR="0027608A" w:rsidRPr="004C41E7">
        <w:rPr>
          <w:rFonts w:ascii="Verdana" w:hAnsi="Verdana" w:cs="Arial"/>
          <w:sz w:val="22"/>
          <w:szCs w:val="22"/>
        </w:rPr>
        <w:t>74</w:t>
      </w:r>
      <w:r w:rsidR="002B01E0" w:rsidRPr="004C41E7">
        <w:rPr>
          <w:rFonts w:ascii="Verdana" w:hAnsi="Verdana" w:cs="Arial"/>
          <w:sz w:val="22"/>
          <w:szCs w:val="22"/>
        </w:rPr>
        <w:t xml:space="preserve"> Zákona</w:t>
      </w:r>
    </w:p>
    <w:p w14:paraId="7DE783A3" w14:textId="73B4F186" w:rsidR="003D6976" w:rsidRPr="008F2EA1" w:rsidRDefault="0027608A" w:rsidP="008F2EA1">
      <w:pPr>
        <w:pStyle w:val="Standard"/>
        <w:numPr>
          <w:ilvl w:val="0"/>
          <w:numId w:val="2"/>
        </w:numPr>
        <w:ind w:left="567" w:hanging="567"/>
        <w:jc w:val="both"/>
        <w:rPr>
          <w:rFonts w:ascii="Verdana" w:hAnsi="Verdana" w:cs="Arial"/>
          <w:sz w:val="22"/>
          <w:szCs w:val="22"/>
        </w:rPr>
      </w:pPr>
      <w:r w:rsidRPr="004C41E7">
        <w:rPr>
          <w:rFonts w:ascii="Verdana" w:hAnsi="Verdana" w:cs="Arial"/>
          <w:sz w:val="22"/>
          <w:szCs w:val="22"/>
        </w:rPr>
        <w:t>splnění profesní</w:t>
      </w:r>
      <w:r w:rsidR="00F65FF6" w:rsidRPr="004C41E7">
        <w:rPr>
          <w:rFonts w:ascii="Verdana" w:hAnsi="Verdana" w:cs="Arial"/>
          <w:sz w:val="22"/>
          <w:szCs w:val="22"/>
        </w:rPr>
        <w:t xml:space="preserve"> </w:t>
      </w:r>
      <w:r w:rsidRPr="004C41E7">
        <w:rPr>
          <w:rFonts w:ascii="Verdana" w:hAnsi="Verdana" w:cs="Arial"/>
          <w:sz w:val="22"/>
          <w:szCs w:val="22"/>
        </w:rPr>
        <w:t>z</w:t>
      </w:r>
      <w:r w:rsidR="00F65FF6" w:rsidRPr="004C41E7">
        <w:rPr>
          <w:rFonts w:ascii="Verdana" w:hAnsi="Verdana" w:cs="Arial"/>
          <w:sz w:val="22"/>
          <w:szCs w:val="22"/>
        </w:rPr>
        <w:t>p</w:t>
      </w:r>
      <w:r w:rsidRPr="004C41E7">
        <w:rPr>
          <w:rFonts w:ascii="Verdana" w:hAnsi="Verdana" w:cs="Arial"/>
          <w:sz w:val="22"/>
          <w:szCs w:val="22"/>
        </w:rPr>
        <w:t>ůsobilosti stanovené</w:t>
      </w:r>
      <w:r w:rsidR="00F65FF6" w:rsidRPr="004C41E7">
        <w:rPr>
          <w:rFonts w:ascii="Verdana" w:hAnsi="Verdana" w:cs="Arial"/>
          <w:sz w:val="22"/>
          <w:szCs w:val="22"/>
        </w:rPr>
        <w:t xml:space="preserve"> § </w:t>
      </w:r>
      <w:r w:rsidRPr="004C41E7">
        <w:rPr>
          <w:rFonts w:ascii="Verdana" w:hAnsi="Verdana" w:cs="Arial"/>
          <w:sz w:val="22"/>
          <w:szCs w:val="22"/>
        </w:rPr>
        <w:t>77 odst. 1 a 2</w:t>
      </w:r>
      <w:r w:rsidR="00F65FF6" w:rsidRPr="004C41E7">
        <w:rPr>
          <w:rFonts w:ascii="Verdana" w:hAnsi="Verdana" w:cs="Arial"/>
          <w:sz w:val="22"/>
          <w:szCs w:val="22"/>
        </w:rPr>
        <w:t xml:space="preserve"> Zákona</w:t>
      </w:r>
      <w:bookmarkEnd w:id="6"/>
    </w:p>
    <w:p w14:paraId="7DE783A4" w14:textId="77777777" w:rsidR="00201812" w:rsidRPr="004C41E7" w:rsidRDefault="00201812" w:rsidP="0027608A">
      <w:pPr>
        <w:spacing w:after="0"/>
        <w:jc w:val="both"/>
        <w:rPr>
          <w:rFonts w:cs="Arial"/>
        </w:rPr>
      </w:pPr>
    </w:p>
    <w:p w14:paraId="7DE783A5" w14:textId="7D60D4BF" w:rsidR="00E339CF" w:rsidRPr="004C41E7" w:rsidRDefault="00E339CF" w:rsidP="00201812">
      <w:pPr>
        <w:pStyle w:val="Nadpis3"/>
        <w:spacing w:before="0"/>
        <w:rPr>
          <w:rFonts w:cs="Arial"/>
        </w:rPr>
      </w:pPr>
      <w:bookmarkStart w:id="7" w:name="_Hlk211944392"/>
      <w:r w:rsidRPr="004C41E7">
        <w:rPr>
          <w:rFonts w:cs="Arial"/>
        </w:rPr>
        <w:t xml:space="preserve">Prokázání kvalifikace </w:t>
      </w:r>
    </w:p>
    <w:bookmarkEnd w:id="7"/>
    <w:p w14:paraId="7DE783A6" w14:textId="77777777" w:rsidR="00E339CF" w:rsidRPr="004C41E7" w:rsidRDefault="00E339CF" w:rsidP="00201812">
      <w:pPr>
        <w:spacing w:after="0"/>
        <w:rPr>
          <w:rFonts w:cs="Arial"/>
        </w:rPr>
      </w:pPr>
    </w:p>
    <w:p w14:paraId="443BAA8C" w14:textId="2EA186CB" w:rsidR="00555775" w:rsidRPr="009269ED" w:rsidRDefault="00555775" w:rsidP="00201812">
      <w:pPr>
        <w:spacing w:after="0"/>
        <w:jc w:val="both"/>
        <w:rPr>
          <w:rFonts w:cs="Arial"/>
        </w:rPr>
      </w:pPr>
      <w:r w:rsidRPr="00BA29E1">
        <w:rPr>
          <w:rFonts w:cs="Arial"/>
        </w:rPr>
        <w:t>V souladu s ustanovením § 86 odst. 2 Zákona Zadavatel</w:t>
      </w:r>
      <w:r w:rsidRPr="009269ED">
        <w:rPr>
          <w:rFonts w:cs="Arial"/>
          <w:b/>
          <w:bCs/>
        </w:rPr>
        <w:t xml:space="preserve"> vylučuje možnost nahrazení dokladů o kvalifikaci v žádosti o účast pouze čestným prohlášením</w:t>
      </w:r>
      <w:r w:rsidR="004A41FD" w:rsidRPr="00BA29E1">
        <w:rPr>
          <w:rFonts w:cs="Arial"/>
        </w:rPr>
        <w:t xml:space="preserve"> a</w:t>
      </w:r>
      <w:r w:rsidR="004A41FD">
        <w:rPr>
          <w:rFonts w:cs="Arial"/>
          <w:b/>
          <w:bCs/>
        </w:rPr>
        <w:t xml:space="preserve"> </w:t>
      </w:r>
      <w:r w:rsidR="004A41FD">
        <w:rPr>
          <w:rFonts w:cs="Arial"/>
        </w:rPr>
        <w:t xml:space="preserve">vyžaduje, aby účastník předložil konkrétní </w:t>
      </w:r>
      <w:r w:rsidR="004A41FD" w:rsidRPr="00BA29E1">
        <w:rPr>
          <w:rFonts w:cs="Arial"/>
          <w:b/>
          <w:bCs/>
          <w:u w:val="single"/>
        </w:rPr>
        <w:t>doklady o kvalifikaci již v rámci žádosti o účast</w:t>
      </w:r>
      <w:r w:rsidR="004A41FD">
        <w:rPr>
          <w:rFonts w:cs="Arial"/>
        </w:rPr>
        <w:t xml:space="preserve"> (dle bodů 6.2 a 6.3). </w:t>
      </w:r>
    </w:p>
    <w:p w14:paraId="78C6C963" w14:textId="77777777" w:rsidR="00C42146" w:rsidRDefault="00C42146" w:rsidP="00201812">
      <w:pPr>
        <w:spacing w:after="0"/>
        <w:jc w:val="both"/>
        <w:rPr>
          <w:rFonts w:cs="Arial"/>
        </w:rPr>
      </w:pPr>
    </w:p>
    <w:p w14:paraId="7DE783AA" w14:textId="77777777" w:rsidR="00E50799" w:rsidRPr="004C41E7" w:rsidRDefault="00E50799" w:rsidP="00201812">
      <w:pPr>
        <w:spacing w:after="0"/>
        <w:jc w:val="both"/>
        <w:rPr>
          <w:rFonts w:cs="Arial"/>
        </w:rPr>
      </w:pPr>
    </w:p>
    <w:p w14:paraId="7DE783AC" w14:textId="0FF4A160" w:rsidR="00E339CF" w:rsidRPr="00095E1B" w:rsidRDefault="00E339CF" w:rsidP="00095E1B">
      <w:pPr>
        <w:pStyle w:val="Nadpis3"/>
        <w:spacing w:before="0" w:after="120"/>
        <w:jc w:val="both"/>
        <w:rPr>
          <w:rFonts w:cs="Arial"/>
        </w:rPr>
      </w:pPr>
      <w:r w:rsidRPr="004C41E7">
        <w:rPr>
          <w:rFonts w:cs="Arial"/>
        </w:rPr>
        <w:t>Prokázání kvalifikace výpisem ze seznamu kvalifikovaných dodavatelů</w:t>
      </w:r>
    </w:p>
    <w:p w14:paraId="145BA608" w14:textId="77777777" w:rsidR="00C361F8" w:rsidRPr="00C361F8" w:rsidRDefault="00C361F8" w:rsidP="00C361F8">
      <w:pPr>
        <w:suppressAutoHyphens/>
        <w:spacing w:after="0"/>
        <w:jc w:val="both"/>
      </w:pPr>
      <w:r w:rsidRPr="00C361F8">
        <w:t>Dodavatel může prokázat kvalifikaci v souladu s § 228 Zákona výpisem ze seznamu kvalifikovaných dodavatelů. Tento výpis nahrazuje prokázání splnění:</w:t>
      </w:r>
    </w:p>
    <w:p w14:paraId="1AFD4EFC" w14:textId="77777777" w:rsidR="00C361F8" w:rsidRPr="00C361F8" w:rsidRDefault="00C361F8" w:rsidP="00C361F8">
      <w:pPr>
        <w:suppressAutoHyphens/>
        <w:spacing w:after="0"/>
        <w:jc w:val="both"/>
      </w:pPr>
    </w:p>
    <w:p w14:paraId="02CBD75E" w14:textId="77777777" w:rsidR="00C361F8" w:rsidRPr="00C361F8" w:rsidRDefault="00C361F8">
      <w:pPr>
        <w:numPr>
          <w:ilvl w:val="0"/>
          <w:numId w:val="5"/>
        </w:numPr>
        <w:suppressAutoHyphens/>
        <w:spacing w:after="0"/>
        <w:contextualSpacing/>
        <w:jc w:val="both"/>
      </w:pPr>
      <w:r w:rsidRPr="00C361F8">
        <w:t>základní způsobilosti dle § 74 Zákona</w:t>
      </w:r>
    </w:p>
    <w:p w14:paraId="6111DF01" w14:textId="77777777" w:rsidR="00C361F8" w:rsidRPr="00C361F8" w:rsidRDefault="00C361F8">
      <w:pPr>
        <w:numPr>
          <w:ilvl w:val="0"/>
          <w:numId w:val="5"/>
        </w:numPr>
        <w:suppressAutoHyphens/>
        <w:spacing w:after="0"/>
        <w:contextualSpacing/>
        <w:jc w:val="both"/>
      </w:pPr>
      <w:r w:rsidRPr="00C361F8">
        <w:t>profesní způsobilosti podle § 77 Zákona v tom rozsahu, v jakém údaje ve výpisu ze seznamu kvalifikovaných dodavatelů prokazují splnění kritérií profesní způsobilosti</w:t>
      </w:r>
    </w:p>
    <w:p w14:paraId="05A50981" w14:textId="77777777" w:rsidR="00C361F8" w:rsidRPr="00C361F8" w:rsidRDefault="00C361F8" w:rsidP="00C361F8">
      <w:pPr>
        <w:suppressAutoHyphens/>
        <w:spacing w:after="0"/>
        <w:ind w:left="360"/>
        <w:jc w:val="both"/>
      </w:pPr>
    </w:p>
    <w:p w14:paraId="276A3FB4" w14:textId="204445A9" w:rsidR="00C361F8" w:rsidRPr="00C361F8" w:rsidRDefault="00C361F8" w:rsidP="00C361F8">
      <w:pPr>
        <w:suppressAutoHyphens/>
        <w:spacing w:after="0"/>
        <w:jc w:val="both"/>
      </w:pPr>
      <w:r w:rsidRPr="00C361F8">
        <w:t>Tento výpis nenahrazuje prokázání ekonomické ani technické kvalifikace</w:t>
      </w:r>
      <w:r w:rsidR="00103810">
        <w:t>.</w:t>
      </w:r>
    </w:p>
    <w:p w14:paraId="321AABD1" w14:textId="77777777" w:rsidR="00C361F8" w:rsidRPr="00C361F8" w:rsidRDefault="00C361F8" w:rsidP="00C361F8">
      <w:pPr>
        <w:suppressAutoHyphens/>
        <w:spacing w:after="0"/>
        <w:jc w:val="both"/>
      </w:pPr>
    </w:p>
    <w:p w14:paraId="443E3915" w14:textId="77777777" w:rsidR="00C361F8" w:rsidRPr="00C361F8" w:rsidRDefault="00C361F8" w:rsidP="00C361F8">
      <w:pPr>
        <w:suppressAutoHyphens/>
        <w:spacing w:after="0"/>
        <w:jc w:val="both"/>
      </w:pPr>
      <w:r w:rsidRPr="00C361F8">
        <w:lastRenderedPageBreak/>
        <w:t>Výpis ze seznamu kvalifikovaných dodavatelů musí prokazovat splnění požadovaných kritérií způsobilosti nejpozději v době 3 měsíců přede dnem zahájení zadávacího řízení.</w:t>
      </w:r>
    </w:p>
    <w:p w14:paraId="7DE783B5" w14:textId="77777777" w:rsidR="00201812" w:rsidRPr="004C41E7" w:rsidRDefault="00201812" w:rsidP="00201812">
      <w:pPr>
        <w:spacing w:after="0"/>
        <w:jc w:val="both"/>
        <w:rPr>
          <w:rFonts w:cs="Arial"/>
        </w:rPr>
      </w:pPr>
    </w:p>
    <w:p w14:paraId="7DE783B7" w14:textId="655468F6" w:rsidR="006B1B6C" w:rsidRPr="00095E1B" w:rsidRDefault="004E2982" w:rsidP="00095E1B">
      <w:pPr>
        <w:pStyle w:val="Nadpis3"/>
        <w:spacing w:before="240" w:after="120"/>
        <w:jc w:val="both"/>
        <w:rPr>
          <w:rFonts w:cs="Arial"/>
        </w:rPr>
      </w:pPr>
      <w:r w:rsidRPr="004C41E7">
        <w:rPr>
          <w:rFonts w:cs="Arial"/>
        </w:rPr>
        <w:t>Prokázání kvalifikace prostřednictvím certifikátu, který byl vydán v rámci systému certifikovaných dodavatelů</w:t>
      </w:r>
    </w:p>
    <w:p w14:paraId="101C72AD" w14:textId="77777777" w:rsidR="002D3650" w:rsidRPr="002D3650" w:rsidRDefault="002D3650" w:rsidP="002D3650">
      <w:pPr>
        <w:suppressAutoHyphens/>
        <w:spacing w:after="0"/>
        <w:jc w:val="both"/>
      </w:pPr>
      <w:r w:rsidRPr="002D3650">
        <w:t>Dodavatel může prokázat v souladu s § 234 Zákona kvalifikaci certifikátem vydaným v rámci systému certifikovaných dodavatelů.</w:t>
      </w:r>
    </w:p>
    <w:p w14:paraId="2E6817D0" w14:textId="77777777" w:rsidR="002D3650" w:rsidRPr="002D3650" w:rsidRDefault="002D3650" w:rsidP="002D3650">
      <w:pPr>
        <w:suppressAutoHyphens/>
        <w:spacing w:after="0"/>
        <w:jc w:val="both"/>
      </w:pPr>
    </w:p>
    <w:p w14:paraId="6A664C8B" w14:textId="77777777" w:rsidR="002D3650" w:rsidRPr="002D3650" w:rsidRDefault="002D3650" w:rsidP="002D3650">
      <w:pPr>
        <w:suppressAutoHyphens/>
        <w:spacing w:after="0"/>
        <w:jc w:val="both"/>
      </w:pPr>
      <w:r w:rsidRPr="002D3650">
        <w:t>Předloží-li dodavatel veřejnému zadavateli certifikát, který obsahuje náležitosti dle § 239 Zákona, nahrazuje tento certifikát v rozsahu v něm uvedených údajů prokázání splnění kvalifikace dodavatelem.</w:t>
      </w:r>
    </w:p>
    <w:p w14:paraId="7DE783BB" w14:textId="77777777" w:rsidR="00201812" w:rsidRPr="004C41E7" w:rsidRDefault="00201812" w:rsidP="00201812">
      <w:pPr>
        <w:spacing w:after="0"/>
        <w:jc w:val="both"/>
        <w:rPr>
          <w:rFonts w:cs="Arial"/>
        </w:rPr>
      </w:pPr>
    </w:p>
    <w:p w14:paraId="7DE783BC" w14:textId="77777777" w:rsidR="003D6976" w:rsidRPr="004C41E7" w:rsidRDefault="003D6976" w:rsidP="00926445">
      <w:pPr>
        <w:pStyle w:val="Nadpis2"/>
        <w:spacing w:before="240"/>
        <w:ind w:left="578" w:hanging="578"/>
        <w:rPr>
          <w:rFonts w:cs="Arial"/>
        </w:rPr>
      </w:pPr>
      <w:r w:rsidRPr="004C41E7">
        <w:rPr>
          <w:rFonts w:cs="Arial"/>
        </w:rPr>
        <w:t>Základní</w:t>
      </w:r>
      <w:r w:rsidR="006459E6" w:rsidRPr="004C41E7">
        <w:rPr>
          <w:rFonts w:cs="Arial"/>
        </w:rPr>
        <w:t xml:space="preserve"> </w:t>
      </w:r>
      <w:r w:rsidR="00E77846" w:rsidRPr="004C41E7">
        <w:rPr>
          <w:rFonts w:cs="Arial"/>
        </w:rPr>
        <w:t>způsobilost</w:t>
      </w:r>
    </w:p>
    <w:p w14:paraId="7DE783BD" w14:textId="77777777" w:rsidR="003D6976" w:rsidRPr="004C41E7" w:rsidRDefault="003D6976" w:rsidP="00201812">
      <w:pPr>
        <w:spacing w:after="0"/>
        <w:rPr>
          <w:rFonts w:cs="Arial"/>
        </w:rPr>
      </w:pPr>
    </w:p>
    <w:p w14:paraId="7DE783BE" w14:textId="77777777" w:rsidR="006459E6" w:rsidRPr="004C41E7" w:rsidRDefault="00E77846" w:rsidP="00201812">
      <w:pPr>
        <w:spacing w:after="0"/>
        <w:jc w:val="both"/>
        <w:rPr>
          <w:rFonts w:cs="Arial"/>
        </w:rPr>
      </w:pPr>
      <w:r w:rsidRPr="004C41E7">
        <w:rPr>
          <w:rFonts w:cs="Arial"/>
        </w:rPr>
        <w:t>Požadavky na základní způsobilost</w:t>
      </w:r>
      <w:r w:rsidR="00A31FD5" w:rsidRPr="004C41E7">
        <w:rPr>
          <w:rFonts w:cs="Arial"/>
        </w:rPr>
        <w:t xml:space="preserve"> dodavatele jsou uvedeny v § </w:t>
      </w:r>
      <w:r w:rsidRPr="004C41E7">
        <w:rPr>
          <w:rFonts w:cs="Arial"/>
        </w:rPr>
        <w:t>74</w:t>
      </w:r>
      <w:r w:rsidR="00A31FD5" w:rsidRPr="004C41E7">
        <w:rPr>
          <w:rFonts w:cs="Arial"/>
        </w:rPr>
        <w:t xml:space="preserve"> </w:t>
      </w:r>
      <w:r w:rsidR="00730DCB" w:rsidRPr="004C41E7">
        <w:rPr>
          <w:rFonts w:cs="Arial"/>
        </w:rPr>
        <w:t xml:space="preserve">odst. 1 </w:t>
      </w:r>
      <w:r w:rsidR="00A31FD5" w:rsidRPr="004C41E7">
        <w:rPr>
          <w:rFonts w:cs="Arial"/>
        </w:rPr>
        <w:t>Zákona.</w:t>
      </w:r>
    </w:p>
    <w:p w14:paraId="7DE783BF" w14:textId="77777777" w:rsidR="00644312" w:rsidRPr="004C41E7" w:rsidRDefault="00644312" w:rsidP="00201812">
      <w:pPr>
        <w:spacing w:after="0"/>
        <w:jc w:val="both"/>
        <w:rPr>
          <w:rFonts w:cs="Arial"/>
        </w:rPr>
      </w:pPr>
    </w:p>
    <w:p w14:paraId="629DCD7E" w14:textId="77777777" w:rsidR="00E70C72" w:rsidRDefault="00E70C72" w:rsidP="00E70C72">
      <w:pPr>
        <w:spacing w:after="120"/>
        <w:jc w:val="both"/>
        <w:rPr>
          <w:bCs/>
        </w:rPr>
      </w:pPr>
      <w:r w:rsidRPr="00733E3B">
        <w:rPr>
          <w:b/>
        </w:rPr>
        <w:t>Základní způsobilost ve vztahu k České republice dodavatel prokáže předložením</w:t>
      </w:r>
      <w:r>
        <w:rPr>
          <w:bCs/>
        </w:rPr>
        <w:t xml:space="preserve"> </w:t>
      </w:r>
      <w:r w:rsidRPr="00733E3B">
        <w:rPr>
          <w:b/>
        </w:rPr>
        <w:t>dokladů podle § 75 Zákona</w:t>
      </w:r>
      <w:r>
        <w:rPr>
          <w:bCs/>
        </w:rPr>
        <w:t>, konkrétně předložením:</w:t>
      </w:r>
    </w:p>
    <w:p w14:paraId="5AE155F4" w14:textId="77777777" w:rsidR="00E70C72" w:rsidRDefault="00E70C72">
      <w:pPr>
        <w:numPr>
          <w:ilvl w:val="0"/>
          <w:numId w:val="6"/>
        </w:numPr>
        <w:spacing w:after="0"/>
        <w:jc w:val="both"/>
        <w:rPr>
          <w:b/>
          <w:bCs/>
          <w:color w:val="000000"/>
        </w:rPr>
      </w:pPr>
      <w:r>
        <w:rPr>
          <w:b/>
          <w:bCs/>
          <w:color w:val="000000"/>
          <w:u w:val="single"/>
        </w:rPr>
        <w:t>výpisu z evidence Rejstříku trestů</w:t>
      </w:r>
      <w:r>
        <w:rPr>
          <w:color w:val="000000"/>
        </w:rPr>
        <w:t xml:space="preserve"> ve vztahu k § 74 odst. 1 písm. a) Zákona – je-li dodavatelem právnická osoba, musí podmínku podle § 74 odst. 1 písm. a) Zákona splňovat tato </w:t>
      </w:r>
      <w:r w:rsidRPr="007D0CFA">
        <w:rPr>
          <w:i/>
          <w:iCs/>
          <w:color w:val="000000"/>
          <w:highlight w:val="lightGray"/>
        </w:rPr>
        <w:t>právnická osoba a zároveň každý člen statutárního orgánu</w:t>
      </w:r>
      <w:r w:rsidRPr="007D0CFA">
        <w:rPr>
          <w:color w:val="000000"/>
          <w:highlight w:val="lightGray"/>
        </w:rPr>
        <w:t>,</w:t>
      </w:r>
    </w:p>
    <w:p w14:paraId="11AB6329" w14:textId="77777777" w:rsidR="00E70C72" w:rsidRDefault="00E70C72">
      <w:pPr>
        <w:numPr>
          <w:ilvl w:val="0"/>
          <w:numId w:val="6"/>
        </w:numPr>
        <w:spacing w:after="0"/>
        <w:jc w:val="both"/>
        <w:rPr>
          <w:b/>
          <w:bCs/>
          <w:color w:val="000000"/>
        </w:rPr>
      </w:pPr>
      <w:r>
        <w:rPr>
          <w:b/>
          <w:bCs/>
          <w:color w:val="000000"/>
        </w:rPr>
        <w:t xml:space="preserve"> </w:t>
      </w:r>
      <w:r>
        <w:rPr>
          <w:b/>
          <w:bCs/>
          <w:color w:val="000000"/>
          <w:u w:val="single"/>
        </w:rPr>
        <w:t>potvrzení příslušného finančního úřadu</w:t>
      </w:r>
      <w:r>
        <w:rPr>
          <w:color w:val="000000"/>
        </w:rPr>
        <w:t xml:space="preserve"> ve vztahu k § 74 odst. 1 písm. b) Zákona,</w:t>
      </w:r>
    </w:p>
    <w:p w14:paraId="7707D67C" w14:textId="77777777" w:rsidR="00E70C72" w:rsidRDefault="00E70C72">
      <w:pPr>
        <w:numPr>
          <w:ilvl w:val="0"/>
          <w:numId w:val="6"/>
        </w:numPr>
        <w:spacing w:after="0"/>
        <w:jc w:val="both"/>
        <w:rPr>
          <w:b/>
          <w:bCs/>
          <w:color w:val="000000"/>
        </w:rPr>
      </w:pPr>
      <w:r>
        <w:rPr>
          <w:b/>
          <w:bCs/>
          <w:u w:val="single"/>
        </w:rPr>
        <w:t>písemného čestného prohlášení ve vztahu ke spotřební dani</w:t>
      </w:r>
      <w:r>
        <w:t xml:space="preserve"> ve vztahu k § 74 odst. 1 písm. b) Zákona,</w:t>
      </w:r>
    </w:p>
    <w:p w14:paraId="02BC54E7" w14:textId="77777777" w:rsidR="00E70C72" w:rsidRDefault="00E70C72">
      <w:pPr>
        <w:numPr>
          <w:ilvl w:val="0"/>
          <w:numId w:val="6"/>
        </w:numPr>
        <w:spacing w:after="0"/>
        <w:jc w:val="both"/>
        <w:rPr>
          <w:b/>
          <w:bCs/>
          <w:color w:val="000000"/>
        </w:rPr>
      </w:pPr>
      <w:r>
        <w:rPr>
          <w:b/>
          <w:bCs/>
          <w:u w:val="single"/>
        </w:rPr>
        <w:t>písemného čestného prohlášení ve vztahu k § 74 odst. 1 písm. c)</w:t>
      </w:r>
      <w:r>
        <w:rPr>
          <w:u w:val="single"/>
        </w:rPr>
        <w:t xml:space="preserve"> </w:t>
      </w:r>
      <w:r>
        <w:rPr>
          <w:b/>
          <w:bCs/>
          <w:u w:val="single"/>
        </w:rPr>
        <w:t>Zákona</w:t>
      </w:r>
      <w:r>
        <w:t>,</w:t>
      </w:r>
    </w:p>
    <w:p w14:paraId="0E11CD28" w14:textId="77777777" w:rsidR="00E70C72" w:rsidRDefault="00E70C72">
      <w:pPr>
        <w:numPr>
          <w:ilvl w:val="0"/>
          <w:numId w:val="6"/>
        </w:numPr>
        <w:spacing w:after="0"/>
        <w:jc w:val="both"/>
        <w:rPr>
          <w:b/>
          <w:bCs/>
          <w:color w:val="000000"/>
        </w:rPr>
      </w:pPr>
      <w:r>
        <w:rPr>
          <w:b/>
          <w:bCs/>
          <w:u w:val="single"/>
        </w:rPr>
        <w:t>potvrzení příslušné územní správy sociálního zabezpečení</w:t>
      </w:r>
      <w:r>
        <w:t xml:space="preserve"> </w:t>
      </w:r>
      <w:r w:rsidRPr="00F6469B">
        <w:t>ve</w:t>
      </w:r>
      <w:r>
        <w:t> </w:t>
      </w:r>
      <w:r w:rsidRPr="00F6469B">
        <w:t>vztahu</w:t>
      </w:r>
      <w:r>
        <w:t xml:space="preserve"> k § 74 odst. 1 písm. d) Zákona,</w:t>
      </w:r>
    </w:p>
    <w:p w14:paraId="5BF82397" w14:textId="77777777" w:rsidR="00E70C72" w:rsidRPr="001A3BC3" w:rsidRDefault="00E70C72">
      <w:pPr>
        <w:numPr>
          <w:ilvl w:val="0"/>
          <w:numId w:val="6"/>
        </w:numPr>
        <w:spacing w:after="0"/>
        <w:jc w:val="both"/>
        <w:rPr>
          <w:b/>
          <w:bCs/>
          <w:color w:val="000000"/>
        </w:rPr>
      </w:pPr>
      <w:r>
        <w:rPr>
          <w:b/>
          <w:bCs/>
          <w:u w:val="single"/>
        </w:rPr>
        <w:t>výpisu z obchodního rejstříku</w:t>
      </w:r>
      <w:r>
        <w:t xml:space="preserve"> nebo předložením písemného čestného prohlášení v případě, že není v obchodním rejstříku zapsán, ve vztahu k § 74 odst. 1 písm. e) Zákona.</w:t>
      </w:r>
    </w:p>
    <w:p w14:paraId="6BA218A5" w14:textId="77777777" w:rsidR="001A3BC3" w:rsidRDefault="001A3BC3" w:rsidP="001A3BC3">
      <w:pPr>
        <w:spacing w:after="0"/>
        <w:jc w:val="both"/>
        <w:rPr>
          <w:b/>
          <w:bCs/>
          <w:color w:val="000000"/>
        </w:rPr>
      </w:pPr>
    </w:p>
    <w:p w14:paraId="2637B470" w14:textId="77777777" w:rsidR="001A3BC3" w:rsidRDefault="001A3BC3" w:rsidP="001A3BC3">
      <w:pPr>
        <w:spacing w:after="0"/>
        <w:jc w:val="both"/>
        <w:rPr>
          <w:b/>
          <w:bCs/>
          <w:color w:val="000000"/>
        </w:rPr>
      </w:pPr>
    </w:p>
    <w:p w14:paraId="431F1970" w14:textId="77777777" w:rsidR="001A3BC3" w:rsidRDefault="001A3BC3" w:rsidP="001A3BC3">
      <w:pPr>
        <w:spacing w:after="0"/>
        <w:jc w:val="both"/>
        <w:rPr>
          <w:b/>
          <w:bCs/>
          <w:color w:val="000000"/>
        </w:rPr>
      </w:pPr>
    </w:p>
    <w:p w14:paraId="0EB65099" w14:textId="62D91312" w:rsidR="001A3BC3" w:rsidRPr="000F43E0" w:rsidRDefault="004A41FD" w:rsidP="001A3BC3">
      <w:pPr>
        <w:pBdr>
          <w:top w:val="single" w:sz="4" w:space="1" w:color="auto"/>
          <w:left w:val="single" w:sz="4" w:space="4" w:color="auto"/>
          <w:bottom w:val="single" w:sz="4" w:space="1" w:color="auto"/>
          <w:right w:val="single" w:sz="4" w:space="4" w:color="auto"/>
        </w:pBdr>
        <w:spacing w:after="0"/>
        <w:jc w:val="both"/>
        <w:rPr>
          <w:bCs/>
        </w:rPr>
      </w:pPr>
      <w:r>
        <w:rPr>
          <w:rFonts w:cs="Arial"/>
          <w:bCs/>
        </w:rPr>
        <w:t xml:space="preserve">Účastník je povinen </w:t>
      </w:r>
      <w:r w:rsidR="001A3BC3" w:rsidRPr="001A41F5">
        <w:rPr>
          <w:rFonts w:cs="Arial"/>
          <w:bCs/>
        </w:rPr>
        <w:t xml:space="preserve">předložit všechny </w:t>
      </w:r>
      <w:r>
        <w:rPr>
          <w:rFonts w:cs="Arial"/>
          <w:bCs/>
        </w:rPr>
        <w:t xml:space="preserve">výše </w:t>
      </w:r>
      <w:r w:rsidR="001A3BC3" w:rsidRPr="001A41F5">
        <w:rPr>
          <w:rFonts w:cs="Arial"/>
          <w:bCs/>
        </w:rPr>
        <w:t xml:space="preserve">uvedené doklady, případně </w:t>
      </w:r>
      <w:r>
        <w:rPr>
          <w:rFonts w:cs="Arial"/>
          <w:bCs/>
        </w:rPr>
        <w:t xml:space="preserve">i výpis </w:t>
      </w:r>
      <w:r w:rsidR="001A3BC3" w:rsidRPr="001A41F5">
        <w:rPr>
          <w:rFonts w:cs="Arial"/>
          <w:bCs/>
        </w:rPr>
        <w:t>ze seznamu kvalifikovaných dodavatelů nebo certifiká</w:t>
      </w:r>
      <w:r>
        <w:rPr>
          <w:rFonts w:cs="Arial"/>
          <w:bCs/>
        </w:rPr>
        <w:t>t</w:t>
      </w:r>
      <w:r w:rsidR="001A3BC3" w:rsidRPr="001A41F5">
        <w:rPr>
          <w:rFonts w:cs="Arial"/>
          <w:bCs/>
        </w:rPr>
        <w:t xml:space="preserve"> ze systému certifikovaných dodavatelů</w:t>
      </w:r>
      <w:r>
        <w:rPr>
          <w:rFonts w:cs="Arial"/>
          <w:bCs/>
        </w:rPr>
        <w:t>, již jako součást své žádosti o účast v</w:t>
      </w:r>
      <w:r w:rsidR="00D825C4">
        <w:rPr>
          <w:rFonts w:cs="Arial"/>
          <w:bCs/>
        </w:rPr>
        <w:t> </w:t>
      </w:r>
      <w:r>
        <w:rPr>
          <w:rFonts w:cs="Arial"/>
          <w:bCs/>
        </w:rPr>
        <w:t>DNS</w:t>
      </w:r>
      <w:r w:rsidR="00D825C4">
        <w:rPr>
          <w:rFonts w:cs="Arial"/>
          <w:bCs/>
        </w:rPr>
        <w:t>.</w:t>
      </w:r>
      <w:r>
        <w:rPr>
          <w:rFonts w:cs="Arial"/>
          <w:bCs/>
        </w:rPr>
        <w:t xml:space="preserve"> Zadavatel v souladu s b</w:t>
      </w:r>
      <w:r w:rsidR="00D825C4">
        <w:rPr>
          <w:rFonts w:cs="Arial"/>
          <w:bCs/>
        </w:rPr>
        <w:t>o</w:t>
      </w:r>
      <w:r>
        <w:rPr>
          <w:rFonts w:cs="Arial"/>
          <w:bCs/>
        </w:rPr>
        <w:t>dem 6.1.1 této dokumentace nepřipouští nahrazení těchto dokladů pouhým čestným pro</w:t>
      </w:r>
      <w:r w:rsidR="00D825C4">
        <w:rPr>
          <w:rFonts w:cs="Arial"/>
          <w:bCs/>
        </w:rPr>
        <w:t>h</w:t>
      </w:r>
      <w:r>
        <w:rPr>
          <w:rFonts w:cs="Arial"/>
          <w:bCs/>
        </w:rPr>
        <w:t>lášením o splnění kvalifikace.</w:t>
      </w:r>
    </w:p>
    <w:p w14:paraId="2B1E551C" w14:textId="77777777" w:rsidR="000F43E0" w:rsidRDefault="000F43E0" w:rsidP="000F43E0">
      <w:pPr>
        <w:spacing w:after="0"/>
        <w:jc w:val="both"/>
        <w:rPr>
          <w:b/>
          <w:bCs/>
          <w:color w:val="000000"/>
        </w:rPr>
      </w:pPr>
    </w:p>
    <w:p w14:paraId="7DE783CA" w14:textId="7B19E8BF" w:rsidR="003D6976" w:rsidRPr="001161B8" w:rsidRDefault="003D6976" w:rsidP="001161B8">
      <w:pPr>
        <w:pStyle w:val="Nadpis2"/>
        <w:spacing w:before="240" w:after="120"/>
        <w:ind w:left="578" w:hanging="578"/>
        <w:rPr>
          <w:rFonts w:cs="Arial"/>
        </w:rPr>
      </w:pPr>
      <w:r w:rsidRPr="004C41E7">
        <w:rPr>
          <w:rFonts w:cs="Arial"/>
        </w:rPr>
        <w:t>Profesní</w:t>
      </w:r>
      <w:r w:rsidR="00BD78A3" w:rsidRPr="004C41E7">
        <w:rPr>
          <w:rFonts w:cs="Arial"/>
        </w:rPr>
        <w:t xml:space="preserve"> </w:t>
      </w:r>
      <w:r w:rsidR="004470FF" w:rsidRPr="004C41E7">
        <w:rPr>
          <w:rFonts w:cs="Arial"/>
        </w:rPr>
        <w:t>způsobilost</w:t>
      </w:r>
    </w:p>
    <w:p w14:paraId="7DE783CB" w14:textId="37B83CB6" w:rsidR="00DD5FFD" w:rsidRPr="004C41E7" w:rsidRDefault="00DD5FFD" w:rsidP="00644312">
      <w:pPr>
        <w:spacing w:after="0"/>
        <w:jc w:val="both"/>
        <w:rPr>
          <w:rFonts w:cs="Arial"/>
        </w:rPr>
      </w:pPr>
      <w:r w:rsidRPr="004C41E7">
        <w:rPr>
          <w:rFonts w:cs="Arial"/>
        </w:rPr>
        <w:t xml:space="preserve">Profesní </w:t>
      </w:r>
      <w:r w:rsidR="004470FF" w:rsidRPr="004C41E7">
        <w:rPr>
          <w:rFonts w:cs="Arial"/>
        </w:rPr>
        <w:t>způsobilost</w:t>
      </w:r>
      <w:r w:rsidRPr="004C41E7">
        <w:rPr>
          <w:rFonts w:cs="Arial"/>
        </w:rPr>
        <w:t xml:space="preserve"> j</w:t>
      </w:r>
      <w:r w:rsidR="004470FF" w:rsidRPr="004C41E7">
        <w:rPr>
          <w:rFonts w:cs="Arial"/>
        </w:rPr>
        <w:t>e</w:t>
      </w:r>
      <w:r w:rsidRPr="004C41E7">
        <w:rPr>
          <w:rFonts w:cs="Arial"/>
        </w:rPr>
        <w:t xml:space="preserve"> uveden</w:t>
      </w:r>
      <w:r w:rsidR="004470FF" w:rsidRPr="004C41E7">
        <w:rPr>
          <w:rFonts w:cs="Arial"/>
        </w:rPr>
        <w:t>a</w:t>
      </w:r>
      <w:r w:rsidRPr="004C41E7">
        <w:rPr>
          <w:rFonts w:cs="Arial"/>
        </w:rPr>
        <w:t xml:space="preserve"> v § </w:t>
      </w:r>
      <w:r w:rsidR="00644312" w:rsidRPr="004C41E7">
        <w:rPr>
          <w:rFonts w:cs="Arial"/>
        </w:rPr>
        <w:t>77</w:t>
      </w:r>
      <w:r w:rsidRPr="004C41E7">
        <w:rPr>
          <w:rFonts w:cs="Arial"/>
        </w:rPr>
        <w:t xml:space="preserve"> </w:t>
      </w:r>
      <w:r w:rsidR="00644312" w:rsidRPr="004C41E7">
        <w:rPr>
          <w:rFonts w:cs="Arial"/>
        </w:rPr>
        <w:t>odst</w:t>
      </w:r>
      <w:r w:rsidRPr="004C41E7">
        <w:rPr>
          <w:rFonts w:cs="Arial"/>
        </w:rPr>
        <w:t xml:space="preserve">. </w:t>
      </w:r>
      <w:r w:rsidR="00644312" w:rsidRPr="004C41E7">
        <w:rPr>
          <w:rFonts w:cs="Arial"/>
        </w:rPr>
        <w:t>1 a 2 písm. a)</w:t>
      </w:r>
      <w:r w:rsidR="00B41CCC">
        <w:rPr>
          <w:rFonts w:cs="Arial"/>
        </w:rPr>
        <w:t xml:space="preserve"> </w:t>
      </w:r>
      <w:r w:rsidRPr="004C41E7">
        <w:rPr>
          <w:rFonts w:cs="Arial"/>
        </w:rPr>
        <w:t>Zákona.</w:t>
      </w:r>
    </w:p>
    <w:p w14:paraId="7DE783CC" w14:textId="77777777" w:rsidR="00201812" w:rsidRPr="004C41E7" w:rsidRDefault="00201812" w:rsidP="00201812">
      <w:pPr>
        <w:spacing w:after="0"/>
        <w:jc w:val="both"/>
        <w:rPr>
          <w:rFonts w:cs="Arial"/>
        </w:rPr>
      </w:pPr>
    </w:p>
    <w:p w14:paraId="7DE783CD" w14:textId="2CA101D0" w:rsidR="00201812" w:rsidRPr="000F7400" w:rsidRDefault="000F7400" w:rsidP="000F7400">
      <w:pPr>
        <w:spacing w:after="120"/>
        <w:jc w:val="both"/>
        <w:rPr>
          <w:b/>
        </w:rPr>
      </w:pPr>
      <w:r>
        <w:rPr>
          <w:b/>
        </w:rPr>
        <w:t>Profesní způsobilost ve vztahu k České republice dodavatel prokáže předložením:</w:t>
      </w:r>
    </w:p>
    <w:p w14:paraId="7DE783CE" w14:textId="77777777" w:rsidR="00644312" w:rsidRPr="00841C76" w:rsidRDefault="00644312" w:rsidP="00201812">
      <w:pPr>
        <w:spacing w:after="0"/>
        <w:jc w:val="both"/>
        <w:rPr>
          <w:rFonts w:cs="Arial"/>
        </w:rPr>
      </w:pPr>
    </w:p>
    <w:p w14:paraId="662E07E7" w14:textId="37A459EE" w:rsidR="00617FA4" w:rsidRPr="00841C76" w:rsidRDefault="00D10B7F">
      <w:pPr>
        <w:pStyle w:val="Odstavecseseznamem"/>
        <w:numPr>
          <w:ilvl w:val="0"/>
          <w:numId w:val="4"/>
        </w:numPr>
        <w:spacing w:after="0" w:line="252" w:lineRule="auto"/>
        <w:ind w:left="567" w:hanging="567"/>
        <w:jc w:val="both"/>
        <w:rPr>
          <w:rFonts w:cs="Arial"/>
        </w:rPr>
      </w:pPr>
      <w:r w:rsidRPr="00841C76">
        <w:rPr>
          <w:rFonts w:cs="Arial"/>
        </w:rPr>
        <w:t xml:space="preserve">podle § 77 odst. 1 Zákona </w:t>
      </w:r>
      <w:r w:rsidR="00617FA4" w:rsidRPr="00841C76">
        <w:rPr>
          <w:rFonts w:cs="Arial"/>
          <w:b/>
          <w:bCs/>
        </w:rPr>
        <w:t>výpisu z obchodního rejstříku</w:t>
      </w:r>
      <w:r w:rsidR="00617FA4" w:rsidRPr="00841C76">
        <w:rPr>
          <w:rFonts w:cs="Arial"/>
        </w:rPr>
        <w:t xml:space="preserve"> nebo jiné obdobné evidence</w:t>
      </w:r>
      <w:r w:rsidR="008B3677">
        <w:rPr>
          <w:rFonts w:cs="Arial"/>
        </w:rPr>
        <w:t>.</w:t>
      </w:r>
    </w:p>
    <w:p w14:paraId="069FC886" w14:textId="73185179" w:rsidR="00934B2F" w:rsidRPr="00155F45" w:rsidRDefault="00934B2F" w:rsidP="00CB7106">
      <w:pPr>
        <w:spacing w:after="0" w:line="252" w:lineRule="auto"/>
        <w:jc w:val="both"/>
        <w:rPr>
          <w:rFonts w:cs="Arial"/>
        </w:rPr>
      </w:pPr>
    </w:p>
    <w:p w14:paraId="3BC10DC6" w14:textId="7C3BA418" w:rsidR="00C37383" w:rsidRPr="007F0CC8" w:rsidRDefault="00D63194" w:rsidP="007F0CC8">
      <w:pPr>
        <w:jc w:val="both"/>
        <w:rPr>
          <w:rFonts w:cs="Arial"/>
        </w:rPr>
      </w:pPr>
      <w:r w:rsidRPr="00155F45">
        <w:rPr>
          <w:rFonts w:cs="Arial"/>
        </w:rPr>
        <w:t xml:space="preserve">Dodavatel </w:t>
      </w:r>
      <w:r w:rsidRPr="00124A25">
        <w:rPr>
          <w:rFonts w:cs="Arial"/>
        </w:rPr>
        <w:t>předloží v</w:t>
      </w:r>
      <w:r w:rsidR="00B96B4D" w:rsidRPr="00124A25">
        <w:rPr>
          <w:rFonts w:cs="Arial"/>
        </w:rPr>
        <w:t> žádosti o účast</w:t>
      </w:r>
      <w:r w:rsidRPr="00124A25">
        <w:rPr>
          <w:rFonts w:cs="Arial"/>
        </w:rPr>
        <w:t xml:space="preserve"> informaci</w:t>
      </w:r>
      <w:r w:rsidRPr="00155F45">
        <w:rPr>
          <w:rFonts w:cs="Arial"/>
        </w:rPr>
        <w:t>, zda osoby, jichž prostřednictvím odbornou způsobilost zabezpečuje</w:t>
      </w:r>
      <w:r w:rsidRPr="00CB7106">
        <w:rPr>
          <w:rFonts w:cs="Arial"/>
        </w:rPr>
        <w:t>, jsou jeho zaměstnanci, nebo osoby v jiném vztahu k dodavateli (pak nutno uvést, v jakém vztahu jsou).</w:t>
      </w:r>
    </w:p>
    <w:p w14:paraId="7DE783E7" w14:textId="0162788C" w:rsidR="00AB31D3" w:rsidRPr="001B56F2" w:rsidRDefault="003D6976" w:rsidP="001B56F2">
      <w:pPr>
        <w:pStyle w:val="Nadpis2"/>
        <w:spacing w:before="360" w:after="120"/>
        <w:ind w:left="578" w:hanging="578"/>
        <w:rPr>
          <w:rFonts w:cs="Arial"/>
        </w:rPr>
      </w:pPr>
      <w:r w:rsidRPr="004C41E7">
        <w:rPr>
          <w:rFonts w:cs="Arial"/>
        </w:rPr>
        <w:t>Obsah</w:t>
      </w:r>
      <w:r w:rsidR="00446A5B" w:rsidRPr="004C41E7">
        <w:rPr>
          <w:rFonts w:cs="Arial"/>
        </w:rPr>
        <w:t>, forma</w:t>
      </w:r>
      <w:r w:rsidRPr="004C41E7">
        <w:rPr>
          <w:rFonts w:cs="Arial"/>
        </w:rPr>
        <w:t xml:space="preserve"> a členění dokladů o kvalifikaci</w:t>
      </w:r>
    </w:p>
    <w:p w14:paraId="02F9239C" w14:textId="277FF213" w:rsidR="00307785" w:rsidRDefault="008B3677" w:rsidP="00307785">
      <w:pPr>
        <w:suppressAutoHyphens/>
        <w:spacing w:after="0"/>
        <w:jc w:val="both"/>
      </w:pPr>
      <w:r w:rsidRPr="00DB3FE3">
        <w:t xml:space="preserve">Všechny doklady o </w:t>
      </w:r>
      <w:r w:rsidR="00307785" w:rsidRPr="00DB3FE3">
        <w:t>kvalifikaci</w:t>
      </w:r>
      <w:r w:rsidRPr="00DB3FE3">
        <w:t xml:space="preserve"> budou předkládány </w:t>
      </w:r>
      <w:r w:rsidRPr="00DB3FE3">
        <w:rPr>
          <w:b/>
          <w:bCs/>
          <w:u w:val="single"/>
        </w:rPr>
        <w:t>elektronicky</w:t>
      </w:r>
      <w:r w:rsidRPr="00DB3FE3">
        <w:rPr>
          <w:b/>
          <w:bCs/>
        </w:rPr>
        <w:t xml:space="preserve"> </w:t>
      </w:r>
      <w:r w:rsidR="00307785" w:rsidRPr="00DB3FE3">
        <w:rPr>
          <w:b/>
          <w:bCs/>
        </w:rPr>
        <w:t>prostřednictvím elektronického nástroje E-ZAK</w:t>
      </w:r>
      <w:r w:rsidR="00B14941" w:rsidRPr="00DB3FE3">
        <w:rPr>
          <w:b/>
          <w:bCs/>
        </w:rPr>
        <w:t xml:space="preserve"> dostupného na </w:t>
      </w:r>
      <w:hyperlink r:id="rId18" w:history="1">
        <w:r w:rsidR="00CC4BF1" w:rsidRPr="00DB3FE3">
          <w:rPr>
            <w:rStyle w:val="Hypertextovodkaz"/>
          </w:rPr>
          <w:t>https://zakazky.pardubickykraj.cz/profile_display_1965.html</w:t>
        </w:r>
      </w:hyperlink>
    </w:p>
    <w:p w14:paraId="4E351BF5" w14:textId="77777777" w:rsidR="00CC4BF1" w:rsidRDefault="00CC4BF1" w:rsidP="00307785">
      <w:pPr>
        <w:suppressAutoHyphens/>
        <w:spacing w:after="0"/>
        <w:jc w:val="both"/>
        <w:rPr>
          <w:b/>
          <w:bCs/>
        </w:rPr>
      </w:pPr>
    </w:p>
    <w:p w14:paraId="61828A2B" w14:textId="7689020B" w:rsidR="00B14941" w:rsidRDefault="00B14941" w:rsidP="00307785">
      <w:pPr>
        <w:suppressAutoHyphens/>
        <w:spacing w:after="0"/>
        <w:jc w:val="both"/>
      </w:pPr>
      <w:r w:rsidRPr="00B14941">
        <w:rPr>
          <w:b/>
          <w:bCs/>
        </w:rPr>
        <w:t xml:space="preserve">Doklady o kvalifikaci stačí předložit ve formě prostých (naskenovaných) kopií, </w:t>
      </w:r>
      <w:r w:rsidRPr="00B14941">
        <w:t>přičemž Zadavatel si může v průběhu zadávacího řízení vyžádat předložení originálů nebo úředně ověřených kopií.</w:t>
      </w:r>
    </w:p>
    <w:p w14:paraId="01547483" w14:textId="77777777" w:rsidR="00B14941" w:rsidRDefault="00B14941" w:rsidP="00307785">
      <w:pPr>
        <w:suppressAutoHyphens/>
        <w:spacing w:after="0"/>
        <w:jc w:val="both"/>
      </w:pPr>
    </w:p>
    <w:p w14:paraId="32BB7A39" w14:textId="3118713A" w:rsidR="00B14941" w:rsidRDefault="00B14941" w:rsidP="00307785">
      <w:pPr>
        <w:suppressAutoHyphens/>
        <w:spacing w:after="0"/>
        <w:jc w:val="both"/>
      </w:pPr>
      <w:r w:rsidRPr="00B14941">
        <w:t>Zadavatel je dále oprávněn v průběhu trvání DNS vyzvat dodavatele zařazeného v DNS k předložení dokladů prokazujících, že i nadále splňuje požadovanou kvalifikaci, a dodavatel je k tomu povinen poskytnout veškerou nezbytnou součinnost.</w:t>
      </w:r>
    </w:p>
    <w:p w14:paraId="5BF9858F" w14:textId="77777777" w:rsidR="00B14941" w:rsidRDefault="00B14941" w:rsidP="00307785">
      <w:pPr>
        <w:suppressAutoHyphens/>
        <w:spacing w:after="0"/>
        <w:jc w:val="both"/>
      </w:pPr>
    </w:p>
    <w:p w14:paraId="3B1A3751" w14:textId="37105F77" w:rsidR="00B14941" w:rsidRPr="00307785" w:rsidRDefault="00B14941" w:rsidP="00307785">
      <w:pPr>
        <w:suppressAutoHyphens/>
        <w:spacing w:after="0"/>
        <w:jc w:val="both"/>
      </w:pPr>
      <w:r w:rsidRPr="00B14941">
        <w:t>Pokud zákon nebo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 správnosti překladu, může si vyžádat předložení úředně ověřeného překladu dokladu do českého jazyka tlumočníkem zapsaným do seznamu znalců a tlumočníků. Doklad ve slovenském jazyce a doklad o vzdělání v latinském jazyce se předkládají bez překladu. Pokud se podle příslušného právního řádu požadovaný doklad nevydává, může být nahrazen čestným prohlášením.</w:t>
      </w:r>
    </w:p>
    <w:p w14:paraId="2AD7CF32" w14:textId="77777777" w:rsidR="00307785" w:rsidRPr="00307785" w:rsidRDefault="00307785" w:rsidP="00307785">
      <w:pPr>
        <w:suppressAutoHyphens/>
        <w:spacing w:after="0"/>
        <w:jc w:val="both"/>
        <w:textAlignment w:val="baseline"/>
        <w:rPr>
          <w:rFonts w:eastAsia="Times New Roman" w:cs="Arial"/>
          <w:kern w:val="2"/>
          <w:lang w:eastAsia="ar-SA"/>
        </w:rPr>
      </w:pPr>
    </w:p>
    <w:p w14:paraId="7DE783EF" w14:textId="4342C5C6" w:rsidR="007639D6" w:rsidRPr="00C91EDF" w:rsidRDefault="00E64BD7" w:rsidP="001B56F2">
      <w:pPr>
        <w:pStyle w:val="Nadpis2"/>
        <w:spacing w:before="360" w:after="120"/>
        <w:ind w:left="578" w:hanging="578"/>
        <w:rPr>
          <w:rFonts w:cs="Arial"/>
        </w:rPr>
      </w:pPr>
      <w:r w:rsidRPr="004C41E7">
        <w:rPr>
          <w:rFonts w:cs="Arial"/>
        </w:rPr>
        <w:t>Zvláštní způsoby prokazování kvalifikace</w:t>
      </w:r>
    </w:p>
    <w:p w14:paraId="7DE783F1" w14:textId="640B7AEC" w:rsidR="007639D6" w:rsidRPr="00C451C9" w:rsidRDefault="007639D6" w:rsidP="00C451C9">
      <w:pPr>
        <w:pStyle w:val="Nadpis3"/>
        <w:spacing w:after="120"/>
        <w:rPr>
          <w:rFonts w:cs="Arial"/>
        </w:rPr>
      </w:pPr>
      <w:r w:rsidRPr="004C41E7">
        <w:rPr>
          <w:rFonts w:cs="Arial"/>
        </w:rPr>
        <w:t>Kvalifikace v případě společné účasti dodavatelů</w:t>
      </w:r>
    </w:p>
    <w:p w14:paraId="314369D5" w14:textId="1E92412A" w:rsidR="00773BD0" w:rsidRDefault="007639D6" w:rsidP="007639D6">
      <w:pPr>
        <w:spacing w:after="0"/>
        <w:jc w:val="both"/>
      </w:pPr>
      <w:r w:rsidRPr="004C41E7">
        <w:rPr>
          <w:rFonts w:cs="Arial"/>
        </w:rPr>
        <w:t>V případě společné účasti dodavatelů prokazuje základní způsobilost a profesní způsobilost podle § 77 odst. 1 Zákona každý dodavatel samostatně – viz § 82 Zákona.</w:t>
      </w:r>
      <w:r w:rsidR="00773BD0" w:rsidRPr="00773BD0">
        <w:t xml:space="preserve"> </w:t>
      </w:r>
    </w:p>
    <w:p w14:paraId="7DE783F5" w14:textId="59B10F1F" w:rsidR="007639D6" w:rsidRPr="00C451C9" w:rsidRDefault="007639D6" w:rsidP="00773BD0">
      <w:pPr>
        <w:pStyle w:val="Nadpis3"/>
        <w:spacing w:before="360" w:after="120"/>
        <w:rPr>
          <w:rFonts w:cs="Arial"/>
        </w:rPr>
      </w:pPr>
      <w:r w:rsidRPr="004C41E7">
        <w:rPr>
          <w:rFonts w:cs="Arial"/>
        </w:rPr>
        <w:t xml:space="preserve">Prokázání kvalifikace prostřednictvím jiných osob </w:t>
      </w:r>
    </w:p>
    <w:p w14:paraId="139ECB4E" w14:textId="77777777" w:rsidR="00A96BE9" w:rsidRPr="00A96BE9" w:rsidRDefault="00A96BE9" w:rsidP="00A96BE9">
      <w:pPr>
        <w:suppressAutoHyphens/>
        <w:spacing w:after="0"/>
        <w:jc w:val="both"/>
      </w:pPr>
      <w:r w:rsidRPr="00A96BE9">
        <w:t>Dodavatel může prokázat určitou část ekonomické kvalifikace, technické kvalifikace nebo profesní způsobilosti s výjimkou kritéria podle § 77 odst. 1 Zákona požadované zadavatelem prostřednictvím jiných osob. Dodavatel je v takovém případě povinen zadavateli předložit:</w:t>
      </w:r>
    </w:p>
    <w:p w14:paraId="4DEA2A14" w14:textId="77777777" w:rsidR="00A96BE9" w:rsidRPr="00A96BE9" w:rsidRDefault="00A96BE9" w:rsidP="00A96BE9">
      <w:pPr>
        <w:suppressAutoHyphens/>
        <w:spacing w:after="0"/>
        <w:jc w:val="both"/>
      </w:pPr>
      <w:r w:rsidRPr="00A96BE9">
        <w:t xml:space="preserve"> </w:t>
      </w:r>
    </w:p>
    <w:p w14:paraId="2B5D2AB1" w14:textId="77777777" w:rsidR="00A96BE9" w:rsidRPr="00A96BE9" w:rsidRDefault="00A96BE9" w:rsidP="00A96BE9">
      <w:pPr>
        <w:suppressAutoHyphens/>
        <w:spacing w:after="0"/>
        <w:jc w:val="both"/>
      </w:pPr>
      <w:r w:rsidRPr="00A96BE9">
        <w:t xml:space="preserve">a) doklady prokazující splnění profesní způsobilosti podle § 77 odst. 1 Zákona jinou osobou, </w:t>
      </w:r>
    </w:p>
    <w:p w14:paraId="303B9195" w14:textId="77777777" w:rsidR="00A96BE9" w:rsidRPr="00A96BE9" w:rsidRDefault="00A96BE9" w:rsidP="00A96BE9">
      <w:pPr>
        <w:suppressAutoHyphens/>
        <w:spacing w:after="0"/>
        <w:jc w:val="both"/>
      </w:pPr>
      <w:r w:rsidRPr="00A96BE9">
        <w:t xml:space="preserve">b) doklady prokazující splnění chybějící části kvalifikace prostřednictvím jiné osoby, </w:t>
      </w:r>
    </w:p>
    <w:p w14:paraId="784CCD54" w14:textId="77777777" w:rsidR="00A96BE9" w:rsidRPr="00A96BE9" w:rsidRDefault="00A96BE9" w:rsidP="00A96BE9">
      <w:pPr>
        <w:suppressAutoHyphens/>
        <w:spacing w:after="0"/>
        <w:jc w:val="both"/>
      </w:pPr>
      <w:r w:rsidRPr="00A96BE9">
        <w:t xml:space="preserve">c) doklady o splnění základní způsobilosti podle § 74 Zákona jinou osobou a </w:t>
      </w:r>
    </w:p>
    <w:p w14:paraId="356E054E" w14:textId="77777777" w:rsidR="00A96BE9" w:rsidRPr="00A96BE9" w:rsidRDefault="00A96BE9" w:rsidP="00A96BE9">
      <w:pPr>
        <w:suppressAutoHyphens/>
        <w:spacing w:after="0"/>
        <w:jc w:val="both"/>
      </w:pPr>
      <w:r w:rsidRPr="00A96BE9">
        <w:lastRenderedPageBreak/>
        <w:t>d) 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p>
    <w:p w14:paraId="58CE497E" w14:textId="77777777" w:rsidR="00A96BE9" w:rsidRPr="00A96BE9" w:rsidRDefault="00A96BE9" w:rsidP="00A96BE9">
      <w:pPr>
        <w:suppressAutoHyphens/>
        <w:spacing w:after="0"/>
        <w:jc w:val="both"/>
      </w:pPr>
    </w:p>
    <w:p w14:paraId="27D3BE03" w14:textId="471776B2" w:rsidR="00A96BE9" w:rsidRDefault="00A96BE9" w:rsidP="00A96BE9">
      <w:pPr>
        <w:suppressAutoHyphens/>
        <w:spacing w:after="0"/>
        <w:jc w:val="both"/>
      </w:pPr>
      <w:r w:rsidRPr="00A96BE9">
        <w:t>Má se za to, že požadavek podle písm. d) je splněn, pokud z obsahu smlouvy nebo potvrzení o její existenci podle odstavce 1 písm. d) vyplývá závazek jiné osoby plnit veřejnou zakázku společně a nerozdílně s dodavatelem.</w:t>
      </w:r>
    </w:p>
    <w:p w14:paraId="5772771A" w14:textId="77777777" w:rsidR="008462B8" w:rsidRPr="00A96BE9" w:rsidRDefault="008462B8" w:rsidP="00A96BE9">
      <w:pPr>
        <w:suppressAutoHyphens/>
        <w:spacing w:after="0"/>
        <w:jc w:val="both"/>
      </w:pPr>
    </w:p>
    <w:p w14:paraId="7DE78402" w14:textId="247B5702" w:rsidR="00E0408A" w:rsidRPr="008F6D3E" w:rsidRDefault="00B14941" w:rsidP="00B14941">
      <w:pPr>
        <w:pStyle w:val="Nadpis1"/>
      </w:pPr>
      <w:r>
        <w:t>ŽÁDOST O ÚČAST</w:t>
      </w:r>
    </w:p>
    <w:p w14:paraId="7DE78404" w14:textId="687AA6B6" w:rsidR="00E0408A" w:rsidRPr="00F62808" w:rsidRDefault="00E0408A" w:rsidP="00F62808">
      <w:pPr>
        <w:pStyle w:val="Nadpis2"/>
        <w:spacing w:before="0" w:after="120"/>
        <w:ind w:left="578" w:hanging="578"/>
        <w:rPr>
          <w:rFonts w:cs="Arial"/>
        </w:rPr>
      </w:pPr>
      <w:r w:rsidRPr="004C41E7">
        <w:rPr>
          <w:rFonts w:cs="Arial"/>
        </w:rPr>
        <w:t xml:space="preserve">Pojem </w:t>
      </w:r>
      <w:r w:rsidR="00B14941">
        <w:rPr>
          <w:rFonts w:cs="Arial"/>
        </w:rPr>
        <w:t>žádost o účast</w:t>
      </w:r>
    </w:p>
    <w:p w14:paraId="7DE78405" w14:textId="7233044D" w:rsidR="00E0408A" w:rsidRPr="004C41E7" w:rsidRDefault="00E0408A" w:rsidP="00257363">
      <w:pPr>
        <w:pStyle w:val="Standard"/>
        <w:jc w:val="both"/>
        <w:rPr>
          <w:rFonts w:ascii="Verdana" w:hAnsi="Verdana" w:cs="Arial"/>
          <w:sz w:val="22"/>
          <w:szCs w:val="22"/>
        </w:rPr>
      </w:pPr>
      <w:r w:rsidRPr="004C41E7">
        <w:rPr>
          <w:rFonts w:ascii="Verdana" w:hAnsi="Verdana" w:cs="Arial"/>
          <w:sz w:val="22"/>
          <w:szCs w:val="22"/>
        </w:rPr>
        <w:t xml:space="preserve">Pod pojmem </w:t>
      </w:r>
      <w:r w:rsidRPr="00B14941">
        <w:rPr>
          <w:rFonts w:ascii="Verdana" w:hAnsi="Verdana" w:cs="Arial"/>
          <w:b/>
          <w:bCs/>
          <w:sz w:val="22"/>
          <w:szCs w:val="22"/>
        </w:rPr>
        <w:t>„</w:t>
      </w:r>
      <w:r w:rsidR="00B14941" w:rsidRPr="00B14941">
        <w:rPr>
          <w:rFonts w:ascii="Verdana" w:hAnsi="Verdana" w:cs="Arial"/>
          <w:b/>
          <w:bCs/>
          <w:sz w:val="22"/>
          <w:szCs w:val="22"/>
        </w:rPr>
        <w:t>žádost o účast</w:t>
      </w:r>
      <w:r w:rsidRPr="00B14941">
        <w:rPr>
          <w:rFonts w:ascii="Verdana" w:hAnsi="Verdana" w:cs="Arial"/>
          <w:b/>
          <w:bCs/>
          <w:sz w:val="22"/>
          <w:szCs w:val="22"/>
        </w:rPr>
        <w:t>“</w:t>
      </w:r>
      <w:r w:rsidRPr="004C41E7">
        <w:rPr>
          <w:rFonts w:ascii="Verdana" w:hAnsi="Verdana" w:cs="Arial"/>
          <w:sz w:val="22"/>
          <w:szCs w:val="22"/>
        </w:rPr>
        <w:t xml:space="preserve"> </w:t>
      </w:r>
      <w:r w:rsidR="00257363" w:rsidRPr="004C41E7">
        <w:rPr>
          <w:rFonts w:ascii="Verdana" w:hAnsi="Verdana" w:cs="Arial"/>
          <w:sz w:val="22"/>
          <w:szCs w:val="22"/>
        </w:rPr>
        <w:t xml:space="preserve">se rozumí údaje </w:t>
      </w:r>
      <w:r w:rsidR="00257363" w:rsidRPr="00FF1F52">
        <w:rPr>
          <w:rFonts w:ascii="Verdana" w:hAnsi="Verdana" w:cs="Arial"/>
          <w:sz w:val="22"/>
          <w:szCs w:val="22"/>
        </w:rPr>
        <w:t>nebo doklady, které</w:t>
      </w:r>
      <w:r w:rsidR="00257363" w:rsidRPr="004C41E7">
        <w:rPr>
          <w:rFonts w:ascii="Verdana" w:hAnsi="Verdana" w:cs="Arial"/>
          <w:sz w:val="22"/>
          <w:szCs w:val="22"/>
        </w:rPr>
        <w:t xml:space="preserve"> dodavatel</w:t>
      </w:r>
      <w:r w:rsidR="002D5B0D" w:rsidRPr="004C41E7">
        <w:rPr>
          <w:rFonts w:ascii="Verdana" w:hAnsi="Verdana" w:cs="Arial"/>
          <w:sz w:val="22"/>
          <w:szCs w:val="22"/>
        </w:rPr>
        <w:t xml:space="preserve"> </w:t>
      </w:r>
      <w:r w:rsidR="00257363" w:rsidRPr="004C41E7">
        <w:rPr>
          <w:rFonts w:ascii="Verdana" w:hAnsi="Verdana" w:cs="Arial"/>
          <w:sz w:val="22"/>
          <w:szCs w:val="22"/>
        </w:rPr>
        <w:t>podal písemně</w:t>
      </w:r>
      <w:r w:rsidR="00B14941">
        <w:rPr>
          <w:rFonts w:ascii="Verdana" w:hAnsi="Verdana" w:cs="Arial"/>
          <w:sz w:val="22"/>
          <w:szCs w:val="22"/>
        </w:rPr>
        <w:t xml:space="preserve"> </w:t>
      </w:r>
      <w:r w:rsidR="00B14941" w:rsidRPr="00B14941">
        <w:rPr>
          <w:rFonts w:ascii="Verdana" w:hAnsi="Verdana" w:cs="Arial"/>
          <w:sz w:val="22"/>
          <w:szCs w:val="22"/>
          <w:u w:val="single"/>
        </w:rPr>
        <w:t>v elektronické podobě</w:t>
      </w:r>
      <w:r w:rsidR="00257363" w:rsidRPr="004C41E7">
        <w:rPr>
          <w:rFonts w:ascii="Verdana" w:hAnsi="Verdana" w:cs="Arial"/>
          <w:sz w:val="22"/>
          <w:szCs w:val="22"/>
        </w:rPr>
        <w:t xml:space="preserve"> </w:t>
      </w:r>
      <w:r w:rsidR="000279A0">
        <w:rPr>
          <w:rFonts w:ascii="Verdana" w:hAnsi="Verdana" w:cs="Arial"/>
          <w:sz w:val="22"/>
          <w:szCs w:val="22"/>
        </w:rPr>
        <w:t>Z</w:t>
      </w:r>
      <w:r w:rsidR="00257363" w:rsidRPr="004C41E7">
        <w:rPr>
          <w:rFonts w:ascii="Verdana" w:hAnsi="Verdana" w:cs="Arial"/>
          <w:sz w:val="22"/>
          <w:szCs w:val="22"/>
        </w:rPr>
        <w:t xml:space="preserve">adavateli na základě zadávací dokumentace, </w:t>
      </w:r>
      <w:r w:rsidR="00B14941">
        <w:rPr>
          <w:rFonts w:ascii="Verdana" w:hAnsi="Verdana" w:cs="Arial"/>
          <w:sz w:val="22"/>
          <w:szCs w:val="22"/>
        </w:rPr>
        <w:t xml:space="preserve">a prokazuje jimi kvalifikaci v požadovaném </w:t>
      </w:r>
      <w:r w:rsidR="00E75A2B" w:rsidRPr="00E75A2B">
        <w:rPr>
          <w:rFonts w:ascii="Verdana" w:hAnsi="Verdana" w:cs="Arial"/>
          <w:sz w:val="22"/>
          <w:szCs w:val="22"/>
        </w:rPr>
        <w:t>rozsahu</w:t>
      </w:r>
      <w:r w:rsidR="00124A25">
        <w:rPr>
          <w:rFonts w:ascii="Verdana" w:hAnsi="Verdana" w:cs="Arial"/>
          <w:sz w:val="22"/>
          <w:szCs w:val="22"/>
        </w:rPr>
        <w:t>.</w:t>
      </w:r>
    </w:p>
    <w:p w14:paraId="7DE78406" w14:textId="77777777" w:rsidR="00E0408A" w:rsidRPr="004C41E7" w:rsidRDefault="00E0408A" w:rsidP="00201812">
      <w:pPr>
        <w:pStyle w:val="Standard"/>
        <w:jc w:val="both"/>
        <w:rPr>
          <w:rFonts w:ascii="Verdana" w:hAnsi="Verdana" w:cs="Arial"/>
          <w:sz w:val="22"/>
          <w:szCs w:val="22"/>
        </w:rPr>
      </w:pPr>
    </w:p>
    <w:p w14:paraId="7DE78408" w14:textId="1FC7E3EF" w:rsidR="00E0408A" w:rsidRPr="00F62808" w:rsidRDefault="00E0408A" w:rsidP="00F62808">
      <w:pPr>
        <w:pStyle w:val="Nadpis2"/>
        <w:spacing w:before="0" w:after="120"/>
        <w:ind w:left="578" w:hanging="578"/>
        <w:rPr>
          <w:rFonts w:cs="Arial"/>
        </w:rPr>
      </w:pPr>
      <w:r w:rsidRPr="004C41E7">
        <w:rPr>
          <w:rFonts w:cs="Arial"/>
        </w:rPr>
        <w:t xml:space="preserve">Forma a podoba </w:t>
      </w:r>
      <w:r w:rsidR="00E75A2B">
        <w:rPr>
          <w:rFonts w:cs="Arial"/>
        </w:rPr>
        <w:t>žádosti o účast</w:t>
      </w:r>
    </w:p>
    <w:p w14:paraId="7DE78409" w14:textId="44432559" w:rsidR="00201812" w:rsidRPr="00E75A2B" w:rsidRDefault="00E75A2B" w:rsidP="00201812">
      <w:pPr>
        <w:pStyle w:val="Style17"/>
        <w:jc w:val="both"/>
        <w:rPr>
          <w:rStyle w:val="FontStyle60"/>
          <w:rFonts w:ascii="Verdana" w:hAnsi="Verdana" w:cs="Arial"/>
          <w:bCs/>
          <w:sz w:val="22"/>
          <w:szCs w:val="22"/>
        </w:rPr>
      </w:pPr>
      <w:r>
        <w:rPr>
          <w:rStyle w:val="FontStyle60"/>
          <w:rFonts w:ascii="Verdana" w:hAnsi="Verdana" w:cs="Arial"/>
          <w:sz w:val="22"/>
          <w:szCs w:val="22"/>
        </w:rPr>
        <w:t>Žádosti o účast</w:t>
      </w:r>
      <w:r w:rsidR="00E0408A" w:rsidRPr="004C41E7">
        <w:rPr>
          <w:rStyle w:val="FontStyle60"/>
          <w:rFonts w:ascii="Verdana" w:hAnsi="Verdana" w:cs="Arial"/>
          <w:sz w:val="22"/>
          <w:szCs w:val="22"/>
        </w:rPr>
        <w:t xml:space="preserve"> Zadavatel požaduje podat </w:t>
      </w:r>
      <w:r w:rsidR="00E0408A" w:rsidRPr="004C41E7">
        <w:rPr>
          <w:rStyle w:val="FontStyle60"/>
          <w:rFonts w:ascii="Verdana" w:hAnsi="Verdana" w:cs="Arial"/>
          <w:b/>
          <w:sz w:val="22"/>
          <w:szCs w:val="22"/>
        </w:rPr>
        <w:t>v písemné formě</w:t>
      </w:r>
      <w:r w:rsidR="00E0408A" w:rsidRPr="004C41E7">
        <w:rPr>
          <w:rStyle w:val="FontStyle60"/>
          <w:rFonts w:ascii="Verdana" w:hAnsi="Verdana" w:cs="Arial"/>
          <w:sz w:val="22"/>
          <w:szCs w:val="22"/>
        </w:rPr>
        <w:t xml:space="preserve">, </w:t>
      </w:r>
      <w:r w:rsidR="00E0408A" w:rsidRPr="004C41E7">
        <w:rPr>
          <w:rStyle w:val="FontStyle60"/>
          <w:rFonts w:ascii="Verdana" w:hAnsi="Verdana" w:cs="Arial"/>
          <w:b/>
          <w:sz w:val="22"/>
          <w:szCs w:val="22"/>
        </w:rPr>
        <w:t>v </w:t>
      </w:r>
      <w:r w:rsidR="00E0408A" w:rsidRPr="003B4518">
        <w:rPr>
          <w:rStyle w:val="FontStyle60"/>
          <w:rFonts w:ascii="Verdana" w:hAnsi="Verdana" w:cs="Arial"/>
          <w:b/>
          <w:sz w:val="22"/>
          <w:szCs w:val="22"/>
        </w:rPr>
        <w:t>elektronické podobě</w:t>
      </w:r>
      <w:r>
        <w:rPr>
          <w:rStyle w:val="FontStyle60"/>
          <w:rFonts w:ascii="Verdana" w:hAnsi="Verdana" w:cs="Arial"/>
          <w:sz w:val="22"/>
          <w:szCs w:val="22"/>
        </w:rPr>
        <w:t xml:space="preserve"> </w:t>
      </w:r>
      <w:r w:rsidR="00E0408A" w:rsidRPr="003B4518">
        <w:rPr>
          <w:rStyle w:val="FontStyle60"/>
          <w:rFonts w:ascii="Verdana" w:hAnsi="Verdana" w:cs="Arial"/>
          <w:b/>
          <w:sz w:val="22"/>
          <w:szCs w:val="22"/>
        </w:rPr>
        <w:t xml:space="preserve">pomocí elektronického nástroje </w:t>
      </w:r>
      <w:r w:rsidR="003B4518" w:rsidRPr="003B4518">
        <w:rPr>
          <w:rStyle w:val="FontStyle60"/>
          <w:rFonts w:ascii="Verdana" w:hAnsi="Verdana" w:cs="Arial"/>
          <w:b/>
          <w:sz w:val="22"/>
          <w:szCs w:val="22"/>
        </w:rPr>
        <w:t>E-ZAK</w:t>
      </w:r>
      <w:r>
        <w:rPr>
          <w:rStyle w:val="FontStyle60"/>
          <w:rFonts w:ascii="Verdana" w:hAnsi="Verdana" w:cs="Arial"/>
          <w:b/>
          <w:sz w:val="22"/>
          <w:szCs w:val="22"/>
        </w:rPr>
        <w:t xml:space="preserve">. </w:t>
      </w:r>
      <w:r w:rsidR="00832182" w:rsidRPr="003B4518">
        <w:rPr>
          <w:rStyle w:val="FontStyle60"/>
          <w:rFonts w:ascii="Verdana" w:hAnsi="Verdana" w:cs="Arial"/>
          <w:b/>
          <w:sz w:val="22"/>
          <w:szCs w:val="22"/>
        </w:rPr>
        <w:t xml:space="preserve"> </w:t>
      </w:r>
      <w:r w:rsidRPr="00E75A2B">
        <w:rPr>
          <w:rFonts w:ascii="Verdana" w:hAnsi="Verdana" w:cs="Arial"/>
          <w:bCs/>
          <w:sz w:val="22"/>
          <w:szCs w:val="22"/>
        </w:rPr>
        <w:t xml:space="preserve">Žádost o účast musí být zpracována v českém </w:t>
      </w:r>
      <w:r w:rsidR="00DB3FE3">
        <w:rPr>
          <w:rFonts w:ascii="Verdana" w:hAnsi="Verdana" w:cs="Arial"/>
          <w:bCs/>
          <w:sz w:val="22"/>
          <w:szCs w:val="22"/>
        </w:rPr>
        <w:t>jazyce</w:t>
      </w:r>
      <w:r w:rsidRPr="00E75A2B">
        <w:rPr>
          <w:rFonts w:ascii="Verdana" w:hAnsi="Verdana" w:cs="Arial"/>
          <w:bCs/>
          <w:sz w:val="22"/>
          <w:szCs w:val="22"/>
        </w:rPr>
        <w:t xml:space="preserve">. Formulář žádosti o </w:t>
      </w:r>
      <w:r w:rsidRPr="005618B0">
        <w:rPr>
          <w:rFonts w:ascii="Verdana" w:hAnsi="Verdana" w:cs="Arial"/>
          <w:bCs/>
          <w:sz w:val="22"/>
          <w:szCs w:val="22"/>
        </w:rPr>
        <w:t xml:space="preserve">účast tvoří přílohu č. </w:t>
      </w:r>
      <w:r w:rsidR="007F0CC8" w:rsidRPr="005618B0">
        <w:rPr>
          <w:rFonts w:ascii="Verdana" w:hAnsi="Verdana" w:cs="Arial"/>
          <w:bCs/>
          <w:sz w:val="22"/>
          <w:szCs w:val="22"/>
        </w:rPr>
        <w:t>1</w:t>
      </w:r>
      <w:r w:rsidRPr="005618B0">
        <w:rPr>
          <w:rFonts w:ascii="Verdana" w:hAnsi="Verdana" w:cs="Arial"/>
          <w:bCs/>
          <w:sz w:val="22"/>
          <w:szCs w:val="22"/>
        </w:rPr>
        <w:t xml:space="preserve"> této</w:t>
      </w:r>
      <w:r w:rsidRPr="00E75A2B">
        <w:rPr>
          <w:rFonts w:ascii="Verdana" w:hAnsi="Verdana" w:cs="Arial"/>
          <w:bCs/>
          <w:sz w:val="22"/>
          <w:szCs w:val="22"/>
        </w:rPr>
        <w:t xml:space="preserve"> zadávací dokumentace.</w:t>
      </w:r>
    </w:p>
    <w:p w14:paraId="7DE7840A" w14:textId="77777777" w:rsidR="004478F4" w:rsidRPr="00E8254C" w:rsidRDefault="004478F4" w:rsidP="00201812">
      <w:pPr>
        <w:pStyle w:val="Style17"/>
        <w:jc w:val="both"/>
        <w:rPr>
          <w:rFonts w:ascii="Verdana" w:hAnsi="Verdana" w:cs="Arial"/>
          <w:bCs/>
          <w:sz w:val="22"/>
          <w:szCs w:val="22"/>
        </w:rPr>
      </w:pPr>
    </w:p>
    <w:p w14:paraId="7DE78412" w14:textId="77777777" w:rsidR="00201812" w:rsidRPr="004C41E7" w:rsidRDefault="00201812" w:rsidP="00201812">
      <w:pPr>
        <w:spacing w:after="0"/>
        <w:rPr>
          <w:rFonts w:cs="Arial"/>
        </w:rPr>
      </w:pPr>
    </w:p>
    <w:p w14:paraId="47E9F5A9" w14:textId="6E8A00D8" w:rsidR="00E75A2B" w:rsidRPr="00E75A2B" w:rsidRDefault="00E75A2B" w:rsidP="00E75A2B">
      <w:pPr>
        <w:pStyle w:val="Nadpis2"/>
        <w:spacing w:before="0" w:after="120"/>
        <w:ind w:left="578" w:hanging="578"/>
        <w:rPr>
          <w:rFonts w:cs="Arial"/>
        </w:rPr>
      </w:pPr>
      <w:r w:rsidRPr="00E75A2B">
        <w:rPr>
          <w:rFonts w:cs="Arial"/>
        </w:rPr>
        <w:t>Způsob podání žádosti o účast a lhůta pro podání žádosti o účast</w:t>
      </w:r>
    </w:p>
    <w:p w14:paraId="20C6C7DB" w14:textId="2A8D7E63" w:rsidR="00E75A2B" w:rsidRDefault="00E75A2B" w:rsidP="00E75A2B">
      <w:r w:rsidRPr="00CC4BF1">
        <w:t xml:space="preserve">Žádosti o účast se podávají </w:t>
      </w:r>
      <w:r w:rsidRPr="00DB3FE3">
        <w:rPr>
          <w:b/>
          <w:bCs/>
        </w:rPr>
        <w:t>pouze</w:t>
      </w:r>
      <w:r w:rsidRPr="00CC4BF1">
        <w:t xml:space="preserve"> elektronicky pomocí elektronického nástroje E-ZAK (</w:t>
      </w:r>
      <w:hyperlink r:id="rId19" w:history="1">
        <w:r w:rsidR="00CC4BF1" w:rsidRPr="00284A6E">
          <w:rPr>
            <w:rStyle w:val="Hypertextovodkaz"/>
          </w:rPr>
          <w:t>https://zakazky.pardubickykraj.cz/profile_display_1965.html</w:t>
        </w:r>
      </w:hyperlink>
      <w:r w:rsidR="00CC4BF1">
        <w:t>)</w:t>
      </w:r>
    </w:p>
    <w:p w14:paraId="4FA619DF" w14:textId="77777777" w:rsidR="00E75A2B" w:rsidRPr="004C41E7" w:rsidRDefault="00E75A2B" w:rsidP="00E75A2B">
      <w:pPr>
        <w:pStyle w:val="Style17"/>
        <w:jc w:val="both"/>
        <w:rPr>
          <w:rFonts w:ascii="Verdana" w:hAnsi="Verdana" w:cs="Arial"/>
          <w:b/>
          <w:sz w:val="22"/>
          <w:szCs w:val="22"/>
        </w:rPr>
      </w:pPr>
    </w:p>
    <w:p w14:paraId="323B6F82" w14:textId="64D517F1" w:rsidR="00E75A2B" w:rsidRPr="004C41E7" w:rsidRDefault="00E75A2B" w:rsidP="00E75A2B">
      <w:pPr>
        <w:pStyle w:val="Style17"/>
        <w:pBdr>
          <w:top w:val="single" w:sz="4" w:space="1" w:color="auto"/>
          <w:left w:val="single" w:sz="4" w:space="4" w:color="auto"/>
          <w:bottom w:val="single" w:sz="4" w:space="1" w:color="auto"/>
          <w:right w:val="single" w:sz="4" w:space="4" w:color="auto"/>
        </w:pBdr>
        <w:jc w:val="both"/>
        <w:rPr>
          <w:rFonts w:ascii="Verdana" w:hAnsi="Verdana" w:cs="Arial"/>
          <w:b/>
          <w:sz w:val="22"/>
          <w:szCs w:val="22"/>
        </w:rPr>
      </w:pPr>
      <w:r w:rsidRPr="00E75A2B">
        <w:rPr>
          <w:rFonts w:ascii="Verdana" w:hAnsi="Verdana" w:cs="Arial"/>
          <w:b/>
          <w:sz w:val="22"/>
          <w:szCs w:val="22"/>
        </w:rPr>
        <w:t xml:space="preserve">Lhůta pro podání žádostí o účast skončí </w:t>
      </w:r>
      <w:r w:rsidRPr="00BA29E1">
        <w:rPr>
          <w:rFonts w:ascii="Verdana" w:hAnsi="Verdana" w:cs="Arial"/>
          <w:b/>
          <w:sz w:val="22"/>
          <w:szCs w:val="22"/>
        </w:rPr>
        <w:t xml:space="preserve">dne </w:t>
      </w:r>
      <w:r w:rsidR="00BA29E1">
        <w:rPr>
          <w:rFonts w:ascii="Verdana" w:hAnsi="Verdana" w:cs="Arial"/>
          <w:b/>
          <w:sz w:val="22"/>
          <w:szCs w:val="22"/>
        </w:rPr>
        <w:t>11</w:t>
      </w:r>
      <w:r w:rsidR="00BA29E1" w:rsidRPr="00BA29E1">
        <w:rPr>
          <w:rFonts w:ascii="Verdana" w:hAnsi="Verdana" w:cs="Arial"/>
          <w:b/>
          <w:sz w:val="22"/>
          <w:szCs w:val="22"/>
        </w:rPr>
        <w:t xml:space="preserve">. 5. </w:t>
      </w:r>
      <w:r w:rsidRPr="00BA29E1">
        <w:rPr>
          <w:rFonts w:ascii="Verdana" w:hAnsi="Verdana" w:cs="Arial"/>
          <w:b/>
          <w:sz w:val="22"/>
          <w:szCs w:val="22"/>
        </w:rPr>
        <w:t>202</w:t>
      </w:r>
      <w:r w:rsidR="0061444B" w:rsidRPr="00BA29E1">
        <w:rPr>
          <w:rFonts w:ascii="Verdana" w:hAnsi="Verdana" w:cs="Arial"/>
          <w:b/>
          <w:sz w:val="22"/>
          <w:szCs w:val="22"/>
        </w:rPr>
        <w:t>6</w:t>
      </w:r>
      <w:r w:rsidRPr="00BA29E1">
        <w:rPr>
          <w:rFonts w:ascii="Verdana" w:hAnsi="Verdana" w:cs="Arial"/>
          <w:b/>
          <w:sz w:val="22"/>
          <w:szCs w:val="22"/>
        </w:rPr>
        <w:t xml:space="preserve"> v </w:t>
      </w:r>
      <w:r w:rsidR="00BA29E1" w:rsidRPr="00BA29E1">
        <w:rPr>
          <w:rFonts w:ascii="Verdana" w:hAnsi="Verdana" w:cs="Arial"/>
          <w:b/>
          <w:sz w:val="22"/>
          <w:szCs w:val="22"/>
        </w:rPr>
        <w:t>10</w:t>
      </w:r>
      <w:r w:rsidRPr="00BA29E1">
        <w:rPr>
          <w:rFonts w:ascii="Verdana" w:hAnsi="Verdana" w:cs="Arial"/>
          <w:b/>
          <w:sz w:val="22"/>
          <w:szCs w:val="22"/>
        </w:rPr>
        <w:t>.00 hodin.</w:t>
      </w:r>
    </w:p>
    <w:p w14:paraId="2D2DC332" w14:textId="77777777" w:rsidR="00E75A2B" w:rsidRDefault="00E75A2B" w:rsidP="00201812">
      <w:pPr>
        <w:spacing w:after="0"/>
        <w:jc w:val="both"/>
        <w:rPr>
          <w:rFonts w:cs="Arial"/>
        </w:rPr>
      </w:pPr>
    </w:p>
    <w:p w14:paraId="0C1D0D8A" w14:textId="5F9BE86B" w:rsidR="001208AE" w:rsidRDefault="001208AE" w:rsidP="00201812">
      <w:pPr>
        <w:spacing w:after="0"/>
        <w:jc w:val="both"/>
        <w:rPr>
          <w:rFonts w:cs="Arial"/>
        </w:rPr>
      </w:pPr>
      <w:r w:rsidRPr="006D77B0">
        <w:rPr>
          <w:rFonts w:cs="Arial"/>
        </w:rPr>
        <w:t>Struktura žádosti o účast:</w:t>
      </w:r>
    </w:p>
    <w:p w14:paraId="58C51D5C" w14:textId="77777777" w:rsidR="00E228D3" w:rsidRPr="006D77B0" w:rsidRDefault="00E228D3" w:rsidP="00201812">
      <w:pPr>
        <w:spacing w:after="0"/>
        <w:jc w:val="both"/>
        <w:rPr>
          <w:rFonts w:cs="Arial"/>
        </w:rPr>
      </w:pPr>
    </w:p>
    <w:p w14:paraId="5B17CC00" w14:textId="0A350CF0" w:rsidR="00445068" w:rsidRPr="006D77B0" w:rsidRDefault="00445068" w:rsidP="001208AE">
      <w:pPr>
        <w:pStyle w:val="Odstavecseseznamem"/>
        <w:numPr>
          <w:ilvl w:val="0"/>
          <w:numId w:val="14"/>
        </w:numPr>
        <w:spacing w:after="0"/>
        <w:jc w:val="both"/>
        <w:rPr>
          <w:rFonts w:cs="Arial"/>
        </w:rPr>
      </w:pPr>
      <w:r w:rsidRPr="006D77B0">
        <w:rPr>
          <w:rFonts w:cs="Arial"/>
        </w:rPr>
        <w:t>vyplněn</w:t>
      </w:r>
      <w:r w:rsidR="00BF29CD">
        <w:rPr>
          <w:rFonts w:cs="Arial"/>
        </w:rPr>
        <w:t>á</w:t>
      </w:r>
      <w:r w:rsidRPr="006D77B0">
        <w:rPr>
          <w:rFonts w:cs="Arial"/>
        </w:rPr>
        <w:t xml:space="preserve"> příloh</w:t>
      </w:r>
      <w:r w:rsidR="00BF29CD">
        <w:rPr>
          <w:rFonts w:cs="Arial"/>
        </w:rPr>
        <w:t>a</w:t>
      </w:r>
      <w:r w:rsidRPr="006D77B0">
        <w:rPr>
          <w:rFonts w:cs="Arial"/>
        </w:rPr>
        <w:t xml:space="preserve"> č. 1 této zadávací dokumentace (formulář o účast –</w:t>
      </w:r>
      <w:r w:rsidR="00D825C4">
        <w:rPr>
          <w:rFonts w:cs="Arial"/>
        </w:rPr>
        <w:t xml:space="preserve"> </w:t>
      </w:r>
      <w:r w:rsidR="00B42FDB" w:rsidRPr="00BF29CD">
        <w:rPr>
          <w:rFonts w:cs="Arial"/>
        </w:rPr>
        <w:t xml:space="preserve">Vzory ke zpracování dokladů o kvalifikaci </w:t>
      </w:r>
      <w:proofErr w:type="gramStart"/>
      <w:r w:rsidR="00B42FDB" w:rsidRPr="00BF29CD">
        <w:rPr>
          <w:rFonts w:cs="Arial"/>
        </w:rPr>
        <w:t xml:space="preserve">- </w:t>
      </w:r>
      <w:r w:rsidRPr="006D77B0">
        <w:rPr>
          <w:rFonts w:cs="Arial"/>
        </w:rPr>
        <w:t xml:space="preserve"> účastník</w:t>
      </w:r>
      <w:proofErr w:type="gramEnd"/>
      <w:r w:rsidRPr="006D77B0">
        <w:rPr>
          <w:rFonts w:cs="Arial"/>
        </w:rPr>
        <w:t xml:space="preserve"> zde musí vyplnit, do kterých </w:t>
      </w:r>
      <w:r w:rsidRPr="004A41FD">
        <w:rPr>
          <w:rFonts w:cs="Arial"/>
        </w:rPr>
        <w:t xml:space="preserve">kategorií DNS svou žádost o účast podává, součástí formuláře je i </w:t>
      </w:r>
      <w:r w:rsidR="00B42FDB" w:rsidRPr="004A41FD">
        <w:rPr>
          <w:rFonts w:cs="Arial"/>
        </w:rPr>
        <w:t xml:space="preserve">souhrnné </w:t>
      </w:r>
      <w:r w:rsidRPr="004A41FD">
        <w:rPr>
          <w:rFonts w:cs="Arial"/>
        </w:rPr>
        <w:t xml:space="preserve">čestné prohlášení o splnění </w:t>
      </w:r>
      <w:r w:rsidR="00B42FDB" w:rsidRPr="004A41FD">
        <w:rPr>
          <w:rFonts w:cs="Arial"/>
        </w:rPr>
        <w:t>kvalifikačních předpokladů a k podání žádosti o účast)</w:t>
      </w:r>
      <w:r w:rsidR="00986D65" w:rsidRPr="004A41FD">
        <w:rPr>
          <w:rFonts w:cs="Arial"/>
        </w:rPr>
        <w:t>,</w:t>
      </w:r>
    </w:p>
    <w:p w14:paraId="3972C5AF" w14:textId="15192B60" w:rsidR="001208AE" w:rsidRPr="006D77B0" w:rsidRDefault="001208AE" w:rsidP="00BF29CD">
      <w:pPr>
        <w:pStyle w:val="Odstavecseseznamem"/>
        <w:numPr>
          <w:ilvl w:val="0"/>
          <w:numId w:val="14"/>
        </w:numPr>
        <w:spacing w:after="0"/>
        <w:jc w:val="both"/>
        <w:rPr>
          <w:rFonts w:cs="Arial"/>
        </w:rPr>
      </w:pPr>
      <w:r w:rsidRPr="006D77B0">
        <w:rPr>
          <w:rFonts w:cs="Arial"/>
        </w:rPr>
        <w:t>doklady prokazující splnění kvalifikace dle bodu 6 této dokumentace</w:t>
      </w:r>
      <w:r w:rsidR="00986D65">
        <w:rPr>
          <w:rFonts w:cs="Arial"/>
        </w:rPr>
        <w:t>.</w:t>
      </w:r>
    </w:p>
    <w:p w14:paraId="0AA7DB04" w14:textId="77777777" w:rsidR="001208AE" w:rsidRDefault="001208AE" w:rsidP="00201812">
      <w:pPr>
        <w:spacing w:after="0"/>
        <w:jc w:val="both"/>
        <w:rPr>
          <w:rFonts w:cs="Arial"/>
        </w:rPr>
      </w:pPr>
    </w:p>
    <w:p w14:paraId="7DE78459" w14:textId="77777777" w:rsidR="00201812" w:rsidRDefault="00201812" w:rsidP="00201812">
      <w:pPr>
        <w:pStyle w:val="Standard"/>
        <w:jc w:val="both"/>
        <w:rPr>
          <w:rFonts w:ascii="Verdana" w:eastAsiaTheme="minorHAnsi" w:hAnsi="Verdana" w:cs="Arial"/>
          <w:kern w:val="0"/>
          <w:sz w:val="22"/>
          <w:szCs w:val="22"/>
          <w:lang w:eastAsia="en-US"/>
        </w:rPr>
      </w:pPr>
    </w:p>
    <w:p w14:paraId="36A5649E" w14:textId="77777777" w:rsidR="00986D65" w:rsidRPr="004C41E7" w:rsidRDefault="00986D65" w:rsidP="00201812">
      <w:pPr>
        <w:pStyle w:val="Standard"/>
        <w:jc w:val="both"/>
        <w:rPr>
          <w:rFonts w:ascii="Verdana" w:hAnsi="Verdana" w:cs="Arial"/>
          <w:sz w:val="22"/>
          <w:szCs w:val="22"/>
        </w:rPr>
      </w:pPr>
    </w:p>
    <w:p w14:paraId="7DE7845B" w14:textId="517F84DB" w:rsidR="00BF747D" w:rsidRPr="000E74EA" w:rsidRDefault="0014567C" w:rsidP="000E74EA">
      <w:pPr>
        <w:pStyle w:val="Nadpis1"/>
        <w:spacing w:before="0"/>
        <w:rPr>
          <w:rFonts w:cs="Arial"/>
        </w:rPr>
      </w:pPr>
      <w:r w:rsidRPr="004C41E7">
        <w:rPr>
          <w:rFonts w:cs="Arial"/>
        </w:rPr>
        <w:t>VYSVĚTLENÍ ZADÁVACÍCH PODMÍNEK</w:t>
      </w:r>
    </w:p>
    <w:p w14:paraId="79185A10" w14:textId="36ED69C8" w:rsidR="002F0BDB" w:rsidRDefault="002F0BDB" w:rsidP="002F0BDB">
      <w:pPr>
        <w:spacing w:after="0"/>
        <w:jc w:val="both"/>
        <w:rPr>
          <w:rFonts w:cs="Arial"/>
        </w:rPr>
      </w:pPr>
      <w:r w:rsidRPr="004C41E7">
        <w:rPr>
          <w:rFonts w:cs="Arial"/>
        </w:rPr>
        <w:t xml:space="preserve">Vysvětlení zadávací dokumentace </w:t>
      </w:r>
      <w:r>
        <w:rPr>
          <w:rFonts w:cs="Arial"/>
        </w:rPr>
        <w:t>Z</w:t>
      </w:r>
      <w:r w:rsidRPr="004C41E7">
        <w:rPr>
          <w:rFonts w:cs="Arial"/>
        </w:rPr>
        <w:t xml:space="preserve">adavatel uveřejní nejméně </w:t>
      </w:r>
      <w:r w:rsidR="00E75A2B">
        <w:rPr>
          <w:rFonts w:cs="Arial"/>
          <w:b/>
        </w:rPr>
        <w:t>5</w:t>
      </w:r>
      <w:r w:rsidRPr="004C41E7">
        <w:rPr>
          <w:rFonts w:cs="Arial"/>
          <w:b/>
        </w:rPr>
        <w:t xml:space="preserve"> pracovní</w:t>
      </w:r>
      <w:r w:rsidR="00E75A2B">
        <w:rPr>
          <w:rFonts w:cs="Arial"/>
          <w:b/>
        </w:rPr>
        <w:t>ch</w:t>
      </w:r>
      <w:r w:rsidRPr="004C41E7">
        <w:rPr>
          <w:rFonts w:cs="Arial"/>
          <w:b/>
        </w:rPr>
        <w:t xml:space="preserve"> dn</w:t>
      </w:r>
      <w:r w:rsidR="00E75A2B">
        <w:rPr>
          <w:rFonts w:cs="Arial"/>
          <w:b/>
        </w:rPr>
        <w:t xml:space="preserve">ů </w:t>
      </w:r>
      <w:r w:rsidRPr="004C41E7">
        <w:rPr>
          <w:rFonts w:cs="Arial"/>
        </w:rPr>
        <w:t xml:space="preserve">před </w:t>
      </w:r>
      <w:r w:rsidR="00E75A2B">
        <w:rPr>
          <w:rFonts w:cs="Arial"/>
        </w:rPr>
        <w:t>uplynutím</w:t>
      </w:r>
      <w:r w:rsidRPr="004C41E7">
        <w:rPr>
          <w:rFonts w:cs="Arial"/>
        </w:rPr>
        <w:t xml:space="preserve"> lhůty pro podání nabídek na profilu zadavatele.</w:t>
      </w:r>
    </w:p>
    <w:p w14:paraId="1A6BDA23" w14:textId="77777777" w:rsidR="002F0BDB" w:rsidRPr="004C41E7" w:rsidRDefault="002F0BDB" w:rsidP="002F0BDB">
      <w:pPr>
        <w:spacing w:after="0"/>
        <w:jc w:val="both"/>
        <w:rPr>
          <w:rFonts w:cs="Arial"/>
        </w:rPr>
      </w:pPr>
    </w:p>
    <w:p w14:paraId="7DE7845D" w14:textId="1F768DB0" w:rsidR="00201812" w:rsidRPr="00CC4BF1" w:rsidRDefault="00BF747D" w:rsidP="00201812">
      <w:pPr>
        <w:spacing w:after="0"/>
        <w:jc w:val="both"/>
      </w:pPr>
      <w:r w:rsidRPr="004C41E7">
        <w:rPr>
          <w:rFonts w:cs="Arial"/>
        </w:rPr>
        <w:t xml:space="preserve">Dodavatel je oprávněn </w:t>
      </w:r>
      <w:r w:rsidR="00E75A2B">
        <w:rPr>
          <w:rFonts w:cs="Arial"/>
        </w:rPr>
        <w:t>(</w:t>
      </w:r>
      <w:r w:rsidRPr="004C41E7">
        <w:rPr>
          <w:rFonts w:eastAsia="Times New Roman" w:cs="Arial"/>
        </w:rPr>
        <w:t xml:space="preserve">pomocí elektronického nástroje </w:t>
      </w:r>
      <w:hyperlink r:id="rId20" w:history="1">
        <w:r w:rsidR="00CC4BF1" w:rsidRPr="00CC4BF1">
          <w:rPr>
            <w:rStyle w:val="Hypertextovodkaz"/>
          </w:rPr>
          <w:t>https://zakazky.pardubickykraj.cz/profile_display_1965.html</w:t>
        </w:r>
      </w:hyperlink>
      <w:r w:rsidRPr="00CC4BF1">
        <w:rPr>
          <w:rFonts w:cs="Arial"/>
        </w:rPr>
        <w:t>)</w:t>
      </w:r>
      <w:r w:rsidRPr="00E0322D">
        <w:rPr>
          <w:rFonts w:cs="Arial"/>
        </w:rPr>
        <w:t xml:space="preserve"> požadovat po </w:t>
      </w:r>
      <w:r w:rsidR="00A65259" w:rsidRPr="00E0322D">
        <w:rPr>
          <w:rFonts w:cs="Arial"/>
        </w:rPr>
        <w:lastRenderedPageBreak/>
        <w:t>Z</w:t>
      </w:r>
      <w:r w:rsidRPr="00E0322D">
        <w:rPr>
          <w:rFonts w:cs="Arial"/>
        </w:rPr>
        <w:t xml:space="preserve">adavateli </w:t>
      </w:r>
      <w:r w:rsidR="0014567C" w:rsidRPr="00E0322D">
        <w:rPr>
          <w:rFonts w:cs="Arial"/>
        </w:rPr>
        <w:t>vysvětlení zadávacích pod</w:t>
      </w:r>
      <w:r w:rsidR="0014567C" w:rsidRPr="004C41E7">
        <w:rPr>
          <w:rFonts w:cs="Arial"/>
        </w:rPr>
        <w:t xml:space="preserve">mínek. Žádost je nutno doručit ve </w:t>
      </w:r>
      <w:r w:rsidR="0014567C" w:rsidRPr="004C41E7">
        <w:rPr>
          <w:rFonts w:cs="Arial"/>
          <w:b/>
        </w:rPr>
        <w:t xml:space="preserve">lhůtě </w:t>
      </w:r>
      <w:r w:rsidR="004478F4" w:rsidRPr="004C41E7">
        <w:rPr>
          <w:rFonts w:cs="Arial"/>
          <w:b/>
        </w:rPr>
        <w:t xml:space="preserve">3 </w:t>
      </w:r>
      <w:r w:rsidR="0014567C" w:rsidRPr="004C41E7">
        <w:rPr>
          <w:rFonts w:cs="Arial"/>
          <w:b/>
        </w:rPr>
        <w:t>pracovních dnů</w:t>
      </w:r>
      <w:r w:rsidR="0014567C" w:rsidRPr="004C41E7">
        <w:rPr>
          <w:rFonts w:cs="Arial"/>
        </w:rPr>
        <w:t xml:space="preserve"> před uplynutím lhůty, které je stanovena v </w:t>
      </w:r>
      <w:r w:rsidR="002F0BDB">
        <w:rPr>
          <w:rFonts w:cs="Arial"/>
        </w:rPr>
        <w:t>předchozím</w:t>
      </w:r>
      <w:r w:rsidR="0014567C" w:rsidRPr="004C41E7">
        <w:rPr>
          <w:rFonts w:cs="Arial"/>
        </w:rPr>
        <w:t xml:space="preserve"> odstavci</w:t>
      </w:r>
      <w:r w:rsidR="002F0BDB">
        <w:rPr>
          <w:rFonts w:cs="Arial"/>
        </w:rPr>
        <w:t xml:space="preserve"> (tedy </w:t>
      </w:r>
      <w:r w:rsidR="002F0BDB" w:rsidRPr="002F0BDB">
        <w:rPr>
          <w:rFonts w:cs="Arial"/>
          <w:b/>
          <w:bCs/>
        </w:rPr>
        <w:t xml:space="preserve">celkem </w:t>
      </w:r>
      <w:r w:rsidR="00E75A2B">
        <w:rPr>
          <w:rFonts w:cs="Arial"/>
          <w:b/>
          <w:bCs/>
        </w:rPr>
        <w:t>8</w:t>
      </w:r>
      <w:r w:rsidR="002F0BDB" w:rsidRPr="002F0BDB">
        <w:rPr>
          <w:rFonts w:cs="Arial"/>
          <w:b/>
          <w:bCs/>
        </w:rPr>
        <w:t xml:space="preserve"> pracovních dnů</w:t>
      </w:r>
      <w:r w:rsidR="002F0BDB">
        <w:rPr>
          <w:rFonts w:cs="Arial"/>
        </w:rPr>
        <w:t xml:space="preserve"> před koncem lhůty pro podání </w:t>
      </w:r>
      <w:r w:rsidR="00E75A2B">
        <w:rPr>
          <w:rFonts w:cs="Arial"/>
        </w:rPr>
        <w:t>žádosti o účast</w:t>
      </w:r>
      <w:r w:rsidR="002F0BDB">
        <w:rPr>
          <w:rFonts w:cs="Arial"/>
        </w:rPr>
        <w:t>)</w:t>
      </w:r>
      <w:r w:rsidR="0014567C" w:rsidRPr="004C41E7">
        <w:rPr>
          <w:rFonts w:cs="Arial"/>
        </w:rPr>
        <w:t xml:space="preserve">. V opačném případě si </w:t>
      </w:r>
      <w:r w:rsidR="00A65259" w:rsidRPr="004C41E7">
        <w:rPr>
          <w:rFonts w:cs="Arial"/>
        </w:rPr>
        <w:t>Z</w:t>
      </w:r>
      <w:r w:rsidR="0014567C" w:rsidRPr="004C41E7">
        <w:rPr>
          <w:rFonts w:cs="Arial"/>
        </w:rPr>
        <w:t>adavatel vyhrazuje právo žádost o vysvětlení zadávacích podmínek nevyřizovat</w:t>
      </w:r>
      <w:r w:rsidR="00A65259" w:rsidRPr="004C41E7">
        <w:rPr>
          <w:rFonts w:cs="Arial"/>
        </w:rPr>
        <w:t>.</w:t>
      </w:r>
    </w:p>
    <w:p w14:paraId="7DE78461" w14:textId="77777777" w:rsidR="00201812" w:rsidRPr="004C41E7" w:rsidRDefault="00201812" w:rsidP="00201812">
      <w:pPr>
        <w:spacing w:after="0"/>
        <w:jc w:val="both"/>
        <w:rPr>
          <w:rFonts w:cs="Arial"/>
        </w:rPr>
      </w:pPr>
    </w:p>
    <w:p w14:paraId="7DE78462" w14:textId="7A3F49A8" w:rsidR="00201812" w:rsidRDefault="00E75A2B" w:rsidP="00201812">
      <w:pPr>
        <w:spacing w:after="0"/>
        <w:jc w:val="both"/>
        <w:rPr>
          <w:rFonts w:cs="Arial"/>
        </w:rPr>
      </w:pPr>
      <w:r w:rsidRPr="00E75A2B">
        <w:rPr>
          <w:rFonts w:cs="Arial"/>
        </w:rPr>
        <w:t>Zadavatel může v souladu se Zákonem poskytnout dodavatelům vysvětlení zadávacích podmínek i bez jejich předchozí žádosti, a to pomocí profilu zadavatele.</w:t>
      </w:r>
    </w:p>
    <w:p w14:paraId="2FD4CF88" w14:textId="77777777" w:rsidR="00E75A2B" w:rsidRDefault="00E75A2B" w:rsidP="00201812">
      <w:pPr>
        <w:spacing w:after="0"/>
        <w:jc w:val="both"/>
        <w:rPr>
          <w:rFonts w:cs="Arial"/>
        </w:rPr>
      </w:pPr>
    </w:p>
    <w:p w14:paraId="7652CDEE" w14:textId="77777777" w:rsidR="00986D65" w:rsidRDefault="00986D65" w:rsidP="00201812">
      <w:pPr>
        <w:spacing w:after="0"/>
        <w:jc w:val="both"/>
        <w:rPr>
          <w:rFonts w:cs="Arial"/>
        </w:rPr>
      </w:pPr>
    </w:p>
    <w:p w14:paraId="00DCD82D" w14:textId="77777777" w:rsidR="00E75A2B" w:rsidRPr="004C41E7" w:rsidRDefault="00E75A2B" w:rsidP="00201812">
      <w:pPr>
        <w:spacing w:after="0"/>
        <w:jc w:val="both"/>
        <w:rPr>
          <w:rFonts w:cs="Arial"/>
        </w:rPr>
      </w:pPr>
    </w:p>
    <w:p w14:paraId="7DE78464" w14:textId="41508215" w:rsidR="001451AF" w:rsidRPr="000E74EA" w:rsidRDefault="00A66813" w:rsidP="00366C49">
      <w:pPr>
        <w:pStyle w:val="Nadpis1"/>
        <w:spacing w:before="0" w:after="240"/>
        <w:ind w:left="431" w:hanging="431"/>
        <w:rPr>
          <w:rFonts w:cs="Arial"/>
        </w:rPr>
      </w:pPr>
      <w:r w:rsidRPr="004C41E7">
        <w:rPr>
          <w:rFonts w:cs="Arial"/>
        </w:rPr>
        <w:t>OSTATNÍ PODMÍNKY ZADÁVACÍHO ŘÍZENÍ</w:t>
      </w:r>
    </w:p>
    <w:p w14:paraId="7DE78466" w14:textId="60BB7197" w:rsidR="006F49BD" w:rsidRPr="00F804DE" w:rsidRDefault="00E75A2B" w:rsidP="00366C49">
      <w:pPr>
        <w:pStyle w:val="Nadpis2"/>
        <w:spacing w:before="0" w:after="240"/>
        <w:ind w:left="578" w:hanging="578"/>
        <w:rPr>
          <w:rFonts w:cs="Arial"/>
        </w:rPr>
      </w:pPr>
      <w:r w:rsidRPr="00E75A2B">
        <w:rPr>
          <w:rFonts w:cs="Arial"/>
        </w:rPr>
        <w:t>Otevírání žádostí o účast</w:t>
      </w:r>
    </w:p>
    <w:p w14:paraId="7DE78468" w14:textId="5E421608" w:rsidR="00201812" w:rsidRPr="004C41E7" w:rsidRDefault="00E75A2B" w:rsidP="00201812">
      <w:pPr>
        <w:pStyle w:val="Standard"/>
        <w:jc w:val="both"/>
        <w:rPr>
          <w:rFonts w:ascii="Verdana" w:hAnsi="Verdana" w:cs="Arial"/>
          <w:sz w:val="22"/>
          <w:szCs w:val="22"/>
        </w:rPr>
      </w:pPr>
      <w:r w:rsidRPr="00E75A2B">
        <w:rPr>
          <w:rFonts w:ascii="Verdana" w:hAnsi="Verdana" w:cs="Arial"/>
          <w:sz w:val="22"/>
          <w:szCs w:val="22"/>
        </w:rPr>
        <w:t>Zadavatel otevře elektronické žádosti o účast po uplynutí lhůty pro podání žádostí o účast, a to bez přítomnosti dodavatelů</w:t>
      </w:r>
      <w:r w:rsidR="004456C0">
        <w:rPr>
          <w:rFonts w:ascii="Verdana" w:hAnsi="Verdana" w:cs="Arial"/>
          <w:sz w:val="22"/>
          <w:szCs w:val="22"/>
        </w:rPr>
        <w:t>.</w:t>
      </w:r>
    </w:p>
    <w:p w14:paraId="0C7D9C97" w14:textId="1418B797" w:rsidR="00B1407B" w:rsidRPr="00E75A2B" w:rsidRDefault="00E75A2B" w:rsidP="00366C49">
      <w:pPr>
        <w:pStyle w:val="Nadpis2"/>
        <w:spacing w:before="240"/>
        <w:ind w:left="578" w:hanging="578"/>
        <w:rPr>
          <w:rFonts w:cs="Arial"/>
        </w:rPr>
      </w:pPr>
      <w:r w:rsidRPr="00E75A2B">
        <w:rPr>
          <w:rFonts w:cs="Arial"/>
        </w:rPr>
        <w:t>Posouzení žádostí o účast</w:t>
      </w:r>
    </w:p>
    <w:p w14:paraId="728D5A95" w14:textId="77777777" w:rsidR="00E75A2B" w:rsidRDefault="00E75A2B" w:rsidP="00E75A2B">
      <w:pPr>
        <w:spacing w:after="0"/>
        <w:jc w:val="both"/>
        <w:rPr>
          <w:rFonts w:cs="Arial"/>
        </w:rPr>
      </w:pPr>
    </w:p>
    <w:p w14:paraId="488A37C7" w14:textId="10EF2FF0" w:rsidR="00E75A2B" w:rsidRDefault="00E75A2B" w:rsidP="00E75A2B">
      <w:pPr>
        <w:spacing w:after="0"/>
        <w:jc w:val="both"/>
        <w:rPr>
          <w:rFonts w:cs="Arial"/>
          <w:bCs/>
        </w:rPr>
      </w:pPr>
      <w:r w:rsidRPr="00E75A2B">
        <w:rPr>
          <w:rFonts w:cs="Arial"/>
          <w:bCs/>
        </w:rPr>
        <w:t xml:space="preserve">Po otevření žádostí o účast </w:t>
      </w:r>
      <w:r w:rsidR="00D241A2">
        <w:rPr>
          <w:rFonts w:cs="Arial"/>
          <w:bCs/>
        </w:rPr>
        <w:t>komise jmenovan</w:t>
      </w:r>
      <w:r w:rsidR="00986D65">
        <w:rPr>
          <w:rFonts w:cs="Arial"/>
          <w:bCs/>
        </w:rPr>
        <w:t>á</w:t>
      </w:r>
      <w:r w:rsidR="00D241A2">
        <w:rPr>
          <w:rFonts w:cs="Arial"/>
          <w:bCs/>
        </w:rPr>
        <w:t xml:space="preserve"> Zadavatelem </w:t>
      </w:r>
      <w:r w:rsidRPr="00E75A2B">
        <w:rPr>
          <w:rFonts w:cs="Arial"/>
          <w:bCs/>
        </w:rPr>
        <w:t>posoudí doručené žádosti o účast z hlediska splnění požadavků uvedených v Zadávací dokumentaci.</w:t>
      </w:r>
    </w:p>
    <w:p w14:paraId="1762E8BF" w14:textId="77777777" w:rsidR="00E75A2B" w:rsidRDefault="00E75A2B" w:rsidP="00E75A2B">
      <w:pPr>
        <w:spacing w:after="0"/>
        <w:jc w:val="both"/>
        <w:rPr>
          <w:rFonts w:cs="Arial"/>
          <w:bCs/>
        </w:rPr>
      </w:pPr>
    </w:p>
    <w:p w14:paraId="176949A6" w14:textId="77777777" w:rsidR="00E75A2B" w:rsidRPr="00E75A2B" w:rsidRDefault="00E75A2B" w:rsidP="00E75A2B">
      <w:pPr>
        <w:spacing w:after="0"/>
        <w:jc w:val="both"/>
        <w:rPr>
          <w:rFonts w:cs="Arial"/>
          <w:bCs/>
          <w:u w:val="single"/>
        </w:rPr>
      </w:pPr>
      <w:r w:rsidRPr="00E75A2B">
        <w:rPr>
          <w:rFonts w:cs="Arial"/>
          <w:bCs/>
          <w:u w:val="single"/>
        </w:rPr>
        <w:t xml:space="preserve">Do DNS budou zařazeni jen ti účastníci, kteří řádně podali žádost o účast a současně prokázali splnění všech požadavků stanovených zadávacími podmínkami. </w:t>
      </w:r>
    </w:p>
    <w:p w14:paraId="1E01D00A" w14:textId="77777777" w:rsidR="00E75A2B" w:rsidRDefault="00E75A2B" w:rsidP="00E75A2B">
      <w:pPr>
        <w:spacing w:after="0"/>
        <w:jc w:val="both"/>
        <w:rPr>
          <w:rFonts w:cs="Arial"/>
          <w:b/>
        </w:rPr>
      </w:pPr>
    </w:p>
    <w:p w14:paraId="26846BD5" w14:textId="3D3B10D7" w:rsidR="00E75A2B" w:rsidRPr="00E75A2B" w:rsidRDefault="00E75A2B" w:rsidP="00E75A2B">
      <w:pPr>
        <w:spacing w:after="0"/>
        <w:jc w:val="both"/>
        <w:rPr>
          <w:rFonts w:cs="Arial"/>
          <w:bCs/>
        </w:rPr>
      </w:pPr>
      <w:r w:rsidRPr="00E75A2B">
        <w:rPr>
          <w:rFonts w:cs="Arial"/>
          <w:bCs/>
        </w:rPr>
        <w:t>Účastník, jehož žádost o účast nesplňuje zadávací podmínky, nebude do DNS zařazen a Zadavatel jej vyloučí z účasti v zadávacím řízení.</w:t>
      </w:r>
    </w:p>
    <w:p w14:paraId="0CC371B0" w14:textId="77777777" w:rsidR="00D21540" w:rsidRDefault="00D21540" w:rsidP="00201812">
      <w:pPr>
        <w:spacing w:after="0"/>
        <w:jc w:val="both"/>
        <w:rPr>
          <w:rFonts w:cs="Arial"/>
        </w:rPr>
      </w:pPr>
    </w:p>
    <w:p w14:paraId="68852CBB" w14:textId="2A5FE2BE" w:rsidR="00E75A2B" w:rsidRPr="00E75A2B" w:rsidRDefault="00E75A2B" w:rsidP="00E75A2B">
      <w:pPr>
        <w:numPr>
          <w:ilvl w:val="1"/>
          <w:numId w:val="1"/>
        </w:numPr>
        <w:spacing w:after="120"/>
        <w:ind w:left="578" w:hanging="578"/>
        <w:jc w:val="both"/>
        <w:rPr>
          <w:rFonts w:cs="Arial"/>
          <w:b/>
          <w:bCs/>
          <w:sz w:val="24"/>
          <w:szCs w:val="24"/>
        </w:rPr>
      </w:pPr>
      <w:r>
        <w:rPr>
          <w:rFonts w:cs="Arial"/>
          <w:b/>
          <w:bCs/>
          <w:sz w:val="24"/>
          <w:szCs w:val="24"/>
        </w:rPr>
        <w:t>Hodnocení</w:t>
      </w:r>
    </w:p>
    <w:p w14:paraId="45B36C29" w14:textId="77777777" w:rsidR="00E75A2B" w:rsidRPr="001976BF" w:rsidRDefault="00E75A2B" w:rsidP="009E6152">
      <w:pPr>
        <w:spacing w:after="0"/>
        <w:jc w:val="both"/>
        <w:rPr>
          <w:rFonts w:cs="Arial"/>
        </w:rPr>
      </w:pPr>
      <w:r w:rsidRPr="001976BF">
        <w:rPr>
          <w:rFonts w:cs="Arial"/>
        </w:rPr>
        <w:t xml:space="preserve">Zadavatel upozorňuje, že žádosti o účast </w:t>
      </w:r>
      <w:r w:rsidRPr="001976BF">
        <w:rPr>
          <w:rFonts w:cs="Arial"/>
          <w:b/>
          <w:bCs/>
        </w:rPr>
        <w:t>nebudou předmětem hodnocení</w:t>
      </w:r>
      <w:r w:rsidRPr="001976BF">
        <w:rPr>
          <w:rFonts w:cs="Arial"/>
        </w:rPr>
        <w:t>.</w:t>
      </w:r>
    </w:p>
    <w:p w14:paraId="05DB016E" w14:textId="77777777" w:rsidR="00E75A2B" w:rsidRPr="00E81E41" w:rsidRDefault="00E75A2B" w:rsidP="009E6152">
      <w:pPr>
        <w:spacing w:after="0"/>
        <w:jc w:val="both"/>
        <w:rPr>
          <w:rFonts w:cs="Arial"/>
        </w:rPr>
      </w:pPr>
    </w:p>
    <w:p w14:paraId="1E2BD5FA" w14:textId="19A1E247" w:rsidR="00E81E41" w:rsidRPr="00E81E41" w:rsidRDefault="00E75A2B" w:rsidP="009E6152">
      <w:pPr>
        <w:spacing w:after="0"/>
        <w:jc w:val="both"/>
        <w:rPr>
          <w:rFonts w:cs="Arial"/>
        </w:rPr>
      </w:pPr>
      <w:r w:rsidRPr="00E81E41">
        <w:rPr>
          <w:rFonts w:cs="Arial"/>
        </w:rPr>
        <w:t xml:space="preserve">Zadavatel v souladu s § 139 odst. 4 písm. d) Zákona </w:t>
      </w:r>
      <w:r w:rsidR="00E81E41" w:rsidRPr="00E81E41">
        <w:rPr>
          <w:rFonts w:cs="Arial"/>
        </w:rPr>
        <w:t>vymezuje možná kritéria hodnocení:</w:t>
      </w:r>
    </w:p>
    <w:p w14:paraId="2B3C7811" w14:textId="77777777" w:rsidR="00E81E41" w:rsidRDefault="00E81E41" w:rsidP="009E6152">
      <w:pPr>
        <w:spacing w:after="0"/>
        <w:jc w:val="both"/>
        <w:rPr>
          <w:rFonts w:cs="Arial"/>
          <w:highlight w:val="yellow"/>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E81E41" w:rsidRPr="001072D5" w14:paraId="19D52CCE" w14:textId="77777777" w:rsidTr="00FE4DB2">
        <w:trPr>
          <w:trHeight w:val="103"/>
        </w:trPr>
        <w:tc>
          <w:tcPr>
            <w:tcW w:w="1418" w:type="dxa"/>
            <w:vAlign w:val="center"/>
          </w:tcPr>
          <w:p w14:paraId="1B3CCB72" w14:textId="77777777" w:rsidR="00E81E41" w:rsidRPr="00E81E41" w:rsidRDefault="00E81E41" w:rsidP="00FE4DB2">
            <w:pPr>
              <w:spacing w:after="0" w:line="276" w:lineRule="auto"/>
              <w:jc w:val="both"/>
              <w:rPr>
                <w:rFonts w:cs="Calibri"/>
              </w:rPr>
            </w:pPr>
            <w:r w:rsidRPr="00E81E41">
              <w:rPr>
                <w:rFonts w:cs="Calibri"/>
                <w:b/>
                <w:bCs/>
              </w:rPr>
              <w:t xml:space="preserve">Kritérium </w:t>
            </w:r>
          </w:p>
        </w:tc>
        <w:tc>
          <w:tcPr>
            <w:tcW w:w="8221" w:type="dxa"/>
            <w:vAlign w:val="center"/>
          </w:tcPr>
          <w:p w14:paraId="065584D2" w14:textId="77777777" w:rsidR="00E81E41" w:rsidRPr="00E81E41" w:rsidRDefault="00E81E41" w:rsidP="00FE4DB2">
            <w:pPr>
              <w:spacing w:after="0" w:line="276" w:lineRule="auto"/>
              <w:jc w:val="both"/>
              <w:rPr>
                <w:rFonts w:cs="Calibri"/>
              </w:rPr>
            </w:pPr>
            <w:r w:rsidRPr="00E81E41">
              <w:rPr>
                <w:rFonts w:cs="Calibri"/>
                <w:b/>
                <w:bCs/>
              </w:rPr>
              <w:t xml:space="preserve">Název kritéria </w:t>
            </w:r>
          </w:p>
        </w:tc>
      </w:tr>
      <w:tr w:rsidR="00E81E41" w:rsidRPr="001072D5" w14:paraId="74927DB5" w14:textId="77777777" w:rsidTr="00FE4DB2">
        <w:trPr>
          <w:trHeight w:val="103"/>
        </w:trPr>
        <w:tc>
          <w:tcPr>
            <w:tcW w:w="1418" w:type="dxa"/>
            <w:vAlign w:val="center"/>
          </w:tcPr>
          <w:p w14:paraId="22249D60" w14:textId="7647AD80" w:rsidR="00E81E41" w:rsidRPr="00E81E41" w:rsidRDefault="00E81E41" w:rsidP="00FE4DB2">
            <w:pPr>
              <w:spacing w:after="0" w:line="276" w:lineRule="auto"/>
              <w:jc w:val="center"/>
              <w:rPr>
                <w:rFonts w:cs="Calibri"/>
              </w:rPr>
            </w:pPr>
            <w:r w:rsidRPr="00E81E41">
              <w:rPr>
                <w:rFonts w:cs="Calibri"/>
              </w:rPr>
              <w:t>1</w:t>
            </w:r>
          </w:p>
        </w:tc>
        <w:tc>
          <w:tcPr>
            <w:tcW w:w="8221" w:type="dxa"/>
            <w:vAlign w:val="center"/>
          </w:tcPr>
          <w:p w14:paraId="71B62ABD" w14:textId="77777777" w:rsidR="00E81E41" w:rsidRPr="00E81E41" w:rsidRDefault="00E81E41" w:rsidP="00FE4DB2">
            <w:pPr>
              <w:spacing w:after="0" w:line="276" w:lineRule="auto"/>
              <w:jc w:val="both"/>
              <w:rPr>
                <w:rFonts w:cs="Calibri"/>
              </w:rPr>
            </w:pPr>
            <w:r w:rsidRPr="00E81E41">
              <w:rPr>
                <w:rFonts w:cs="Calibri"/>
              </w:rPr>
              <w:t>Nejnižší nabídková cena v Kč bez DPH</w:t>
            </w:r>
          </w:p>
        </w:tc>
      </w:tr>
      <w:tr w:rsidR="00E81E41" w:rsidRPr="001072D5" w14:paraId="10F0B0EB" w14:textId="77777777" w:rsidTr="00FE4DB2">
        <w:trPr>
          <w:trHeight w:val="103"/>
        </w:trPr>
        <w:tc>
          <w:tcPr>
            <w:tcW w:w="1418" w:type="dxa"/>
            <w:vAlign w:val="center"/>
          </w:tcPr>
          <w:p w14:paraId="32ED7C12" w14:textId="36D80575" w:rsidR="00E81E41" w:rsidRPr="00E81E41" w:rsidRDefault="00E81E41" w:rsidP="00FE4DB2">
            <w:pPr>
              <w:spacing w:line="276" w:lineRule="auto"/>
              <w:jc w:val="center"/>
              <w:rPr>
                <w:rFonts w:cs="Calibri"/>
              </w:rPr>
            </w:pPr>
            <w:r w:rsidRPr="00E81E41">
              <w:rPr>
                <w:rFonts w:cs="Calibri"/>
              </w:rPr>
              <w:t>2</w:t>
            </w:r>
          </w:p>
        </w:tc>
        <w:tc>
          <w:tcPr>
            <w:tcW w:w="8221" w:type="dxa"/>
          </w:tcPr>
          <w:p w14:paraId="5BBD86FE" w14:textId="77777777" w:rsidR="00E81E41" w:rsidRPr="00E81E41" w:rsidRDefault="00E81E41" w:rsidP="00FE4DB2">
            <w:pPr>
              <w:spacing w:after="0" w:line="276" w:lineRule="auto"/>
              <w:jc w:val="both"/>
              <w:rPr>
                <w:rFonts w:cs="Calibri"/>
              </w:rPr>
            </w:pPr>
            <w:r w:rsidRPr="00E81E41">
              <w:rPr>
                <w:rFonts w:cs="Calibri"/>
              </w:rPr>
              <w:t xml:space="preserve">Podíl místních nebo regionálních potravin z krátkého dodavatelského řetězce </w:t>
            </w:r>
          </w:p>
        </w:tc>
      </w:tr>
      <w:tr w:rsidR="00E81E41" w:rsidRPr="001072D5" w14:paraId="21498F49" w14:textId="77777777" w:rsidTr="00FE4DB2">
        <w:trPr>
          <w:trHeight w:val="103"/>
        </w:trPr>
        <w:tc>
          <w:tcPr>
            <w:tcW w:w="1418" w:type="dxa"/>
            <w:vAlign w:val="center"/>
          </w:tcPr>
          <w:p w14:paraId="7CBFD766" w14:textId="18561A05" w:rsidR="00E81E41" w:rsidRPr="00E81E41" w:rsidRDefault="00E81E41" w:rsidP="00FE4DB2">
            <w:pPr>
              <w:spacing w:after="0" w:line="276" w:lineRule="auto"/>
              <w:jc w:val="center"/>
              <w:rPr>
                <w:rFonts w:cs="Calibri"/>
              </w:rPr>
            </w:pPr>
            <w:r w:rsidRPr="00E81E41">
              <w:rPr>
                <w:rFonts w:cs="Calibri"/>
              </w:rPr>
              <w:t>3</w:t>
            </w:r>
          </w:p>
        </w:tc>
        <w:tc>
          <w:tcPr>
            <w:tcW w:w="8221" w:type="dxa"/>
          </w:tcPr>
          <w:p w14:paraId="66B74E73" w14:textId="77777777" w:rsidR="00E81E41" w:rsidRPr="00E81E41" w:rsidRDefault="00E81E41" w:rsidP="00FE4DB2">
            <w:pPr>
              <w:spacing w:after="0" w:line="276" w:lineRule="auto"/>
              <w:jc w:val="both"/>
              <w:rPr>
                <w:rFonts w:cs="Calibri"/>
              </w:rPr>
            </w:pPr>
            <w:r w:rsidRPr="00E81E41">
              <w:rPr>
                <w:rFonts w:cs="Calibri"/>
              </w:rPr>
              <w:t>Podíl potravin dodávaných v režimu BIO</w:t>
            </w:r>
          </w:p>
        </w:tc>
      </w:tr>
      <w:tr w:rsidR="00E81E41" w:rsidRPr="00BD7989" w14:paraId="15CEE635" w14:textId="77777777" w:rsidTr="00FE4DB2">
        <w:trPr>
          <w:trHeight w:val="103"/>
        </w:trPr>
        <w:tc>
          <w:tcPr>
            <w:tcW w:w="1418" w:type="dxa"/>
            <w:vAlign w:val="center"/>
          </w:tcPr>
          <w:p w14:paraId="1E0AA083" w14:textId="77777777" w:rsidR="00E81E41" w:rsidRPr="00E81E41" w:rsidRDefault="00E81E41" w:rsidP="00FE4DB2">
            <w:pPr>
              <w:spacing w:line="276" w:lineRule="auto"/>
              <w:jc w:val="center"/>
              <w:rPr>
                <w:rFonts w:cs="Calibri"/>
              </w:rPr>
            </w:pPr>
            <w:r w:rsidRPr="00E81E41">
              <w:rPr>
                <w:rFonts w:cs="Calibri"/>
              </w:rPr>
              <w:t>4</w:t>
            </w:r>
          </w:p>
        </w:tc>
        <w:tc>
          <w:tcPr>
            <w:tcW w:w="8221" w:type="dxa"/>
          </w:tcPr>
          <w:p w14:paraId="18BC95E3" w14:textId="77777777" w:rsidR="00E81E41" w:rsidRPr="00E81E41" w:rsidRDefault="00E81E41" w:rsidP="004062A5">
            <w:pPr>
              <w:spacing w:after="0" w:line="276" w:lineRule="auto"/>
              <w:jc w:val="both"/>
              <w:rPr>
                <w:rFonts w:cs="Calibri"/>
              </w:rPr>
            </w:pPr>
            <w:r w:rsidRPr="00E81E41">
              <w:rPr>
                <w:rFonts w:eastAsia="Calibri" w:cs="Calibri"/>
              </w:rPr>
              <w:t xml:space="preserve">Míra naplnění </w:t>
            </w:r>
            <w:proofErr w:type="gramStart"/>
            <w:r w:rsidRPr="00E81E41">
              <w:rPr>
                <w:rFonts w:eastAsia="Calibri" w:cs="Calibri"/>
              </w:rPr>
              <w:t>požadavků  na</w:t>
            </w:r>
            <w:proofErr w:type="gramEnd"/>
            <w:r w:rsidRPr="00E81E41">
              <w:rPr>
                <w:rFonts w:eastAsia="Calibri" w:cs="Calibri"/>
              </w:rPr>
              <w:t xml:space="preserve"> ekologičtější dopravu či efektivní logistiku pro snížení emisí skleníkových plynů.</w:t>
            </w:r>
          </w:p>
        </w:tc>
      </w:tr>
      <w:tr w:rsidR="00E81E41" w:rsidRPr="00BD7989" w14:paraId="3F1A3432" w14:textId="77777777" w:rsidTr="00FE4DB2">
        <w:trPr>
          <w:trHeight w:val="103"/>
        </w:trPr>
        <w:tc>
          <w:tcPr>
            <w:tcW w:w="1418" w:type="dxa"/>
            <w:vAlign w:val="center"/>
          </w:tcPr>
          <w:p w14:paraId="3D623055" w14:textId="77777777" w:rsidR="00E81E41" w:rsidRPr="00E81E41" w:rsidRDefault="00E81E41" w:rsidP="00FE4DB2">
            <w:pPr>
              <w:spacing w:line="276" w:lineRule="auto"/>
              <w:jc w:val="center"/>
              <w:rPr>
                <w:rFonts w:cs="Calibri"/>
              </w:rPr>
            </w:pPr>
            <w:r w:rsidRPr="00E81E41">
              <w:rPr>
                <w:rFonts w:cs="Calibri"/>
              </w:rPr>
              <w:t>5</w:t>
            </w:r>
          </w:p>
        </w:tc>
        <w:tc>
          <w:tcPr>
            <w:tcW w:w="8221" w:type="dxa"/>
          </w:tcPr>
          <w:p w14:paraId="7AE505BE" w14:textId="77777777" w:rsidR="00E81E41" w:rsidRPr="00E81E41" w:rsidRDefault="00E81E41" w:rsidP="004062A5">
            <w:pPr>
              <w:spacing w:after="0" w:line="276" w:lineRule="auto"/>
              <w:jc w:val="both"/>
              <w:rPr>
                <w:rFonts w:eastAsia="Calibri" w:cs="Calibri"/>
              </w:rPr>
            </w:pPr>
            <w:r w:rsidRPr="00E81E41">
              <w:rPr>
                <w:rFonts w:cs="Calibri"/>
              </w:rPr>
              <w:t>Bezplatný pronájem technologií během trvání smlouvy, které souvisí s předmětem zakázky, jako lednice k nápojům, mrazící boxy k mraženému zboží, kávovary k dodávce kávy aj.</w:t>
            </w:r>
          </w:p>
        </w:tc>
      </w:tr>
    </w:tbl>
    <w:p w14:paraId="3D21E203" w14:textId="77777777" w:rsidR="00E81E41" w:rsidRDefault="00E81E41" w:rsidP="009E6152">
      <w:pPr>
        <w:spacing w:after="0"/>
        <w:jc w:val="both"/>
        <w:rPr>
          <w:rFonts w:cs="Arial"/>
        </w:rPr>
      </w:pPr>
    </w:p>
    <w:p w14:paraId="0B11DB01" w14:textId="77777777" w:rsidR="00E81E41" w:rsidRPr="009E6152" w:rsidRDefault="00E81E41" w:rsidP="009E6152">
      <w:pPr>
        <w:spacing w:after="0"/>
        <w:jc w:val="both"/>
        <w:rPr>
          <w:rFonts w:cs="Arial"/>
        </w:rPr>
      </w:pPr>
    </w:p>
    <w:p w14:paraId="4AC2CBFC" w14:textId="26D7C040" w:rsidR="00E81E41" w:rsidRPr="00E81E41" w:rsidRDefault="00E81E41" w:rsidP="00E81E41">
      <w:pPr>
        <w:spacing w:after="0"/>
        <w:jc w:val="both"/>
        <w:rPr>
          <w:rFonts w:cs="Arial"/>
        </w:rPr>
      </w:pPr>
      <w:r w:rsidRPr="00E81E41">
        <w:rPr>
          <w:rFonts w:cs="Arial"/>
        </w:rPr>
        <w:t xml:space="preserve">Jednotlivá kritéria hodnocení, způsob jejich hodnocení, váha nebo jiný matematický vztah mezi danými </w:t>
      </w:r>
      <w:proofErr w:type="gramStart"/>
      <w:r w:rsidRPr="00E81E41">
        <w:rPr>
          <w:rFonts w:cs="Arial"/>
        </w:rPr>
        <w:t>hodnotícími  kritérii</w:t>
      </w:r>
      <w:proofErr w:type="gramEnd"/>
      <w:r w:rsidRPr="00E81E41">
        <w:rPr>
          <w:rFonts w:cs="Arial"/>
        </w:rPr>
        <w:t xml:space="preserve"> budou vždy specifikován</w:t>
      </w:r>
      <w:r w:rsidR="00A250AE">
        <w:rPr>
          <w:rFonts w:cs="Arial"/>
        </w:rPr>
        <w:t>y</w:t>
      </w:r>
      <w:r w:rsidRPr="00E81E41">
        <w:rPr>
          <w:rFonts w:cs="Arial"/>
        </w:rPr>
        <w:t xml:space="preserve"> </w:t>
      </w:r>
      <w:r w:rsidRPr="00E81E41">
        <w:rPr>
          <w:rFonts w:cs="Arial"/>
          <w:b/>
          <w:bCs/>
        </w:rPr>
        <w:t>až v konkrétní výzvě</w:t>
      </w:r>
      <w:r w:rsidRPr="00E81E41">
        <w:rPr>
          <w:rFonts w:cs="Arial"/>
        </w:rPr>
        <w:t xml:space="preserve"> k podání nabídek při zadávání dílčích veřejných zakázek v rámci DNS. </w:t>
      </w:r>
    </w:p>
    <w:p w14:paraId="428BFE73" w14:textId="77777777" w:rsidR="00FF1F52" w:rsidRPr="004062A5" w:rsidRDefault="00FF1F52" w:rsidP="00254FF8"/>
    <w:p w14:paraId="0819710A" w14:textId="7CED52D2" w:rsidR="00E75A2B" w:rsidRDefault="00E75A2B" w:rsidP="00366C49">
      <w:pPr>
        <w:pStyle w:val="Nadpis2"/>
        <w:ind w:left="567" w:hanging="567"/>
      </w:pPr>
      <w:r>
        <w:t xml:space="preserve">Nařízení Rady </w:t>
      </w:r>
      <w:r w:rsidR="00E35552" w:rsidRPr="00E35552">
        <w:t>(EU) 2022/576</w:t>
      </w:r>
    </w:p>
    <w:p w14:paraId="2AC5AF93" w14:textId="77777777" w:rsidR="00E35552" w:rsidRDefault="00E35552" w:rsidP="00366C49">
      <w:pPr>
        <w:spacing w:after="0"/>
      </w:pPr>
    </w:p>
    <w:p w14:paraId="45566685" w14:textId="77777777" w:rsidR="00E35552" w:rsidRDefault="00E35552" w:rsidP="00E35552">
      <w:pPr>
        <w:jc w:val="both"/>
      </w:pPr>
      <w:r w:rsidRPr="00E35552">
        <w:t xml:space="preserve">Podle nařízení Rady (EU) 2022/576 ze dne 8. dubna 2022, kterým se mění nařízení (EU) č. 833/2014 o omezujících opatřeních vzhledem k činnostem Ruska destabilizujícím situaci na Ukrajině není možné zadat veřejnou zakázku </w:t>
      </w:r>
    </w:p>
    <w:p w14:paraId="554F8A06" w14:textId="48964755" w:rsidR="0062765E" w:rsidRPr="00E35552" w:rsidRDefault="0062765E" w:rsidP="00E35552">
      <w:pPr>
        <w:jc w:val="both"/>
        <w:rPr>
          <w:rFonts w:eastAsia="Calibri" w:cs="Arial"/>
        </w:rPr>
      </w:pPr>
      <w:r>
        <w:t>a) jakémukoli ruskému státnímu příslušníkovi, fyzické či právnické osobě nebo subjektu či orgánu se sídlem v Rusku,</w:t>
      </w:r>
    </w:p>
    <w:p w14:paraId="676EF6D9" w14:textId="77777777" w:rsidR="0062765E" w:rsidRDefault="0062765E" w:rsidP="0062765E">
      <w:pPr>
        <w:spacing w:after="0"/>
        <w:jc w:val="both"/>
      </w:pPr>
      <w:r>
        <w:t>b) právnické osobě, subjektu nebo orgánu, které jsou z více než 50 % přímo či nepřímo vlastněny některým ze subjektů uvedených v písmeni a) tohoto odstavce, nebo</w:t>
      </w:r>
    </w:p>
    <w:p w14:paraId="2700C78A" w14:textId="77777777" w:rsidR="0062765E" w:rsidRDefault="0062765E" w:rsidP="0062765E">
      <w:pPr>
        <w:spacing w:after="120"/>
        <w:jc w:val="both"/>
      </w:pPr>
      <w:r>
        <w:t>c) fyzické nebo právnické osobě, subjektu nebo orgánu, které jednají jménem nebo na pokyn některého ze subjektů uvedených v písmeni a) nebo b) tohoto odstavce,</w:t>
      </w:r>
    </w:p>
    <w:p w14:paraId="399E15B4" w14:textId="1100B3B5" w:rsidR="0062765E" w:rsidRDefault="0062765E" w:rsidP="0062765E">
      <w:pPr>
        <w:jc w:val="both"/>
      </w:pPr>
      <w:r>
        <w:t>včetně poddodavatelů, dodavatelů nebo subjektů, jejichž způsobilost je využívána ve smyslu směrnic o zadávání veřejných zakázek, pokud představují více než 10 % hodnoty zakázky, nebo společně s nimi.</w:t>
      </w:r>
    </w:p>
    <w:p w14:paraId="2D9B2F70" w14:textId="77777777" w:rsidR="004062A5" w:rsidRDefault="004062A5" w:rsidP="0062765E">
      <w:pPr>
        <w:jc w:val="both"/>
      </w:pPr>
    </w:p>
    <w:p w14:paraId="6E796F11" w14:textId="4FF4455B" w:rsidR="00795CAA" w:rsidRPr="00795CAA" w:rsidRDefault="008603B5" w:rsidP="00BE7B2C">
      <w:pPr>
        <w:keepNext/>
        <w:keepLines/>
        <w:numPr>
          <w:ilvl w:val="0"/>
          <w:numId w:val="1"/>
        </w:numPr>
        <w:spacing w:before="360" w:after="240"/>
        <w:ind w:left="567" w:hanging="567"/>
        <w:outlineLvl w:val="0"/>
        <w:rPr>
          <w:rFonts w:eastAsiaTheme="majorEastAsia" w:cs="Arial"/>
          <w:b/>
          <w:bCs/>
          <w:caps/>
          <w:sz w:val="28"/>
          <w:szCs w:val="28"/>
          <w:lang w:eastAsia="ar-SA"/>
        </w:rPr>
      </w:pPr>
      <w:r w:rsidRPr="004C41E7">
        <w:rPr>
          <w:rFonts w:eastAsiaTheme="majorEastAsia" w:cs="Arial"/>
          <w:b/>
          <w:bCs/>
          <w:caps/>
          <w:sz w:val="28"/>
          <w:szCs w:val="28"/>
          <w:lang w:eastAsia="ar-SA"/>
        </w:rPr>
        <w:t>Odůvodnění dodržení zásad sociálně a</w:t>
      </w:r>
      <w:r w:rsidR="00B80322">
        <w:rPr>
          <w:rFonts w:eastAsiaTheme="majorEastAsia" w:cs="Arial"/>
          <w:b/>
          <w:bCs/>
          <w:caps/>
          <w:sz w:val="28"/>
          <w:szCs w:val="28"/>
          <w:lang w:eastAsia="ar-SA"/>
        </w:rPr>
        <w:t> </w:t>
      </w:r>
      <w:r w:rsidRPr="004C41E7">
        <w:rPr>
          <w:rFonts w:eastAsiaTheme="majorEastAsia" w:cs="Arial"/>
          <w:b/>
          <w:bCs/>
          <w:caps/>
          <w:sz w:val="28"/>
          <w:szCs w:val="28"/>
          <w:lang w:eastAsia="ar-SA"/>
        </w:rPr>
        <w:t>environmentálně odpovědného zadávání a</w:t>
      </w:r>
      <w:r w:rsidR="00B80322">
        <w:rPr>
          <w:rFonts w:eastAsiaTheme="majorEastAsia" w:cs="Arial"/>
          <w:b/>
          <w:bCs/>
          <w:caps/>
          <w:sz w:val="28"/>
          <w:szCs w:val="28"/>
          <w:lang w:eastAsia="ar-SA"/>
        </w:rPr>
        <w:t> </w:t>
      </w:r>
      <w:r w:rsidRPr="004C41E7">
        <w:rPr>
          <w:rFonts w:eastAsiaTheme="majorEastAsia" w:cs="Arial"/>
          <w:b/>
          <w:bCs/>
          <w:caps/>
          <w:sz w:val="28"/>
          <w:szCs w:val="28"/>
          <w:lang w:eastAsia="ar-SA"/>
        </w:rPr>
        <w:t>inovací</w:t>
      </w:r>
    </w:p>
    <w:p w14:paraId="46F08BD3" w14:textId="45D58F70" w:rsidR="00795CAA" w:rsidRPr="004C41E7" w:rsidRDefault="00E35552" w:rsidP="00767C36">
      <w:pPr>
        <w:spacing w:after="0"/>
        <w:jc w:val="both"/>
        <w:rPr>
          <w:rFonts w:cs="Arial"/>
          <w:lang w:eastAsia="ar-SA"/>
        </w:rPr>
      </w:pPr>
      <w:r>
        <w:rPr>
          <w:rFonts w:cs="Arial"/>
          <w:lang w:eastAsia="ar-SA"/>
        </w:rPr>
        <w:t xml:space="preserve">Zadavatel </w:t>
      </w:r>
      <w:r w:rsidRPr="00E35552">
        <w:rPr>
          <w:rFonts w:cs="Arial"/>
          <w:lang w:eastAsia="ar-SA"/>
        </w:rPr>
        <w:t>má zájem při zadávání veřejných zakázek v rámci DNS dodržovat zásady společensky odpovědného zadávání, environmentálně odpovědného zadávání a inovací. Uplatnění zásad společensky odpovědného zadávání, environmentálně odpovědného zadávání a inovací bude zohledněno v jednotlivých dílčích výzvách k podání nabídky v DNS, bude-li to vzhledem k jejich povaze a smyslu vhodné.</w:t>
      </w:r>
    </w:p>
    <w:p w14:paraId="2C2C3584" w14:textId="1AFC8EDA" w:rsidR="00795CAA" w:rsidRPr="005257FD" w:rsidRDefault="008603B5" w:rsidP="00E35552">
      <w:pPr>
        <w:keepNext/>
        <w:keepLines/>
        <w:spacing w:before="360" w:after="120"/>
        <w:outlineLvl w:val="1"/>
        <w:rPr>
          <w:rFonts w:eastAsiaTheme="majorEastAsia" w:cs="Arial"/>
          <w:b/>
          <w:bCs/>
          <w:color w:val="000000" w:themeColor="text1"/>
          <w:sz w:val="24"/>
          <w:szCs w:val="26"/>
          <w:lang w:eastAsia="ar-SA"/>
        </w:rPr>
      </w:pPr>
      <w:r w:rsidRPr="004C41E7">
        <w:rPr>
          <w:rFonts w:eastAsiaTheme="majorEastAsia" w:cs="Arial"/>
          <w:b/>
          <w:bCs/>
          <w:color w:val="000000" w:themeColor="text1"/>
          <w:sz w:val="24"/>
          <w:szCs w:val="26"/>
          <w:lang w:eastAsia="ar-SA"/>
        </w:rPr>
        <w:t>Sociálně odpovědné zadávání</w:t>
      </w:r>
    </w:p>
    <w:p w14:paraId="1F302D3D" w14:textId="0258A24B" w:rsidR="00891FFC" w:rsidRDefault="00E35552" w:rsidP="00891FFC">
      <w:pPr>
        <w:spacing w:after="0"/>
        <w:jc w:val="both"/>
        <w:rPr>
          <w:rFonts w:cs="Arial"/>
          <w:lang w:eastAsia="ar-SA"/>
        </w:rPr>
      </w:pPr>
      <w:r w:rsidRPr="00E35552">
        <w:rPr>
          <w:rFonts w:cs="Arial"/>
          <w:lang w:eastAsia="ar-SA"/>
        </w:rPr>
        <w:t>Obecně Zadavatel požaduje, aby dodavatelé při plnění dílčích zakázek v rámci DNS důsledně dodržovali podmínky legálního zaměstnávání, a také, aby měli všichni zaměstnanci i další zúčastnění pracovníci podílející se na plnění veřejné zakázky zajištěny férové a důstojné pracovní podmínky a odpovídající mzdové ohodnocení. Stejně tak Zadavatel vyžaduje, aby dodavatelé vždy řádně a včas plnili své finanční závazky vůči všem svým poddodavatelům</w:t>
      </w:r>
      <w:r>
        <w:rPr>
          <w:rFonts w:cs="Arial"/>
          <w:lang w:eastAsia="ar-SA"/>
        </w:rPr>
        <w:t xml:space="preserve"> </w:t>
      </w:r>
      <w:r w:rsidR="00D87444" w:rsidRPr="00AD576B">
        <w:rPr>
          <w:rFonts w:cs="Arial"/>
          <w:lang w:eastAsia="ar-SA"/>
        </w:rPr>
        <w:t xml:space="preserve">tak, aby bylo zajištěno bezpečí při práci jak pro pracovníky dodavatele, tak i pro všechny další osoby, které by se mohly na místě plnění pohybovat. </w:t>
      </w:r>
    </w:p>
    <w:p w14:paraId="24C8D71A" w14:textId="77777777" w:rsidR="00E35552" w:rsidRDefault="00E35552" w:rsidP="00891FFC">
      <w:pPr>
        <w:spacing w:after="0"/>
        <w:jc w:val="both"/>
        <w:rPr>
          <w:rFonts w:cs="Arial"/>
          <w:lang w:eastAsia="ar-SA"/>
        </w:rPr>
      </w:pPr>
    </w:p>
    <w:p w14:paraId="5C195B63" w14:textId="4C3AE866" w:rsidR="00903EBE" w:rsidRDefault="00E35552" w:rsidP="00891FFC">
      <w:pPr>
        <w:spacing w:after="0"/>
        <w:jc w:val="both"/>
        <w:rPr>
          <w:rFonts w:cs="Arial"/>
          <w:lang w:eastAsia="ar-SA"/>
        </w:rPr>
      </w:pPr>
      <w:r w:rsidRPr="00E35552">
        <w:rPr>
          <w:rFonts w:cs="Arial"/>
          <w:lang w:eastAsia="ar-SA"/>
        </w:rPr>
        <w:t>Samotné podmínky účasti a zařazení do DNS pak Zadavatel stanovil tak, aby umožnil co nejširší účast možných dodavatelů, zejména menších a místních podnikatelů.</w:t>
      </w:r>
    </w:p>
    <w:p w14:paraId="7ED49AF1" w14:textId="6A037C1B" w:rsidR="00750CBC" w:rsidRPr="00E35552" w:rsidRDefault="008603B5" w:rsidP="00E35552">
      <w:pPr>
        <w:keepNext/>
        <w:keepLines/>
        <w:spacing w:before="360" w:after="120"/>
        <w:outlineLvl w:val="1"/>
        <w:rPr>
          <w:rFonts w:eastAsiaTheme="majorEastAsia" w:cs="Arial"/>
          <w:b/>
          <w:bCs/>
          <w:color w:val="000000" w:themeColor="text1"/>
          <w:sz w:val="24"/>
          <w:szCs w:val="26"/>
          <w:lang w:eastAsia="ar-SA"/>
        </w:rPr>
      </w:pPr>
      <w:r w:rsidRPr="004C41E7">
        <w:rPr>
          <w:rFonts w:eastAsiaTheme="majorEastAsia" w:cs="Arial"/>
          <w:b/>
          <w:bCs/>
          <w:color w:val="000000" w:themeColor="text1"/>
          <w:sz w:val="24"/>
          <w:szCs w:val="26"/>
          <w:lang w:eastAsia="ar-SA"/>
        </w:rPr>
        <w:t>Environmentálně odpovědné zadáván</w:t>
      </w:r>
      <w:r w:rsidR="00D768CD">
        <w:rPr>
          <w:rFonts w:eastAsiaTheme="majorEastAsia" w:cs="Arial"/>
          <w:b/>
          <w:bCs/>
          <w:color w:val="000000" w:themeColor="text1"/>
          <w:sz w:val="24"/>
          <w:szCs w:val="26"/>
          <w:lang w:eastAsia="ar-SA"/>
        </w:rPr>
        <w:t>í</w:t>
      </w:r>
    </w:p>
    <w:p w14:paraId="6C183FF6" w14:textId="795AB102" w:rsidR="006E304F" w:rsidRPr="00E35552" w:rsidRDefault="00E35552" w:rsidP="006E304F">
      <w:pPr>
        <w:spacing w:after="0"/>
        <w:jc w:val="both"/>
        <w:rPr>
          <w:rFonts w:cs="Arial"/>
          <w:lang w:eastAsia="ar-SA"/>
        </w:rPr>
      </w:pPr>
      <w:r w:rsidRPr="00E35552">
        <w:rPr>
          <w:rFonts w:cs="Arial"/>
          <w:lang w:eastAsia="ar-SA"/>
        </w:rPr>
        <w:t>V rámci uplatnění zásady environmentálně odpovědného Zadavatel především požaduje, aby dodavatel při provádění dílčích zakázek v co nejvyšší míře eliminoval vznik zbytečného odpadu a při dodávání objednávek maximálně využil kapacitu vozidla, které k tomu použije.</w:t>
      </w:r>
    </w:p>
    <w:p w14:paraId="6B6D589D" w14:textId="7974F56A" w:rsidR="00B80322" w:rsidRPr="00AD576B" w:rsidRDefault="008603B5" w:rsidP="00E35552">
      <w:pPr>
        <w:keepNext/>
        <w:keepLines/>
        <w:spacing w:before="360" w:after="120"/>
        <w:outlineLvl w:val="1"/>
        <w:rPr>
          <w:rFonts w:eastAsiaTheme="majorEastAsia" w:cs="Arial"/>
          <w:b/>
          <w:bCs/>
          <w:color w:val="000000" w:themeColor="text1"/>
          <w:sz w:val="24"/>
          <w:szCs w:val="26"/>
          <w:lang w:eastAsia="ar-SA"/>
        </w:rPr>
      </w:pPr>
      <w:r w:rsidRPr="00AD576B">
        <w:rPr>
          <w:rFonts w:eastAsiaTheme="majorEastAsia" w:cs="Arial"/>
          <w:b/>
          <w:bCs/>
          <w:color w:val="000000" w:themeColor="text1"/>
          <w:sz w:val="24"/>
          <w:szCs w:val="26"/>
          <w:lang w:eastAsia="ar-SA"/>
        </w:rPr>
        <w:lastRenderedPageBreak/>
        <w:t>Inovace</w:t>
      </w:r>
    </w:p>
    <w:p w14:paraId="25B33365" w14:textId="51051A80" w:rsidR="00503A41" w:rsidRPr="00E35552" w:rsidRDefault="00E35552" w:rsidP="006E304F">
      <w:pPr>
        <w:spacing w:after="0"/>
        <w:jc w:val="both"/>
        <w:rPr>
          <w:rFonts w:cs="Arial"/>
          <w:lang w:eastAsia="ar-SA"/>
        </w:rPr>
      </w:pPr>
      <w:r w:rsidRPr="00E35552">
        <w:rPr>
          <w:rFonts w:cs="Arial"/>
          <w:lang w:eastAsia="ar-SA"/>
        </w:rPr>
        <w:t>Zadavatel posoudil možnosti uplatnění aspektů inovací při zadávání a v tuto chvíli se domnívá, že není prostor pro jejich využití. Posouzení možností inovací pak bude probíhat u každé jednotlivé dílčí zakázky.</w:t>
      </w:r>
    </w:p>
    <w:p w14:paraId="2223606E" w14:textId="77777777" w:rsidR="00581DE6" w:rsidRDefault="00581DE6" w:rsidP="006E304F">
      <w:pPr>
        <w:spacing w:after="0"/>
        <w:jc w:val="both"/>
        <w:rPr>
          <w:rFonts w:cs="Arial"/>
          <w:u w:val="single"/>
          <w:lang w:eastAsia="ar-SA"/>
        </w:rPr>
      </w:pPr>
    </w:p>
    <w:p w14:paraId="25469115" w14:textId="77777777" w:rsidR="000E74EA" w:rsidRDefault="000E74EA" w:rsidP="006E304F">
      <w:pPr>
        <w:spacing w:after="0"/>
        <w:jc w:val="both"/>
        <w:rPr>
          <w:rFonts w:cs="Arial"/>
          <w:lang w:eastAsia="ar-SA"/>
        </w:rPr>
      </w:pPr>
    </w:p>
    <w:p w14:paraId="0EB0FE66" w14:textId="30B67DB1" w:rsidR="009C51EA" w:rsidRDefault="009C51EA" w:rsidP="00F50657">
      <w:pPr>
        <w:pStyle w:val="Nadpis1"/>
        <w:spacing w:before="0"/>
        <w:ind w:left="567" w:hanging="567"/>
        <w:rPr>
          <w:rFonts w:eastAsia="Times New Roman" w:cs="Arial"/>
          <w:caps/>
        </w:rPr>
      </w:pPr>
      <w:r w:rsidRPr="009C51EA">
        <w:rPr>
          <w:rFonts w:eastAsia="Times New Roman" w:cs="Arial"/>
          <w:caps/>
        </w:rPr>
        <w:t xml:space="preserve">ZADÁVÁNÍ DÍLČÍCH </w:t>
      </w:r>
      <w:r>
        <w:rPr>
          <w:rFonts w:eastAsia="Times New Roman" w:cs="Arial"/>
          <w:caps/>
        </w:rPr>
        <w:t xml:space="preserve">VEŘEJNÝCH </w:t>
      </w:r>
      <w:proofErr w:type="gramStart"/>
      <w:r>
        <w:rPr>
          <w:rFonts w:eastAsia="Times New Roman" w:cs="Arial"/>
          <w:caps/>
        </w:rPr>
        <w:t xml:space="preserve">ZAKÁZEK </w:t>
      </w:r>
      <w:r w:rsidR="00F50657">
        <w:rPr>
          <w:rFonts w:eastAsia="Times New Roman" w:cs="Arial"/>
          <w:caps/>
        </w:rPr>
        <w:t xml:space="preserve"> </w:t>
      </w:r>
      <w:r>
        <w:rPr>
          <w:rFonts w:eastAsia="Times New Roman" w:cs="Arial"/>
          <w:caps/>
        </w:rPr>
        <w:t>V</w:t>
      </w:r>
      <w:proofErr w:type="gramEnd"/>
      <w:r>
        <w:rPr>
          <w:rFonts w:eastAsia="Times New Roman" w:cs="Arial"/>
          <w:caps/>
        </w:rPr>
        <w:t> ZAVEDENÉM DNS</w:t>
      </w:r>
    </w:p>
    <w:p w14:paraId="29BAD62B" w14:textId="77777777" w:rsidR="009C51EA" w:rsidRDefault="009C51EA" w:rsidP="006E304F">
      <w:pPr>
        <w:spacing w:after="0"/>
        <w:jc w:val="both"/>
        <w:rPr>
          <w:rFonts w:cs="Arial"/>
          <w:lang w:eastAsia="ar-SA"/>
        </w:rPr>
      </w:pPr>
    </w:p>
    <w:p w14:paraId="0C5ECCCE" w14:textId="77777777" w:rsidR="00C07764" w:rsidRDefault="004D3C32" w:rsidP="00C07764">
      <w:pPr>
        <w:spacing w:after="0"/>
        <w:jc w:val="both"/>
        <w:rPr>
          <w:rFonts w:cs="Arial"/>
          <w:highlight w:val="yellow"/>
          <w:lang w:eastAsia="ar-SA"/>
        </w:rPr>
      </w:pPr>
      <w:r w:rsidRPr="006D77B0">
        <w:rPr>
          <w:rFonts w:cs="Arial"/>
          <w:lang w:eastAsia="ar-SA"/>
        </w:rPr>
        <w:t>Veřejné zakázky budou v zavedeném DNS zadávány tak, že zadavatel odešle prostřednictvím elektronického nástroje E-ZAK všem dodavatelům, kteří budou zařazeni do příslušné kategorie DNS, výzvu k podání nabídky. Součástí výzvy k podání nabídek bude také katalog položek s jejich popisem, poptávaným množstvím na dané období a dodavatelé</w:t>
      </w:r>
      <w:r w:rsidRPr="004D3C32">
        <w:rPr>
          <w:rFonts w:cs="Arial"/>
          <w:lang w:eastAsia="ar-SA"/>
        </w:rPr>
        <w:t xml:space="preserve"> budou vyplňovat ceny dle pokynů uvedených v katalogu. Zadavatel sděluje, že veřejné zakázky budou v DNS zadávány v závislosti na aktuálních provozních potřebách </w:t>
      </w:r>
      <w:r w:rsidRPr="00FF1F52">
        <w:rPr>
          <w:rFonts w:cs="Arial"/>
          <w:lang w:eastAsia="ar-SA"/>
        </w:rPr>
        <w:t>zadavatele.</w:t>
      </w:r>
    </w:p>
    <w:p w14:paraId="58095422" w14:textId="77777777" w:rsidR="00C07764" w:rsidRDefault="00C07764" w:rsidP="00C07764">
      <w:pPr>
        <w:spacing w:after="0"/>
        <w:jc w:val="both"/>
        <w:rPr>
          <w:rFonts w:cs="Arial"/>
          <w:highlight w:val="yellow"/>
          <w:lang w:eastAsia="ar-SA"/>
        </w:rPr>
      </w:pPr>
    </w:p>
    <w:p w14:paraId="5A2B5000" w14:textId="0FE94E5B" w:rsidR="00C07764" w:rsidRDefault="004D3C32" w:rsidP="00C07764">
      <w:pPr>
        <w:spacing w:after="0"/>
        <w:jc w:val="both"/>
        <w:rPr>
          <w:rFonts w:cs="Arial"/>
          <w:lang w:eastAsia="ar-SA"/>
        </w:rPr>
      </w:pPr>
      <w:r w:rsidRPr="006D77B0">
        <w:rPr>
          <w:rFonts w:cs="Arial"/>
          <w:lang w:eastAsia="ar-SA"/>
        </w:rPr>
        <w:t xml:space="preserve">Zadavatel bude v souladu s § 215 odst. 1 </w:t>
      </w:r>
      <w:r w:rsidR="00B96B4D" w:rsidRPr="00924CDC">
        <w:rPr>
          <w:rFonts w:cs="Arial"/>
          <w:lang w:eastAsia="ar-SA"/>
        </w:rPr>
        <w:t>Zákona</w:t>
      </w:r>
      <w:r w:rsidRPr="006D77B0">
        <w:rPr>
          <w:rFonts w:cs="Arial"/>
          <w:lang w:eastAsia="ar-SA"/>
        </w:rPr>
        <w:t xml:space="preserve"> požadovat, </w:t>
      </w:r>
      <w:r w:rsidRPr="00924CDC">
        <w:rPr>
          <w:rFonts w:cs="Arial"/>
          <w:b/>
          <w:bCs/>
          <w:lang w:eastAsia="ar-SA"/>
        </w:rPr>
        <w:t>aby nabídka byla předložena formou elektronického katalogu nebo aby elektronický katalog byl součástí nabídky.</w:t>
      </w:r>
      <w:r w:rsidRPr="006D77B0">
        <w:rPr>
          <w:rFonts w:cs="Arial"/>
          <w:lang w:eastAsia="ar-SA"/>
        </w:rPr>
        <w:t xml:space="preserve"> Podrobnosti</w:t>
      </w:r>
      <w:r w:rsidRPr="004D3C32">
        <w:rPr>
          <w:rFonts w:cs="Arial"/>
          <w:lang w:eastAsia="ar-SA"/>
        </w:rPr>
        <w:t xml:space="preserve"> k elektronickému katalogu jsou účastníkům k dispozici po přihlášení do E-ZAKU v sekci manuály pod názvem Uživatelská příručka pro Elektronické katalogy. Pravidla pro vyplňování a předkládání katalogu budou uvedena vždy v příslušné výzvě k podání nabídek. </w:t>
      </w:r>
    </w:p>
    <w:p w14:paraId="550A2886" w14:textId="77777777" w:rsidR="00C07764" w:rsidRDefault="00C07764" w:rsidP="00C07764">
      <w:pPr>
        <w:spacing w:after="0"/>
        <w:jc w:val="both"/>
        <w:rPr>
          <w:rFonts w:cs="Arial"/>
          <w:highlight w:val="yellow"/>
          <w:lang w:eastAsia="ar-SA"/>
        </w:rPr>
      </w:pPr>
    </w:p>
    <w:p w14:paraId="49F661C6" w14:textId="74ECFBD7" w:rsidR="004D3C32" w:rsidRDefault="004D3C32" w:rsidP="004D3C32">
      <w:pPr>
        <w:spacing w:after="0"/>
        <w:jc w:val="both"/>
        <w:rPr>
          <w:rFonts w:cs="Arial"/>
          <w:b/>
          <w:bCs/>
          <w:color w:val="000000"/>
          <w:kern w:val="3"/>
          <w:lang w:eastAsia="ar-SA"/>
        </w:rPr>
      </w:pPr>
      <w:r w:rsidRPr="00924CDC">
        <w:rPr>
          <w:rFonts w:eastAsia="Times New Roman" w:cs="Arial"/>
          <w:color w:val="000000"/>
          <w:kern w:val="3"/>
          <w:lang w:eastAsia="ar-SA"/>
        </w:rPr>
        <w:t xml:space="preserve">Zadavatel při výběru nabídky na veřejnou zakázku bude postupovat dle § 215 odst. 4 a) </w:t>
      </w:r>
      <w:proofErr w:type="gramStart"/>
      <w:r w:rsidRPr="00924CDC">
        <w:rPr>
          <w:rFonts w:eastAsia="Times New Roman" w:cs="Arial"/>
          <w:color w:val="000000"/>
          <w:kern w:val="3"/>
          <w:lang w:eastAsia="ar-SA"/>
        </w:rPr>
        <w:t xml:space="preserve">Zákona,  </w:t>
      </w:r>
      <w:r w:rsidRPr="00924CDC">
        <w:rPr>
          <w:rFonts w:cs="Arial"/>
          <w:color w:val="000000"/>
          <w:kern w:val="3"/>
          <w:lang w:eastAsia="ar-SA"/>
        </w:rPr>
        <w:t>kdy</w:t>
      </w:r>
      <w:proofErr w:type="gramEnd"/>
      <w:r w:rsidRPr="00924CDC">
        <w:rPr>
          <w:rFonts w:cs="Arial"/>
          <w:color w:val="000000"/>
          <w:kern w:val="3"/>
          <w:lang w:eastAsia="ar-SA"/>
        </w:rPr>
        <w:t xml:space="preserve"> písemně vyzve účastníky DNS k podání elektronického katalogu upraveného podle konkrétních požadavků objednávky.</w:t>
      </w:r>
      <w:r w:rsidRPr="00FF1F52">
        <w:rPr>
          <w:rFonts w:cs="Arial"/>
          <w:color w:val="000000"/>
          <w:kern w:val="3"/>
          <w:lang w:eastAsia="ar-SA"/>
        </w:rPr>
        <w:t xml:space="preserve"> Zadavatel následně vybere </w:t>
      </w:r>
      <w:r w:rsidRPr="00FF1F52">
        <w:rPr>
          <w:rFonts w:cs="Arial"/>
          <w:b/>
          <w:bCs/>
          <w:color w:val="000000"/>
          <w:kern w:val="3"/>
          <w:lang w:eastAsia="ar-SA"/>
        </w:rPr>
        <w:t>jednoho dodavatele pro celý katalog</w:t>
      </w:r>
      <w:r w:rsidRPr="00FF1F52">
        <w:rPr>
          <w:rFonts w:cs="Arial"/>
          <w:color w:val="000000"/>
          <w:kern w:val="3"/>
          <w:lang w:eastAsia="ar-SA"/>
        </w:rPr>
        <w:t xml:space="preserve">, nebo </w:t>
      </w:r>
      <w:proofErr w:type="gramStart"/>
      <w:r w:rsidRPr="00FF1F52">
        <w:rPr>
          <w:rFonts w:cs="Arial"/>
          <w:b/>
          <w:bCs/>
          <w:color w:val="000000"/>
          <w:kern w:val="3"/>
          <w:lang w:eastAsia="ar-SA"/>
        </w:rPr>
        <w:t>více</w:t>
      </w:r>
      <w:r w:rsidRPr="00FF1F52">
        <w:rPr>
          <w:rFonts w:cs="Arial"/>
          <w:color w:val="000000"/>
          <w:kern w:val="3"/>
          <w:lang w:eastAsia="ar-SA"/>
        </w:rPr>
        <w:t xml:space="preserve"> </w:t>
      </w:r>
      <w:r w:rsidRPr="00FF1F52">
        <w:rPr>
          <w:rFonts w:cs="Arial"/>
          <w:b/>
          <w:bCs/>
          <w:color w:val="000000"/>
          <w:kern w:val="3"/>
          <w:lang w:eastAsia="ar-SA"/>
        </w:rPr>
        <w:t xml:space="preserve"> dodavatelů</w:t>
      </w:r>
      <w:proofErr w:type="gramEnd"/>
      <w:r w:rsidRPr="00FF1F52">
        <w:rPr>
          <w:rFonts w:cs="Arial"/>
          <w:b/>
          <w:bCs/>
          <w:color w:val="000000"/>
          <w:kern w:val="3"/>
          <w:lang w:eastAsia="ar-SA"/>
        </w:rPr>
        <w:t xml:space="preserve"> pro jednotlivé položky katalogu</w:t>
      </w:r>
      <w:r w:rsidR="00B96B4D">
        <w:rPr>
          <w:rFonts w:cs="Arial"/>
          <w:b/>
          <w:bCs/>
          <w:color w:val="000000"/>
          <w:kern w:val="3"/>
          <w:lang w:eastAsia="ar-SA"/>
        </w:rPr>
        <w:t xml:space="preserve">, </w:t>
      </w:r>
      <w:r w:rsidR="00B96B4D" w:rsidRPr="006D77B0">
        <w:rPr>
          <w:rFonts w:cs="Arial"/>
          <w:b/>
          <w:bCs/>
          <w:color w:val="000000"/>
          <w:kern w:val="3"/>
          <w:lang w:eastAsia="ar-SA"/>
        </w:rPr>
        <w:t>což bude vždy uvedeno v konkrétní výzvě na dílčí veřejnou zakázku.</w:t>
      </w:r>
      <w:r w:rsidR="00B96B4D">
        <w:rPr>
          <w:rFonts w:cs="Arial"/>
          <w:b/>
          <w:bCs/>
          <w:color w:val="000000"/>
          <w:kern w:val="3"/>
          <w:lang w:eastAsia="ar-SA"/>
        </w:rPr>
        <w:t xml:space="preserve"> </w:t>
      </w:r>
    </w:p>
    <w:p w14:paraId="6382854A" w14:textId="77777777" w:rsidR="00124A25" w:rsidRDefault="00124A25" w:rsidP="004D3C32">
      <w:pPr>
        <w:spacing w:after="0"/>
        <w:jc w:val="both"/>
        <w:rPr>
          <w:rFonts w:cs="Arial"/>
          <w:b/>
          <w:bCs/>
          <w:color w:val="000000"/>
          <w:kern w:val="3"/>
          <w:lang w:eastAsia="ar-SA"/>
        </w:rPr>
      </w:pPr>
    </w:p>
    <w:p w14:paraId="6C395B21" w14:textId="77777777" w:rsidR="003763B2" w:rsidRPr="00B30E7C" w:rsidRDefault="003763B2" w:rsidP="004D3C32">
      <w:pPr>
        <w:spacing w:after="0"/>
        <w:jc w:val="both"/>
        <w:rPr>
          <w:rFonts w:cs="Arial"/>
          <w:lang w:eastAsia="ar-SA"/>
        </w:rPr>
      </w:pPr>
    </w:p>
    <w:p w14:paraId="25CD4EAE" w14:textId="77777777" w:rsidR="004D3C32" w:rsidRDefault="004D3C32" w:rsidP="004D3C32">
      <w:pPr>
        <w:spacing w:after="0"/>
        <w:jc w:val="both"/>
        <w:rPr>
          <w:rFonts w:cs="Arial"/>
          <w:lang w:eastAsia="ar-SA"/>
        </w:rPr>
      </w:pPr>
    </w:p>
    <w:p w14:paraId="0AF9AA89" w14:textId="7227E5BC" w:rsidR="0037054F" w:rsidRPr="00366C49" w:rsidRDefault="0037054F" w:rsidP="00366C49">
      <w:pPr>
        <w:pStyle w:val="Nadpis1"/>
        <w:spacing w:before="0" w:after="240"/>
        <w:ind w:left="431" w:hanging="431"/>
        <w:rPr>
          <w:rFonts w:eastAsia="Times New Roman" w:cs="Arial"/>
          <w:caps/>
        </w:rPr>
      </w:pPr>
      <w:r>
        <w:rPr>
          <w:rFonts w:eastAsia="Times New Roman" w:cs="Arial"/>
          <w:caps/>
        </w:rPr>
        <w:t xml:space="preserve"> Další informace</w:t>
      </w:r>
    </w:p>
    <w:p w14:paraId="65A7F5A6" w14:textId="28200C67" w:rsidR="0037054F" w:rsidRPr="0037054F" w:rsidRDefault="0037054F" w:rsidP="0037054F">
      <w:pPr>
        <w:spacing w:after="240"/>
        <w:jc w:val="both"/>
      </w:pPr>
      <w:r w:rsidRPr="0037054F">
        <w:t>V případě, že dojde v průběhu trvání DNS ke změně skutečností a údajů uvedených v žádosti o účast, je účastník povinen o této změně zadavatele bezodkladně písemně informovat.</w:t>
      </w:r>
    </w:p>
    <w:p w14:paraId="05D45C8B" w14:textId="77777777" w:rsidR="0037054F" w:rsidRDefault="0037054F" w:rsidP="0037054F">
      <w:pPr>
        <w:spacing w:after="240"/>
        <w:jc w:val="both"/>
      </w:pPr>
      <w:r w:rsidRPr="0037054F">
        <w:t>Zadavatel si vyhrazuje právo požadovat, aby dodavatel v přiměřené lhůtě objasnil předložené údaje a doklady nebo aby tyto doklady doplnil.</w:t>
      </w:r>
    </w:p>
    <w:p w14:paraId="1F793C72" w14:textId="05911639" w:rsidR="007B2FFF" w:rsidRPr="0037054F" w:rsidRDefault="007B2FFF" w:rsidP="0037054F">
      <w:pPr>
        <w:spacing w:after="240"/>
        <w:jc w:val="both"/>
      </w:pPr>
      <w:r w:rsidRPr="007B2FFF">
        <w:t>Zadavatel si vyhrazuje právo zrušit veřejnou zakázku zadávanou v rámci zavedeného dynamického nákupního systému i bez uvedení důvodu, a to kdykoliv do uzavření smlouvy.</w:t>
      </w:r>
    </w:p>
    <w:p w14:paraId="29B87F7A" w14:textId="007AE5F3" w:rsidR="0037054F" w:rsidRPr="0037054F" w:rsidRDefault="0037054F" w:rsidP="0037054F">
      <w:pPr>
        <w:jc w:val="both"/>
      </w:pPr>
      <w:r w:rsidRPr="0037054F">
        <w:t>Zadavatel nehradí dodavateli náklady spojené s účastí v DNS.</w:t>
      </w:r>
    </w:p>
    <w:p w14:paraId="14395CFF" w14:textId="77777777" w:rsidR="0037054F" w:rsidRPr="0037054F" w:rsidRDefault="0037054F" w:rsidP="0037054F"/>
    <w:p w14:paraId="21BA8921" w14:textId="333EDE48" w:rsidR="0015357A" w:rsidRPr="007001E5" w:rsidRDefault="004C1F1C" w:rsidP="007001E5">
      <w:pPr>
        <w:pStyle w:val="Nadpis1"/>
        <w:spacing w:before="0"/>
        <w:rPr>
          <w:rFonts w:eastAsia="Times New Roman" w:cs="Arial"/>
          <w:caps/>
        </w:rPr>
      </w:pPr>
      <w:r>
        <w:rPr>
          <w:rFonts w:eastAsia="Times New Roman" w:cs="Arial"/>
          <w:caps/>
        </w:rPr>
        <w:lastRenderedPageBreak/>
        <w:t xml:space="preserve"> </w:t>
      </w:r>
      <w:r w:rsidR="009C51EA" w:rsidRPr="0015357A">
        <w:rPr>
          <w:rFonts w:eastAsia="Times New Roman" w:cs="Arial"/>
          <w:caps/>
        </w:rPr>
        <w:t xml:space="preserve">OBCHODNÍ </w:t>
      </w:r>
      <w:r w:rsidR="007001E5">
        <w:rPr>
          <w:rFonts w:eastAsia="Times New Roman" w:cs="Arial"/>
          <w:caps/>
        </w:rPr>
        <w:t xml:space="preserve">a platební </w:t>
      </w:r>
      <w:r w:rsidR="009C51EA" w:rsidRPr="0015357A">
        <w:rPr>
          <w:rFonts w:eastAsia="Times New Roman" w:cs="Arial"/>
          <w:caps/>
        </w:rPr>
        <w:t>PODMÍNK</w:t>
      </w:r>
      <w:r w:rsidR="007001E5">
        <w:rPr>
          <w:rFonts w:eastAsia="Times New Roman" w:cs="Arial"/>
          <w:caps/>
        </w:rPr>
        <w:t>y</w:t>
      </w:r>
    </w:p>
    <w:p w14:paraId="23AA00F8" w14:textId="77777777" w:rsidR="007001E5" w:rsidRDefault="007001E5" w:rsidP="006E304F">
      <w:pPr>
        <w:spacing w:after="0"/>
        <w:jc w:val="both"/>
        <w:rPr>
          <w:rFonts w:cs="Arial"/>
          <w:lang w:eastAsia="ar-SA"/>
        </w:rPr>
      </w:pPr>
    </w:p>
    <w:p w14:paraId="08C799DF" w14:textId="214C4C78" w:rsidR="007001E5" w:rsidRPr="007001E5" w:rsidRDefault="009C51EA" w:rsidP="007001E5">
      <w:pPr>
        <w:pStyle w:val="Bezmezer"/>
        <w:rPr>
          <w:highlight w:val="yellow"/>
          <w:lang w:eastAsia="ar-SA"/>
        </w:rPr>
      </w:pPr>
      <w:r w:rsidRPr="0015357A">
        <w:rPr>
          <w:lang w:eastAsia="ar-SA"/>
        </w:rPr>
        <w:t>Zadavatel uvádí výběr obchodních podmínek:</w:t>
      </w:r>
    </w:p>
    <w:p w14:paraId="7379420E" w14:textId="77777777" w:rsidR="004A49FB" w:rsidRDefault="004A49FB" w:rsidP="004A49FB">
      <w:pPr>
        <w:pStyle w:val="Bezmezer"/>
        <w:rPr>
          <w:lang w:eastAsia="ar-SA"/>
        </w:rPr>
      </w:pPr>
    </w:p>
    <w:p w14:paraId="637EF202" w14:textId="77777777" w:rsidR="004A49FB" w:rsidRDefault="004A49FB" w:rsidP="004A49FB">
      <w:pPr>
        <w:pStyle w:val="Bezmezer"/>
        <w:tabs>
          <w:tab w:val="left" w:pos="709"/>
        </w:tabs>
        <w:ind w:left="709" w:hanging="709"/>
        <w:jc w:val="both"/>
        <w:rPr>
          <w:lang w:eastAsia="ar-SA"/>
        </w:rPr>
      </w:pPr>
      <w:r>
        <w:rPr>
          <w:lang w:eastAsia="ar-SA"/>
        </w:rPr>
        <w:t>13.1</w:t>
      </w:r>
      <w:r>
        <w:rPr>
          <w:lang w:eastAsia="ar-SA"/>
        </w:rPr>
        <w:tab/>
      </w:r>
      <w:r w:rsidR="009C51EA" w:rsidRPr="00573DEF">
        <w:rPr>
          <w:lang w:eastAsia="ar-SA"/>
        </w:rPr>
        <w:t xml:space="preserve">Zadavatel </w:t>
      </w:r>
      <w:r w:rsidR="004D3C32" w:rsidRPr="00573DEF">
        <w:rPr>
          <w:b/>
          <w:bCs/>
          <w:lang w:eastAsia="ar-SA"/>
        </w:rPr>
        <w:t xml:space="preserve">zašle vybranému dodavateli, </w:t>
      </w:r>
      <w:r w:rsidR="004D3C32" w:rsidRPr="00573DEF">
        <w:rPr>
          <w:lang w:eastAsia="ar-SA"/>
        </w:rPr>
        <w:t>který v dílčí zakázce na základě konkrétní Výzvy podal nejvýhodnější nabídku, výzvu k plnění formou Objednávky a vybraný dodavatel je na základě této Objednávky povinen dodat specifikované zboží</w:t>
      </w:r>
      <w:r>
        <w:rPr>
          <w:lang w:eastAsia="ar-SA"/>
        </w:rPr>
        <w:t>.</w:t>
      </w:r>
    </w:p>
    <w:p w14:paraId="4D58D677" w14:textId="77777777" w:rsidR="006B15E9" w:rsidRDefault="006B15E9" w:rsidP="006B15E9">
      <w:pPr>
        <w:pStyle w:val="Bezmezer"/>
        <w:tabs>
          <w:tab w:val="left" w:pos="709"/>
        </w:tabs>
        <w:ind w:left="709" w:hanging="709"/>
        <w:jc w:val="both"/>
        <w:rPr>
          <w:lang w:eastAsia="ar-SA"/>
        </w:rPr>
      </w:pPr>
    </w:p>
    <w:p w14:paraId="2A0A301A" w14:textId="2F2BC5C1" w:rsidR="007001E5" w:rsidRPr="004A49FB" w:rsidRDefault="004A49FB" w:rsidP="004A49FB">
      <w:pPr>
        <w:pStyle w:val="Bezmezer"/>
        <w:tabs>
          <w:tab w:val="left" w:pos="709"/>
        </w:tabs>
        <w:ind w:left="709" w:hanging="709"/>
        <w:jc w:val="both"/>
        <w:rPr>
          <w:lang w:eastAsia="ar-SA"/>
        </w:rPr>
      </w:pPr>
      <w:r>
        <w:rPr>
          <w:rFonts w:cs="Arial"/>
          <w:lang w:eastAsia="ar-SA"/>
        </w:rPr>
        <w:t xml:space="preserve">13.2 </w:t>
      </w:r>
      <w:r>
        <w:rPr>
          <w:rFonts w:cs="Arial"/>
          <w:lang w:eastAsia="ar-SA"/>
        </w:rPr>
        <w:tab/>
      </w:r>
      <w:r w:rsidR="004D3C32" w:rsidRPr="00573DEF">
        <w:rPr>
          <w:rFonts w:cs="Arial"/>
          <w:lang w:eastAsia="ar-SA"/>
        </w:rPr>
        <w:t xml:space="preserve">Objednávka Zadavatele musí specifikovat druh, množství a </w:t>
      </w:r>
      <w:r w:rsidR="00B54309" w:rsidRPr="00573DEF">
        <w:rPr>
          <w:rFonts w:cs="Arial"/>
          <w:lang w:eastAsia="ar-SA"/>
        </w:rPr>
        <w:t xml:space="preserve">případně </w:t>
      </w:r>
      <w:r w:rsidR="004D3C32" w:rsidRPr="00573DEF">
        <w:rPr>
          <w:rFonts w:cs="Arial"/>
          <w:lang w:eastAsia="ar-SA"/>
        </w:rPr>
        <w:t>balení zboží a požadovaný termín dodání, který je pro vybraného dodavatele závazný.</w:t>
      </w:r>
    </w:p>
    <w:p w14:paraId="43643BC9" w14:textId="77777777" w:rsidR="007001E5" w:rsidRPr="00573DEF" w:rsidRDefault="007001E5" w:rsidP="007001E5">
      <w:pPr>
        <w:pStyle w:val="Bezmezer"/>
        <w:rPr>
          <w:rFonts w:cs="Arial"/>
          <w:lang w:eastAsia="ar-SA"/>
        </w:rPr>
      </w:pPr>
    </w:p>
    <w:p w14:paraId="2A96E33B" w14:textId="63163D1B" w:rsidR="007001E5" w:rsidRPr="00573DEF" w:rsidRDefault="006B15E9" w:rsidP="006B15E9">
      <w:pPr>
        <w:pStyle w:val="Bezmezer"/>
        <w:tabs>
          <w:tab w:val="left" w:pos="709"/>
        </w:tabs>
        <w:ind w:left="708" w:hanging="708"/>
        <w:jc w:val="both"/>
        <w:rPr>
          <w:lang w:eastAsia="ar-SA"/>
        </w:rPr>
      </w:pPr>
      <w:r>
        <w:rPr>
          <w:lang w:eastAsia="ar-SA"/>
        </w:rPr>
        <w:t xml:space="preserve">13.3 </w:t>
      </w:r>
      <w:r>
        <w:rPr>
          <w:lang w:eastAsia="ar-SA"/>
        </w:rPr>
        <w:tab/>
      </w:r>
      <w:r w:rsidR="0060230F" w:rsidRPr="00573DEF">
        <w:rPr>
          <w:lang w:eastAsia="ar-SA"/>
        </w:rPr>
        <w:t>Kupní cena bude stanovena dle údajů uvedených v elektronickém katalogu dodavatele, zahrnuje veškeré náklady spojené s dodáním a je konečná</w:t>
      </w:r>
      <w:r>
        <w:rPr>
          <w:lang w:eastAsia="ar-SA"/>
        </w:rPr>
        <w:t>.</w:t>
      </w:r>
    </w:p>
    <w:p w14:paraId="5AEC7284" w14:textId="77777777" w:rsidR="007001E5" w:rsidRPr="00573DEF" w:rsidRDefault="007001E5" w:rsidP="007001E5">
      <w:pPr>
        <w:pStyle w:val="Bezmezer"/>
        <w:rPr>
          <w:lang w:eastAsia="ar-SA"/>
        </w:rPr>
      </w:pPr>
    </w:p>
    <w:p w14:paraId="1D39A099" w14:textId="14EB1BEB" w:rsidR="000B2501" w:rsidRPr="00573DEF" w:rsidRDefault="006B15E9" w:rsidP="006B15E9">
      <w:pPr>
        <w:pStyle w:val="Bezmezer"/>
        <w:tabs>
          <w:tab w:val="left" w:pos="709"/>
        </w:tabs>
        <w:ind w:left="708" w:hanging="708"/>
        <w:jc w:val="both"/>
        <w:rPr>
          <w:lang w:eastAsia="ar-SA"/>
        </w:rPr>
      </w:pPr>
      <w:r>
        <w:rPr>
          <w:lang w:eastAsia="ar-SA"/>
        </w:rPr>
        <w:t>13.4</w:t>
      </w:r>
      <w:r>
        <w:rPr>
          <w:lang w:eastAsia="ar-SA"/>
        </w:rPr>
        <w:tab/>
      </w:r>
      <w:r w:rsidR="0060230F" w:rsidRPr="00573DEF">
        <w:rPr>
          <w:lang w:eastAsia="ar-SA"/>
        </w:rPr>
        <w:t>Dodavatel je povinen dodat</w:t>
      </w:r>
      <w:r w:rsidR="00B54309" w:rsidRPr="00573DEF">
        <w:rPr>
          <w:lang w:eastAsia="ar-SA"/>
        </w:rPr>
        <w:t xml:space="preserve"> </w:t>
      </w:r>
      <w:r w:rsidR="0060230F" w:rsidRPr="00573DEF">
        <w:rPr>
          <w:lang w:eastAsia="ar-SA"/>
        </w:rPr>
        <w:t>zboží v termínu a do místa plnění stanoveném ve Výzvě a Objednávce.</w:t>
      </w:r>
    </w:p>
    <w:p w14:paraId="0C485B9F" w14:textId="77777777" w:rsidR="007001E5" w:rsidRDefault="007001E5" w:rsidP="007001E5">
      <w:pPr>
        <w:pStyle w:val="Bezmezer"/>
        <w:rPr>
          <w:lang w:eastAsia="ar-SA"/>
        </w:rPr>
      </w:pPr>
    </w:p>
    <w:p w14:paraId="7118CCB0" w14:textId="287556F1" w:rsidR="006B15E9" w:rsidRDefault="006B15E9" w:rsidP="006B15E9">
      <w:pPr>
        <w:pStyle w:val="Bezmezer"/>
        <w:tabs>
          <w:tab w:val="left" w:pos="709"/>
        </w:tabs>
        <w:ind w:left="708" w:hanging="708"/>
        <w:jc w:val="both"/>
        <w:rPr>
          <w:lang w:eastAsia="ar-SA"/>
        </w:rPr>
      </w:pPr>
      <w:r>
        <w:rPr>
          <w:lang w:eastAsia="ar-SA"/>
        </w:rPr>
        <w:t xml:space="preserve">13.5 </w:t>
      </w:r>
      <w:r>
        <w:rPr>
          <w:lang w:eastAsia="ar-SA"/>
        </w:rPr>
        <w:tab/>
      </w:r>
      <w:r w:rsidRPr="006B15E9">
        <w:rPr>
          <w:lang w:eastAsia="ar-SA"/>
        </w:rPr>
        <w:t>Dodání zboží se považuje za splněné předáním zboží v místě dodání včetně souvisejících dokladů zadavateli. V případě, že zboží nesplňuje požadované podmínky, zadavatel může jeho převzetí odmítnout s vyznačením vad.</w:t>
      </w:r>
    </w:p>
    <w:p w14:paraId="3E2ECF87" w14:textId="77777777" w:rsidR="006B15E9" w:rsidRDefault="006B15E9" w:rsidP="006B15E9">
      <w:pPr>
        <w:pStyle w:val="Bezmezer"/>
        <w:tabs>
          <w:tab w:val="left" w:pos="709"/>
        </w:tabs>
        <w:ind w:left="708" w:hanging="708"/>
        <w:jc w:val="both"/>
        <w:rPr>
          <w:lang w:eastAsia="ar-SA"/>
        </w:rPr>
      </w:pPr>
    </w:p>
    <w:p w14:paraId="30150DEA" w14:textId="7B46F078" w:rsidR="006B15E9" w:rsidRDefault="006B15E9" w:rsidP="006B15E9">
      <w:pPr>
        <w:pStyle w:val="Bezmezer"/>
        <w:tabs>
          <w:tab w:val="left" w:pos="709"/>
        </w:tabs>
        <w:ind w:left="708" w:hanging="708"/>
        <w:jc w:val="both"/>
        <w:rPr>
          <w:lang w:eastAsia="ar-SA"/>
        </w:rPr>
      </w:pPr>
      <w:r>
        <w:rPr>
          <w:lang w:eastAsia="ar-SA"/>
        </w:rPr>
        <w:t xml:space="preserve">13.6 </w:t>
      </w:r>
      <w:r>
        <w:rPr>
          <w:lang w:eastAsia="ar-SA"/>
        </w:rPr>
        <w:tab/>
      </w:r>
      <w:r w:rsidRPr="006B15E9">
        <w:rPr>
          <w:lang w:eastAsia="ar-SA"/>
        </w:rPr>
        <w:t>V případě nedostupnosti zboží je dodavatel povinen neprodleně nabídnout náhradní zboží s minimálně stejnými nebo lepšími parametry; o jeho přijetí rozhodne zadavatel do 2 pracovních dnů.</w:t>
      </w:r>
    </w:p>
    <w:p w14:paraId="22F0023E" w14:textId="77777777" w:rsidR="00E21CA3" w:rsidRDefault="00E21CA3" w:rsidP="006B15E9">
      <w:pPr>
        <w:pStyle w:val="Bezmezer"/>
        <w:tabs>
          <w:tab w:val="left" w:pos="709"/>
        </w:tabs>
        <w:ind w:left="708" w:hanging="708"/>
        <w:jc w:val="both"/>
        <w:rPr>
          <w:lang w:eastAsia="ar-SA"/>
        </w:rPr>
      </w:pPr>
    </w:p>
    <w:p w14:paraId="586C72D6" w14:textId="489B1F7E" w:rsidR="00E21CA3" w:rsidRDefault="00E21CA3" w:rsidP="00E21CA3">
      <w:pPr>
        <w:pStyle w:val="Bezmezer"/>
        <w:tabs>
          <w:tab w:val="left" w:pos="709"/>
        </w:tabs>
        <w:ind w:left="708" w:hanging="708"/>
        <w:jc w:val="both"/>
        <w:rPr>
          <w:lang w:eastAsia="ar-SA"/>
        </w:rPr>
      </w:pPr>
      <w:r>
        <w:rPr>
          <w:lang w:eastAsia="ar-SA"/>
        </w:rPr>
        <w:t>13.7</w:t>
      </w:r>
      <w:r>
        <w:rPr>
          <w:lang w:eastAsia="ar-SA"/>
        </w:rPr>
        <w:tab/>
      </w:r>
      <w:r w:rsidRPr="00E21CA3">
        <w:rPr>
          <w:lang w:eastAsia="ar-SA"/>
        </w:rPr>
        <w:t>Dodavatel poskytuje záruku za jakost zboží minimálně do uplynutí data spotřeby; záruční doba běží od potvrzení dodacího listu zadavatelem.</w:t>
      </w:r>
    </w:p>
    <w:p w14:paraId="5669FC04" w14:textId="77777777" w:rsidR="00E21CA3" w:rsidRDefault="00E21CA3" w:rsidP="00E21CA3">
      <w:pPr>
        <w:pStyle w:val="Bezmezer"/>
        <w:tabs>
          <w:tab w:val="left" w:pos="709"/>
        </w:tabs>
        <w:ind w:left="708" w:hanging="708"/>
        <w:jc w:val="both"/>
        <w:rPr>
          <w:lang w:eastAsia="ar-SA"/>
        </w:rPr>
      </w:pPr>
    </w:p>
    <w:p w14:paraId="0AE24B53" w14:textId="1C5FBF08" w:rsidR="00E21CA3" w:rsidRDefault="00E21CA3" w:rsidP="00E21CA3">
      <w:pPr>
        <w:pStyle w:val="Bezmezer"/>
        <w:tabs>
          <w:tab w:val="left" w:pos="709"/>
        </w:tabs>
        <w:ind w:left="708" w:hanging="708"/>
        <w:jc w:val="both"/>
        <w:rPr>
          <w:lang w:eastAsia="ar-SA"/>
        </w:rPr>
      </w:pPr>
      <w:r>
        <w:rPr>
          <w:lang w:eastAsia="ar-SA"/>
        </w:rPr>
        <w:t>13.8</w:t>
      </w:r>
      <w:r>
        <w:rPr>
          <w:lang w:eastAsia="ar-SA"/>
        </w:rPr>
        <w:tab/>
      </w:r>
      <w:r w:rsidRPr="00E21CA3">
        <w:rPr>
          <w:lang w:eastAsia="ar-SA"/>
        </w:rPr>
        <w:t>Zadavatel je povinen uplatnit odpovědnost za vady reklamací, která se týká množství odevzdaného zboží při převzetí zboží, nejdéle však do 24 hodin od uskutečnění dodávky. Dodavatel vyřídí reklamaci při předání zboží, nejdéle však do 24 hodin od jejího uplatnění.</w:t>
      </w:r>
    </w:p>
    <w:p w14:paraId="4CB5AB74" w14:textId="77777777" w:rsidR="006B15E9" w:rsidRDefault="006B15E9" w:rsidP="006B15E9">
      <w:pPr>
        <w:pStyle w:val="Bezmezer"/>
        <w:tabs>
          <w:tab w:val="left" w:pos="709"/>
        </w:tabs>
        <w:ind w:left="708" w:hanging="708"/>
        <w:jc w:val="both"/>
        <w:rPr>
          <w:lang w:eastAsia="ar-SA"/>
        </w:rPr>
      </w:pPr>
    </w:p>
    <w:p w14:paraId="2C4B2F8F" w14:textId="12D392B4" w:rsidR="00E21CA3" w:rsidRDefault="00E21CA3" w:rsidP="00E21CA3">
      <w:pPr>
        <w:pStyle w:val="Bezmezer"/>
        <w:tabs>
          <w:tab w:val="left" w:pos="709"/>
        </w:tabs>
        <w:ind w:left="708" w:hanging="708"/>
        <w:jc w:val="both"/>
        <w:rPr>
          <w:lang w:eastAsia="ar-SA"/>
        </w:rPr>
      </w:pPr>
      <w:r>
        <w:rPr>
          <w:lang w:eastAsia="ar-SA"/>
        </w:rPr>
        <w:t>13.9</w:t>
      </w:r>
      <w:r>
        <w:rPr>
          <w:lang w:eastAsia="ar-SA"/>
        </w:rPr>
        <w:tab/>
      </w:r>
      <w:r w:rsidRPr="00E21CA3">
        <w:rPr>
          <w:lang w:eastAsia="ar-SA"/>
        </w:rPr>
        <w:t>Náklady spojené s dopravou zboží k odstranění vad nese dodavatel.</w:t>
      </w:r>
    </w:p>
    <w:p w14:paraId="3000C39A" w14:textId="77777777" w:rsidR="00E21CA3" w:rsidRDefault="00E21CA3" w:rsidP="00E21CA3">
      <w:pPr>
        <w:pStyle w:val="Bezmezer"/>
        <w:tabs>
          <w:tab w:val="left" w:pos="709"/>
        </w:tabs>
        <w:ind w:left="708" w:hanging="708"/>
        <w:jc w:val="both"/>
        <w:rPr>
          <w:lang w:eastAsia="ar-SA"/>
        </w:rPr>
      </w:pPr>
    </w:p>
    <w:p w14:paraId="058C7785" w14:textId="336DB404" w:rsidR="00E21CA3" w:rsidRDefault="00E21CA3" w:rsidP="00E21CA3">
      <w:pPr>
        <w:pStyle w:val="Bezmezer"/>
        <w:tabs>
          <w:tab w:val="left" w:pos="709"/>
        </w:tabs>
        <w:ind w:left="708" w:hanging="708"/>
        <w:jc w:val="both"/>
        <w:rPr>
          <w:lang w:eastAsia="ar-SA"/>
        </w:rPr>
      </w:pPr>
      <w:r>
        <w:rPr>
          <w:lang w:eastAsia="ar-SA"/>
        </w:rPr>
        <w:t>13.10</w:t>
      </w:r>
      <w:r>
        <w:rPr>
          <w:lang w:eastAsia="ar-SA"/>
        </w:rPr>
        <w:tab/>
      </w:r>
      <w:r w:rsidR="006718D6" w:rsidRPr="006718D6">
        <w:rPr>
          <w:lang w:eastAsia="ar-SA"/>
        </w:rPr>
        <w:t>Kupní cena bude uhrazena po dodání zboží na základě řádně vystavené faktury dodavatelem po dodání zboží zadavateli a doložené dodacím listem vystaveným na základě Objednávky zadavatele.</w:t>
      </w:r>
    </w:p>
    <w:p w14:paraId="4ACBF42C" w14:textId="77777777" w:rsidR="006718D6" w:rsidRDefault="006718D6" w:rsidP="00E21CA3">
      <w:pPr>
        <w:pStyle w:val="Bezmezer"/>
        <w:tabs>
          <w:tab w:val="left" w:pos="709"/>
        </w:tabs>
        <w:ind w:left="708" w:hanging="708"/>
        <w:jc w:val="both"/>
        <w:rPr>
          <w:lang w:eastAsia="ar-SA"/>
        </w:rPr>
      </w:pPr>
    </w:p>
    <w:p w14:paraId="2E8B02D7" w14:textId="75153C05" w:rsidR="006718D6" w:rsidRDefault="006718D6" w:rsidP="00E21CA3">
      <w:pPr>
        <w:pStyle w:val="Bezmezer"/>
        <w:tabs>
          <w:tab w:val="left" w:pos="709"/>
        </w:tabs>
        <w:ind w:left="708" w:hanging="708"/>
        <w:jc w:val="both"/>
        <w:rPr>
          <w:lang w:eastAsia="ar-SA"/>
        </w:rPr>
      </w:pPr>
      <w:r>
        <w:rPr>
          <w:lang w:eastAsia="ar-SA"/>
        </w:rPr>
        <w:t>13.11</w:t>
      </w:r>
      <w:r>
        <w:rPr>
          <w:lang w:eastAsia="ar-SA"/>
        </w:rPr>
        <w:tab/>
      </w:r>
      <w:r w:rsidRPr="006718D6">
        <w:rPr>
          <w:lang w:eastAsia="ar-SA"/>
        </w:rPr>
        <w:t>Faktura se považuje za uhrazenou okamžikem odepsání fakturované částky z účtu zadavatele a jejím připsáním na účet dodavatele.</w:t>
      </w:r>
    </w:p>
    <w:p w14:paraId="548ADB58" w14:textId="77777777" w:rsidR="006718D6" w:rsidRDefault="006718D6" w:rsidP="00E21CA3">
      <w:pPr>
        <w:pStyle w:val="Bezmezer"/>
        <w:tabs>
          <w:tab w:val="left" w:pos="709"/>
        </w:tabs>
        <w:ind w:left="708" w:hanging="708"/>
        <w:jc w:val="both"/>
        <w:rPr>
          <w:lang w:eastAsia="ar-SA"/>
        </w:rPr>
      </w:pPr>
    </w:p>
    <w:p w14:paraId="1BCE61D0" w14:textId="08EA4341" w:rsidR="006718D6" w:rsidRDefault="006718D6" w:rsidP="006718D6">
      <w:pPr>
        <w:pStyle w:val="Bezmezer"/>
        <w:tabs>
          <w:tab w:val="left" w:pos="709"/>
        </w:tabs>
        <w:ind w:left="708" w:hanging="708"/>
        <w:jc w:val="both"/>
        <w:rPr>
          <w:lang w:eastAsia="ar-SA"/>
        </w:rPr>
      </w:pPr>
      <w:r>
        <w:rPr>
          <w:lang w:eastAsia="ar-SA"/>
        </w:rPr>
        <w:t>13.12</w:t>
      </w:r>
      <w:r>
        <w:rPr>
          <w:lang w:eastAsia="ar-SA"/>
        </w:rPr>
        <w:tab/>
      </w:r>
      <w:r w:rsidRPr="006718D6">
        <w:rPr>
          <w:lang w:eastAsia="ar-SA"/>
        </w:rPr>
        <w:t>Faktura se považuje za uhrazenou okamžikem odepsání fakturované částky z účtu zadavatele a jejím připsáním na účet dodavatele.</w:t>
      </w:r>
    </w:p>
    <w:p w14:paraId="3734EE19" w14:textId="77777777" w:rsidR="006718D6" w:rsidRDefault="006718D6" w:rsidP="006718D6">
      <w:pPr>
        <w:pStyle w:val="Bezmezer"/>
        <w:tabs>
          <w:tab w:val="left" w:pos="709"/>
        </w:tabs>
        <w:ind w:left="708" w:hanging="708"/>
        <w:jc w:val="both"/>
        <w:rPr>
          <w:lang w:eastAsia="ar-SA"/>
        </w:rPr>
      </w:pPr>
    </w:p>
    <w:p w14:paraId="635D18CE" w14:textId="504AE142" w:rsidR="006718D6" w:rsidRDefault="006718D6" w:rsidP="006718D6">
      <w:pPr>
        <w:pStyle w:val="Bezmezer"/>
        <w:tabs>
          <w:tab w:val="left" w:pos="709"/>
        </w:tabs>
        <w:ind w:left="708" w:hanging="708"/>
        <w:jc w:val="both"/>
        <w:rPr>
          <w:lang w:eastAsia="ar-SA"/>
        </w:rPr>
      </w:pPr>
      <w:r>
        <w:rPr>
          <w:lang w:eastAsia="ar-SA"/>
        </w:rPr>
        <w:t>13.13</w:t>
      </w:r>
      <w:r>
        <w:rPr>
          <w:lang w:eastAsia="ar-SA"/>
        </w:rPr>
        <w:tab/>
      </w:r>
      <w:r w:rsidRPr="006718D6">
        <w:rPr>
          <w:lang w:eastAsia="ar-SA"/>
        </w:rPr>
        <w:t>Faktura se považuje za uhrazenou okamžikem odepsání fakturované částky z účtu zadavatele a jejím připsáním na účet dodavatele.</w:t>
      </w:r>
    </w:p>
    <w:p w14:paraId="03FCFA42" w14:textId="77777777" w:rsidR="006718D6" w:rsidRDefault="006718D6" w:rsidP="006718D6">
      <w:pPr>
        <w:pStyle w:val="Bezmezer"/>
        <w:tabs>
          <w:tab w:val="left" w:pos="709"/>
        </w:tabs>
        <w:ind w:left="708" w:hanging="708"/>
        <w:jc w:val="both"/>
        <w:rPr>
          <w:lang w:eastAsia="ar-SA"/>
        </w:rPr>
      </w:pPr>
    </w:p>
    <w:p w14:paraId="381AA262" w14:textId="7C65BA32" w:rsidR="006718D6" w:rsidRDefault="006718D6" w:rsidP="006718D6">
      <w:pPr>
        <w:pStyle w:val="Bezmezer"/>
        <w:tabs>
          <w:tab w:val="left" w:pos="709"/>
        </w:tabs>
        <w:ind w:left="708" w:hanging="708"/>
        <w:jc w:val="both"/>
        <w:rPr>
          <w:lang w:eastAsia="ar-SA"/>
        </w:rPr>
      </w:pPr>
      <w:r>
        <w:rPr>
          <w:lang w:eastAsia="ar-SA"/>
        </w:rPr>
        <w:t>13.14</w:t>
      </w:r>
      <w:r>
        <w:rPr>
          <w:lang w:eastAsia="ar-SA"/>
        </w:rPr>
        <w:tab/>
      </w:r>
      <w:r w:rsidRPr="006718D6">
        <w:rPr>
          <w:lang w:eastAsia="ar-SA"/>
        </w:rPr>
        <w:t xml:space="preserve">Dodavatel je povinen opatřit každou dodávku dodacím listem obsahujícím zejména identifikaci dodavatele a zadavatele, odběrné místo, číslo dodacího </w:t>
      </w:r>
      <w:r w:rsidRPr="006718D6">
        <w:rPr>
          <w:lang w:eastAsia="ar-SA"/>
        </w:rPr>
        <w:lastRenderedPageBreak/>
        <w:t>listu, název dodaného zboží, jednotku, množství a cenu. Dodání zboží se potvrzuje podpisem oprávněné osoby zadavatele na dodacím listu.</w:t>
      </w:r>
    </w:p>
    <w:p w14:paraId="3A0EE0E5" w14:textId="77777777" w:rsidR="003566F8" w:rsidRDefault="003566F8" w:rsidP="006718D6">
      <w:pPr>
        <w:pStyle w:val="Bezmezer"/>
        <w:tabs>
          <w:tab w:val="left" w:pos="709"/>
        </w:tabs>
        <w:ind w:left="708" w:hanging="708"/>
        <w:jc w:val="both"/>
        <w:rPr>
          <w:lang w:eastAsia="ar-SA"/>
        </w:rPr>
      </w:pPr>
    </w:p>
    <w:p w14:paraId="3F255437" w14:textId="6C4DE8CB" w:rsidR="0060230F" w:rsidRPr="003566F8" w:rsidRDefault="003566F8" w:rsidP="003566F8">
      <w:pPr>
        <w:pStyle w:val="Bezmezer"/>
        <w:tabs>
          <w:tab w:val="left" w:pos="709"/>
        </w:tabs>
        <w:ind w:left="708" w:hanging="708"/>
        <w:jc w:val="both"/>
        <w:rPr>
          <w:lang w:eastAsia="ar-SA"/>
        </w:rPr>
      </w:pPr>
      <w:r>
        <w:rPr>
          <w:lang w:eastAsia="ar-SA"/>
        </w:rPr>
        <w:t>13.15</w:t>
      </w:r>
      <w:r>
        <w:rPr>
          <w:lang w:eastAsia="ar-SA"/>
        </w:rPr>
        <w:tab/>
      </w:r>
      <w:r w:rsidRPr="003566F8">
        <w:rPr>
          <w:lang w:eastAsia="ar-SA"/>
        </w:rPr>
        <w:t>Zadavatel neposkytuje zálohové platby.</w:t>
      </w:r>
    </w:p>
    <w:p w14:paraId="109B291E" w14:textId="77777777" w:rsidR="009C51EA" w:rsidRPr="00573DEF" w:rsidRDefault="009C51EA" w:rsidP="006E304F">
      <w:pPr>
        <w:spacing w:after="0"/>
        <w:jc w:val="both"/>
        <w:rPr>
          <w:rFonts w:cs="Arial"/>
          <w:lang w:eastAsia="ar-SA"/>
        </w:rPr>
      </w:pPr>
    </w:p>
    <w:p w14:paraId="51738E81" w14:textId="6B24ECF2" w:rsidR="009C51EA" w:rsidRDefault="009C51EA" w:rsidP="006E304F">
      <w:pPr>
        <w:spacing w:after="0"/>
        <w:jc w:val="both"/>
        <w:rPr>
          <w:rFonts w:cs="Arial"/>
          <w:lang w:eastAsia="ar-SA"/>
        </w:rPr>
      </w:pPr>
      <w:r w:rsidRPr="00573DEF">
        <w:rPr>
          <w:rFonts w:cs="Arial"/>
          <w:lang w:eastAsia="ar-SA"/>
        </w:rPr>
        <w:t xml:space="preserve">Kompletní obchodní a platební podmínky pro dílčí veřejné zakázky zadávané v zavedeném DNS budou součástí výzvy k podání nabídky dle § 141 odst. 1 </w:t>
      </w:r>
      <w:r w:rsidR="00B96B4D" w:rsidRPr="00573DEF">
        <w:rPr>
          <w:rFonts w:cs="Arial"/>
          <w:lang w:eastAsia="ar-SA"/>
        </w:rPr>
        <w:t>Zákona</w:t>
      </w:r>
      <w:r w:rsidRPr="00573DEF">
        <w:rPr>
          <w:rFonts w:cs="Arial"/>
          <w:lang w:eastAsia="ar-SA"/>
        </w:rPr>
        <w:t>.</w:t>
      </w:r>
    </w:p>
    <w:p w14:paraId="0653A3FB" w14:textId="3E15AD08" w:rsidR="00600B26" w:rsidRDefault="00600B26" w:rsidP="006E304F">
      <w:pPr>
        <w:spacing w:after="0"/>
        <w:jc w:val="both"/>
        <w:rPr>
          <w:rFonts w:cs="Arial"/>
          <w:lang w:eastAsia="ar-SA"/>
        </w:rPr>
      </w:pPr>
    </w:p>
    <w:p w14:paraId="18F472B7" w14:textId="77777777" w:rsidR="00600B26" w:rsidRDefault="00600B26" w:rsidP="006E304F">
      <w:pPr>
        <w:spacing w:after="0"/>
        <w:jc w:val="both"/>
        <w:rPr>
          <w:rFonts w:cs="Arial"/>
          <w:lang w:eastAsia="ar-SA"/>
        </w:rPr>
      </w:pPr>
    </w:p>
    <w:p w14:paraId="2B6B22C3" w14:textId="32325D95" w:rsidR="006E304F" w:rsidRPr="000E74EA" w:rsidRDefault="00E60F4A" w:rsidP="000E74EA">
      <w:pPr>
        <w:pStyle w:val="Nadpis1"/>
        <w:spacing w:before="0"/>
        <w:rPr>
          <w:rFonts w:eastAsia="Times New Roman" w:cs="Arial"/>
          <w:caps/>
        </w:rPr>
      </w:pPr>
      <w:r>
        <w:rPr>
          <w:rFonts w:eastAsia="Times New Roman" w:cs="Arial"/>
          <w:caps/>
        </w:rPr>
        <w:t xml:space="preserve"> </w:t>
      </w:r>
      <w:r w:rsidR="006E304F" w:rsidRPr="004C41E7">
        <w:rPr>
          <w:rFonts w:eastAsia="Times New Roman" w:cs="Arial"/>
          <w:caps/>
        </w:rPr>
        <w:t>Přílohy</w:t>
      </w:r>
    </w:p>
    <w:p w14:paraId="03AF46F2" w14:textId="790E176D" w:rsidR="00497274" w:rsidRPr="005618B0" w:rsidRDefault="006E304F" w:rsidP="00366C49">
      <w:pPr>
        <w:spacing w:after="60"/>
        <w:ind w:left="1418" w:hanging="1418"/>
        <w:jc w:val="both"/>
        <w:rPr>
          <w:rFonts w:eastAsia="Times New Roman" w:cs="Arial"/>
        </w:rPr>
      </w:pPr>
      <w:r w:rsidRPr="005618B0">
        <w:rPr>
          <w:rFonts w:eastAsia="Times New Roman" w:cs="Arial"/>
        </w:rPr>
        <w:t>Příloha č. 1</w:t>
      </w:r>
      <w:r w:rsidR="007475FC" w:rsidRPr="005618B0">
        <w:rPr>
          <w:rFonts w:eastAsia="Times New Roman" w:cs="Arial"/>
        </w:rPr>
        <w:t>:</w:t>
      </w:r>
      <w:r w:rsidR="007475FC" w:rsidRPr="005618B0">
        <w:rPr>
          <w:rFonts w:eastAsia="Times New Roman" w:cs="Arial"/>
        </w:rPr>
        <w:tab/>
      </w:r>
      <w:r w:rsidR="00E35552" w:rsidRPr="005618B0">
        <w:rPr>
          <w:rFonts w:eastAsia="Times New Roman" w:cs="Arial"/>
        </w:rPr>
        <w:t>Formulář žádosti o účast</w:t>
      </w:r>
    </w:p>
    <w:p w14:paraId="4EA62A18" w14:textId="16F0E7D3" w:rsidR="007F0CC8" w:rsidRPr="00E35552" w:rsidRDefault="007F0CC8" w:rsidP="00366C49">
      <w:pPr>
        <w:spacing w:after="60"/>
        <w:ind w:left="1418" w:hanging="1418"/>
        <w:jc w:val="both"/>
        <w:rPr>
          <w:rFonts w:eastAsia="Times New Roman" w:cs="Arial"/>
        </w:rPr>
      </w:pPr>
      <w:r w:rsidRPr="005618B0">
        <w:rPr>
          <w:rFonts w:eastAsia="Times New Roman" w:cs="Arial"/>
        </w:rPr>
        <w:t xml:space="preserve">Příloha č. </w:t>
      </w:r>
      <w:r w:rsidR="003566F8">
        <w:rPr>
          <w:rFonts w:eastAsia="Times New Roman" w:cs="Arial"/>
        </w:rPr>
        <w:t>2</w:t>
      </w:r>
      <w:r w:rsidRPr="005618B0">
        <w:rPr>
          <w:rFonts w:eastAsia="Times New Roman" w:cs="Arial"/>
        </w:rPr>
        <w:t xml:space="preserve">: </w:t>
      </w:r>
      <w:r w:rsidRPr="005618B0">
        <w:rPr>
          <w:rFonts w:cs="Arial"/>
        </w:rPr>
        <w:t>Specifikace předmětu plnění vyjádřena CPV</w:t>
      </w:r>
    </w:p>
    <w:p w14:paraId="7FE0121C" w14:textId="77777777" w:rsidR="00BC04D0" w:rsidRPr="004C41E7" w:rsidRDefault="00BC04D0" w:rsidP="009909A8">
      <w:pPr>
        <w:rPr>
          <w:rFonts w:cs="Arial"/>
          <w:lang w:eastAsia="ar-SA"/>
        </w:rPr>
      </w:pPr>
    </w:p>
    <w:tbl>
      <w:tblPr>
        <w:tblStyle w:val="Mkatabulky"/>
        <w:tblW w:w="0" w:type="auto"/>
        <w:tblLook w:val="04A0" w:firstRow="1" w:lastRow="0" w:firstColumn="1" w:lastColumn="0" w:noHBand="0" w:noVBand="1"/>
      </w:tblPr>
      <w:tblGrid>
        <w:gridCol w:w="4531"/>
        <w:gridCol w:w="4529"/>
      </w:tblGrid>
      <w:tr w:rsidR="0078466C" w:rsidRPr="004C41E7" w14:paraId="57385E3E" w14:textId="77777777" w:rsidTr="00505710">
        <w:trPr>
          <w:trHeight w:val="2008"/>
        </w:trPr>
        <w:tc>
          <w:tcPr>
            <w:tcW w:w="4531" w:type="dxa"/>
          </w:tcPr>
          <w:p w14:paraId="4F30AA42" w14:textId="77777777" w:rsidR="0078466C" w:rsidRDefault="0078466C" w:rsidP="00116816">
            <w:pPr>
              <w:rPr>
                <w:rFonts w:cs="Arial"/>
                <w:u w:val="single"/>
                <w:lang w:eastAsia="ar-SA"/>
              </w:rPr>
            </w:pPr>
            <w:r w:rsidRPr="004C41E7">
              <w:rPr>
                <w:rFonts w:cs="Arial"/>
                <w:u w:val="single"/>
                <w:lang w:eastAsia="ar-SA"/>
              </w:rPr>
              <w:t>Zadavatel:</w:t>
            </w:r>
          </w:p>
          <w:p w14:paraId="641AE8A8" w14:textId="77777777" w:rsidR="00A07A39" w:rsidRPr="00A07A39" w:rsidRDefault="00A07A39" w:rsidP="00A07A39">
            <w:pPr>
              <w:widowControl w:val="0"/>
              <w:rPr>
                <w:rFonts w:eastAsia="Calibri"/>
                <w:b/>
                <w:bCs/>
              </w:rPr>
            </w:pPr>
            <w:r w:rsidRPr="00A07A39">
              <w:rPr>
                <w:rFonts w:eastAsia="Calibri"/>
                <w:b/>
                <w:bCs/>
              </w:rPr>
              <w:t>Nemocnice Pardubického kraje, a.s.</w:t>
            </w:r>
          </w:p>
          <w:p w14:paraId="63FBDA3D" w14:textId="0A5201C9" w:rsidR="0078466C" w:rsidRPr="004C41E7" w:rsidRDefault="0078466C" w:rsidP="00A07A39">
            <w:pPr>
              <w:widowControl w:val="0"/>
              <w:rPr>
                <w:rFonts w:cs="Arial"/>
                <w:lang w:eastAsia="ar-SA"/>
              </w:rPr>
            </w:pPr>
          </w:p>
        </w:tc>
        <w:tc>
          <w:tcPr>
            <w:tcW w:w="4529" w:type="dxa"/>
          </w:tcPr>
          <w:p w14:paraId="4FF0426E" w14:textId="0324F980" w:rsidR="0078466C" w:rsidRPr="004C41E7" w:rsidRDefault="0078466C" w:rsidP="00116816">
            <w:pPr>
              <w:rPr>
                <w:rFonts w:cs="Arial"/>
                <w:u w:val="single"/>
                <w:lang w:eastAsia="ar-SA"/>
              </w:rPr>
            </w:pPr>
            <w:r w:rsidRPr="004C41E7">
              <w:rPr>
                <w:rFonts w:cs="Arial"/>
                <w:u w:val="single"/>
                <w:lang w:eastAsia="ar-SA"/>
              </w:rPr>
              <w:t>P</w:t>
            </w:r>
            <w:r w:rsidRPr="004C41E7">
              <w:rPr>
                <w:u w:val="single"/>
                <w:lang w:eastAsia="ar-SA"/>
              </w:rPr>
              <w:t>odpis</w:t>
            </w:r>
            <w:r w:rsidRPr="004C41E7">
              <w:rPr>
                <w:rFonts w:cs="Arial"/>
                <w:u w:val="single"/>
                <w:lang w:eastAsia="ar-SA"/>
              </w:rPr>
              <w:t>:</w:t>
            </w:r>
          </w:p>
          <w:p w14:paraId="6B131AA5" w14:textId="77777777" w:rsidR="00C77AEB" w:rsidRDefault="00C77AEB" w:rsidP="00116816">
            <w:pPr>
              <w:rPr>
                <w:rFonts w:cs="Arial"/>
                <w:lang w:eastAsia="ar-SA"/>
              </w:rPr>
            </w:pPr>
          </w:p>
          <w:p w14:paraId="4484F879" w14:textId="4454D4E4" w:rsidR="0078466C" w:rsidRDefault="00BA29E1" w:rsidP="00116816">
            <w:pPr>
              <w:rPr>
                <w:rFonts w:cs="Arial"/>
                <w:lang w:eastAsia="ar-SA"/>
              </w:rPr>
            </w:pPr>
            <w:r>
              <w:rPr>
                <w:rFonts w:cs="Arial"/>
                <w:lang w:eastAsia="ar-SA"/>
              </w:rPr>
              <w:t>Mgr. Veronika Tóthová</w:t>
            </w:r>
          </w:p>
          <w:p w14:paraId="6950C4E7" w14:textId="77777777" w:rsidR="00C77AEB" w:rsidRDefault="00C77AEB" w:rsidP="00116816">
            <w:pPr>
              <w:rPr>
                <w:rFonts w:cs="Arial"/>
                <w:lang w:eastAsia="ar-SA"/>
              </w:rPr>
            </w:pPr>
          </w:p>
          <w:p w14:paraId="26099DD8" w14:textId="77777777" w:rsidR="00BD52D9" w:rsidRDefault="00BD52D9" w:rsidP="00BD52D9">
            <w:pPr>
              <w:rPr>
                <w:rFonts w:cs="Arial"/>
                <w:lang w:eastAsia="ar-SA"/>
              </w:rPr>
            </w:pPr>
          </w:p>
          <w:p w14:paraId="61A583A2" w14:textId="77777777" w:rsidR="00FB5497" w:rsidRDefault="00FB5497" w:rsidP="00BD52D9">
            <w:pPr>
              <w:rPr>
                <w:rFonts w:cs="Arial"/>
                <w:lang w:eastAsia="ar-SA"/>
              </w:rPr>
            </w:pPr>
          </w:p>
          <w:p w14:paraId="34AA23C2" w14:textId="456924DB" w:rsidR="00EF54BE" w:rsidRPr="005618B0" w:rsidRDefault="00EF54BE" w:rsidP="00BD52D9">
            <w:pPr>
              <w:rPr>
                <w:rFonts w:cs="Arial"/>
                <w:lang w:eastAsia="ar-SA"/>
              </w:rPr>
            </w:pPr>
            <w:r w:rsidRPr="005618B0">
              <w:rPr>
                <w:rFonts w:cs="Arial"/>
                <w:lang w:eastAsia="ar-SA"/>
              </w:rPr>
              <w:t>Smluvní zástupce Zadavatele</w:t>
            </w:r>
            <w:r w:rsidR="00BD52D9" w:rsidRPr="005618B0">
              <w:rPr>
                <w:rFonts w:cs="Arial"/>
                <w:lang w:eastAsia="ar-SA"/>
              </w:rPr>
              <w:t xml:space="preserve">, </w:t>
            </w:r>
          </w:p>
          <w:p w14:paraId="743CAFFC" w14:textId="1EEAE6EF" w:rsidR="0078466C" w:rsidRPr="004C41E7" w:rsidRDefault="0004435B" w:rsidP="00BD52D9">
            <w:pPr>
              <w:rPr>
                <w:rFonts w:cs="Arial"/>
                <w:lang w:eastAsia="ar-SA"/>
              </w:rPr>
            </w:pPr>
            <w:r w:rsidRPr="005618B0">
              <w:rPr>
                <w:rFonts w:cs="Arial"/>
                <w:lang w:eastAsia="ar-SA"/>
              </w:rPr>
              <w:t>na základě plné moci</w:t>
            </w:r>
            <w:r w:rsidRPr="004C41E7">
              <w:rPr>
                <w:rFonts w:cs="Arial"/>
                <w:lang w:eastAsia="ar-SA"/>
              </w:rPr>
              <w:t xml:space="preserve"> </w:t>
            </w:r>
          </w:p>
        </w:tc>
      </w:tr>
    </w:tbl>
    <w:p w14:paraId="1F742C91" w14:textId="77777777" w:rsidR="001B32A3" w:rsidRDefault="001B32A3" w:rsidP="001B32A3">
      <w:pPr>
        <w:spacing w:after="0"/>
        <w:jc w:val="both"/>
        <w:rPr>
          <w:rFonts w:eastAsia="Times New Roman" w:cs="Arial"/>
        </w:rPr>
      </w:pPr>
    </w:p>
    <w:p w14:paraId="3832338F" w14:textId="332C48F6" w:rsidR="001249E2" w:rsidRPr="007B4129" w:rsidRDefault="00E35552" w:rsidP="001D6C76">
      <w:pPr>
        <w:spacing w:before="240" w:after="0"/>
        <w:jc w:val="both"/>
        <w:rPr>
          <w:rFonts w:eastAsia="Times New Roman" w:cs="Arial"/>
          <w:highlight w:val="red"/>
        </w:rPr>
      </w:pPr>
      <w:r w:rsidRPr="00E35552">
        <w:rPr>
          <w:rFonts w:cs="Arial"/>
          <w:snapToGrid w:val="0"/>
        </w:rPr>
        <w:t>Zadávací dokumentaci vypracoval na základě podkladů poskytnutých zadavatelem administrátor veřejné zakázky společnost QCM Administrace, s.r.o., se sídlem Heršpická 813/5, 639 00 Brno, zapsaná v obchodním rejstříku Krajského soudu v Brně, spisová značka C 67995 QCM, IČO 29244919</w:t>
      </w:r>
      <w:r w:rsidR="00E6209F">
        <w:rPr>
          <w:rFonts w:cs="Arial"/>
          <w:snapToGrid w:val="0"/>
        </w:rPr>
        <w:t xml:space="preserve"> s výjimkou příloh</w:t>
      </w:r>
      <w:r w:rsidR="000120E5">
        <w:rPr>
          <w:rFonts w:cs="Arial"/>
          <w:snapToGrid w:val="0"/>
        </w:rPr>
        <w:t>y</w:t>
      </w:r>
      <w:r w:rsidR="00E6209F">
        <w:rPr>
          <w:rFonts w:cs="Arial"/>
          <w:snapToGrid w:val="0"/>
        </w:rPr>
        <w:t xml:space="preserve"> č. </w:t>
      </w:r>
      <w:r w:rsidR="00445068">
        <w:rPr>
          <w:rFonts w:cs="Arial"/>
          <w:snapToGrid w:val="0"/>
        </w:rPr>
        <w:t>2</w:t>
      </w:r>
      <w:r w:rsidR="00E6209F">
        <w:rPr>
          <w:rFonts w:cs="Arial"/>
          <w:snapToGrid w:val="0"/>
        </w:rPr>
        <w:t xml:space="preserve"> zadávací dokumentace, které byly vypracovány přímo Zadavatelem. </w:t>
      </w:r>
    </w:p>
    <w:sectPr w:rsidR="001249E2" w:rsidRPr="007B4129" w:rsidSect="00B65272">
      <w:headerReference w:type="default" r:id="rId21"/>
      <w:pgSz w:w="11906" w:h="16838"/>
      <w:pgMar w:top="1418" w:right="1361" w:bottom="1134" w:left="136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E19E" w14:textId="77777777" w:rsidR="0022737B" w:rsidRDefault="0022737B" w:rsidP="007E45DB">
      <w:pPr>
        <w:spacing w:after="0"/>
      </w:pPr>
      <w:r>
        <w:separator/>
      </w:r>
    </w:p>
  </w:endnote>
  <w:endnote w:type="continuationSeparator" w:id="0">
    <w:p w14:paraId="10A9E1B4" w14:textId="77777777" w:rsidR="0022737B" w:rsidRDefault="0022737B" w:rsidP="007E45DB">
      <w:pPr>
        <w:spacing w:after="0"/>
      </w:pPr>
      <w:r>
        <w:continuationSeparator/>
      </w:r>
    </w:p>
  </w:endnote>
  <w:endnote w:type="continuationNotice" w:id="1">
    <w:p w14:paraId="3DE2E132" w14:textId="77777777" w:rsidR="0022737B" w:rsidRDefault="002273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2FAD9" w14:textId="77777777" w:rsidR="0022737B" w:rsidRDefault="0022737B" w:rsidP="007E45DB">
      <w:pPr>
        <w:spacing w:after="0"/>
      </w:pPr>
      <w:r>
        <w:separator/>
      </w:r>
    </w:p>
  </w:footnote>
  <w:footnote w:type="continuationSeparator" w:id="0">
    <w:p w14:paraId="6A405CFE" w14:textId="77777777" w:rsidR="0022737B" w:rsidRDefault="0022737B" w:rsidP="007E45DB">
      <w:pPr>
        <w:spacing w:after="0"/>
      </w:pPr>
      <w:r>
        <w:continuationSeparator/>
      </w:r>
    </w:p>
  </w:footnote>
  <w:footnote w:type="continuationNotice" w:id="1">
    <w:p w14:paraId="226109F2" w14:textId="77777777" w:rsidR="0022737B" w:rsidRDefault="002273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D665" w14:textId="2BC9DA24" w:rsidR="003B33DE" w:rsidRDefault="003B33DE">
    <w:pPr>
      <w:pStyle w:val="Zhlav"/>
    </w:pPr>
    <w:r>
      <w:rPr>
        <w:noProof/>
      </w:rPr>
      <w:drawing>
        <wp:anchor distT="0" distB="0" distL="114300" distR="114300" simplePos="0" relativeHeight="251658240" behindDoc="0" locked="0" layoutInCell="1" allowOverlap="1" wp14:anchorId="79C2527E" wp14:editId="232BD5C2">
          <wp:simplePos x="0" y="0"/>
          <wp:positionH relativeFrom="margin">
            <wp:align>right</wp:align>
          </wp:positionH>
          <wp:positionV relativeFrom="paragraph">
            <wp:posOffset>-92075</wp:posOffset>
          </wp:positionV>
          <wp:extent cx="2120400" cy="568800"/>
          <wp:effectExtent l="0" t="0" r="0" b="3175"/>
          <wp:wrapThrough wrapText="bothSides">
            <wp:wrapPolygon edited="0">
              <wp:start x="1553" y="0"/>
              <wp:lineTo x="0" y="2896"/>
              <wp:lineTo x="0" y="18825"/>
              <wp:lineTo x="1553" y="20997"/>
              <wp:lineTo x="4075" y="20997"/>
              <wp:lineTo x="21348" y="17377"/>
              <wp:lineTo x="21348" y="3620"/>
              <wp:lineTo x="4075" y="0"/>
              <wp:lineTo x="1553" y="0"/>
            </wp:wrapPolygon>
          </wp:wrapThrough>
          <wp:docPr id="365136576" name="Obrázek 1" descr="Obsah obrázku Písmo, snímek obrazovky, Grafika,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36576" name="Obrázek 1" descr="Obsah obrázku Písmo, snímek obrazovky, Grafika, symbol&#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120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19C8"/>
    <w:multiLevelType w:val="multilevel"/>
    <w:tmpl w:val="78EC9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6BD"/>
    <w:multiLevelType w:val="hybridMultilevel"/>
    <w:tmpl w:val="94D42448"/>
    <w:lvl w:ilvl="0" w:tplc="E7402F72">
      <w:start w:val="5"/>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47129D"/>
    <w:multiLevelType w:val="hybridMultilevel"/>
    <w:tmpl w:val="4AA2AF52"/>
    <w:lvl w:ilvl="0" w:tplc="2B9EC1DE">
      <w:start w:val="1"/>
      <w:numFmt w:val="decimal"/>
      <w:lvlText w:val="%1."/>
      <w:lvlJc w:val="left"/>
      <w:pPr>
        <w:ind w:left="1428" w:hanging="360"/>
      </w:pPr>
      <w:rPr>
        <w:b w:val="0"/>
        <w:bCs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1665474B"/>
    <w:multiLevelType w:val="hybridMultilevel"/>
    <w:tmpl w:val="1706940A"/>
    <w:lvl w:ilvl="0" w:tplc="C52EF832">
      <w:start w:val="1"/>
      <w:numFmt w:val="decimal"/>
      <w:lvlText w:val="%1."/>
      <w:lvlJc w:val="left"/>
      <w:pPr>
        <w:ind w:left="720" w:hanging="360"/>
      </w:pPr>
      <w:rPr>
        <w:rFonts w:ascii="Calibri" w:hAnsi="Calibri" w:cs="Calibri" w:hint="default"/>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A76527A"/>
    <w:multiLevelType w:val="multilevel"/>
    <w:tmpl w:val="AD7ACA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DC95E35"/>
    <w:multiLevelType w:val="hybridMultilevel"/>
    <w:tmpl w:val="BF6418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036761A"/>
    <w:multiLevelType w:val="multilevel"/>
    <w:tmpl w:val="1D2C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9609FA"/>
    <w:multiLevelType w:val="hybridMultilevel"/>
    <w:tmpl w:val="DB9C8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4A10C9"/>
    <w:multiLevelType w:val="multilevel"/>
    <w:tmpl w:val="7DACAEFA"/>
    <w:lvl w:ilvl="0">
      <w:start w:val="1"/>
      <w:numFmt w:val="decimal"/>
      <w:lvlText w:val="%1."/>
      <w:lvlJc w:val="left"/>
      <w:pPr>
        <w:ind w:left="720" w:hanging="360"/>
      </w:pPr>
    </w:lvl>
    <w:lvl w:ilvl="1">
      <w:start w:val="7"/>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4FF7FC9"/>
    <w:multiLevelType w:val="hybridMultilevel"/>
    <w:tmpl w:val="22D25B5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5E971497"/>
    <w:multiLevelType w:val="hybridMultilevel"/>
    <w:tmpl w:val="F9D042E8"/>
    <w:lvl w:ilvl="0" w:tplc="1DE08190">
      <w:start w:val="1"/>
      <w:numFmt w:val="lowerLetter"/>
      <w:lvlText w:val="%1)"/>
      <w:lvlJc w:val="left"/>
      <w:pPr>
        <w:ind w:left="927" w:hanging="360"/>
      </w:pPr>
      <w:rPr>
        <w:b w:val="0"/>
        <w:bCs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2"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607A3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8798"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64CB0B43"/>
    <w:multiLevelType w:val="hybridMultilevel"/>
    <w:tmpl w:val="4D6A4EEA"/>
    <w:lvl w:ilvl="0" w:tplc="ABDEEC50">
      <w:start w:val="5"/>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2470E4"/>
    <w:multiLevelType w:val="hybridMultilevel"/>
    <w:tmpl w:val="A976B6AE"/>
    <w:lvl w:ilvl="0" w:tplc="04050017">
      <w:start w:val="1"/>
      <w:numFmt w:val="lowerLetter"/>
      <w:lvlText w:val="%1)"/>
      <w:lvlJc w:val="left"/>
      <w:pPr>
        <w:ind w:left="720" w:hanging="360"/>
      </w:pPr>
      <w:rPr>
        <w:rFonts w:hint="default"/>
      </w:rPr>
    </w:lvl>
    <w:lvl w:ilvl="1" w:tplc="D938FB7E">
      <w:start w:val="1"/>
      <w:numFmt w:val="upp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512A8C"/>
    <w:multiLevelType w:val="hybridMultilevel"/>
    <w:tmpl w:val="3C781AA2"/>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4315202">
    <w:abstractNumId w:val="13"/>
  </w:num>
  <w:num w:numId="2" w16cid:durableId="912083641">
    <w:abstractNumId w:val="4"/>
  </w:num>
  <w:num w:numId="3" w16cid:durableId="658462466">
    <w:abstractNumId w:val="4"/>
    <w:lvlOverride w:ilvl="0">
      <w:startOverride w:val="1"/>
    </w:lvlOverride>
  </w:num>
  <w:num w:numId="4" w16cid:durableId="1524710881">
    <w:abstractNumId w:val="15"/>
  </w:num>
  <w:num w:numId="5" w16cid:durableId="1466268076">
    <w:abstractNumId w:val="5"/>
  </w:num>
  <w:num w:numId="6" w16cid:durableId="651372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706345">
    <w:abstractNumId w:val="6"/>
  </w:num>
  <w:num w:numId="8" w16cid:durableId="623578136">
    <w:abstractNumId w:val="8"/>
  </w:num>
  <w:num w:numId="9" w16cid:durableId="2068256602">
    <w:abstractNumId w:val="11"/>
  </w:num>
  <w:num w:numId="10" w16cid:durableId="713311966">
    <w:abstractNumId w:val="2"/>
  </w:num>
  <w:num w:numId="11" w16cid:durableId="1897930555">
    <w:abstractNumId w:val="10"/>
  </w:num>
  <w:num w:numId="12" w16cid:durableId="761679743">
    <w:abstractNumId w:val="1"/>
  </w:num>
  <w:num w:numId="13" w16cid:durableId="1724016920">
    <w:abstractNumId w:val="16"/>
  </w:num>
  <w:num w:numId="14" w16cid:durableId="1269775092">
    <w:abstractNumId w:val="14"/>
  </w:num>
  <w:num w:numId="15" w16cid:durableId="14237950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8170966">
    <w:abstractNumId w:val="3"/>
  </w:num>
  <w:num w:numId="17" w16cid:durableId="1505896086">
    <w:abstractNumId w:val="7"/>
  </w:num>
  <w:num w:numId="18" w16cid:durableId="2079472918">
    <w:abstractNumId w:val="0"/>
  </w:num>
  <w:num w:numId="19" w16cid:durableId="1182819498">
    <w:abstractNumId w:val="9"/>
  </w:num>
  <w:num w:numId="20" w16cid:durableId="43333224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8B0"/>
    <w:rsid w:val="00000975"/>
    <w:rsid w:val="00000AEB"/>
    <w:rsid w:val="000038EC"/>
    <w:rsid w:val="00005B15"/>
    <w:rsid w:val="0000685C"/>
    <w:rsid w:val="00006C53"/>
    <w:rsid w:val="00006FD1"/>
    <w:rsid w:val="00007D3F"/>
    <w:rsid w:val="00007E50"/>
    <w:rsid w:val="00010613"/>
    <w:rsid w:val="000120E5"/>
    <w:rsid w:val="00012529"/>
    <w:rsid w:val="00012A19"/>
    <w:rsid w:val="0001482D"/>
    <w:rsid w:val="00015446"/>
    <w:rsid w:val="000208CB"/>
    <w:rsid w:val="00020E76"/>
    <w:rsid w:val="00021321"/>
    <w:rsid w:val="000216E5"/>
    <w:rsid w:val="00021DE7"/>
    <w:rsid w:val="00022B88"/>
    <w:rsid w:val="00022F3E"/>
    <w:rsid w:val="00023800"/>
    <w:rsid w:val="000253E6"/>
    <w:rsid w:val="000271DF"/>
    <w:rsid w:val="000279A0"/>
    <w:rsid w:val="00031F80"/>
    <w:rsid w:val="0003298A"/>
    <w:rsid w:val="00032A5B"/>
    <w:rsid w:val="00032E4A"/>
    <w:rsid w:val="0003392A"/>
    <w:rsid w:val="00033D1B"/>
    <w:rsid w:val="00036123"/>
    <w:rsid w:val="00036B92"/>
    <w:rsid w:val="00041128"/>
    <w:rsid w:val="000411B5"/>
    <w:rsid w:val="00042CE2"/>
    <w:rsid w:val="00043C65"/>
    <w:rsid w:val="000440BF"/>
    <w:rsid w:val="0004435B"/>
    <w:rsid w:val="0004619D"/>
    <w:rsid w:val="0004679C"/>
    <w:rsid w:val="00046F0A"/>
    <w:rsid w:val="0005063E"/>
    <w:rsid w:val="00051960"/>
    <w:rsid w:val="00052914"/>
    <w:rsid w:val="00054760"/>
    <w:rsid w:val="00055125"/>
    <w:rsid w:val="00056376"/>
    <w:rsid w:val="00056636"/>
    <w:rsid w:val="00056B7E"/>
    <w:rsid w:val="00061ED2"/>
    <w:rsid w:val="00062AAE"/>
    <w:rsid w:val="000633F0"/>
    <w:rsid w:val="00063639"/>
    <w:rsid w:val="00063A85"/>
    <w:rsid w:val="0006524D"/>
    <w:rsid w:val="000654CE"/>
    <w:rsid w:val="000654DD"/>
    <w:rsid w:val="00065E07"/>
    <w:rsid w:val="00065F0D"/>
    <w:rsid w:val="000712FF"/>
    <w:rsid w:val="00071561"/>
    <w:rsid w:val="00071730"/>
    <w:rsid w:val="00071760"/>
    <w:rsid w:val="00071F42"/>
    <w:rsid w:val="0007265D"/>
    <w:rsid w:val="000726D9"/>
    <w:rsid w:val="00072B93"/>
    <w:rsid w:val="00072DEA"/>
    <w:rsid w:val="00072E82"/>
    <w:rsid w:val="000744E1"/>
    <w:rsid w:val="0007506E"/>
    <w:rsid w:val="000763CC"/>
    <w:rsid w:val="000765B2"/>
    <w:rsid w:val="000830B2"/>
    <w:rsid w:val="00083272"/>
    <w:rsid w:val="00084215"/>
    <w:rsid w:val="000849E0"/>
    <w:rsid w:val="00085248"/>
    <w:rsid w:val="00085390"/>
    <w:rsid w:val="00085680"/>
    <w:rsid w:val="00085A77"/>
    <w:rsid w:val="00085EAF"/>
    <w:rsid w:val="00086915"/>
    <w:rsid w:val="00087D9B"/>
    <w:rsid w:val="00090B04"/>
    <w:rsid w:val="000935F5"/>
    <w:rsid w:val="000936B5"/>
    <w:rsid w:val="00095E1B"/>
    <w:rsid w:val="00096EDA"/>
    <w:rsid w:val="00097283"/>
    <w:rsid w:val="00097E9B"/>
    <w:rsid w:val="000A0FF6"/>
    <w:rsid w:val="000A1305"/>
    <w:rsid w:val="000A2756"/>
    <w:rsid w:val="000A2834"/>
    <w:rsid w:val="000A41B4"/>
    <w:rsid w:val="000A5C1C"/>
    <w:rsid w:val="000B0C30"/>
    <w:rsid w:val="000B195B"/>
    <w:rsid w:val="000B1DD0"/>
    <w:rsid w:val="000B2501"/>
    <w:rsid w:val="000B2D1E"/>
    <w:rsid w:val="000B4307"/>
    <w:rsid w:val="000B4F51"/>
    <w:rsid w:val="000B53D5"/>
    <w:rsid w:val="000B5CAF"/>
    <w:rsid w:val="000B6FF6"/>
    <w:rsid w:val="000B7D12"/>
    <w:rsid w:val="000C0F07"/>
    <w:rsid w:val="000C282F"/>
    <w:rsid w:val="000C3914"/>
    <w:rsid w:val="000C5F84"/>
    <w:rsid w:val="000C66A6"/>
    <w:rsid w:val="000C71FC"/>
    <w:rsid w:val="000C7ABE"/>
    <w:rsid w:val="000D3AE8"/>
    <w:rsid w:val="000D42DF"/>
    <w:rsid w:val="000D44C8"/>
    <w:rsid w:val="000D4A4F"/>
    <w:rsid w:val="000D5E1A"/>
    <w:rsid w:val="000D6FDB"/>
    <w:rsid w:val="000E021C"/>
    <w:rsid w:val="000E0232"/>
    <w:rsid w:val="000E08C0"/>
    <w:rsid w:val="000E09B0"/>
    <w:rsid w:val="000E0EEB"/>
    <w:rsid w:val="000E405D"/>
    <w:rsid w:val="000E527A"/>
    <w:rsid w:val="000E74EA"/>
    <w:rsid w:val="000F0BB0"/>
    <w:rsid w:val="000F0DA8"/>
    <w:rsid w:val="000F334F"/>
    <w:rsid w:val="000F3D7C"/>
    <w:rsid w:val="000F4201"/>
    <w:rsid w:val="000F43E0"/>
    <w:rsid w:val="000F44C7"/>
    <w:rsid w:val="000F630B"/>
    <w:rsid w:val="000F6F56"/>
    <w:rsid w:val="000F7154"/>
    <w:rsid w:val="000F7400"/>
    <w:rsid w:val="000F7CF4"/>
    <w:rsid w:val="00100D20"/>
    <w:rsid w:val="00101E5B"/>
    <w:rsid w:val="001028C5"/>
    <w:rsid w:val="00103267"/>
    <w:rsid w:val="00103810"/>
    <w:rsid w:val="00103DDD"/>
    <w:rsid w:val="00104034"/>
    <w:rsid w:val="00104338"/>
    <w:rsid w:val="00104956"/>
    <w:rsid w:val="00104CF6"/>
    <w:rsid w:val="001053DC"/>
    <w:rsid w:val="00106E3A"/>
    <w:rsid w:val="00110C4A"/>
    <w:rsid w:val="0011100D"/>
    <w:rsid w:val="001111A8"/>
    <w:rsid w:val="00114732"/>
    <w:rsid w:val="001161B8"/>
    <w:rsid w:val="00116816"/>
    <w:rsid w:val="001177C9"/>
    <w:rsid w:val="001208AE"/>
    <w:rsid w:val="00121B9F"/>
    <w:rsid w:val="00123F91"/>
    <w:rsid w:val="001249E2"/>
    <w:rsid w:val="00124A25"/>
    <w:rsid w:val="00126001"/>
    <w:rsid w:val="00131E10"/>
    <w:rsid w:val="00134BB6"/>
    <w:rsid w:val="0013654E"/>
    <w:rsid w:val="00136C2C"/>
    <w:rsid w:val="00137078"/>
    <w:rsid w:val="00137848"/>
    <w:rsid w:val="00137FC3"/>
    <w:rsid w:val="00140B7B"/>
    <w:rsid w:val="001424A7"/>
    <w:rsid w:val="00143319"/>
    <w:rsid w:val="00143B18"/>
    <w:rsid w:val="001448C4"/>
    <w:rsid w:val="001451AF"/>
    <w:rsid w:val="0014567C"/>
    <w:rsid w:val="00145B04"/>
    <w:rsid w:val="00146397"/>
    <w:rsid w:val="00146F76"/>
    <w:rsid w:val="00147C1B"/>
    <w:rsid w:val="00150154"/>
    <w:rsid w:val="001501F9"/>
    <w:rsid w:val="0015033A"/>
    <w:rsid w:val="001503F9"/>
    <w:rsid w:val="00150728"/>
    <w:rsid w:val="00150D5C"/>
    <w:rsid w:val="001520C7"/>
    <w:rsid w:val="00152CA5"/>
    <w:rsid w:val="0015357A"/>
    <w:rsid w:val="0015430B"/>
    <w:rsid w:val="00154341"/>
    <w:rsid w:val="001552AB"/>
    <w:rsid w:val="001555CA"/>
    <w:rsid w:val="00155F45"/>
    <w:rsid w:val="00156C0C"/>
    <w:rsid w:val="00161142"/>
    <w:rsid w:val="00161281"/>
    <w:rsid w:val="00162577"/>
    <w:rsid w:val="00162D56"/>
    <w:rsid w:val="00163CA9"/>
    <w:rsid w:val="001653D4"/>
    <w:rsid w:val="00165485"/>
    <w:rsid w:val="001654A3"/>
    <w:rsid w:val="00165EEB"/>
    <w:rsid w:val="00166E87"/>
    <w:rsid w:val="00170A6D"/>
    <w:rsid w:val="0017547A"/>
    <w:rsid w:val="001763D0"/>
    <w:rsid w:val="00176FE2"/>
    <w:rsid w:val="001772F3"/>
    <w:rsid w:val="001775C9"/>
    <w:rsid w:val="0017771F"/>
    <w:rsid w:val="00177CF1"/>
    <w:rsid w:val="001804DA"/>
    <w:rsid w:val="00180840"/>
    <w:rsid w:val="00180BC7"/>
    <w:rsid w:val="00180C9B"/>
    <w:rsid w:val="00183DF6"/>
    <w:rsid w:val="0018442B"/>
    <w:rsid w:val="00184E43"/>
    <w:rsid w:val="001850B9"/>
    <w:rsid w:val="00185713"/>
    <w:rsid w:val="00186701"/>
    <w:rsid w:val="00190DA0"/>
    <w:rsid w:val="001926E2"/>
    <w:rsid w:val="0019326C"/>
    <w:rsid w:val="001943EA"/>
    <w:rsid w:val="001944C1"/>
    <w:rsid w:val="001976BF"/>
    <w:rsid w:val="001A186A"/>
    <w:rsid w:val="001A36D0"/>
    <w:rsid w:val="001A3BC3"/>
    <w:rsid w:val="001A41F5"/>
    <w:rsid w:val="001A5B59"/>
    <w:rsid w:val="001B0028"/>
    <w:rsid w:val="001B0B83"/>
    <w:rsid w:val="001B1AF3"/>
    <w:rsid w:val="001B25D9"/>
    <w:rsid w:val="001B29CD"/>
    <w:rsid w:val="001B32A3"/>
    <w:rsid w:val="001B345B"/>
    <w:rsid w:val="001B39E4"/>
    <w:rsid w:val="001B3E96"/>
    <w:rsid w:val="001B56F2"/>
    <w:rsid w:val="001B672C"/>
    <w:rsid w:val="001B7058"/>
    <w:rsid w:val="001B77F2"/>
    <w:rsid w:val="001C4ABD"/>
    <w:rsid w:val="001C52C6"/>
    <w:rsid w:val="001C616A"/>
    <w:rsid w:val="001D15EA"/>
    <w:rsid w:val="001D22D8"/>
    <w:rsid w:val="001D2FD3"/>
    <w:rsid w:val="001D4206"/>
    <w:rsid w:val="001D57C3"/>
    <w:rsid w:val="001D5FB5"/>
    <w:rsid w:val="001D69C9"/>
    <w:rsid w:val="001D6C76"/>
    <w:rsid w:val="001E0842"/>
    <w:rsid w:val="001E19AF"/>
    <w:rsid w:val="001E2270"/>
    <w:rsid w:val="001E2D54"/>
    <w:rsid w:val="001E4245"/>
    <w:rsid w:val="001E4EEC"/>
    <w:rsid w:val="001E50D1"/>
    <w:rsid w:val="001E6E54"/>
    <w:rsid w:val="001E78CA"/>
    <w:rsid w:val="001F31C0"/>
    <w:rsid w:val="001F4112"/>
    <w:rsid w:val="001F56C2"/>
    <w:rsid w:val="001F7CA8"/>
    <w:rsid w:val="00200124"/>
    <w:rsid w:val="00201812"/>
    <w:rsid w:val="0020339A"/>
    <w:rsid w:val="00203622"/>
    <w:rsid w:val="00203980"/>
    <w:rsid w:val="00207AD5"/>
    <w:rsid w:val="00207E23"/>
    <w:rsid w:val="002102F2"/>
    <w:rsid w:val="00210EB3"/>
    <w:rsid w:val="002113F4"/>
    <w:rsid w:val="00213867"/>
    <w:rsid w:val="00214930"/>
    <w:rsid w:val="002156B8"/>
    <w:rsid w:val="0021592B"/>
    <w:rsid w:val="00222AAF"/>
    <w:rsid w:val="002234C3"/>
    <w:rsid w:val="002238F3"/>
    <w:rsid w:val="002246CA"/>
    <w:rsid w:val="00224EE9"/>
    <w:rsid w:val="0022737B"/>
    <w:rsid w:val="00227A73"/>
    <w:rsid w:val="0023174A"/>
    <w:rsid w:val="002335F8"/>
    <w:rsid w:val="0023420E"/>
    <w:rsid w:val="0023429D"/>
    <w:rsid w:val="00240353"/>
    <w:rsid w:val="002426AD"/>
    <w:rsid w:val="002427EE"/>
    <w:rsid w:val="0024348D"/>
    <w:rsid w:val="002438AA"/>
    <w:rsid w:val="0024564A"/>
    <w:rsid w:val="00245B7D"/>
    <w:rsid w:val="00245D72"/>
    <w:rsid w:val="002464FB"/>
    <w:rsid w:val="00247976"/>
    <w:rsid w:val="00250FA5"/>
    <w:rsid w:val="002533C8"/>
    <w:rsid w:val="002542F4"/>
    <w:rsid w:val="00254FF8"/>
    <w:rsid w:val="002562EF"/>
    <w:rsid w:val="00256A38"/>
    <w:rsid w:val="00257363"/>
    <w:rsid w:val="0026064E"/>
    <w:rsid w:val="002616C9"/>
    <w:rsid w:val="00261FE4"/>
    <w:rsid w:val="00262337"/>
    <w:rsid w:val="002627A5"/>
    <w:rsid w:val="00263161"/>
    <w:rsid w:val="0026497A"/>
    <w:rsid w:val="00265C08"/>
    <w:rsid w:val="0026726E"/>
    <w:rsid w:val="00270232"/>
    <w:rsid w:val="00270A75"/>
    <w:rsid w:val="00270B41"/>
    <w:rsid w:val="00271890"/>
    <w:rsid w:val="00274EEF"/>
    <w:rsid w:val="0027608A"/>
    <w:rsid w:val="00277206"/>
    <w:rsid w:val="0027776E"/>
    <w:rsid w:val="002803F7"/>
    <w:rsid w:val="00280C3F"/>
    <w:rsid w:val="00282445"/>
    <w:rsid w:val="00284047"/>
    <w:rsid w:val="002860F6"/>
    <w:rsid w:val="00287232"/>
    <w:rsid w:val="002875FE"/>
    <w:rsid w:val="0029026B"/>
    <w:rsid w:val="002907B2"/>
    <w:rsid w:val="00293D62"/>
    <w:rsid w:val="002A38F0"/>
    <w:rsid w:val="002A62C1"/>
    <w:rsid w:val="002B01E0"/>
    <w:rsid w:val="002B0DA4"/>
    <w:rsid w:val="002B0F88"/>
    <w:rsid w:val="002B2233"/>
    <w:rsid w:val="002B23AC"/>
    <w:rsid w:val="002B2809"/>
    <w:rsid w:val="002B2CBF"/>
    <w:rsid w:val="002B3267"/>
    <w:rsid w:val="002B4E2E"/>
    <w:rsid w:val="002B5137"/>
    <w:rsid w:val="002B5A40"/>
    <w:rsid w:val="002C1A97"/>
    <w:rsid w:val="002C28AF"/>
    <w:rsid w:val="002C49F9"/>
    <w:rsid w:val="002C4D9E"/>
    <w:rsid w:val="002C52A6"/>
    <w:rsid w:val="002C5BC4"/>
    <w:rsid w:val="002C687B"/>
    <w:rsid w:val="002C7369"/>
    <w:rsid w:val="002C771A"/>
    <w:rsid w:val="002D0BF5"/>
    <w:rsid w:val="002D1B2C"/>
    <w:rsid w:val="002D2DEF"/>
    <w:rsid w:val="002D33D2"/>
    <w:rsid w:val="002D35C1"/>
    <w:rsid w:val="002D3650"/>
    <w:rsid w:val="002D3DE5"/>
    <w:rsid w:val="002D4FDA"/>
    <w:rsid w:val="002D5A25"/>
    <w:rsid w:val="002D5B0D"/>
    <w:rsid w:val="002D5F56"/>
    <w:rsid w:val="002D6C09"/>
    <w:rsid w:val="002D6C5D"/>
    <w:rsid w:val="002D6F60"/>
    <w:rsid w:val="002E1E2C"/>
    <w:rsid w:val="002E69A6"/>
    <w:rsid w:val="002E75D9"/>
    <w:rsid w:val="002E7B5B"/>
    <w:rsid w:val="002F0BDB"/>
    <w:rsid w:val="002F26D9"/>
    <w:rsid w:val="002F2AEA"/>
    <w:rsid w:val="002F5970"/>
    <w:rsid w:val="002F5C1C"/>
    <w:rsid w:val="002F6014"/>
    <w:rsid w:val="002F6C60"/>
    <w:rsid w:val="002F70F9"/>
    <w:rsid w:val="0030090B"/>
    <w:rsid w:val="00300ABC"/>
    <w:rsid w:val="00301594"/>
    <w:rsid w:val="0030166E"/>
    <w:rsid w:val="00306B90"/>
    <w:rsid w:val="0030772C"/>
    <w:rsid w:val="00307785"/>
    <w:rsid w:val="0031161E"/>
    <w:rsid w:val="0031204A"/>
    <w:rsid w:val="0031244C"/>
    <w:rsid w:val="00312462"/>
    <w:rsid w:val="003127EA"/>
    <w:rsid w:val="003149D0"/>
    <w:rsid w:val="0031568A"/>
    <w:rsid w:val="00316A7E"/>
    <w:rsid w:val="00325F1A"/>
    <w:rsid w:val="003265A4"/>
    <w:rsid w:val="00326C27"/>
    <w:rsid w:val="00330582"/>
    <w:rsid w:val="00331FDB"/>
    <w:rsid w:val="00332082"/>
    <w:rsid w:val="003337B6"/>
    <w:rsid w:val="00335C78"/>
    <w:rsid w:val="00336562"/>
    <w:rsid w:val="0034047F"/>
    <w:rsid w:val="003433E9"/>
    <w:rsid w:val="0034399B"/>
    <w:rsid w:val="0034587C"/>
    <w:rsid w:val="00345D8B"/>
    <w:rsid w:val="003466A3"/>
    <w:rsid w:val="00346E3E"/>
    <w:rsid w:val="00347E4B"/>
    <w:rsid w:val="0035163F"/>
    <w:rsid w:val="00351C0A"/>
    <w:rsid w:val="00352ED0"/>
    <w:rsid w:val="0035316F"/>
    <w:rsid w:val="00354EDC"/>
    <w:rsid w:val="00354F6B"/>
    <w:rsid w:val="003560D0"/>
    <w:rsid w:val="0035652F"/>
    <w:rsid w:val="003566F8"/>
    <w:rsid w:val="00357CD8"/>
    <w:rsid w:val="00365AAB"/>
    <w:rsid w:val="00366C49"/>
    <w:rsid w:val="0037054F"/>
    <w:rsid w:val="00371214"/>
    <w:rsid w:val="0037362D"/>
    <w:rsid w:val="003739CB"/>
    <w:rsid w:val="00375B2E"/>
    <w:rsid w:val="003763B2"/>
    <w:rsid w:val="00377FCA"/>
    <w:rsid w:val="00380FDC"/>
    <w:rsid w:val="00381468"/>
    <w:rsid w:val="00382637"/>
    <w:rsid w:val="00383093"/>
    <w:rsid w:val="003862AF"/>
    <w:rsid w:val="003876EE"/>
    <w:rsid w:val="00390820"/>
    <w:rsid w:val="00392270"/>
    <w:rsid w:val="00392CF5"/>
    <w:rsid w:val="00394C3A"/>
    <w:rsid w:val="00396FF4"/>
    <w:rsid w:val="003975B8"/>
    <w:rsid w:val="003A0BBF"/>
    <w:rsid w:val="003A27F4"/>
    <w:rsid w:val="003A40E3"/>
    <w:rsid w:val="003A4B7C"/>
    <w:rsid w:val="003A6381"/>
    <w:rsid w:val="003A63AA"/>
    <w:rsid w:val="003A7C58"/>
    <w:rsid w:val="003A7E5C"/>
    <w:rsid w:val="003B0919"/>
    <w:rsid w:val="003B1A3B"/>
    <w:rsid w:val="003B231C"/>
    <w:rsid w:val="003B2B0E"/>
    <w:rsid w:val="003B33DE"/>
    <w:rsid w:val="003B4061"/>
    <w:rsid w:val="003B4518"/>
    <w:rsid w:val="003B632E"/>
    <w:rsid w:val="003B6A08"/>
    <w:rsid w:val="003B77A9"/>
    <w:rsid w:val="003C0698"/>
    <w:rsid w:val="003C207B"/>
    <w:rsid w:val="003C2A8E"/>
    <w:rsid w:val="003C30D3"/>
    <w:rsid w:val="003C3BAE"/>
    <w:rsid w:val="003C4245"/>
    <w:rsid w:val="003C4822"/>
    <w:rsid w:val="003C5511"/>
    <w:rsid w:val="003D001D"/>
    <w:rsid w:val="003D04EF"/>
    <w:rsid w:val="003D086A"/>
    <w:rsid w:val="003D0B74"/>
    <w:rsid w:val="003D1133"/>
    <w:rsid w:val="003D1F03"/>
    <w:rsid w:val="003D40D6"/>
    <w:rsid w:val="003D54B4"/>
    <w:rsid w:val="003D5863"/>
    <w:rsid w:val="003D6976"/>
    <w:rsid w:val="003E1F6A"/>
    <w:rsid w:val="003E2EDE"/>
    <w:rsid w:val="003E4025"/>
    <w:rsid w:val="003E42E6"/>
    <w:rsid w:val="003E42ED"/>
    <w:rsid w:val="003E4F2C"/>
    <w:rsid w:val="003E6D35"/>
    <w:rsid w:val="003E7D5A"/>
    <w:rsid w:val="003F07F1"/>
    <w:rsid w:val="003F0EC0"/>
    <w:rsid w:val="003F0EE5"/>
    <w:rsid w:val="003F1664"/>
    <w:rsid w:val="003F1E03"/>
    <w:rsid w:val="003F3501"/>
    <w:rsid w:val="003F3B83"/>
    <w:rsid w:val="003F3F88"/>
    <w:rsid w:val="003F450D"/>
    <w:rsid w:val="003F6381"/>
    <w:rsid w:val="004000F3"/>
    <w:rsid w:val="0040139E"/>
    <w:rsid w:val="00402B92"/>
    <w:rsid w:val="004062A5"/>
    <w:rsid w:val="00406A9A"/>
    <w:rsid w:val="00410DC8"/>
    <w:rsid w:val="0041148F"/>
    <w:rsid w:val="004116C3"/>
    <w:rsid w:val="00412FFB"/>
    <w:rsid w:val="00413250"/>
    <w:rsid w:val="004141AB"/>
    <w:rsid w:val="00415E8E"/>
    <w:rsid w:val="004166D6"/>
    <w:rsid w:val="004215DE"/>
    <w:rsid w:val="004218C6"/>
    <w:rsid w:val="0042198C"/>
    <w:rsid w:val="00423D1A"/>
    <w:rsid w:val="0042403C"/>
    <w:rsid w:val="0042454E"/>
    <w:rsid w:val="004257C5"/>
    <w:rsid w:val="004270EC"/>
    <w:rsid w:val="00427BB4"/>
    <w:rsid w:val="00430491"/>
    <w:rsid w:val="0043072A"/>
    <w:rsid w:val="004317FB"/>
    <w:rsid w:val="00432269"/>
    <w:rsid w:val="004354DE"/>
    <w:rsid w:val="00435F43"/>
    <w:rsid w:val="004379DA"/>
    <w:rsid w:val="004418F2"/>
    <w:rsid w:val="00441B8D"/>
    <w:rsid w:val="00443FC0"/>
    <w:rsid w:val="004440A7"/>
    <w:rsid w:val="00445068"/>
    <w:rsid w:val="004456C0"/>
    <w:rsid w:val="00446A5B"/>
    <w:rsid w:val="004470FF"/>
    <w:rsid w:val="004478F4"/>
    <w:rsid w:val="004508A8"/>
    <w:rsid w:val="00451EBF"/>
    <w:rsid w:val="00453CC0"/>
    <w:rsid w:val="0045429F"/>
    <w:rsid w:val="0045755D"/>
    <w:rsid w:val="00460169"/>
    <w:rsid w:val="00461D02"/>
    <w:rsid w:val="004626A5"/>
    <w:rsid w:val="00462CF4"/>
    <w:rsid w:val="00463000"/>
    <w:rsid w:val="00463CA9"/>
    <w:rsid w:val="0046497F"/>
    <w:rsid w:val="004715F3"/>
    <w:rsid w:val="0047183D"/>
    <w:rsid w:val="004721EA"/>
    <w:rsid w:val="004735AD"/>
    <w:rsid w:val="0047463C"/>
    <w:rsid w:val="004769D8"/>
    <w:rsid w:val="00480EAF"/>
    <w:rsid w:val="00480F15"/>
    <w:rsid w:val="00481A43"/>
    <w:rsid w:val="004828B7"/>
    <w:rsid w:val="00482A86"/>
    <w:rsid w:val="00483598"/>
    <w:rsid w:val="00484346"/>
    <w:rsid w:val="004849A8"/>
    <w:rsid w:val="004900BD"/>
    <w:rsid w:val="0049094E"/>
    <w:rsid w:val="00492568"/>
    <w:rsid w:val="004930C1"/>
    <w:rsid w:val="004931B2"/>
    <w:rsid w:val="00494383"/>
    <w:rsid w:val="00494C39"/>
    <w:rsid w:val="004952A2"/>
    <w:rsid w:val="00496B8D"/>
    <w:rsid w:val="00497274"/>
    <w:rsid w:val="00497795"/>
    <w:rsid w:val="004A06A7"/>
    <w:rsid w:val="004A4108"/>
    <w:rsid w:val="004A41FD"/>
    <w:rsid w:val="004A49FB"/>
    <w:rsid w:val="004A4BA0"/>
    <w:rsid w:val="004A5052"/>
    <w:rsid w:val="004A55CB"/>
    <w:rsid w:val="004B09DB"/>
    <w:rsid w:val="004B1B15"/>
    <w:rsid w:val="004B1C6C"/>
    <w:rsid w:val="004B3609"/>
    <w:rsid w:val="004B3EEA"/>
    <w:rsid w:val="004B49BC"/>
    <w:rsid w:val="004B49F4"/>
    <w:rsid w:val="004B4D33"/>
    <w:rsid w:val="004B53B1"/>
    <w:rsid w:val="004B6804"/>
    <w:rsid w:val="004B7BF0"/>
    <w:rsid w:val="004C1471"/>
    <w:rsid w:val="004C1F1C"/>
    <w:rsid w:val="004C32E5"/>
    <w:rsid w:val="004C3A65"/>
    <w:rsid w:val="004C41E7"/>
    <w:rsid w:val="004C4A7A"/>
    <w:rsid w:val="004D0D39"/>
    <w:rsid w:val="004D0D59"/>
    <w:rsid w:val="004D1DF2"/>
    <w:rsid w:val="004D2053"/>
    <w:rsid w:val="004D2424"/>
    <w:rsid w:val="004D3C32"/>
    <w:rsid w:val="004D54A7"/>
    <w:rsid w:val="004D5B4B"/>
    <w:rsid w:val="004D7D4B"/>
    <w:rsid w:val="004E085B"/>
    <w:rsid w:val="004E13C2"/>
    <w:rsid w:val="004E1E8A"/>
    <w:rsid w:val="004E213D"/>
    <w:rsid w:val="004E216E"/>
    <w:rsid w:val="004E2648"/>
    <w:rsid w:val="004E2982"/>
    <w:rsid w:val="004E49BD"/>
    <w:rsid w:val="004E4EC5"/>
    <w:rsid w:val="004E6263"/>
    <w:rsid w:val="004E6DB5"/>
    <w:rsid w:val="004F03C9"/>
    <w:rsid w:val="004F16DE"/>
    <w:rsid w:val="004F298B"/>
    <w:rsid w:val="004F34CE"/>
    <w:rsid w:val="004F437C"/>
    <w:rsid w:val="004F7177"/>
    <w:rsid w:val="004F7A45"/>
    <w:rsid w:val="004F7D20"/>
    <w:rsid w:val="00500743"/>
    <w:rsid w:val="00503A41"/>
    <w:rsid w:val="00504757"/>
    <w:rsid w:val="00504D4A"/>
    <w:rsid w:val="00505710"/>
    <w:rsid w:val="00506131"/>
    <w:rsid w:val="005106FE"/>
    <w:rsid w:val="00510B13"/>
    <w:rsid w:val="00511401"/>
    <w:rsid w:val="00511A1D"/>
    <w:rsid w:val="005126A2"/>
    <w:rsid w:val="00512773"/>
    <w:rsid w:val="00512D10"/>
    <w:rsid w:val="0051400F"/>
    <w:rsid w:val="00514AD8"/>
    <w:rsid w:val="005151CB"/>
    <w:rsid w:val="00515A72"/>
    <w:rsid w:val="00520564"/>
    <w:rsid w:val="00522465"/>
    <w:rsid w:val="00523F27"/>
    <w:rsid w:val="005257FD"/>
    <w:rsid w:val="00531283"/>
    <w:rsid w:val="0053143F"/>
    <w:rsid w:val="00534373"/>
    <w:rsid w:val="00535A23"/>
    <w:rsid w:val="00535AD5"/>
    <w:rsid w:val="00535EE1"/>
    <w:rsid w:val="0053606B"/>
    <w:rsid w:val="005367E9"/>
    <w:rsid w:val="00536919"/>
    <w:rsid w:val="00536EE5"/>
    <w:rsid w:val="00537CFF"/>
    <w:rsid w:val="00537D29"/>
    <w:rsid w:val="00540608"/>
    <w:rsid w:val="00544C14"/>
    <w:rsid w:val="00546FB9"/>
    <w:rsid w:val="00551458"/>
    <w:rsid w:val="00551481"/>
    <w:rsid w:val="005517E9"/>
    <w:rsid w:val="00551EE5"/>
    <w:rsid w:val="005544C5"/>
    <w:rsid w:val="00554A89"/>
    <w:rsid w:val="00555308"/>
    <w:rsid w:val="00555775"/>
    <w:rsid w:val="00557C1C"/>
    <w:rsid w:val="0056052A"/>
    <w:rsid w:val="005618B0"/>
    <w:rsid w:val="00563B8D"/>
    <w:rsid w:val="00565674"/>
    <w:rsid w:val="00567184"/>
    <w:rsid w:val="005674AC"/>
    <w:rsid w:val="00567BF2"/>
    <w:rsid w:val="00567C45"/>
    <w:rsid w:val="005708D2"/>
    <w:rsid w:val="00570A92"/>
    <w:rsid w:val="00571898"/>
    <w:rsid w:val="00571CDD"/>
    <w:rsid w:val="0057351A"/>
    <w:rsid w:val="00573B2D"/>
    <w:rsid w:val="00573DEF"/>
    <w:rsid w:val="00574009"/>
    <w:rsid w:val="005772CE"/>
    <w:rsid w:val="005774BA"/>
    <w:rsid w:val="0057772E"/>
    <w:rsid w:val="00580159"/>
    <w:rsid w:val="0058070D"/>
    <w:rsid w:val="0058088E"/>
    <w:rsid w:val="00581DE6"/>
    <w:rsid w:val="005843E0"/>
    <w:rsid w:val="00584B84"/>
    <w:rsid w:val="00590AE6"/>
    <w:rsid w:val="0059136A"/>
    <w:rsid w:val="005927E7"/>
    <w:rsid w:val="00593E4B"/>
    <w:rsid w:val="00593F26"/>
    <w:rsid w:val="0059460D"/>
    <w:rsid w:val="005963A3"/>
    <w:rsid w:val="005969D3"/>
    <w:rsid w:val="00597C95"/>
    <w:rsid w:val="005A0DC1"/>
    <w:rsid w:val="005A6268"/>
    <w:rsid w:val="005B0522"/>
    <w:rsid w:val="005B306B"/>
    <w:rsid w:val="005B41A2"/>
    <w:rsid w:val="005B4FCA"/>
    <w:rsid w:val="005B4FDA"/>
    <w:rsid w:val="005B5164"/>
    <w:rsid w:val="005B5357"/>
    <w:rsid w:val="005B6D0A"/>
    <w:rsid w:val="005B7A63"/>
    <w:rsid w:val="005C0D17"/>
    <w:rsid w:val="005C168B"/>
    <w:rsid w:val="005C21D9"/>
    <w:rsid w:val="005C2363"/>
    <w:rsid w:val="005C2592"/>
    <w:rsid w:val="005C2ACA"/>
    <w:rsid w:val="005C327B"/>
    <w:rsid w:val="005C340B"/>
    <w:rsid w:val="005C4722"/>
    <w:rsid w:val="005D0F36"/>
    <w:rsid w:val="005D26DE"/>
    <w:rsid w:val="005D3386"/>
    <w:rsid w:val="005D3D4B"/>
    <w:rsid w:val="005D3FB6"/>
    <w:rsid w:val="005D53AF"/>
    <w:rsid w:val="005D589F"/>
    <w:rsid w:val="005D6EEE"/>
    <w:rsid w:val="005D70FC"/>
    <w:rsid w:val="005D71AD"/>
    <w:rsid w:val="005E0FD6"/>
    <w:rsid w:val="005E1080"/>
    <w:rsid w:val="005E2136"/>
    <w:rsid w:val="005E2C82"/>
    <w:rsid w:val="005E39F8"/>
    <w:rsid w:val="005E3F8E"/>
    <w:rsid w:val="005E48B8"/>
    <w:rsid w:val="005E55DA"/>
    <w:rsid w:val="005E6893"/>
    <w:rsid w:val="005E6909"/>
    <w:rsid w:val="005E7749"/>
    <w:rsid w:val="005F15B5"/>
    <w:rsid w:val="005F38AB"/>
    <w:rsid w:val="005F487F"/>
    <w:rsid w:val="005F57C1"/>
    <w:rsid w:val="005F6235"/>
    <w:rsid w:val="005F7A75"/>
    <w:rsid w:val="005F7C74"/>
    <w:rsid w:val="006002C0"/>
    <w:rsid w:val="00600B26"/>
    <w:rsid w:val="00601474"/>
    <w:rsid w:val="00601F51"/>
    <w:rsid w:val="0060230F"/>
    <w:rsid w:val="0060289A"/>
    <w:rsid w:val="006108EC"/>
    <w:rsid w:val="0061444B"/>
    <w:rsid w:val="00615658"/>
    <w:rsid w:val="00616A79"/>
    <w:rsid w:val="00617988"/>
    <w:rsid w:val="00617FA4"/>
    <w:rsid w:val="00620CE0"/>
    <w:rsid w:val="00622532"/>
    <w:rsid w:val="0062565C"/>
    <w:rsid w:val="00627287"/>
    <w:rsid w:val="006275D3"/>
    <w:rsid w:val="0062765E"/>
    <w:rsid w:val="006301E2"/>
    <w:rsid w:val="00631882"/>
    <w:rsid w:val="00631C5E"/>
    <w:rsid w:val="0063404F"/>
    <w:rsid w:val="00634667"/>
    <w:rsid w:val="00635AF7"/>
    <w:rsid w:val="0064039E"/>
    <w:rsid w:val="00640EAF"/>
    <w:rsid w:val="00642446"/>
    <w:rsid w:val="00642DD4"/>
    <w:rsid w:val="00643F11"/>
    <w:rsid w:val="00644312"/>
    <w:rsid w:val="006459E6"/>
    <w:rsid w:val="00645E17"/>
    <w:rsid w:val="00646738"/>
    <w:rsid w:val="00646921"/>
    <w:rsid w:val="00646A68"/>
    <w:rsid w:val="00650355"/>
    <w:rsid w:val="00652820"/>
    <w:rsid w:val="00653CD2"/>
    <w:rsid w:val="00654FC3"/>
    <w:rsid w:val="00656FC3"/>
    <w:rsid w:val="00661332"/>
    <w:rsid w:val="00661998"/>
    <w:rsid w:val="00661E0D"/>
    <w:rsid w:val="006624A0"/>
    <w:rsid w:val="006626FA"/>
    <w:rsid w:val="00662FD9"/>
    <w:rsid w:val="00663442"/>
    <w:rsid w:val="0066375D"/>
    <w:rsid w:val="006654D9"/>
    <w:rsid w:val="00665BDC"/>
    <w:rsid w:val="0066691B"/>
    <w:rsid w:val="00666AAA"/>
    <w:rsid w:val="00667097"/>
    <w:rsid w:val="006673BA"/>
    <w:rsid w:val="00667B32"/>
    <w:rsid w:val="00671348"/>
    <w:rsid w:val="006718D6"/>
    <w:rsid w:val="00671E69"/>
    <w:rsid w:val="00675546"/>
    <w:rsid w:val="00675968"/>
    <w:rsid w:val="00676BC2"/>
    <w:rsid w:val="00680339"/>
    <w:rsid w:val="006825EA"/>
    <w:rsid w:val="00682C9D"/>
    <w:rsid w:val="006831BE"/>
    <w:rsid w:val="0068358D"/>
    <w:rsid w:val="00683AC3"/>
    <w:rsid w:val="00683B51"/>
    <w:rsid w:val="00685CB7"/>
    <w:rsid w:val="00687E9F"/>
    <w:rsid w:val="006903C8"/>
    <w:rsid w:val="00690CB1"/>
    <w:rsid w:val="00691DA1"/>
    <w:rsid w:val="00693511"/>
    <w:rsid w:val="00694A2B"/>
    <w:rsid w:val="00694CA7"/>
    <w:rsid w:val="00695567"/>
    <w:rsid w:val="00696C4D"/>
    <w:rsid w:val="006972AA"/>
    <w:rsid w:val="00697C1B"/>
    <w:rsid w:val="006A0190"/>
    <w:rsid w:val="006A2B19"/>
    <w:rsid w:val="006A2CB9"/>
    <w:rsid w:val="006A4B45"/>
    <w:rsid w:val="006A55E4"/>
    <w:rsid w:val="006A56D2"/>
    <w:rsid w:val="006B036F"/>
    <w:rsid w:val="006B06CB"/>
    <w:rsid w:val="006B147B"/>
    <w:rsid w:val="006B15E9"/>
    <w:rsid w:val="006B1B6C"/>
    <w:rsid w:val="006B5363"/>
    <w:rsid w:val="006B5578"/>
    <w:rsid w:val="006B7CA9"/>
    <w:rsid w:val="006C009E"/>
    <w:rsid w:val="006C197B"/>
    <w:rsid w:val="006C4941"/>
    <w:rsid w:val="006C555D"/>
    <w:rsid w:val="006C6EAC"/>
    <w:rsid w:val="006C731C"/>
    <w:rsid w:val="006C73E2"/>
    <w:rsid w:val="006D0B5C"/>
    <w:rsid w:val="006D0F96"/>
    <w:rsid w:val="006D15D4"/>
    <w:rsid w:val="006D3E6E"/>
    <w:rsid w:val="006D44C7"/>
    <w:rsid w:val="006D479C"/>
    <w:rsid w:val="006D60FC"/>
    <w:rsid w:val="006D62AF"/>
    <w:rsid w:val="006D6AE5"/>
    <w:rsid w:val="006D7745"/>
    <w:rsid w:val="006D77B0"/>
    <w:rsid w:val="006E1C7C"/>
    <w:rsid w:val="006E2609"/>
    <w:rsid w:val="006E2736"/>
    <w:rsid w:val="006E2C25"/>
    <w:rsid w:val="006E304F"/>
    <w:rsid w:val="006E349A"/>
    <w:rsid w:val="006E3AD4"/>
    <w:rsid w:val="006E50A2"/>
    <w:rsid w:val="006E5400"/>
    <w:rsid w:val="006E6829"/>
    <w:rsid w:val="006E6879"/>
    <w:rsid w:val="006E7791"/>
    <w:rsid w:val="006F338A"/>
    <w:rsid w:val="006F46FF"/>
    <w:rsid w:val="006F49BD"/>
    <w:rsid w:val="006F51AF"/>
    <w:rsid w:val="006F55B4"/>
    <w:rsid w:val="006F5870"/>
    <w:rsid w:val="006F5D1C"/>
    <w:rsid w:val="006F6F97"/>
    <w:rsid w:val="006F6FE8"/>
    <w:rsid w:val="006F77DB"/>
    <w:rsid w:val="007001E5"/>
    <w:rsid w:val="007006B1"/>
    <w:rsid w:val="00701B55"/>
    <w:rsid w:val="00710083"/>
    <w:rsid w:val="00710DF0"/>
    <w:rsid w:val="00712494"/>
    <w:rsid w:val="007142DE"/>
    <w:rsid w:val="007177D3"/>
    <w:rsid w:val="00722F3F"/>
    <w:rsid w:val="0072347F"/>
    <w:rsid w:val="0072377F"/>
    <w:rsid w:val="0072571C"/>
    <w:rsid w:val="00730DCB"/>
    <w:rsid w:val="00733213"/>
    <w:rsid w:val="007360FD"/>
    <w:rsid w:val="00737413"/>
    <w:rsid w:val="00740A24"/>
    <w:rsid w:val="007424A0"/>
    <w:rsid w:val="00742BBD"/>
    <w:rsid w:val="0074361C"/>
    <w:rsid w:val="00743723"/>
    <w:rsid w:val="00743EF7"/>
    <w:rsid w:val="0074668E"/>
    <w:rsid w:val="007467F5"/>
    <w:rsid w:val="007475FC"/>
    <w:rsid w:val="00750CBC"/>
    <w:rsid w:val="00751B89"/>
    <w:rsid w:val="0075480B"/>
    <w:rsid w:val="00755667"/>
    <w:rsid w:val="00755783"/>
    <w:rsid w:val="00757C17"/>
    <w:rsid w:val="00761A9F"/>
    <w:rsid w:val="007623B8"/>
    <w:rsid w:val="007628AC"/>
    <w:rsid w:val="0076296C"/>
    <w:rsid w:val="007639D6"/>
    <w:rsid w:val="00764B97"/>
    <w:rsid w:val="0076718D"/>
    <w:rsid w:val="00767C36"/>
    <w:rsid w:val="00770E90"/>
    <w:rsid w:val="00770FEE"/>
    <w:rsid w:val="007713A8"/>
    <w:rsid w:val="007720AE"/>
    <w:rsid w:val="0077261F"/>
    <w:rsid w:val="00773BD0"/>
    <w:rsid w:val="00773E8C"/>
    <w:rsid w:val="00776C20"/>
    <w:rsid w:val="00776D80"/>
    <w:rsid w:val="00777C21"/>
    <w:rsid w:val="00777C39"/>
    <w:rsid w:val="00777EED"/>
    <w:rsid w:val="0078049D"/>
    <w:rsid w:val="007818D2"/>
    <w:rsid w:val="00783B10"/>
    <w:rsid w:val="00784203"/>
    <w:rsid w:val="0078466C"/>
    <w:rsid w:val="007855E4"/>
    <w:rsid w:val="00786277"/>
    <w:rsid w:val="00786335"/>
    <w:rsid w:val="007868B5"/>
    <w:rsid w:val="0079154D"/>
    <w:rsid w:val="0079381E"/>
    <w:rsid w:val="00793BBA"/>
    <w:rsid w:val="007942E2"/>
    <w:rsid w:val="007958D6"/>
    <w:rsid w:val="00795CAA"/>
    <w:rsid w:val="00797B85"/>
    <w:rsid w:val="007A0986"/>
    <w:rsid w:val="007A0DAB"/>
    <w:rsid w:val="007A1D79"/>
    <w:rsid w:val="007A3373"/>
    <w:rsid w:val="007A34F1"/>
    <w:rsid w:val="007A391A"/>
    <w:rsid w:val="007A53F6"/>
    <w:rsid w:val="007A5584"/>
    <w:rsid w:val="007A687A"/>
    <w:rsid w:val="007A7226"/>
    <w:rsid w:val="007B0F0B"/>
    <w:rsid w:val="007B2FFF"/>
    <w:rsid w:val="007B3735"/>
    <w:rsid w:val="007B4129"/>
    <w:rsid w:val="007B4EFC"/>
    <w:rsid w:val="007B52AC"/>
    <w:rsid w:val="007B5B4A"/>
    <w:rsid w:val="007B7600"/>
    <w:rsid w:val="007C342D"/>
    <w:rsid w:val="007C42A8"/>
    <w:rsid w:val="007C548F"/>
    <w:rsid w:val="007C7B8E"/>
    <w:rsid w:val="007D0F04"/>
    <w:rsid w:val="007D34D5"/>
    <w:rsid w:val="007D38EA"/>
    <w:rsid w:val="007D3AD2"/>
    <w:rsid w:val="007D439A"/>
    <w:rsid w:val="007D4D93"/>
    <w:rsid w:val="007D5C79"/>
    <w:rsid w:val="007D60BE"/>
    <w:rsid w:val="007D6B27"/>
    <w:rsid w:val="007D764D"/>
    <w:rsid w:val="007E059D"/>
    <w:rsid w:val="007E10A6"/>
    <w:rsid w:val="007E1140"/>
    <w:rsid w:val="007E1C4C"/>
    <w:rsid w:val="007E351F"/>
    <w:rsid w:val="007E3E30"/>
    <w:rsid w:val="007E45DB"/>
    <w:rsid w:val="007E481D"/>
    <w:rsid w:val="007E558E"/>
    <w:rsid w:val="007E59F0"/>
    <w:rsid w:val="007E5EF2"/>
    <w:rsid w:val="007E7C79"/>
    <w:rsid w:val="007F0CC8"/>
    <w:rsid w:val="007F5239"/>
    <w:rsid w:val="007F5511"/>
    <w:rsid w:val="007F5BAA"/>
    <w:rsid w:val="007F7BCB"/>
    <w:rsid w:val="00801218"/>
    <w:rsid w:val="0080210F"/>
    <w:rsid w:val="00802ADD"/>
    <w:rsid w:val="00803712"/>
    <w:rsid w:val="008045AB"/>
    <w:rsid w:val="00804A71"/>
    <w:rsid w:val="00805104"/>
    <w:rsid w:val="0080575C"/>
    <w:rsid w:val="008063AD"/>
    <w:rsid w:val="00810201"/>
    <w:rsid w:val="00811250"/>
    <w:rsid w:val="008117C6"/>
    <w:rsid w:val="008123A0"/>
    <w:rsid w:val="0081607A"/>
    <w:rsid w:val="008175FB"/>
    <w:rsid w:val="00817F8D"/>
    <w:rsid w:val="00820B77"/>
    <w:rsid w:val="00820EF5"/>
    <w:rsid w:val="00821287"/>
    <w:rsid w:val="00821D2A"/>
    <w:rsid w:val="00822B83"/>
    <w:rsid w:val="00822DB0"/>
    <w:rsid w:val="00823469"/>
    <w:rsid w:val="00823754"/>
    <w:rsid w:val="00823B57"/>
    <w:rsid w:val="00826135"/>
    <w:rsid w:val="00826ACE"/>
    <w:rsid w:val="0082794D"/>
    <w:rsid w:val="00827D5C"/>
    <w:rsid w:val="008307FE"/>
    <w:rsid w:val="00832182"/>
    <w:rsid w:val="00833430"/>
    <w:rsid w:val="0083489F"/>
    <w:rsid w:val="00834984"/>
    <w:rsid w:val="00836F13"/>
    <w:rsid w:val="00841560"/>
    <w:rsid w:val="00841C76"/>
    <w:rsid w:val="00842676"/>
    <w:rsid w:val="00842685"/>
    <w:rsid w:val="008442ED"/>
    <w:rsid w:val="008444DB"/>
    <w:rsid w:val="008456AB"/>
    <w:rsid w:val="008462B8"/>
    <w:rsid w:val="0084751F"/>
    <w:rsid w:val="008479C1"/>
    <w:rsid w:val="0085077F"/>
    <w:rsid w:val="00850D4D"/>
    <w:rsid w:val="0085249E"/>
    <w:rsid w:val="00853FBF"/>
    <w:rsid w:val="00854F01"/>
    <w:rsid w:val="00855563"/>
    <w:rsid w:val="00856E6F"/>
    <w:rsid w:val="008570C1"/>
    <w:rsid w:val="008603B5"/>
    <w:rsid w:val="00861C0C"/>
    <w:rsid w:val="008647EA"/>
    <w:rsid w:val="008648D9"/>
    <w:rsid w:val="00864B9D"/>
    <w:rsid w:val="00865202"/>
    <w:rsid w:val="00866B41"/>
    <w:rsid w:val="00866CD4"/>
    <w:rsid w:val="00870320"/>
    <w:rsid w:val="008712F2"/>
    <w:rsid w:val="00874223"/>
    <w:rsid w:val="00874488"/>
    <w:rsid w:val="0087651F"/>
    <w:rsid w:val="0087667A"/>
    <w:rsid w:val="00876793"/>
    <w:rsid w:val="00876F42"/>
    <w:rsid w:val="00877250"/>
    <w:rsid w:val="00877483"/>
    <w:rsid w:val="00877C9A"/>
    <w:rsid w:val="00877D8C"/>
    <w:rsid w:val="00880B76"/>
    <w:rsid w:val="0088291A"/>
    <w:rsid w:val="0088354D"/>
    <w:rsid w:val="0088435F"/>
    <w:rsid w:val="00885976"/>
    <w:rsid w:val="008904DA"/>
    <w:rsid w:val="00890D05"/>
    <w:rsid w:val="00891FFC"/>
    <w:rsid w:val="00892420"/>
    <w:rsid w:val="008939E7"/>
    <w:rsid w:val="00894173"/>
    <w:rsid w:val="008955A2"/>
    <w:rsid w:val="008956D7"/>
    <w:rsid w:val="0089650A"/>
    <w:rsid w:val="008973B6"/>
    <w:rsid w:val="00897C0A"/>
    <w:rsid w:val="008A08BC"/>
    <w:rsid w:val="008A2E24"/>
    <w:rsid w:val="008A3EDF"/>
    <w:rsid w:val="008A5F9E"/>
    <w:rsid w:val="008A6E85"/>
    <w:rsid w:val="008A7917"/>
    <w:rsid w:val="008B0F3F"/>
    <w:rsid w:val="008B2218"/>
    <w:rsid w:val="008B3677"/>
    <w:rsid w:val="008B6769"/>
    <w:rsid w:val="008B7921"/>
    <w:rsid w:val="008C17E4"/>
    <w:rsid w:val="008C2642"/>
    <w:rsid w:val="008C29FF"/>
    <w:rsid w:val="008C2D78"/>
    <w:rsid w:val="008C30D7"/>
    <w:rsid w:val="008C57A5"/>
    <w:rsid w:val="008C6D6D"/>
    <w:rsid w:val="008C6E4C"/>
    <w:rsid w:val="008D07A0"/>
    <w:rsid w:val="008D1124"/>
    <w:rsid w:val="008D16E9"/>
    <w:rsid w:val="008D18FE"/>
    <w:rsid w:val="008D35EC"/>
    <w:rsid w:val="008D3FA8"/>
    <w:rsid w:val="008D423D"/>
    <w:rsid w:val="008D54F8"/>
    <w:rsid w:val="008D6311"/>
    <w:rsid w:val="008D6E57"/>
    <w:rsid w:val="008D7A3B"/>
    <w:rsid w:val="008E4178"/>
    <w:rsid w:val="008E6F29"/>
    <w:rsid w:val="008E7D00"/>
    <w:rsid w:val="008F048F"/>
    <w:rsid w:val="008F0852"/>
    <w:rsid w:val="008F1AD7"/>
    <w:rsid w:val="008F2EA1"/>
    <w:rsid w:val="008F4824"/>
    <w:rsid w:val="008F618D"/>
    <w:rsid w:val="008F6D3E"/>
    <w:rsid w:val="00900147"/>
    <w:rsid w:val="0090038C"/>
    <w:rsid w:val="00900CFB"/>
    <w:rsid w:val="00901A11"/>
    <w:rsid w:val="00902279"/>
    <w:rsid w:val="00902AAD"/>
    <w:rsid w:val="00903EBE"/>
    <w:rsid w:val="00904697"/>
    <w:rsid w:val="009108A0"/>
    <w:rsid w:val="0091118D"/>
    <w:rsid w:val="009113A6"/>
    <w:rsid w:val="00911A04"/>
    <w:rsid w:val="00911DE4"/>
    <w:rsid w:val="0091303C"/>
    <w:rsid w:val="00917A45"/>
    <w:rsid w:val="00917E6B"/>
    <w:rsid w:val="009226D2"/>
    <w:rsid w:val="00922793"/>
    <w:rsid w:val="009242A3"/>
    <w:rsid w:val="00924CDC"/>
    <w:rsid w:val="00924EA8"/>
    <w:rsid w:val="00925DCE"/>
    <w:rsid w:val="00926445"/>
    <w:rsid w:val="009269ED"/>
    <w:rsid w:val="0092706E"/>
    <w:rsid w:val="00927195"/>
    <w:rsid w:val="00927C73"/>
    <w:rsid w:val="00931E52"/>
    <w:rsid w:val="009321E8"/>
    <w:rsid w:val="00932226"/>
    <w:rsid w:val="009323BD"/>
    <w:rsid w:val="0093429B"/>
    <w:rsid w:val="00934445"/>
    <w:rsid w:val="00934B2F"/>
    <w:rsid w:val="0093553B"/>
    <w:rsid w:val="00935744"/>
    <w:rsid w:val="00936384"/>
    <w:rsid w:val="00937584"/>
    <w:rsid w:val="00940068"/>
    <w:rsid w:val="00940595"/>
    <w:rsid w:val="00942C3B"/>
    <w:rsid w:val="00942F7D"/>
    <w:rsid w:val="00943A04"/>
    <w:rsid w:val="00944CC4"/>
    <w:rsid w:val="009469B1"/>
    <w:rsid w:val="009478C0"/>
    <w:rsid w:val="009478DC"/>
    <w:rsid w:val="00947902"/>
    <w:rsid w:val="0095044A"/>
    <w:rsid w:val="00950ACE"/>
    <w:rsid w:val="0095163A"/>
    <w:rsid w:val="00951AB2"/>
    <w:rsid w:val="009529DC"/>
    <w:rsid w:val="00954608"/>
    <w:rsid w:val="0095481C"/>
    <w:rsid w:val="00954CFD"/>
    <w:rsid w:val="00955C26"/>
    <w:rsid w:val="00955CE0"/>
    <w:rsid w:val="00956695"/>
    <w:rsid w:val="009605D6"/>
    <w:rsid w:val="009610BF"/>
    <w:rsid w:val="009615DF"/>
    <w:rsid w:val="009636B4"/>
    <w:rsid w:val="00965070"/>
    <w:rsid w:val="009658DC"/>
    <w:rsid w:val="00965D3E"/>
    <w:rsid w:val="0096665E"/>
    <w:rsid w:val="009669E5"/>
    <w:rsid w:val="0096701B"/>
    <w:rsid w:val="009674BA"/>
    <w:rsid w:val="00970016"/>
    <w:rsid w:val="00970072"/>
    <w:rsid w:val="00970A5A"/>
    <w:rsid w:val="00973BF6"/>
    <w:rsid w:val="0097558B"/>
    <w:rsid w:val="00975DE2"/>
    <w:rsid w:val="00976027"/>
    <w:rsid w:val="009767AC"/>
    <w:rsid w:val="009806F4"/>
    <w:rsid w:val="00983CB4"/>
    <w:rsid w:val="00984107"/>
    <w:rsid w:val="0098411F"/>
    <w:rsid w:val="009841F1"/>
    <w:rsid w:val="00984969"/>
    <w:rsid w:val="00985A41"/>
    <w:rsid w:val="00986D65"/>
    <w:rsid w:val="00986EA4"/>
    <w:rsid w:val="00987B90"/>
    <w:rsid w:val="009909A8"/>
    <w:rsid w:val="009926FB"/>
    <w:rsid w:val="00994275"/>
    <w:rsid w:val="0099466B"/>
    <w:rsid w:val="009962FD"/>
    <w:rsid w:val="00996C10"/>
    <w:rsid w:val="00997D3C"/>
    <w:rsid w:val="009A06C3"/>
    <w:rsid w:val="009A099A"/>
    <w:rsid w:val="009A0A69"/>
    <w:rsid w:val="009A16B7"/>
    <w:rsid w:val="009A1774"/>
    <w:rsid w:val="009A57AB"/>
    <w:rsid w:val="009A5AA6"/>
    <w:rsid w:val="009A6050"/>
    <w:rsid w:val="009A6C32"/>
    <w:rsid w:val="009A6F2E"/>
    <w:rsid w:val="009A6F7C"/>
    <w:rsid w:val="009A703E"/>
    <w:rsid w:val="009B0AA8"/>
    <w:rsid w:val="009B1282"/>
    <w:rsid w:val="009B438A"/>
    <w:rsid w:val="009B5EFA"/>
    <w:rsid w:val="009B7BB5"/>
    <w:rsid w:val="009C0841"/>
    <w:rsid w:val="009C0C10"/>
    <w:rsid w:val="009C22D4"/>
    <w:rsid w:val="009C2A53"/>
    <w:rsid w:val="009C458B"/>
    <w:rsid w:val="009C4BD2"/>
    <w:rsid w:val="009C51EA"/>
    <w:rsid w:val="009C5E79"/>
    <w:rsid w:val="009C64DB"/>
    <w:rsid w:val="009D28E4"/>
    <w:rsid w:val="009D33D3"/>
    <w:rsid w:val="009D36AC"/>
    <w:rsid w:val="009D5992"/>
    <w:rsid w:val="009D7728"/>
    <w:rsid w:val="009E023A"/>
    <w:rsid w:val="009E145E"/>
    <w:rsid w:val="009E1D41"/>
    <w:rsid w:val="009E3DF8"/>
    <w:rsid w:val="009E4DDF"/>
    <w:rsid w:val="009E54C3"/>
    <w:rsid w:val="009E5818"/>
    <w:rsid w:val="009E6152"/>
    <w:rsid w:val="009E70DB"/>
    <w:rsid w:val="009E727F"/>
    <w:rsid w:val="009E7C81"/>
    <w:rsid w:val="009F1657"/>
    <w:rsid w:val="009F1A2B"/>
    <w:rsid w:val="009F2513"/>
    <w:rsid w:val="009F2F6F"/>
    <w:rsid w:val="009F3B18"/>
    <w:rsid w:val="009F3EE0"/>
    <w:rsid w:val="009F4C39"/>
    <w:rsid w:val="009F6616"/>
    <w:rsid w:val="009F7053"/>
    <w:rsid w:val="00A01FBC"/>
    <w:rsid w:val="00A02892"/>
    <w:rsid w:val="00A02C3A"/>
    <w:rsid w:val="00A0352C"/>
    <w:rsid w:val="00A035C5"/>
    <w:rsid w:val="00A04360"/>
    <w:rsid w:val="00A0492C"/>
    <w:rsid w:val="00A0512E"/>
    <w:rsid w:val="00A0735C"/>
    <w:rsid w:val="00A07A39"/>
    <w:rsid w:val="00A1079B"/>
    <w:rsid w:val="00A110DE"/>
    <w:rsid w:val="00A1188C"/>
    <w:rsid w:val="00A13C2C"/>
    <w:rsid w:val="00A159C2"/>
    <w:rsid w:val="00A15AE7"/>
    <w:rsid w:val="00A20770"/>
    <w:rsid w:val="00A21235"/>
    <w:rsid w:val="00A21DEE"/>
    <w:rsid w:val="00A22C4D"/>
    <w:rsid w:val="00A250AE"/>
    <w:rsid w:val="00A2548D"/>
    <w:rsid w:val="00A25CE0"/>
    <w:rsid w:val="00A2601F"/>
    <w:rsid w:val="00A271DB"/>
    <w:rsid w:val="00A27DCE"/>
    <w:rsid w:val="00A3003C"/>
    <w:rsid w:val="00A3004D"/>
    <w:rsid w:val="00A301C0"/>
    <w:rsid w:val="00A30B2F"/>
    <w:rsid w:val="00A31FD5"/>
    <w:rsid w:val="00A331EE"/>
    <w:rsid w:val="00A349F0"/>
    <w:rsid w:val="00A350F9"/>
    <w:rsid w:val="00A36CAA"/>
    <w:rsid w:val="00A370BC"/>
    <w:rsid w:val="00A37DF7"/>
    <w:rsid w:val="00A400B3"/>
    <w:rsid w:val="00A42266"/>
    <w:rsid w:val="00A42729"/>
    <w:rsid w:val="00A44299"/>
    <w:rsid w:val="00A457FF"/>
    <w:rsid w:val="00A50636"/>
    <w:rsid w:val="00A50959"/>
    <w:rsid w:val="00A50E6A"/>
    <w:rsid w:val="00A51F0B"/>
    <w:rsid w:val="00A533EB"/>
    <w:rsid w:val="00A53BBF"/>
    <w:rsid w:val="00A53C6A"/>
    <w:rsid w:val="00A53EB9"/>
    <w:rsid w:val="00A552E5"/>
    <w:rsid w:val="00A55F7E"/>
    <w:rsid w:val="00A60075"/>
    <w:rsid w:val="00A649F2"/>
    <w:rsid w:val="00A65259"/>
    <w:rsid w:val="00A65748"/>
    <w:rsid w:val="00A65C67"/>
    <w:rsid w:val="00A66813"/>
    <w:rsid w:val="00A66B68"/>
    <w:rsid w:val="00A66C1A"/>
    <w:rsid w:val="00A66F72"/>
    <w:rsid w:val="00A678C2"/>
    <w:rsid w:val="00A67987"/>
    <w:rsid w:val="00A7060E"/>
    <w:rsid w:val="00A721A8"/>
    <w:rsid w:val="00A72410"/>
    <w:rsid w:val="00A750EB"/>
    <w:rsid w:val="00A750EF"/>
    <w:rsid w:val="00A77D33"/>
    <w:rsid w:val="00A806B8"/>
    <w:rsid w:val="00A808ED"/>
    <w:rsid w:val="00A81B15"/>
    <w:rsid w:val="00A821F7"/>
    <w:rsid w:val="00A832D3"/>
    <w:rsid w:val="00A83EE1"/>
    <w:rsid w:val="00A83EFC"/>
    <w:rsid w:val="00A85E2B"/>
    <w:rsid w:val="00A869C4"/>
    <w:rsid w:val="00A876A8"/>
    <w:rsid w:val="00A877B0"/>
    <w:rsid w:val="00A87B38"/>
    <w:rsid w:val="00A90290"/>
    <w:rsid w:val="00A904BC"/>
    <w:rsid w:val="00A90894"/>
    <w:rsid w:val="00A92054"/>
    <w:rsid w:val="00A9370C"/>
    <w:rsid w:val="00A94224"/>
    <w:rsid w:val="00A955BF"/>
    <w:rsid w:val="00A96BE9"/>
    <w:rsid w:val="00AA1883"/>
    <w:rsid w:val="00AA24B3"/>
    <w:rsid w:val="00AA5A3D"/>
    <w:rsid w:val="00AA5FA3"/>
    <w:rsid w:val="00AA6FA6"/>
    <w:rsid w:val="00AA735D"/>
    <w:rsid w:val="00AA7F9F"/>
    <w:rsid w:val="00AB067A"/>
    <w:rsid w:val="00AB0C9C"/>
    <w:rsid w:val="00AB2916"/>
    <w:rsid w:val="00AB31D3"/>
    <w:rsid w:val="00AB37CE"/>
    <w:rsid w:val="00AB410E"/>
    <w:rsid w:val="00AB5356"/>
    <w:rsid w:val="00AB5913"/>
    <w:rsid w:val="00AB769B"/>
    <w:rsid w:val="00AC0A49"/>
    <w:rsid w:val="00AC0A96"/>
    <w:rsid w:val="00AC22AB"/>
    <w:rsid w:val="00AC3688"/>
    <w:rsid w:val="00AC377F"/>
    <w:rsid w:val="00AC3E54"/>
    <w:rsid w:val="00AC6985"/>
    <w:rsid w:val="00AC6CC3"/>
    <w:rsid w:val="00AC73EB"/>
    <w:rsid w:val="00AD0905"/>
    <w:rsid w:val="00AD12A0"/>
    <w:rsid w:val="00AD217E"/>
    <w:rsid w:val="00AD22E5"/>
    <w:rsid w:val="00AD3A0D"/>
    <w:rsid w:val="00AD4534"/>
    <w:rsid w:val="00AD47CC"/>
    <w:rsid w:val="00AD49C7"/>
    <w:rsid w:val="00AD576B"/>
    <w:rsid w:val="00AD602D"/>
    <w:rsid w:val="00AE111F"/>
    <w:rsid w:val="00AE1592"/>
    <w:rsid w:val="00AE552E"/>
    <w:rsid w:val="00AE5890"/>
    <w:rsid w:val="00AE5F6F"/>
    <w:rsid w:val="00AE63FF"/>
    <w:rsid w:val="00AE7DCE"/>
    <w:rsid w:val="00AF1273"/>
    <w:rsid w:val="00AF16AD"/>
    <w:rsid w:val="00AF205D"/>
    <w:rsid w:val="00AF20AA"/>
    <w:rsid w:val="00AF3BB6"/>
    <w:rsid w:val="00AF5009"/>
    <w:rsid w:val="00AF5F22"/>
    <w:rsid w:val="00AF64EF"/>
    <w:rsid w:val="00AF776C"/>
    <w:rsid w:val="00B011BD"/>
    <w:rsid w:val="00B027A2"/>
    <w:rsid w:val="00B0334C"/>
    <w:rsid w:val="00B04639"/>
    <w:rsid w:val="00B049EA"/>
    <w:rsid w:val="00B05BFD"/>
    <w:rsid w:val="00B05DBC"/>
    <w:rsid w:val="00B06FB9"/>
    <w:rsid w:val="00B07FEC"/>
    <w:rsid w:val="00B10DE2"/>
    <w:rsid w:val="00B11792"/>
    <w:rsid w:val="00B12BD9"/>
    <w:rsid w:val="00B13310"/>
    <w:rsid w:val="00B1407B"/>
    <w:rsid w:val="00B14342"/>
    <w:rsid w:val="00B14941"/>
    <w:rsid w:val="00B1571B"/>
    <w:rsid w:val="00B165BD"/>
    <w:rsid w:val="00B176C3"/>
    <w:rsid w:val="00B17EF2"/>
    <w:rsid w:val="00B22883"/>
    <w:rsid w:val="00B242FE"/>
    <w:rsid w:val="00B25679"/>
    <w:rsid w:val="00B25A15"/>
    <w:rsid w:val="00B25DAF"/>
    <w:rsid w:val="00B26B1D"/>
    <w:rsid w:val="00B27C80"/>
    <w:rsid w:val="00B309AA"/>
    <w:rsid w:val="00B30E7C"/>
    <w:rsid w:val="00B31F8B"/>
    <w:rsid w:val="00B33CD9"/>
    <w:rsid w:val="00B34FC2"/>
    <w:rsid w:val="00B379E7"/>
    <w:rsid w:val="00B37E53"/>
    <w:rsid w:val="00B41CCC"/>
    <w:rsid w:val="00B426C1"/>
    <w:rsid w:val="00B42E41"/>
    <w:rsid w:val="00B42FDB"/>
    <w:rsid w:val="00B43BBF"/>
    <w:rsid w:val="00B4407E"/>
    <w:rsid w:val="00B44B13"/>
    <w:rsid w:val="00B46A51"/>
    <w:rsid w:val="00B47ACF"/>
    <w:rsid w:val="00B502E7"/>
    <w:rsid w:val="00B54309"/>
    <w:rsid w:val="00B603F6"/>
    <w:rsid w:val="00B60AC9"/>
    <w:rsid w:val="00B60E8A"/>
    <w:rsid w:val="00B60F61"/>
    <w:rsid w:val="00B6169B"/>
    <w:rsid w:val="00B62095"/>
    <w:rsid w:val="00B63637"/>
    <w:rsid w:val="00B63A70"/>
    <w:rsid w:val="00B65272"/>
    <w:rsid w:val="00B65AA7"/>
    <w:rsid w:val="00B66534"/>
    <w:rsid w:val="00B70A59"/>
    <w:rsid w:val="00B72BB0"/>
    <w:rsid w:val="00B73B77"/>
    <w:rsid w:val="00B73D77"/>
    <w:rsid w:val="00B757EA"/>
    <w:rsid w:val="00B76E8F"/>
    <w:rsid w:val="00B77361"/>
    <w:rsid w:val="00B778D8"/>
    <w:rsid w:val="00B77FC3"/>
    <w:rsid w:val="00B80322"/>
    <w:rsid w:val="00B80A14"/>
    <w:rsid w:val="00B8246C"/>
    <w:rsid w:val="00B833C8"/>
    <w:rsid w:val="00B83C59"/>
    <w:rsid w:val="00B83DE5"/>
    <w:rsid w:val="00B83FCF"/>
    <w:rsid w:val="00B85496"/>
    <w:rsid w:val="00B854C7"/>
    <w:rsid w:val="00B855ED"/>
    <w:rsid w:val="00B85DC5"/>
    <w:rsid w:val="00B9138B"/>
    <w:rsid w:val="00B915B6"/>
    <w:rsid w:val="00B91756"/>
    <w:rsid w:val="00B924DA"/>
    <w:rsid w:val="00B93D09"/>
    <w:rsid w:val="00B95EE0"/>
    <w:rsid w:val="00B96377"/>
    <w:rsid w:val="00B96B4D"/>
    <w:rsid w:val="00B97018"/>
    <w:rsid w:val="00BA01FD"/>
    <w:rsid w:val="00BA2240"/>
    <w:rsid w:val="00BA29E1"/>
    <w:rsid w:val="00BA424E"/>
    <w:rsid w:val="00BA432B"/>
    <w:rsid w:val="00BA4882"/>
    <w:rsid w:val="00BB09C0"/>
    <w:rsid w:val="00BB32FA"/>
    <w:rsid w:val="00BB3715"/>
    <w:rsid w:val="00BB495A"/>
    <w:rsid w:val="00BB6AE6"/>
    <w:rsid w:val="00BB7BCE"/>
    <w:rsid w:val="00BC03E2"/>
    <w:rsid w:val="00BC04D0"/>
    <w:rsid w:val="00BC09F4"/>
    <w:rsid w:val="00BC1F56"/>
    <w:rsid w:val="00BC5BCA"/>
    <w:rsid w:val="00BC62FF"/>
    <w:rsid w:val="00BC6764"/>
    <w:rsid w:val="00BC6963"/>
    <w:rsid w:val="00BC70C1"/>
    <w:rsid w:val="00BC7869"/>
    <w:rsid w:val="00BD1264"/>
    <w:rsid w:val="00BD23BC"/>
    <w:rsid w:val="00BD418F"/>
    <w:rsid w:val="00BD4725"/>
    <w:rsid w:val="00BD4E78"/>
    <w:rsid w:val="00BD52D9"/>
    <w:rsid w:val="00BD7439"/>
    <w:rsid w:val="00BD78A3"/>
    <w:rsid w:val="00BD7F5F"/>
    <w:rsid w:val="00BE34B1"/>
    <w:rsid w:val="00BE409C"/>
    <w:rsid w:val="00BE467E"/>
    <w:rsid w:val="00BE4AAD"/>
    <w:rsid w:val="00BE6DA2"/>
    <w:rsid w:val="00BE7030"/>
    <w:rsid w:val="00BE7B2C"/>
    <w:rsid w:val="00BF0173"/>
    <w:rsid w:val="00BF043D"/>
    <w:rsid w:val="00BF0CFA"/>
    <w:rsid w:val="00BF0D23"/>
    <w:rsid w:val="00BF1AB7"/>
    <w:rsid w:val="00BF29CD"/>
    <w:rsid w:val="00BF4913"/>
    <w:rsid w:val="00BF5A31"/>
    <w:rsid w:val="00BF5F6D"/>
    <w:rsid w:val="00BF6436"/>
    <w:rsid w:val="00BF747D"/>
    <w:rsid w:val="00BF79AE"/>
    <w:rsid w:val="00BF7C33"/>
    <w:rsid w:val="00C00727"/>
    <w:rsid w:val="00C02213"/>
    <w:rsid w:val="00C055EA"/>
    <w:rsid w:val="00C05ED0"/>
    <w:rsid w:val="00C05F90"/>
    <w:rsid w:val="00C06A38"/>
    <w:rsid w:val="00C07764"/>
    <w:rsid w:val="00C07DFC"/>
    <w:rsid w:val="00C104C7"/>
    <w:rsid w:val="00C10A3E"/>
    <w:rsid w:val="00C1752B"/>
    <w:rsid w:val="00C20C10"/>
    <w:rsid w:val="00C21ADF"/>
    <w:rsid w:val="00C21F46"/>
    <w:rsid w:val="00C22377"/>
    <w:rsid w:val="00C23D2A"/>
    <w:rsid w:val="00C240AD"/>
    <w:rsid w:val="00C26B3F"/>
    <w:rsid w:val="00C303B3"/>
    <w:rsid w:val="00C32C3F"/>
    <w:rsid w:val="00C33926"/>
    <w:rsid w:val="00C344CE"/>
    <w:rsid w:val="00C361F8"/>
    <w:rsid w:val="00C366D4"/>
    <w:rsid w:val="00C37383"/>
    <w:rsid w:val="00C37551"/>
    <w:rsid w:val="00C40DDA"/>
    <w:rsid w:val="00C42146"/>
    <w:rsid w:val="00C42E37"/>
    <w:rsid w:val="00C439B6"/>
    <w:rsid w:val="00C44552"/>
    <w:rsid w:val="00C44FC2"/>
    <w:rsid w:val="00C451C9"/>
    <w:rsid w:val="00C46490"/>
    <w:rsid w:val="00C47E3D"/>
    <w:rsid w:val="00C50BC2"/>
    <w:rsid w:val="00C50DB8"/>
    <w:rsid w:val="00C5212E"/>
    <w:rsid w:val="00C52C70"/>
    <w:rsid w:val="00C54500"/>
    <w:rsid w:val="00C54E22"/>
    <w:rsid w:val="00C60172"/>
    <w:rsid w:val="00C61D16"/>
    <w:rsid w:val="00C63ED6"/>
    <w:rsid w:val="00C64588"/>
    <w:rsid w:val="00C646ED"/>
    <w:rsid w:val="00C65CA8"/>
    <w:rsid w:val="00C6680E"/>
    <w:rsid w:val="00C6680F"/>
    <w:rsid w:val="00C67B31"/>
    <w:rsid w:val="00C71560"/>
    <w:rsid w:val="00C71C28"/>
    <w:rsid w:val="00C74B2E"/>
    <w:rsid w:val="00C7565F"/>
    <w:rsid w:val="00C75D59"/>
    <w:rsid w:val="00C75DEE"/>
    <w:rsid w:val="00C76EC3"/>
    <w:rsid w:val="00C776EA"/>
    <w:rsid w:val="00C77AEB"/>
    <w:rsid w:val="00C80CC3"/>
    <w:rsid w:val="00C81529"/>
    <w:rsid w:val="00C848A6"/>
    <w:rsid w:val="00C85307"/>
    <w:rsid w:val="00C86183"/>
    <w:rsid w:val="00C863AA"/>
    <w:rsid w:val="00C8650D"/>
    <w:rsid w:val="00C90497"/>
    <w:rsid w:val="00C91EDF"/>
    <w:rsid w:val="00C95B40"/>
    <w:rsid w:val="00CA1309"/>
    <w:rsid w:val="00CA2636"/>
    <w:rsid w:val="00CA3A84"/>
    <w:rsid w:val="00CA632E"/>
    <w:rsid w:val="00CB08CE"/>
    <w:rsid w:val="00CB2DE3"/>
    <w:rsid w:val="00CB2EDC"/>
    <w:rsid w:val="00CB42F8"/>
    <w:rsid w:val="00CB452E"/>
    <w:rsid w:val="00CB56E6"/>
    <w:rsid w:val="00CB6894"/>
    <w:rsid w:val="00CB7106"/>
    <w:rsid w:val="00CC0ABD"/>
    <w:rsid w:val="00CC0D7C"/>
    <w:rsid w:val="00CC1046"/>
    <w:rsid w:val="00CC2118"/>
    <w:rsid w:val="00CC235B"/>
    <w:rsid w:val="00CC4BF1"/>
    <w:rsid w:val="00CC5827"/>
    <w:rsid w:val="00CC585A"/>
    <w:rsid w:val="00CC6498"/>
    <w:rsid w:val="00CC742C"/>
    <w:rsid w:val="00CC7AA6"/>
    <w:rsid w:val="00CC7BE8"/>
    <w:rsid w:val="00CD3662"/>
    <w:rsid w:val="00CD46B3"/>
    <w:rsid w:val="00CD4986"/>
    <w:rsid w:val="00CD4DD6"/>
    <w:rsid w:val="00CD5150"/>
    <w:rsid w:val="00CD5E3E"/>
    <w:rsid w:val="00CD7682"/>
    <w:rsid w:val="00CD7C7A"/>
    <w:rsid w:val="00CE4786"/>
    <w:rsid w:val="00CE5E43"/>
    <w:rsid w:val="00CE6975"/>
    <w:rsid w:val="00CF290B"/>
    <w:rsid w:val="00CF29DF"/>
    <w:rsid w:val="00CF2A8E"/>
    <w:rsid w:val="00CF4132"/>
    <w:rsid w:val="00CF4998"/>
    <w:rsid w:val="00CF6A34"/>
    <w:rsid w:val="00D006BA"/>
    <w:rsid w:val="00D02AB2"/>
    <w:rsid w:val="00D04E93"/>
    <w:rsid w:val="00D06809"/>
    <w:rsid w:val="00D07625"/>
    <w:rsid w:val="00D07D9B"/>
    <w:rsid w:val="00D10B7F"/>
    <w:rsid w:val="00D10E92"/>
    <w:rsid w:val="00D141CE"/>
    <w:rsid w:val="00D153B9"/>
    <w:rsid w:val="00D1586D"/>
    <w:rsid w:val="00D173DD"/>
    <w:rsid w:val="00D2095F"/>
    <w:rsid w:val="00D21540"/>
    <w:rsid w:val="00D22DDC"/>
    <w:rsid w:val="00D23093"/>
    <w:rsid w:val="00D241A2"/>
    <w:rsid w:val="00D25538"/>
    <w:rsid w:val="00D273D9"/>
    <w:rsid w:val="00D27780"/>
    <w:rsid w:val="00D33FE1"/>
    <w:rsid w:val="00D34D22"/>
    <w:rsid w:val="00D3557A"/>
    <w:rsid w:val="00D365A8"/>
    <w:rsid w:val="00D41410"/>
    <w:rsid w:val="00D41B90"/>
    <w:rsid w:val="00D42289"/>
    <w:rsid w:val="00D42B2E"/>
    <w:rsid w:val="00D47BF2"/>
    <w:rsid w:val="00D52845"/>
    <w:rsid w:val="00D54A13"/>
    <w:rsid w:val="00D551CA"/>
    <w:rsid w:val="00D551E3"/>
    <w:rsid w:val="00D55EA8"/>
    <w:rsid w:val="00D55EBB"/>
    <w:rsid w:val="00D57029"/>
    <w:rsid w:val="00D579C0"/>
    <w:rsid w:val="00D6006E"/>
    <w:rsid w:val="00D60414"/>
    <w:rsid w:val="00D60E80"/>
    <w:rsid w:val="00D61710"/>
    <w:rsid w:val="00D63194"/>
    <w:rsid w:val="00D63CA6"/>
    <w:rsid w:val="00D6711A"/>
    <w:rsid w:val="00D717BA"/>
    <w:rsid w:val="00D72094"/>
    <w:rsid w:val="00D74046"/>
    <w:rsid w:val="00D741C4"/>
    <w:rsid w:val="00D74838"/>
    <w:rsid w:val="00D74859"/>
    <w:rsid w:val="00D74957"/>
    <w:rsid w:val="00D755CF"/>
    <w:rsid w:val="00D768CD"/>
    <w:rsid w:val="00D77DC1"/>
    <w:rsid w:val="00D80E52"/>
    <w:rsid w:val="00D81157"/>
    <w:rsid w:val="00D81F09"/>
    <w:rsid w:val="00D825C4"/>
    <w:rsid w:val="00D852E9"/>
    <w:rsid w:val="00D87444"/>
    <w:rsid w:val="00D90317"/>
    <w:rsid w:val="00D92C14"/>
    <w:rsid w:val="00D92EDD"/>
    <w:rsid w:val="00D942A7"/>
    <w:rsid w:val="00D94538"/>
    <w:rsid w:val="00D95196"/>
    <w:rsid w:val="00D954E9"/>
    <w:rsid w:val="00D96E44"/>
    <w:rsid w:val="00D979E5"/>
    <w:rsid w:val="00DA02DA"/>
    <w:rsid w:val="00DA336F"/>
    <w:rsid w:val="00DA4C9C"/>
    <w:rsid w:val="00DA5143"/>
    <w:rsid w:val="00DA5875"/>
    <w:rsid w:val="00DA5A8C"/>
    <w:rsid w:val="00DA5D37"/>
    <w:rsid w:val="00DA617A"/>
    <w:rsid w:val="00DA6444"/>
    <w:rsid w:val="00DB1DD7"/>
    <w:rsid w:val="00DB2FF4"/>
    <w:rsid w:val="00DB39EF"/>
    <w:rsid w:val="00DB3FE3"/>
    <w:rsid w:val="00DB4CAC"/>
    <w:rsid w:val="00DB716B"/>
    <w:rsid w:val="00DB71BF"/>
    <w:rsid w:val="00DC1657"/>
    <w:rsid w:val="00DC1C9A"/>
    <w:rsid w:val="00DC1CFA"/>
    <w:rsid w:val="00DC22F1"/>
    <w:rsid w:val="00DC2A51"/>
    <w:rsid w:val="00DC314F"/>
    <w:rsid w:val="00DC3EAE"/>
    <w:rsid w:val="00DC42F2"/>
    <w:rsid w:val="00DC4CC2"/>
    <w:rsid w:val="00DD04FB"/>
    <w:rsid w:val="00DD0D26"/>
    <w:rsid w:val="00DD23EB"/>
    <w:rsid w:val="00DD465E"/>
    <w:rsid w:val="00DD4CC2"/>
    <w:rsid w:val="00DD5FFD"/>
    <w:rsid w:val="00DD7045"/>
    <w:rsid w:val="00DD78D8"/>
    <w:rsid w:val="00DD7AB3"/>
    <w:rsid w:val="00DE3A32"/>
    <w:rsid w:val="00DE6264"/>
    <w:rsid w:val="00DF0231"/>
    <w:rsid w:val="00DF0898"/>
    <w:rsid w:val="00DF25C9"/>
    <w:rsid w:val="00DF42B3"/>
    <w:rsid w:val="00DF5DAE"/>
    <w:rsid w:val="00DF5FB4"/>
    <w:rsid w:val="00DF6B95"/>
    <w:rsid w:val="00DF6D95"/>
    <w:rsid w:val="00E006C7"/>
    <w:rsid w:val="00E00A0D"/>
    <w:rsid w:val="00E022A6"/>
    <w:rsid w:val="00E0322D"/>
    <w:rsid w:val="00E0408A"/>
    <w:rsid w:val="00E05421"/>
    <w:rsid w:val="00E05C3F"/>
    <w:rsid w:val="00E065BB"/>
    <w:rsid w:val="00E06762"/>
    <w:rsid w:val="00E06AF3"/>
    <w:rsid w:val="00E07820"/>
    <w:rsid w:val="00E120F0"/>
    <w:rsid w:val="00E126BB"/>
    <w:rsid w:val="00E12DC2"/>
    <w:rsid w:val="00E15D3B"/>
    <w:rsid w:val="00E17F49"/>
    <w:rsid w:val="00E21323"/>
    <w:rsid w:val="00E213B0"/>
    <w:rsid w:val="00E21510"/>
    <w:rsid w:val="00E21557"/>
    <w:rsid w:val="00E21CA3"/>
    <w:rsid w:val="00E2272D"/>
    <w:rsid w:val="00E228D3"/>
    <w:rsid w:val="00E2307A"/>
    <w:rsid w:val="00E26D8A"/>
    <w:rsid w:val="00E31896"/>
    <w:rsid w:val="00E339CF"/>
    <w:rsid w:val="00E348CB"/>
    <w:rsid w:val="00E349EF"/>
    <w:rsid w:val="00E35552"/>
    <w:rsid w:val="00E3604C"/>
    <w:rsid w:val="00E366D4"/>
    <w:rsid w:val="00E3719B"/>
    <w:rsid w:val="00E37907"/>
    <w:rsid w:val="00E40008"/>
    <w:rsid w:val="00E4025C"/>
    <w:rsid w:val="00E40E10"/>
    <w:rsid w:val="00E42BF7"/>
    <w:rsid w:val="00E4372F"/>
    <w:rsid w:val="00E4418B"/>
    <w:rsid w:val="00E4600F"/>
    <w:rsid w:val="00E46846"/>
    <w:rsid w:val="00E47A13"/>
    <w:rsid w:val="00E5001B"/>
    <w:rsid w:val="00E50799"/>
    <w:rsid w:val="00E50A3D"/>
    <w:rsid w:val="00E52396"/>
    <w:rsid w:val="00E54905"/>
    <w:rsid w:val="00E556AD"/>
    <w:rsid w:val="00E564E1"/>
    <w:rsid w:val="00E60F4A"/>
    <w:rsid w:val="00E61921"/>
    <w:rsid w:val="00E6209F"/>
    <w:rsid w:val="00E6267D"/>
    <w:rsid w:val="00E632F5"/>
    <w:rsid w:val="00E6466C"/>
    <w:rsid w:val="00E64BD7"/>
    <w:rsid w:val="00E64C1B"/>
    <w:rsid w:val="00E65877"/>
    <w:rsid w:val="00E66F51"/>
    <w:rsid w:val="00E67689"/>
    <w:rsid w:val="00E67E19"/>
    <w:rsid w:val="00E67EBC"/>
    <w:rsid w:val="00E7097B"/>
    <w:rsid w:val="00E70AB2"/>
    <w:rsid w:val="00E70C72"/>
    <w:rsid w:val="00E70DED"/>
    <w:rsid w:val="00E71193"/>
    <w:rsid w:val="00E74CF9"/>
    <w:rsid w:val="00E75741"/>
    <w:rsid w:val="00E75A2B"/>
    <w:rsid w:val="00E76FD7"/>
    <w:rsid w:val="00E77504"/>
    <w:rsid w:val="00E77846"/>
    <w:rsid w:val="00E77F7E"/>
    <w:rsid w:val="00E809C2"/>
    <w:rsid w:val="00E81E41"/>
    <w:rsid w:val="00E8254C"/>
    <w:rsid w:val="00E829FA"/>
    <w:rsid w:val="00E82CA6"/>
    <w:rsid w:val="00E83166"/>
    <w:rsid w:val="00E85566"/>
    <w:rsid w:val="00E85E1E"/>
    <w:rsid w:val="00E871B5"/>
    <w:rsid w:val="00E876B0"/>
    <w:rsid w:val="00E87E7E"/>
    <w:rsid w:val="00E90CBA"/>
    <w:rsid w:val="00E92147"/>
    <w:rsid w:val="00E93212"/>
    <w:rsid w:val="00E9354C"/>
    <w:rsid w:val="00E93D06"/>
    <w:rsid w:val="00E94622"/>
    <w:rsid w:val="00EA1980"/>
    <w:rsid w:val="00EA288B"/>
    <w:rsid w:val="00EA4300"/>
    <w:rsid w:val="00EB2C57"/>
    <w:rsid w:val="00EB580D"/>
    <w:rsid w:val="00EB5E2F"/>
    <w:rsid w:val="00EB68B0"/>
    <w:rsid w:val="00EC0D61"/>
    <w:rsid w:val="00EC3A13"/>
    <w:rsid w:val="00EC54B3"/>
    <w:rsid w:val="00EC5DD8"/>
    <w:rsid w:val="00EC7F1B"/>
    <w:rsid w:val="00ED0F9F"/>
    <w:rsid w:val="00ED155E"/>
    <w:rsid w:val="00ED54BD"/>
    <w:rsid w:val="00ED5EC7"/>
    <w:rsid w:val="00ED7812"/>
    <w:rsid w:val="00EE0C74"/>
    <w:rsid w:val="00EE27E7"/>
    <w:rsid w:val="00EE5D2E"/>
    <w:rsid w:val="00EE5D32"/>
    <w:rsid w:val="00EE7B66"/>
    <w:rsid w:val="00EF06C3"/>
    <w:rsid w:val="00EF08F4"/>
    <w:rsid w:val="00EF3C8A"/>
    <w:rsid w:val="00EF3F2B"/>
    <w:rsid w:val="00EF4CAF"/>
    <w:rsid w:val="00EF4E99"/>
    <w:rsid w:val="00EF54BE"/>
    <w:rsid w:val="00EF659F"/>
    <w:rsid w:val="00EF6D8B"/>
    <w:rsid w:val="00EF78FB"/>
    <w:rsid w:val="00F0223C"/>
    <w:rsid w:val="00F02FB1"/>
    <w:rsid w:val="00F038AA"/>
    <w:rsid w:val="00F03D62"/>
    <w:rsid w:val="00F0509E"/>
    <w:rsid w:val="00F10244"/>
    <w:rsid w:val="00F1076B"/>
    <w:rsid w:val="00F1093B"/>
    <w:rsid w:val="00F10B4A"/>
    <w:rsid w:val="00F12821"/>
    <w:rsid w:val="00F12909"/>
    <w:rsid w:val="00F1369E"/>
    <w:rsid w:val="00F140F8"/>
    <w:rsid w:val="00F158B3"/>
    <w:rsid w:val="00F15A9B"/>
    <w:rsid w:val="00F16A4B"/>
    <w:rsid w:val="00F178BC"/>
    <w:rsid w:val="00F218A3"/>
    <w:rsid w:val="00F25E74"/>
    <w:rsid w:val="00F26869"/>
    <w:rsid w:val="00F26B82"/>
    <w:rsid w:val="00F27B4F"/>
    <w:rsid w:val="00F308DE"/>
    <w:rsid w:val="00F31BC0"/>
    <w:rsid w:val="00F31E87"/>
    <w:rsid w:val="00F370BA"/>
    <w:rsid w:val="00F373F1"/>
    <w:rsid w:val="00F40A50"/>
    <w:rsid w:val="00F41B2F"/>
    <w:rsid w:val="00F41D3E"/>
    <w:rsid w:val="00F449F2"/>
    <w:rsid w:val="00F44D3C"/>
    <w:rsid w:val="00F451AD"/>
    <w:rsid w:val="00F45321"/>
    <w:rsid w:val="00F45D35"/>
    <w:rsid w:val="00F4763B"/>
    <w:rsid w:val="00F50657"/>
    <w:rsid w:val="00F51295"/>
    <w:rsid w:val="00F523EF"/>
    <w:rsid w:val="00F52D3C"/>
    <w:rsid w:val="00F5700D"/>
    <w:rsid w:val="00F574B0"/>
    <w:rsid w:val="00F60734"/>
    <w:rsid w:val="00F61DD6"/>
    <w:rsid w:val="00F62808"/>
    <w:rsid w:val="00F6507A"/>
    <w:rsid w:val="00F652CB"/>
    <w:rsid w:val="00F65FF6"/>
    <w:rsid w:val="00F67FC0"/>
    <w:rsid w:val="00F71719"/>
    <w:rsid w:val="00F72069"/>
    <w:rsid w:val="00F72790"/>
    <w:rsid w:val="00F744ED"/>
    <w:rsid w:val="00F74995"/>
    <w:rsid w:val="00F74B25"/>
    <w:rsid w:val="00F76E24"/>
    <w:rsid w:val="00F774F0"/>
    <w:rsid w:val="00F77614"/>
    <w:rsid w:val="00F804DE"/>
    <w:rsid w:val="00F807D9"/>
    <w:rsid w:val="00F820EF"/>
    <w:rsid w:val="00F82B7C"/>
    <w:rsid w:val="00F82EBA"/>
    <w:rsid w:val="00F82F75"/>
    <w:rsid w:val="00F856F8"/>
    <w:rsid w:val="00F85B92"/>
    <w:rsid w:val="00F90290"/>
    <w:rsid w:val="00F90A5C"/>
    <w:rsid w:val="00F92294"/>
    <w:rsid w:val="00F94543"/>
    <w:rsid w:val="00F95A12"/>
    <w:rsid w:val="00F9609C"/>
    <w:rsid w:val="00F9656F"/>
    <w:rsid w:val="00F96AA8"/>
    <w:rsid w:val="00F971CC"/>
    <w:rsid w:val="00FA20F1"/>
    <w:rsid w:val="00FA2758"/>
    <w:rsid w:val="00FA350C"/>
    <w:rsid w:val="00FA4F68"/>
    <w:rsid w:val="00FA72D5"/>
    <w:rsid w:val="00FB0EE8"/>
    <w:rsid w:val="00FB26E8"/>
    <w:rsid w:val="00FB2B33"/>
    <w:rsid w:val="00FB2C46"/>
    <w:rsid w:val="00FB3295"/>
    <w:rsid w:val="00FB39EF"/>
    <w:rsid w:val="00FB489C"/>
    <w:rsid w:val="00FB5497"/>
    <w:rsid w:val="00FB6C97"/>
    <w:rsid w:val="00FC01E2"/>
    <w:rsid w:val="00FC02AB"/>
    <w:rsid w:val="00FC04DB"/>
    <w:rsid w:val="00FC4470"/>
    <w:rsid w:val="00FC4CB1"/>
    <w:rsid w:val="00FC6395"/>
    <w:rsid w:val="00FC7696"/>
    <w:rsid w:val="00FC7A4A"/>
    <w:rsid w:val="00FD3480"/>
    <w:rsid w:val="00FD3724"/>
    <w:rsid w:val="00FD39B9"/>
    <w:rsid w:val="00FD41CD"/>
    <w:rsid w:val="00FD5540"/>
    <w:rsid w:val="00FD5D49"/>
    <w:rsid w:val="00FD68C5"/>
    <w:rsid w:val="00FE0D79"/>
    <w:rsid w:val="00FE2F87"/>
    <w:rsid w:val="00FE4DB2"/>
    <w:rsid w:val="00FE6664"/>
    <w:rsid w:val="00FE6A6F"/>
    <w:rsid w:val="00FE7F0B"/>
    <w:rsid w:val="00FF02B5"/>
    <w:rsid w:val="00FF1591"/>
    <w:rsid w:val="00FF1DD0"/>
    <w:rsid w:val="00FF1F52"/>
    <w:rsid w:val="00FF3A08"/>
    <w:rsid w:val="00FF45E6"/>
    <w:rsid w:val="00FF5203"/>
    <w:rsid w:val="00FF5F0F"/>
    <w:rsid w:val="00FF601B"/>
    <w:rsid w:val="00FF7F6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78318"/>
  <w15:docId w15:val="{33D60017-1507-4E2C-BE35-39781C7D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272D"/>
    <w:pPr>
      <w:spacing w:line="240" w:lineRule="auto"/>
    </w:pPr>
    <w:rPr>
      <w:rFonts w:ascii="Verdana" w:hAnsi="Verdana"/>
    </w:rPr>
  </w:style>
  <w:style w:type="paragraph" w:styleId="Nadpis1">
    <w:name w:val="heading 1"/>
    <w:aliases w:val="Kapitola,_Nadpis 1,H1"/>
    <w:basedOn w:val="Normln"/>
    <w:next w:val="Normln"/>
    <w:link w:val="Nadpis1Char"/>
    <w:uiPriority w:val="9"/>
    <w:qFormat/>
    <w:rsid w:val="0041148F"/>
    <w:pPr>
      <w:keepNext/>
      <w:keepLines/>
      <w:numPr>
        <w:numId w:val="1"/>
      </w:numPr>
      <w:spacing w:before="480" w:after="120"/>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E2272D"/>
    <w:pPr>
      <w:keepNext/>
      <w:keepLines/>
      <w:numPr>
        <w:ilvl w:val="1"/>
        <w:numId w:val="1"/>
      </w:numPr>
      <w:spacing w:before="200" w:after="0"/>
      <w:ind w:left="7664"/>
      <w:outlineLvl w:val="1"/>
    </w:pPr>
    <w:rPr>
      <w:rFonts w:eastAsiaTheme="majorEastAsia" w:cstheme="majorBidi"/>
      <w:b/>
      <w:bCs/>
      <w:color w:val="000000" w:themeColor="text1"/>
      <w:sz w:val="24"/>
      <w:szCs w:val="26"/>
    </w:rPr>
  </w:style>
  <w:style w:type="paragraph" w:styleId="Nadpis3">
    <w:name w:val="heading 3"/>
    <w:basedOn w:val="Normln"/>
    <w:next w:val="Normln"/>
    <w:link w:val="Nadpis3Char"/>
    <w:uiPriority w:val="9"/>
    <w:unhideWhenUsed/>
    <w:qFormat/>
    <w:rsid w:val="00E339CF"/>
    <w:pPr>
      <w:keepNext/>
      <w:keepLines/>
      <w:numPr>
        <w:ilvl w:val="2"/>
        <w:numId w:val="1"/>
      </w:numPr>
      <w:spacing w:before="200" w:after="0"/>
      <w:outlineLvl w:val="2"/>
    </w:pPr>
    <w:rPr>
      <w:rFonts w:eastAsiaTheme="majorEastAsia" w:cstheme="majorBidi"/>
      <w:b/>
      <w:bCs/>
      <w:i/>
      <w:color w:val="000000" w:themeColor="text1"/>
      <w:u w:val="single"/>
    </w:rPr>
  </w:style>
  <w:style w:type="paragraph" w:styleId="Nadpis4">
    <w:name w:val="heading 4"/>
    <w:basedOn w:val="Normln"/>
    <w:next w:val="Normln"/>
    <w:link w:val="Nadpis4Char"/>
    <w:uiPriority w:val="9"/>
    <w:semiHidden/>
    <w:unhideWhenUsed/>
    <w:qFormat/>
    <w:rsid w:val="00C4649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4649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4649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C4649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C4649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C4649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_Nadpis 1 Char,H1 Char"/>
    <w:basedOn w:val="Standardnpsmoodstavce"/>
    <w:link w:val="Nadpis1"/>
    <w:uiPriority w:val="9"/>
    <w:rsid w:val="0041148F"/>
    <w:rPr>
      <w:rFonts w:ascii="Verdana" w:eastAsiaTheme="majorEastAsia" w:hAnsi="Verdana" w:cstheme="majorBidi"/>
      <w:b/>
      <w:bCs/>
      <w:sz w:val="28"/>
      <w:szCs w:val="28"/>
    </w:rPr>
  </w:style>
  <w:style w:type="character" w:customStyle="1" w:styleId="Nadpis2Char">
    <w:name w:val="Nadpis 2 Char"/>
    <w:basedOn w:val="Standardnpsmoodstavce"/>
    <w:link w:val="Nadpis2"/>
    <w:uiPriority w:val="9"/>
    <w:rsid w:val="00E2272D"/>
    <w:rPr>
      <w:rFonts w:ascii="Verdana" w:eastAsiaTheme="majorEastAsia" w:hAnsi="Verdana" w:cstheme="majorBidi"/>
      <w:b/>
      <w:bCs/>
      <w:color w:val="000000" w:themeColor="text1"/>
      <w:sz w:val="24"/>
      <w:szCs w:val="26"/>
    </w:rPr>
  </w:style>
  <w:style w:type="paragraph" w:styleId="Nzev">
    <w:name w:val="Title"/>
    <w:basedOn w:val="Normln"/>
    <w:next w:val="Normln"/>
    <w:link w:val="NzevChar"/>
    <w:uiPriority w:val="10"/>
    <w:qFormat/>
    <w:rsid w:val="00E2272D"/>
    <w:pPr>
      <w:spacing w:after="300"/>
      <w:contextualSpacing/>
    </w:pPr>
    <w:rPr>
      <w:rFonts w:eastAsiaTheme="majorEastAsia" w:cstheme="majorBidi"/>
      <w:color w:val="000000" w:themeColor="text1"/>
      <w:spacing w:val="5"/>
      <w:kern w:val="28"/>
      <w:sz w:val="28"/>
      <w:szCs w:val="52"/>
    </w:rPr>
  </w:style>
  <w:style w:type="character" w:customStyle="1" w:styleId="NzevChar">
    <w:name w:val="Název Char"/>
    <w:basedOn w:val="Standardnpsmoodstavce"/>
    <w:link w:val="Nzev"/>
    <w:uiPriority w:val="10"/>
    <w:rsid w:val="00E2272D"/>
    <w:rPr>
      <w:rFonts w:ascii="Verdana" w:eastAsiaTheme="majorEastAsia" w:hAnsi="Verdana" w:cstheme="majorBidi"/>
      <w:color w:val="000000" w:themeColor="text1"/>
      <w:spacing w:val="5"/>
      <w:kern w:val="28"/>
      <w:sz w:val="28"/>
      <w:szCs w:val="52"/>
    </w:rPr>
  </w:style>
  <w:style w:type="paragraph" w:customStyle="1" w:styleId="Standard">
    <w:name w:val="Standard"/>
    <w:uiPriority w:val="99"/>
    <w:rsid w:val="00E2272D"/>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Normln0">
    <w:name w:val="Normální~"/>
    <w:basedOn w:val="Standard"/>
    <w:uiPriority w:val="99"/>
    <w:rsid w:val="00E2272D"/>
  </w:style>
  <w:style w:type="character" w:styleId="Hypertextovodkaz">
    <w:name w:val="Hyperlink"/>
    <w:rsid w:val="00E2272D"/>
    <w:rPr>
      <w:color w:val="0000FF"/>
      <w:u w:val="single"/>
    </w:rPr>
  </w:style>
  <w:style w:type="paragraph" w:styleId="Textbubliny">
    <w:name w:val="Balloon Text"/>
    <w:basedOn w:val="Normln"/>
    <w:link w:val="TextbublinyChar"/>
    <w:uiPriority w:val="99"/>
    <w:semiHidden/>
    <w:unhideWhenUsed/>
    <w:rsid w:val="00E2272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2272D"/>
    <w:rPr>
      <w:rFonts w:ascii="Tahoma" w:hAnsi="Tahoma" w:cs="Tahoma"/>
      <w:sz w:val="16"/>
      <w:szCs w:val="16"/>
    </w:rPr>
  </w:style>
  <w:style w:type="paragraph" w:styleId="Bezmezer">
    <w:name w:val="No Spacing"/>
    <w:uiPriority w:val="1"/>
    <w:qFormat/>
    <w:rsid w:val="00E2272D"/>
    <w:pPr>
      <w:spacing w:after="0" w:line="240" w:lineRule="auto"/>
    </w:pPr>
    <w:rPr>
      <w:rFonts w:ascii="Verdana" w:hAnsi="Verdana"/>
    </w:rPr>
  </w:style>
  <w:style w:type="table" w:styleId="Mkatabulky">
    <w:name w:val="Table Grid"/>
    <w:basedOn w:val="Normlntabulka"/>
    <w:uiPriority w:val="59"/>
    <w:rsid w:val="00E22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E339CF"/>
    <w:rPr>
      <w:rFonts w:ascii="Verdana" w:eastAsiaTheme="majorEastAsia" w:hAnsi="Verdana" w:cstheme="majorBidi"/>
      <w:b/>
      <w:bCs/>
      <w:i/>
      <w:color w:val="000000" w:themeColor="text1"/>
      <w:u w:val="single"/>
    </w:rPr>
  </w:style>
  <w:style w:type="character" w:customStyle="1" w:styleId="Nadpis4Char">
    <w:name w:val="Nadpis 4 Char"/>
    <w:basedOn w:val="Standardnpsmoodstavce"/>
    <w:link w:val="Nadpis4"/>
    <w:uiPriority w:val="9"/>
    <w:semiHidden/>
    <w:rsid w:val="00C46490"/>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C46490"/>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C46490"/>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C46490"/>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C46490"/>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C46490"/>
    <w:rPr>
      <w:rFonts w:asciiTheme="majorHAnsi" w:eastAsiaTheme="majorEastAsia" w:hAnsiTheme="majorHAnsi" w:cstheme="majorBidi"/>
      <w:i/>
      <w:iCs/>
      <w:color w:val="404040" w:themeColor="text1" w:themeTint="BF"/>
      <w:sz w:val="20"/>
      <w:szCs w:val="20"/>
    </w:rPr>
  </w:style>
  <w:style w:type="numbering" w:customStyle="1" w:styleId="WWNum9">
    <w:name w:val="WWNum9"/>
    <w:basedOn w:val="Bezseznamu"/>
    <w:rsid w:val="00F65FF6"/>
    <w:pPr>
      <w:numPr>
        <w:numId w:val="2"/>
      </w:numPr>
    </w:p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99"/>
    <w:qFormat/>
    <w:rsid w:val="002B01E0"/>
    <w:pPr>
      <w:ind w:left="720"/>
      <w:contextualSpacing/>
    </w:pPr>
  </w:style>
  <w:style w:type="paragraph" w:customStyle="1" w:styleId="Style17">
    <w:name w:val="Style17"/>
    <w:basedOn w:val="Standard"/>
    <w:rsid w:val="00E0408A"/>
  </w:style>
  <w:style w:type="character" w:customStyle="1" w:styleId="FontStyle60">
    <w:name w:val="Font Style60"/>
    <w:rsid w:val="00E0408A"/>
  </w:style>
  <w:style w:type="paragraph" w:customStyle="1" w:styleId="Textbody">
    <w:name w:val="Text body"/>
    <w:basedOn w:val="Standard"/>
    <w:uiPriority w:val="99"/>
    <w:rsid w:val="00293D62"/>
    <w:rPr>
      <w:b/>
      <w:sz w:val="28"/>
      <w:szCs w:val="20"/>
      <w:u w:val="single"/>
    </w:rPr>
  </w:style>
  <w:style w:type="character" w:customStyle="1" w:styleId="FontStyle61">
    <w:name w:val="Font Style61"/>
    <w:rsid w:val="00751B89"/>
  </w:style>
  <w:style w:type="character" w:styleId="Odkaznakoment">
    <w:name w:val="annotation reference"/>
    <w:basedOn w:val="Standardnpsmoodstavce"/>
    <w:uiPriority w:val="99"/>
    <w:semiHidden/>
    <w:unhideWhenUsed/>
    <w:rsid w:val="00E75741"/>
    <w:rPr>
      <w:sz w:val="16"/>
      <w:szCs w:val="16"/>
    </w:rPr>
  </w:style>
  <w:style w:type="paragraph" w:styleId="Textkomente">
    <w:name w:val="annotation text"/>
    <w:basedOn w:val="Normln"/>
    <w:link w:val="TextkomenteChar"/>
    <w:uiPriority w:val="99"/>
    <w:unhideWhenUsed/>
    <w:rsid w:val="00E75741"/>
    <w:rPr>
      <w:sz w:val="20"/>
      <w:szCs w:val="20"/>
    </w:rPr>
  </w:style>
  <w:style w:type="character" w:customStyle="1" w:styleId="TextkomenteChar">
    <w:name w:val="Text komentáře Char"/>
    <w:basedOn w:val="Standardnpsmoodstavce"/>
    <w:link w:val="Textkomente"/>
    <w:uiPriority w:val="99"/>
    <w:rsid w:val="00E75741"/>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E75741"/>
    <w:rPr>
      <w:b/>
      <w:bCs/>
    </w:rPr>
  </w:style>
  <w:style w:type="character" w:customStyle="1" w:styleId="PedmtkomenteChar">
    <w:name w:val="Předmět komentáře Char"/>
    <w:basedOn w:val="TextkomenteChar"/>
    <w:link w:val="Pedmtkomente"/>
    <w:uiPriority w:val="99"/>
    <w:semiHidden/>
    <w:rsid w:val="00E75741"/>
    <w:rPr>
      <w:rFonts w:ascii="Verdana" w:hAnsi="Verdana"/>
      <w:b/>
      <w:bCs/>
      <w:sz w:val="20"/>
      <w:szCs w:val="20"/>
    </w:rPr>
  </w:style>
  <w:style w:type="paragraph" w:customStyle="1" w:styleId="l5">
    <w:name w:val="l5"/>
    <w:basedOn w:val="Normln"/>
    <w:rsid w:val="00B44B13"/>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l6">
    <w:name w:val="l6"/>
    <w:basedOn w:val="Normln"/>
    <w:qFormat/>
    <w:rsid w:val="00B44B13"/>
    <w:pPr>
      <w:spacing w:before="100" w:beforeAutospacing="1" w:after="100" w:afterAutospacing="1"/>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6D7745"/>
    <w:rPr>
      <w:color w:val="800080" w:themeColor="followedHyperlink"/>
      <w:u w:val="single"/>
    </w:rPr>
  </w:style>
  <w:style w:type="character" w:customStyle="1" w:styleId="Nevyeenzmnka1">
    <w:name w:val="Nevyřešená zmínka1"/>
    <w:basedOn w:val="Standardnpsmoodstavce"/>
    <w:uiPriority w:val="99"/>
    <w:semiHidden/>
    <w:unhideWhenUsed/>
    <w:rsid w:val="0058070D"/>
    <w:rPr>
      <w:color w:val="605E5C"/>
      <w:shd w:val="clear" w:color="auto" w:fill="E1DFDD"/>
    </w:rPr>
  </w:style>
  <w:style w:type="character" w:styleId="PromnnHTML">
    <w:name w:val="HTML Variable"/>
    <w:basedOn w:val="Standardnpsmoodstavce"/>
    <w:uiPriority w:val="99"/>
    <w:semiHidden/>
    <w:unhideWhenUsed/>
    <w:rsid w:val="00CC742C"/>
    <w:rPr>
      <w:i/>
      <w:iCs/>
    </w:rPr>
  </w:style>
  <w:style w:type="paragraph" w:styleId="Zhlav">
    <w:name w:val="header"/>
    <w:basedOn w:val="Normln"/>
    <w:link w:val="ZhlavChar"/>
    <w:uiPriority w:val="99"/>
    <w:unhideWhenUsed/>
    <w:rsid w:val="007E45DB"/>
    <w:pPr>
      <w:tabs>
        <w:tab w:val="center" w:pos="4536"/>
        <w:tab w:val="right" w:pos="9072"/>
      </w:tabs>
      <w:spacing w:after="0"/>
    </w:pPr>
  </w:style>
  <w:style w:type="character" w:customStyle="1" w:styleId="ZhlavChar">
    <w:name w:val="Záhlaví Char"/>
    <w:basedOn w:val="Standardnpsmoodstavce"/>
    <w:link w:val="Zhlav"/>
    <w:uiPriority w:val="99"/>
    <w:rsid w:val="007E45DB"/>
    <w:rPr>
      <w:rFonts w:ascii="Verdana" w:hAnsi="Verdana"/>
    </w:rPr>
  </w:style>
  <w:style w:type="paragraph" w:styleId="Zpat">
    <w:name w:val="footer"/>
    <w:basedOn w:val="Normln"/>
    <w:link w:val="ZpatChar"/>
    <w:uiPriority w:val="99"/>
    <w:unhideWhenUsed/>
    <w:rsid w:val="007E45DB"/>
    <w:pPr>
      <w:tabs>
        <w:tab w:val="center" w:pos="4536"/>
        <w:tab w:val="right" w:pos="9072"/>
      </w:tabs>
      <w:spacing w:after="0"/>
    </w:pPr>
  </w:style>
  <w:style w:type="character" w:customStyle="1" w:styleId="ZpatChar">
    <w:name w:val="Zápatí Char"/>
    <w:basedOn w:val="Standardnpsmoodstavce"/>
    <w:link w:val="Zpat"/>
    <w:uiPriority w:val="99"/>
    <w:rsid w:val="007E45DB"/>
    <w:rPr>
      <w:rFonts w:ascii="Verdana" w:hAnsi="Verdana"/>
    </w:rPr>
  </w:style>
  <w:style w:type="character" w:customStyle="1" w:styleId="Nevyeenzmnka2">
    <w:name w:val="Nevyřešená zmínka2"/>
    <w:basedOn w:val="Standardnpsmoodstavce"/>
    <w:uiPriority w:val="99"/>
    <w:semiHidden/>
    <w:unhideWhenUsed/>
    <w:rsid w:val="00E0322D"/>
    <w:rPr>
      <w:color w:val="605E5C"/>
      <w:shd w:val="clear" w:color="auto" w:fill="E1DFDD"/>
    </w:rPr>
  </w:style>
  <w:style w:type="paragraph" w:styleId="Zkladntext">
    <w:name w:val="Body Text"/>
    <w:basedOn w:val="Normln"/>
    <w:link w:val="ZkladntextChar"/>
    <w:semiHidden/>
    <w:unhideWhenUsed/>
    <w:rsid w:val="005E6909"/>
    <w:pPr>
      <w:suppressAutoHyphens/>
      <w:spacing w:after="0"/>
    </w:pPr>
    <w:rPr>
      <w:rFonts w:ascii="Times New Roman" w:eastAsia="Times New Roman" w:hAnsi="Times New Roman" w:cs="Times New Roman"/>
      <w:b/>
      <w:bCs/>
      <w:sz w:val="24"/>
      <w:szCs w:val="20"/>
      <w:u w:val="single"/>
      <w:lang w:eastAsia="ar-SA"/>
    </w:rPr>
  </w:style>
  <w:style w:type="character" w:customStyle="1" w:styleId="ZkladntextChar">
    <w:name w:val="Základní text Char"/>
    <w:basedOn w:val="Standardnpsmoodstavce"/>
    <w:link w:val="Zkladntext"/>
    <w:semiHidden/>
    <w:rsid w:val="005E6909"/>
    <w:rPr>
      <w:rFonts w:ascii="Times New Roman" w:eastAsia="Times New Roman" w:hAnsi="Times New Roman" w:cs="Times New Roman"/>
      <w:b/>
      <w:bCs/>
      <w:sz w:val="24"/>
      <w:szCs w:val="20"/>
      <w:u w:val="single"/>
      <w:lang w:eastAsia="ar-SA"/>
    </w:rPr>
  </w:style>
  <w:style w:type="character" w:customStyle="1" w:styleId="Nevyeenzmnka3">
    <w:name w:val="Nevyřešená zmínka3"/>
    <w:basedOn w:val="Standardnpsmoodstavce"/>
    <w:uiPriority w:val="99"/>
    <w:semiHidden/>
    <w:unhideWhenUsed/>
    <w:rsid w:val="00551458"/>
    <w:rPr>
      <w:color w:val="605E5C"/>
      <w:shd w:val="clear" w:color="auto" w:fill="E1DFDD"/>
    </w:rPr>
  </w:style>
  <w:style w:type="table" w:customStyle="1" w:styleId="Mkatabulky1">
    <w:name w:val="Mřížka tabulky1"/>
    <w:basedOn w:val="Normlntabulka"/>
    <w:next w:val="Mkatabulky"/>
    <w:uiPriority w:val="59"/>
    <w:rsid w:val="008D18F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3E6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669E5"/>
    <w:rPr>
      <w:color w:val="605E5C"/>
      <w:shd w:val="clear" w:color="auto" w:fill="E1DFDD"/>
    </w:rPr>
  </w:style>
  <w:style w:type="table" w:customStyle="1" w:styleId="Mkatabulky2">
    <w:name w:val="Mřížka tabulky2"/>
    <w:basedOn w:val="Normlntabulka"/>
    <w:next w:val="Mkatabulky"/>
    <w:uiPriority w:val="59"/>
    <w:rsid w:val="00DC4CC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40A24"/>
    <w:pPr>
      <w:spacing w:after="0" w:line="240" w:lineRule="auto"/>
    </w:pPr>
    <w:rPr>
      <w:rFonts w:ascii="Verdana" w:hAnsi="Verdana"/>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link w:val="Odstavecseseznamem"/>
    <w:uiPriority w:val="99"/>
    <w:qFormat/>
    <w:rsid w:val="00DC314F"/>
    <w:rPr>
      <w:rFonts w:ascii="Verdana" w:hAnsi="Verdana"/>
    </w:rPr>
  </w:style>
  <w:style w:type="paragraph" w:styleId="Normlnweb">
    <w:name w:val="Normal (Web)"/>
    <w:basedOn w:val="Normln"/>
    <w:uiPriority w:val="99"/>
    <w:unhideWhenUsed/>
    <w:rsid w:val="0082794D"/>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Default">
    <w:name w:val="Default"/>
    <w:rsid w:val="003F1664"/>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4413">
      <w:bodyDiv w:val="1"/>
      <w:marLeft w:val="0"/>
      <w:marRight w:val="0"/>
      <w:marTop w:val="0"/>
      <w:marBottom w:val="0"/>
      <w:divBdr>
        <w:top w:val="none" w:sz="0" w:space="0" w:color="auto"/>
        <w:left w:val="none" w:sz="0" w:space="0" w:color="auto"/>
        <w:bottom w:val="none" w:sz="0" w:space="0" w:color="auto"/>
        <w:right w:val="none" w:sz="0" w:space="0" w:color="auto"/>
      </w:divBdr>
    </w:div>
    <w:div w:id="118113702">
      <w:bodyDiv w:val="1"/>
      <w:marLeft w:val="0"/>
      <w:marRight w:val="0"/>
      <w:marTop w:val="0"/>
      <w:marBottom w:val="0"/>
      <w:divBdr>
        <w:top w:val="none" w:sz="0" w:space="0" w:color="auto"/>
        <w:left w:val="none" w:sz="0" w:space="0" w:color="auto"/>
        <w:bottom w:val="none" w:sz="0" w:space="0" w:color="auto"/>
        <w:right w:val="none" w:sz="0" w:space="0" w:color="auto"/>
      </w:divBdr>
    </w:div>
    <w:div w:id="350495051">
      <w:bodyDiv w:val="1"/>
      <w:marLeft w:val="0"/>
      <w:marRight w:val="0"/>
      <w:marTop w:val="0"/>
      <w:marBottom w:val="0"/>
      <w:divBdr>
        <w:top w:val="none" w:sz="0" w:space="0" w:color="auto"/>
        <w:left w:val="none" w:sz="0" w:space="0" w:color="auto"/>
        <w:bottom w:val="none" w:sz="0" w:space="0" w:color="auto"/>
        <w:right w:val="none" w:sz="0" w:space="0" w:color="auto"/>
      </w:divBdr>
    </w:div>
    <w:div w:id="363864719">
      <w:bodyDiv w:val="1"/>
      <w:marLeft w:val="0"/>
      <w:marRight w:val="0"/>
      <w:marTop w:val="0"/>
      <w:marBottom w:val="0"/>
      <w:divBdr>
        <w:top w:val="none" w:sz="0" w:space="0" w:color="auto"/>
        <w:left w:val="none" w:sz="0" w:space="0" w:color="auto"/>
        <w:bottom w:val="none" w:sz="0" w:space="0" w:color="auto"/>
        <w:right w:val="none" w:sz="0" w:space="0" w:color="auto"/>
      </w:divBdr>
    </w:div>
    <w:div w:id="485047312">
      <w:bodyDiv w:val="1"/>
      <w:marLeft w:val="0"/>
      <w:marRight w:val="0"/>
      <w:marTop w:val="0"/>
      <w:marBottom w:val="0"/>
      <w:divBdr>
        <w:top w:val="none" w:sz="0" w:space="0" w:color="auto"/>
        <w:left w:val="none" w:sz="0" w:space="0" w:color="auto"/>
        <w:bottom w:val="none" w:sz="0" w:space="0" w:color="auto"/>
        <w:right w:val="none" w:sz="0" w:space="0" w:color="auto"/>
      </w:divBdr>
    </w:div>
    <w:div w:id="494957578">
      <w:bodyDiv w:val="1"/>
      <w:marLeft w:val="0"/>
      <w:marRight w:val="0"/>
      <w:marTop w:val="0"/>
      <w:marBottom w:val="0"/>
      <w:divBdr>
        <w:top w:val="none" w:sz="0" w:space="0" w:color="auto"/>
        <w:left w:val="none" w:sz="0" w:space="0" w:color="auto"/>
        <w:bottom w:val="none" w:sz="0" w:space="0" w:color="auto"/>
        <w:right w:val="none" w:sz="0" w:space="0" w:color="auto"/>
      </w:divBdr>
    </w:div>
    <w:div w:id="509832300">
      <w:bodyDiv w:val="1"/>
      <w:marLeft w:val="0"/>
      <w:marRight w:val="0"/>
      <w:marTop w:val="0"/>
      <w:marBottom w:val="0"/>
      <w:divBdr>
        <w:top w:val="none" w:sz="0" w:space="0" w:color="auto"/>
        <w:left w:val="none" w:sz="0" w:space="0" w:color="auto"/>
        <w:bottom w:val="none" w:sz="0" w:space="0" w:color="auto"/>
        <w:right w:val="none" w:sz="0" w:space="0" w:color="auto"/>
      </w:divBdr>
    </w:div>
    <w:div w:id="901867353">
      <w:bodyDiv w:val="1"/>
      <w:marLeft w:val="0"/>
      <w:marRight w:val="0"/>
      <w:marTop w:val="0"/>
      <w:marBottom w:val="0"/>
      <w:divBdr>
        <w:top w:val="none" w:sz="0" w:space="0" w:color="auto"/>
        <w:left w:val="none" w:sz="0" w:space="0" w:color="auto"/>
        <w:bottom w:val="none" w:sz="0" w:space="0" w:color="auto"/>
        <w:right w:val="none" w:sz="0" w:space="0" w:color="auto"/>
      </w:divBdr>
    </w:div>
    <w:div w:id="1002663465">
      <w:bodyDiv w:val="1"/>
      <w:marLeft w:val="0"/>
      <w:marRight w:val="0"/>
      <w:marTop w:val="0"/>
      <w:marBottom w:val="0"/>
      <w:divBdr>
        <w:top w:val="none" w:sz="0" w:space="0" w:color="auto"/>
        <w:left w:val="none" w:sz="0" w:space="0" w:color="auto"/>
        <w:bottom w:val="none" w:sz="0" w:space="0" w:color="auto"/>
        <w:right w:val="none" w:sz="0" w:space="0" w:color="auto"/>
      </w:divBdr>
      <w:divsChild>
        <w:div w:id="570236939">
          <w:marLeft w:val="0"/>
          <w:marRight w:val="0"/>
          <w:marTop w:val="0"/>
          <w:marBottom w:val="0"/>
          <w:divBdr>
            <w:top w:val="none" w:sz="0" w:space="0" w:color="auto"/>
            <w:left w:val="none" w:sz="0" w:space="0" w:color="auto"/>
            <w:bottom w:val="none" w:sz="0" w:space="0" w:color="auto"/>
            <w:right w:val="none" w:sz="0" w:space="0" w:color="auto"/>
          </w:divBdr>
        </w:div>
        <w:div w:id="1209684391">
          <w:marLeft w:val="0"/>
          <w:marRight w:val="0"/>
          <w:marTop w:val="0"/>
          <w:marBottom w:val="0"/>
          <w:divBdr>
            <w:top w:val="none" w:sz="0" w:space="0" w:color="auto"/>
            <w:left w:val="none" w:sz="0" w:space="0" w:color="auto"/>
            <w:bottom w:val="none" w:sz="0" w:space="0" w:color="auto"/>
            <w:right w:val="none" w:sz="0" w:space="0" w:color="auto"/>
          </w:divBdr>
        </w:div>
        <w:div w:id="1740442229">
          <w:marLeft w:val="0"/>
          <w:marRight w:val="0"/>
          <w:marTop w:val="0"/>
          <w:marBottom w:val="0"/>
          <w:divBdr>
            <w:top w:val="none" w:sz="0" w:space="0" w:color="auto"/>
            <w:left w:val="none" w:sz="0" w:space="0" w:color="auto"/>
            <w:bottom w:val="none" w:sz="0" w:space="0" w:color="auto"/>
            <w:right w:val="none" w:sz="0" w:space="0" w:color="auto"/>
          </w:divBdr>
        </w:div>
      </w:divsChild>
    </w:div>
    <w:div w:id="1130899322">
      <w:bodyDiv w:val="1"/>
      <w:marLeft w:val="0"/>
      <w:marRight w:val="0"/>
      <w:marTop w:val="0"/>
      <w:marBottom w:val="0"/>
      <w:divBdr>
        <w:top w:val="none" w:sz="0" w:space="0" w:color="auto"/>
        <w:left w:val="none" w:sz="0" w:space="0" w:color="auto"/>
        <w:bottom w:val="none" w:sz="0" w:space="0" w:color="auto"/>
        <w:right w:val="none" w:sz="0" w:space="0" w:color="auto"/>
      </w:divBdr>
    </w:div>
    <w:div w:id="1182089593">
      <w:bodyDiv w:val="1"/>
      <w:marLeft w:val="0"/>
      <w:marRight w:val="0"/>
      <w:marTop w:val="0"/>
      <w:marBottom w:val="0"/>
      <w:divBdr>
        <w:top w:val="none" w:sz="0" w:space="0" w:color="auto"/>
        <w:left w:val="none" w:sz="0" w:space="0" w:color="auto"/>
        <w:bottom w:val="none" w:sz="0" w:space="0" w:color="auto"/>
        <w:right w:val="none" w:sz="0" w:space="0" w:color="auto"/>
      </w:divBdr>
    </w:div>
    <w:div w:id="1218055846">
      <w:bodyDiv w:val="1"/>
      <w:marLeft w:val="0"/>
      <w:marRight w:val="0"/>
      <w:marTop w:val="0"/>
      <w:marBottom w:val="0"/>
      <w:divBdr>
        <w:top w:val="none" w:sz="0" w:space="0" w:color="auto"/>
        <w:left w:val="none" w:sz="0" w:space="0" w:color="auto"/>
        <w:bottom w:val="none" w:sz="0" w:space="0" w:color="auto"/>
        <w:right w:val="none" w:sz="0" w:space="0" w:color="auto"/>
      </w:divBdr>
    </w:div>
    <w:div w:id="1307473254">
      <w:bodyDiv w:val="1"/>
      <w:marLeft w:val="0"/>
      <w:marRight w:val="0"/>
      <w:marTop w:val="0"/>
      <w:marBottom w:val="0"/>
      <w:divBdr>
        <w:top w:val="none" w:sz="0" w:space="0" w:color="auto"/>
        <w:left w:val="none" w:sz="0" w:space="0" w:color="auto"/>
        <w:bottom w:val="none" w:sz="0" w:space="0" w:color="auto"/>
        <w:right w:val="none" w:sz="0" w:space="0" w:color="auto"/>
      </w:divBdr>
    </w:div>
    <w:div w:id="1336346583">
      <w:bodyDiv w:val="1"/>
      <w:marLeft w:val="0"/>
      <w:marRight w:val="0"/>
      <w:marTop w:val="0"/>
      <w:marBottom w:val="0"/>
      <w:divBdr>
        <w:top w:val="none" w:sz="0" w:space="0" w:color="auto"/>
        <w:left w:val="none" w:sz="0" w:space="0" w:color="auto"/>
        <w:bottom w:val="none" w:sz="0" w:space="0" w:color="auto"/>
        <w:right w:val="none" w:sz="0" w:space="0" w:color="auto"/>
      </w:divBdr>
    </w:div>
    <w:div w:id="1443261463">
      <w:bodyDiv w:val="1"/>
      <w:marLeft w:val="0"/>
      <w:marRight w:val="0"/>
      <w:marTop w:val="0"/>
      <w:marBottom w:val="0"/>
      <w:divBdr>
        <w:top w:val="none" w:sz="0" w:space="0" w:color="auto"/>
        <w:left w:val="none" w:sz="0" w:space="0" w:color="auto"/>
        <w:bottom w:val="none" w:sz="0" w:space="0" w:color="auto"/>
        <w:right w:val="none" w:sz="0" w:space="0" w:color="auto"/>
      </w:divBdr>
    </w:div>
    <w:div w:id="1470629448">
      <w:bodyDiv w:val="1"/>
      <w:marLeft w:val="0"/>
      <w:marRight w:val="0"/>
      <w:marTop w:val="0"/>
      <w:marBottom w:val="0"/>
      <w:divBdr>
        <w:top w:val="none" w:sz="0" w:space="0" w:color="auto"/>
        <w:left w:val="none" w:sz="0" w:space="0" w:color="auto"/>
        <w:bottom w:val="none" w:sz="0" w:space="0" w:color="auto"/>
        <w:right w:val="none" w:sz="0" w:space="0" w:color="auto"/>
      </w:divBdr>
    </w:div>
    <w:div w:id="1583292923">
      <w:bodyDiv w:val="1"/>
      <w:marLeft w:val="0"/>
      <w:marRight w:val="0"/>
      <w:marTop w:val="0"/>
      <w:marBottom w:val="0"/>
      <w:divBdr>
        <w:top w:val="none" w:sz="0" w:space="0" w:color="auto"/>
        <w:left w:val="none" w:sz="0" w:space="0" w:color="auto"/>
        <w:bottom w:val="none" w:sz="0" w:space="0" w:color="auto"/>
        <w:right w:val="none" w:sz="0" w:space="0" w:color="auto"/>
      </w:divBdr>
    </w:div>
    <w:div w:id="1684474091">
      <w:bodyDiv w:val="1"/>
      <w:marLeft w:val="0"/>
      <w:marRight w:val="0"/>
      <w:marTop w:val="0"/>
      <w:marBottom w:val="0"/>
      <w:divBdr>
        <w:top w:val="none" w:sz="0" w:space="0" w:color="auto"/>
        <w:left w:val="none" w:sz="0" w:space="0" w:color="auto"/>
        <w:bottom w:val="none" w:sz="0" w:space="0" w:color="auto"/>
        <w:right w:val="none" w:sz="0" w:space="0" w:color="auto"/>
      </w:divBdr>
    </w:div>
    <w:div w:id="1835760331">
      <w:bodyDiv w:val="1"/>
      <w:marLeft w:val="0"/>
      <w:marRight w:val="0"/>
      <w:marTop w:val="0"/>
      <w:marBottom w:val="0"/>
      <w:divBdr>
        <w:top w:val="none" w:sz="0" w:space="0" w:color="auto"/>
        <w:left w:val="none" w:sz="0" w:space="0" w:color="auto"/>
        <w:bottom w:val="none" w:sz="0" w:space="0" w:color="auto"/>
        <w:right w:val="none" w:sz="0" w:space="0" w:color="auto"/>
      </w:divBdr>
    </w:div>
    <w:div w:id="1910729407">
      <w:bodyDiv w:val="1"/>
      <w:marLeft w:val="0"/>
      <w:marRight w:val="0"/>
      <w:marTop w:val="0"/>
      <w:marBottom w:val="0"/>
      <w:divBdr>
        <w:top w:val="none" w:sz="0" w:space="0" w:color="auto"/>
        <w:left w:val="none" w:sz="0" w:space="0" w:color="auto"/>
        <w:bottom w:val="none" w:sz="0" w:space="0" w:color="auto"/>
        <w:right w:val="none" w:sz="0" w:space="0" w:color="auto"/>
      </w:divBdr>
    </w:div>
    <w:div w:id="2001736910">
      <w:bodyDiv w:val="1"/>
      <w:marLeft w:val="0"/>
      <w:marRight w:val="0"/>
      <w:marTop w:val="0"/>
      <w:marBottom w:val="0"/>
      <w:divBdr>
        <w:top w:val="none" w:sz="0" w:space="0" w:color="auto"/>
        <w:left w:val="none" w:sz="0" w:space="0" w:color="auto"/>
        <w:bottom w:val="none" w:sz="0" w:space="0" w:color="auto"/>
        <w:right w:val="none" w:sz="0" w:space="0" w:color="auto"/>
      </w:divBdr>
    </w:div>
    <w:div w:id="2059235973">
      <w:bodyDiv w:val="1"/>
      <w:marLeft w:val="0"/>
      <w:marRight w:val="0"/>
      <w:marTop w:val="0"/>
      <w:marBottom w:val="0"/>
      <w:divBdr>
        <w:top w:val="none" w:sz="0" w:space="0" w:color="auto"/>
        <w:left w:val="none" w:sz="0" w:space="0" w:color="auto"/>
        <w:bottom w:val="none" w:sz="0" w:space="0" w:color="auto"/>
        <w:right w:val="none" w:sz="0" w:space="0" w:color="auto"/>
      </w:divBdr>
    </w:div>
    <w:div w:id="2103911269">
      <w:bodyDiv w:val="1"/>
      <w:marLeft w:val="0"/>
      <w:marRight w:val="0"/>
      <w:marTop w:val="0"/>
      <w:marBottom w:val="0"/>
      <w:divBdr>
        <w:top w:val="none" w:sz="0" w:space="0" w:color="auto"/>
        <w:left w:val="none" w:sz="0" w:space="0" w:color="auto"/>
        <w:bottom w:val="none" w:sz="0" w:space="0" w:color="auto"/>
        <w:right w:val="none" w:sz="0" w:space="0" w:color="auto"/>
      </w:divBdr>
    </w:div>
    <w:div w:id="2130465842">
      <w:bodyDiv w:val="1"/>
      <w:marLeft w:val="0"/>
      <w:marRight w:val="0"/>
      <w:marTop w:val="0"/>
      <w:marBottom w:val="0"/>
      <w:divBdr>
        <w:top w:val="none" w:sz="0" w:space="0" w:color="auto"/>
        <w:left w:val="none" w:sz="0" w:space="0" w:color="auto"/>
        <w:bottom w:val="none" w:sz="0" w:space="0" w:color="auto"/>
        <w:right w:val="none" w:sz="0" w:space="0" w:color="auto"/>
      </w:divBdr>
    </w:div>
    <w:div w:id="213177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pardubickykraj.cz/profile_display_1965.html" TargetMode="External"/><Relationship Id="rId18" Type="http://schemas.openxmlformats.org/officeDocument/2006/relationships/hyperlink" Target="https://zakazky.pardubickykraj.cz/profile_display_1965.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podpora@ezak.cz" TargetMode="External"/><Relationship Id="rId2" Type="http://schemas.openxmlformats.org/officeDocument/2006/relationships/customXml" Target="../customXml/item2.xml"/><Relationship Id="rId16" Type="http://schemas.openxmlformats.org/officeDocument/2006/relationships/hyperlink" Target="mailto:veronika.tothova@qcm.cz" TargetMode="External"/><Relationship Id="rId20" Type="http://schemas.openxmlformats.org/officeDocument/2006/relationships/hyperlink" Target="https://zakazky.pardubickykraj.cz/profile_display_196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pardubickykraj.cz/profile_display_1965.html" TargetMode="External"/><Relationship Id="rId5" Type="http://schemas.openxmlformats.org/officeDocument/2006/relationships/numbering" Target="numbering.xml"/><Relationship Id="rId15" Type="http://schemas.openxmlformats.org/officeDocument/2006/relationships/hyperlink" Target="https://fen.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zakazky.pardubickykraj.cz/profile_display_1965.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pardubickykraj.cz/manual.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K9f6d2LJaFmNvbuFPMG5eV8+T6asgGDyTJjmiCHlKyA=</DigestValue>
    </Reference>
    <Reference Type="http://www.w3.org/2000/09/xmldsig#Object" URI="#idOfficeObject">
      <DigestMethod Algorithm="http://www.w3.org/2001/04/xmlenc#sha256"/>
      <DigestValue>/6G+sOQd45N9/Pkh+rFqL13nTgdfWcEGQVxHHbckjQo=</DigestValue>
    </Reference>
    <Reference Type="http://uri.etsi.org/01903#SignedProperties" URI="#idSignedProperties">
      <Transforms>
        <Transform Algorithm="http://www.w3.org/TR/2001/REC-xml-c14n-20010315"/>
      </Transforms>
      <DigestMethod Algorithm="http://www.w3.org/2001/04/xmlenc#sha256"/>
      <DigestValue>DA3GSejb3ZxyD+jWENRlJPqqEHg1PawSAOBqyTFEQi0=</DigestValue>
    </Reference>
  </SignedInfo>
  <SignatureValue>YDy3+HR0DkLzprmGcnStv58B9q9mtj2Axz+PEXA4p8zEcoNkbvmOhOh2cXAK7b+l6Un+WExQNANn
0Ha144Wfbg3rvc689PYBOgb9AD/CECQ9gEm0zCQOO0+t2d6VThoSseJTvTc4yYNhsLRapGeZZT4G
9Qlu24ysuAdPyGgfAr0qHYcxCDo8K7jd7Q4rBO7KAiLwlyo+ctEOpfVGQaYQeAGPywcvp6TtNFbI
bgTaXMEIXtudRLMAMybhAZJTLpve+N92vc3wox7OVJ4ubP3NZE7DK5kZo/Z/4Xtb8kFvII3Dl6J0
KR3uscueniSTIgv/OcXHRxJo/84YQprwdhopjqa2eAqDS574NMYj3Os5rmNJpecYiCumO3xsIEsv
T5Ofvb6IqANAPePlOTm+eaJHym4eIGX1RhfK2Q2+fPbn95fmZYTGRWIUqkgp/CShFI9vCNUek6tC
6n0bUAfCnhkYiHOavYiwybs3GzZo02DgYB+PftM+H5C0f51gAaMuPuZZ3EGahLmLa7/1flYpi5Da
D1HyxBLUPW2rngpg1w6p5kilxyfhgp+OOLilnQyXy+A8FeCGqpbAKdthBs+bPH4dq4woQ7nqbgFd
RUUkCLS6qYVyNJPrz5Aq4l1EuB2Rs/U8fVzg8OneLnMdZki8IgQaGS28mCuw0u2ytCkcXkNQHoA=
</SignatureValue>
  <KeyInfo>
    <X509Data>
      <X509Certificate>MIIJTzCCBzegAwIBAgIEAW5OeDANBgkqhkiG9w0BAQsFADBpMQswCQYDVQQGEwJDWjEXMBUGA1UEYRMOTlRSQ1otNDcxMTQ5ODMxHTAbBgNVBAoMFMSMZXNrw6EgcG/FoXRhLCBzLnAuMSIwIAYDVQQDExlQb3N0U2lnbnVtIFF1YWxpZmllZCBDQSA0MB4XDTI1MDkxNzA5Mzc0MVoXDTI4MTAwNjA5Mzc0MVowgaUxCzAJBgNVBAYTAkNaMRcwFQYDVQRhEw5OVFJDWi0yNjI2MjUyNTEUMBIGA1UEChMLUUNNLCBzLnIuby4xDDAKBgNVBAsTAzIzNTEgMB4GA1UEAwwXTWdyLiBWZXJvbmlrYSBUw7N0aG92w6ExEjAQBgNVBAQMCVTDs3Rob3bDoTERMA8GA1UEKhMIVmVyb25pa2ExEDAOBgNVBAUTB1A2NTMwNjgwggIiMA0GCSqGSIb3DQEBAQUAA4ICDwAwggIKAoICAQDQ8GjAX3p7eGdynlmOH+I2PAHo/6sRiGkU0JoFVQeoxDxfBGLLsgsFzja1eUO9dWOfm7c4tOczmkiKALB/xL8VmLPI/ENwI/u/vKEV9ErT0/5K/x4PpGZHZoPz3FcgKgtmQeE2BL3DeAh5OJald1aPAwddoVOrygFo0swUMffHNghBAoT1O2UojPv1G6a9Q3PdY/TkgAhtYK3yAHrmLGt3IRvdXfo7diH/OD1CXffR3KkrCeG3Byngaz3l+5cr9y/f+729kchNNizx9HESQACGUdt959LKX0B6mzqno7Iqi0ysG9eyqUD0OmgdWeEv31qlNlMf3sOJupQIp3L7THISOM70uYIdSgaw3z9Jkw1r82qLTUqxpOMBZ8JswCHmHkYsdCVyT+MbytVD7+Td9EJFaMA/xTYZYpJ3BehAgUHjXZU6jSPRi272DIf6yaNNiWXrHnI+mf5ZGO53eDC5foToynfL1ah1piSDY4K+bISPGcaST2ytD6MUAEr/UnA3yaE2PI2O1uW9ED96IR2vAbd8/SaxVy/A3Q9umnc2A+mWjUYCRgGAQxpMRDIQswUW9Kl15Y4raA1uPUKplzosL9lKQxvxKpj31I8XRTVVwV1FLtTVbcXO3GU06Nuo0x/ns1O771Qg0Q3LBZwYW9VmfcSCX+Eg91UqXbT3zn8qwIo9/QIDAQABo4IDwDCCA7wwPQYDVR0RBDYwNIEXdmVyb25pa2EudG90aG92YUBxY20uY3qgGQYJKwYBBAHcGQIBoAwTCjEyMjExMTkzNDA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Xg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RxvG14j7WyNccXqEguajOanQSD5jANBgkqhkiG9w0BAQsFAAOCAgEAmZF5e+tJWuscKFVpl5sXrikgEag35dlJDilERWt0Ril6cZ5l3CStNh04E4ZPBGXKv/HYHEBWcHRbpv/bXlA9LFPh/oy16PTc94eLMa/+/FyNvkypQlGj0oK+FdhgB4WjCUwuNQjDWuqgJjaHEUd1bSMLYZmJ0wdeUvK3UPRDu+xcY39pHUhk9r5i9wXp/8KHUbkqkTuIS2lE1JqS1jTBHxKrOrPgmmQFlA3ygUqRBwNcDt630574hxNB1eT2ifhpev3BCBHXt2/3l4/H5E6dtmUfBU17pGAx06gspV+i7w8WYbgL6vTlaKN5Rvz94mwtMJ2uuz2TCwKFwylezHDBJdDYN73cm+bUo8kaG2ko4mBL+4JD6E4qFPICqh71I/W3rcXZ4+EnC5Rj01q5iPpJJBFWmj+MeLQRPf6K2Zahd+PCb+EehrQ8faZoFjo6U8ZqrsimE9ZAozbHvGZ+PYrQvSlWq/hS6X7lrJe5EFCerlGjtT9bU4/BYL+pcd8qvHbR6ZobuA4XQUTsmZ+di7lshpTzLH4TX9UU8dsaV2/YhjK0D4siwH3jdYNlUzUSCKYvTUCB3wbpLE+GIBEP6oAuve0DL+/lXEjcoPmk4+Vi6tzBIoILcRy3IZ8cdODFe/Ja52i2wMqJI2ANVLjpywy4eVFb8B3+0uc8K5Q4MiMPLS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Xkwvxj5ssmJIscMaXA2SZGfUVV6bz/9gmy8f6zf+QgE=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document.xml?ContentType=application/vnd.openxmlformats-officedocument.wordprocessingml.document.main+xml">
        <DigestMethod Algorithm="http://www.w3.org/2001/04/xmlenc#sha256"/>
        <DigestValue>wqHAGs4ErKsKjk9mXJgJbP4tdExO+hTOoj3m5F2Hju8=</DigestValue>
      </Reference>
      <Reference URI="/word/endnotes.xml?ContentType=application/vnd.openxmlformats-officedocument.wordprocessingml.endnotes+xml">
        <DigestMethod Algorithm="http://www.w3.org/2001/04/xmlenc#sha256"/>
        <DigestValue>Hi03MLfTjFBo8381sh8ZnL1vicM4gTYX1+bEtGqVFSY=</DigestValue>
      </Reference>
      <Reference URI="/word/fontTable.xml?ContentType=application/vnd.openxmlformats-officedocument.wordprocessingml.fontTable+xml">
        <DigestMethod Algorithm="http://www.w3.org/2001/04/xmlenc#sha256"/>
        <DigestValue>QxS59R5NP8ejTvhRJO17QursyNwIn7zXaQuV+KNn0AI=</DigestValue>
      </Reference>
      <Reference URI="/word/footnotes.xml?ContentType=application/vnd.openxmlformats-officedocument.wordprocessingml.footnotes+xml">
        <DigestMethod Algorithm="http://www.w3.org/2001/04/xmlenc#sha256"/>
        <DigestValue>OgRZTqI6vkXJBMcFytjTmrE3tr4w2JSDBFlIEOODbQo=</DigestValue>
      </Reference>
      <Reference URI="/word/header1.xml?ContentType=application/vnd.openxmlformats-officedocument.wordprocessingml.header+xml">
        <DigestMethod Algorithm="http://www.w3.org/2001/04/xmlenc#sha256"/>
        <DigestValue>GL+tsXe3u90ZVBPBb7URut8vHHTcSRz9gkev8S8m4ig=</DigestValue>
      </Reference>
      <Reference URI="/word/media/image1.jpeg?ContentType=image/jpeg">
        <DigestMethod Algorithm="http://www.w3.org/2001/04/xmlenc#sha256"/>
        <DigestValue>ym7nE5K2iiVYCc3MOFOu8yS2Y/mS1BRWJG67RtDim7E=</DigestValue>
      </Reference>
      <Reference URI="/word/media/image2.png?ContentType=image/png">
        <DigestMethod Algorithm="http://www.w3.org/2001/04/xmlenc#sha256"/>
        <DigestValue>bhcthS5zIKm3ZpDcXrkNvJXDKlZ7e/SMbjewoPzcYJ4=</DigestValue>
      </Reference>
      <Reference URI="/word/numbering.xml?ContentType=application/vnd.openxmlformats-officedocument.wordprocessingml.numbering+xml">
        <DigestMethod Algorithm="http://www.w3.org/2001/04/xmlenc#sha256"/>
        <DigestValue>83F8K2ZIUb9ag/cc81vyKUVCa8fRmFy8Td5eZT0kYHU=</DigestValue>
      </Reference>
      <Reference URI="/word/settings.xml?ContentType=application/vnd.openxmlformats-officedocument.wordprocessingml.settings+xml">
        <DigestMethod Algorithm="http://www.w3.org/2001/04/xmlenc#sha256"/>
        <DigestValue>DphaPupdyDX9XRTdvB944hhf69p8wsdMu50iDXfS+iM=</DigestValue>
      </Reference>
      <Reference URI="/word/styles.xml?ContentType=application/vnd.openxmlformats-officedocument.wordprocessingml.styles+xml">
        <DigestMethod Algorithm="http://www.w3.org/2001/04/xmlenc#sha256"/>
        <DigestValue>UoMN7i+YHQClxHWwOo5p1VYaR9pNtaqf6VW9ldg+qPg=</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ZhtFpxVDD93X48Gs/y2VdLxxL4hppgsOxj2K5g489YM=</DigestValue>
      </Reference>
    </Manifest>
    <SignatureProperties>
      <SignatureProperty Id="idSignatureTime" Target="#idPackageSignature">
        <mdssi:SignatureTime xmlns:mdssi="http://schemas.openxmlformats.org/package/2006/digital-signature">
          <mdssi:Format>YYYY-MM-DDThh:mm:ssTZD</mdssi:Format>
          <mdssi:Value>2026-04-07T11:21:58Z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16.0.19822/27</OfficeVersion>
          <ApplicationVersion>16.0.19822</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2026-04-07T11:21:58Z</xd:SigningTime>
          <xd:SigningCertificate>
            <xd:Cert>
              <xd:CertDigest>
                <DigestMethod Algorithm="http://www.w3.org/2001/04/xmlenc#sha256"/>
                <DigestValue>Qc+irUwRcWcXbLnpYgH/sUvhfEVnN9CKujpsw7HF4qk=</DigestValue>
              </xd:CertDigest>
              <xd:IssuerSerial>
                <X509IssuerName>CN=PostSignum Qualified CA 4, O="Česká pošta, s.p.", OID.2.5.4.97=NTRCZ-47114983, C=CZ</X509IssuerName>
                <X509SerialNumber>24006264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88FC789CDC52A418887384636AAC1D4" ma:contentTypeVersion="10" ma:contentTypeDescription="Vytvoří nový dokument" ma:contentTypeScope="" ma:versionID="088fc90badfc2cb5efa9ee3d8d6402da">
  <xsd:schema xmlns:xsd="http://www.w3.org/2001/XMLSchema" xmlns:xs="http://www.w3.org/2001/XMLSchema" xmlns:p="http://schemas.microsoft.com/office/2006/metadata/properties" xmlns:ns2="f7d28bfc-9201-4d68-9448-6211baf1e4c2" xmlns:ns3="3d4d72d6-24a8-407a-b229-5f63afbc851f" targetNamespace="http://schemas.microsoft.com/office/2006/metadata/properties" ma:root="true" ma:fieldsID="8d010f0a7eb5c6750581cf8af59a29e4" ns2:_="" ns3:_="">
    <xsd:import namespace="f7d28bfc-9201-4d68-9448-6211baf1e4c2"/>
    <xsd:import namespace="3d4d72d6-24a8-407a-b229-5f63afbc85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28bfc-9201-4d68-9448-6211baf1e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4d72d6-24a8-407a-b229-5f63afbc851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818D08-5394-4282-B8BE-0E1423053820}">
  <ds:schemaRefs>
    <ds:schemaRef ds:uri="http://schemas.openxmlformats.org/officeDocument/2006/bibliography"/>
  </ds:schemaRefs>
</ds:datastoreItem>
</file>

<file path=customXml/itemProps2.xml><?xml version="1.0" encoding="utf-8"?>
<ds:datastoreItem xmlns:ds="http://schemas.openxmlformats.org/officeDocument/2006/customXml" ds:itemID="{82E209EA-627F-400B-B940-13853786CB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D57964-95B7-4662-9625-A21722178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28bfc-9201-4d68-9448-6211baf1e4c2"/>
    <ds:schemaRef ds:uri="3d4d72d6-24a8-407a-b229-5f63afbc8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6F835-D138-4A2A-8CD0-F24D53B0F5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2833</TotalTime>
  <Pages>14</Pages>
  <Words>4143</Words>
  <Characters>24444</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Motal</dc:creator>
  <cp:keywords/>
  <dc:description/>
  <cp:lastModifiedBy>Veronika Tóthová</cp:lastModifiedBy>
  <cp:revision>38</cp:revision>
  <cp:lastPrinted>2025-03-07T14:39:00Z</cp:lastPrinted>
  <dcterms:created xsi:type="dcterms:W3CDTF">2026-01-10T19:03:00Z</dcterms:created>
  <dcterms:modified xsi:type="dcterms:W3CDTF">2026-04-07T11:21:00Z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0x010100D88FC789CDC52A418887384636AAC1D4</vt:lpwstr>
  </property>
</Properties>
</file>