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F6B89A1"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w:t>
      </w:r>
      <w:r w:rsidR="0008165C">
        <w:rPr>
          <w:rFonts w:ascii="Calibri" w:eastAsia="Calibri" w:hAnsi="Calibri" w:cs="Arial"/>
          <w:b/>
          <w:sz w:val="28"/>
          <w:szCs w:val="28"/>
          <w:lang w:eastAsia="en-US"/>
        </w:rPr>
        <w:t>výzvy</w:t>
      </w:r>
      <w:r w:rsidR="00683F6B">
        <w:rPr>
          <w:rFonts w:ascii="Calibri" w:eastAsia="Calibri" w:hAnsi="Calibri" w:cs="Arial"/>
          <w:b/>
          <w:sz w:val="28"/>
          <w:szCs w:val="28"/>
          <w:lang w:eastAsia="en-US"/>
        </w:rPr>
        <w:t xml:space="preserv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25F84B29" w:rsidR="008E6418" w:rsidRPr="002D6355" w:rsidRDefault="00372806" w:rsidP="008449BE">
      <w:pPr>
        <w:pStyle w:val="Nadpis8"/>
        <w:shd w:val="clear" w:color="auto" w:fill="FFD966"/>
        <w:rPr>
          <w:b w:val="0"/>
          <w:bCs/>
        </w:rPr>
      </w:pPr>
      <w:r w:rsidRPr="00372806">
        <w:t>Detektor pro skiagrafii</w:t>
      </w:r>
      <w:r w:rsidRPr="0008165C">
        <w:t xml:space="preserve"> </w:t>
      </w:r>
    </w:p>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E505310" w14:textId="77777777" w:rsidR="00411CE4" w:rsidRDefault="00411CE4" w:rsidP="00411CE4">
      <w:pPr>
        <w:pStyle w:val="Nadpis2"/>
        <w:rPr>
          <w:sz w:val="28"/>
          <w:szCs w:val="28"/>
        </w:rPr>
      </w:pPr>
    </w:p>
    <w:p w14:paraId="26514385" w14:textId="1424AEBD" w:rsidR="00460911" w:rsidRDefault="00CF30CB" w:rsidP="00411CE4">
      <w:pPr>
        <w:pStyle w:val="Nadpis2"/>
        <w:rPr>
          <w:sz w:val="28"/>
          <w:szCs w:val="28"/>
        </w:rPr>
      </w:pPr>
      <w:r>
        <w:rPr>
          <w:sz w:val="28"/>
          <w:szCs w:val="28"/>
        </w:rPr>
        <w:t>Technické parametry</w:t>
      </w:r>
    </w:p>
    <w:p w14:paraId="20060CBD" w14:textId="77777777" w:rsidR="00DE3B19" w:rsidRDefault="00DE3B19" w:rsidP="00DE3B19">
      <w:pPr>
        <w:rPr>
          <w:lang w:eastAsia="en-US"/>
        </w:rPr>
      </w:pPr>
    </w:p>
    <w:p w14:paraId="2155D4EC"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DE3B19" w:rsidRPr="006A5BF6" w14:paraId="17935C62" w14:textId="77777777" w:rsidTr="002952AA">
        <w:trPr>
          <w:trHeight w:val="387"/>
        </w:trPr>
        <w:tc>
          <w:tcPr>
            <w:tcW w:w="4561" w:type="dxa"/>
            <w:shd w:val="clear" w:color="auto" w:fill="BDD6EE" w:themeFill="accent1" w:themeFillTint="66"/>
            <w:vAlign w:val="center"/>
          </w:tcPr>
          <w:p w14:paraId="14CCAA43" w14:textId="77777777" w:rsidR="00DE3B19" w:rsidRPr="00B04EA1" w:rsidRDefault="00DE3B19" w:rsidP="002952AA">
            <w:pPr>
              <w:rPr>
                <w:rFonts w:cs="Arial"/>
                <w:b/>
                <w:sz w:val="22"/>
                <w:szCs w:val="22"/>
              </w:rPr>
            </w:pPr>
            <w:r w:rsidRPr="00B04EA1">
              <w:rPr>
                <w:rFonts w:cs="Arial"/>
                <w:b/>
                <w:sz w:val="22"/>
                <w:szCs w:val="22"/>
              </w:rPr>
              <w:t>Položka ve</w:t>
            </w:r>
            <w:r w:rsidRPr="00B04EA1">
              <w:rPr>
                <w:rFonts w:cs="Arial"/>
                <w:b/>
                <w:bCs/>
                <w:sz w:val="22"/>
                <w:szCs w:val="22"/>
              </w:rPr>
              <w:t xml:space="preserve">řejné </w:t>
            </w:r>
            <w:r w:rsidRPr="00B04EA1">
              <w:rPr>
                <w:rFonts w:cs="Arial"/>
                <w:b/>
                <w:sz w:val="22"/>
                <w:szCs w:val="22"/>
              </w:rPr>
              <w:t>zakázky</w:t>
            </w:r>
          </w:p>
        </w:tc>
        <w:tc>
          <w:tcPr>
            <w:tcW w:w="5072" w:type="dxa"/>
            <w:gridSpan w:val="2"/>
            <w:shd w:val="clear" w:color="auto" w:fill="BDD6EE" w:themeFill="accent1" w:themeFillTint="66"/>
            <w:vAlign w:val="center"/>
          </w:tcPr>
          <w:p w14:paraId="0AAC85BD" w14:textId="20FEEE04" w:rsidR="00DE3B19" w:rsidRPr="00B04EA1" w:rsidRDefault="00372806" w:rsidP="002952AA">
            <w:pPr>
              <w:rPr>
                <w:rFonts w:cs="Arial"/>
                <w:b/>
                <w:bCs/>
                <w:sz w:val="22"/>
                <w:szCs w:val="22"/>
              </w:rPr>
            </w:pPr>
            <w:r w:rsidRPr="00372806">
              <w:rPr>
                <w:rFonts w:cs="Arial"/>
                <w:b/>
                <w:bCs/>
                <w:sz w:val="22"/>
                <w:szCs w:val="22"/>
              </w:rPr>
              <w:t xml:space="preserve">Detektor pro skiagrafii </w:t>
            </w:r>
            <w:r w:rsidR="00DE3B19" w:rsidRPr="00B04EA1">
              <w:rPr>
                <w:rFonts w:cs="Arial"/>
                <w:b/>
                <w:bCs/>
                <w:sz w:val="22"/>
                <w:szCs w:val="22"/>
              </w:rPr>
              <w:t>- 1 ks</w:t>
            </w:r>
          </w:p>
        </w:tc>
      </w:tr>
      <w:tr w:rsidR="00DE3B19" w:rsidRPr="006A5BF6" w14:paraId="35886B41" w14:textId="77777777" w:rsidTr="002952AA">
        <w:tc>
          <w:tcPr>
            <w:tcW w:w="4561" w:type="dxa"/>
            <w:shd w:val="clear" w:color="auto" w:fill="F7CAAC" w:themeFill="accent2" w:themeFillTint="66"/>
          </w:tcPr>
          <w:p w14:paraId="0B4BE256" w14:textId="77777777" w:rsidR="00DE3B19" w:rsidRPr="006A5BF6" w:rsidRDefault="00DE3B19" w:rsidP="002952AA">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7936C2B3" w14:textId="77777777" w:rsidR="00DE3B19" w:rsidRPr="006A5BF6" w:rsidRDefault="00DE3B19" w:rsidP="002952AA">
            <w:pPr>
              <w:rPr>
                <w:rFonts w:cs="Arial"/>
                <w:b/>
                <w:sz w:val="22"/>
              </w:rPr>
            </w:pPr>
            <w:r w:rsidRPr="006A5BF6">
              <w:rPr>
                <w:rFonts w:cs="Arial"/>
                <w:b/>
                <w:sz w:val="22"/>
              </w:rPr>
              <w:t>Splnění požadavku ANO/NE</w:t>
            </w:r>
          </w:p>
        </w:tc>
        <w:tc>
          <w:tcPr>
            <w:tcW w:w="3719" w:type="dxa"/>
            <w:shd w:val="clear" w:color="auto" w:fill="F7CAAC" w:themeFill="accent2" w:themeFillTint="66"/>
          </w:tcPr>
          <w:p w14:paraId="44D8357A" w14:textId="77777777" w:rsidR="00DE3B19" w:rsidRPr="006A5BF6" w:rsidRDefault="00DE3B19" w:rsidP="002952AA">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372806" w:rsidRPr="006A5BF6" w14:paraId="6F7417EE" w14:textId="77777777" w:rsidTr="00372806">
        <w:trPr>
          <w:trHeight w:val="168"/>
        </w:trPr>
        <w:tc>
          <w:tcPr>
            <w:tcW w:w="9633" w:type="dxa"/>
            <w:gridSpan w:val="3"/>
            <w:shd w:val="clear" w:color="auto" w:fill="BDD6EE" w:themeFill="accent1" w:themeFillTint="66"/>
            <w:vAlign w:val="center"/>
          </w:tcPr>
          <w:p w14:paraId="520D9E05" w14:textId="7EE88B6B" w:rsidR="00372806" w:rsidRPr="00411CE4" w:rsidRDefault="00372806" w:rsidP="00372806">
            <w:pPr>
              <w:rPr>
                <w:rFonts w:cs="Arial"/>
                <w:color w:val="FF0000"/>
                <w:sz w:val="22"/>
                <w:szCs w:val="22"/>
              </w:rPr>
            </w:pPr>
            <w:r>
              <w:rPr>
                <w:rFonts w:cs="Arial"/>
                <w:b/>
                <w:bCs/>
                <w:szCs w:val="20"/>
              </w:rPr>
              <w:t>Charakteristika mobilního detektoru pro skiagrafický přístroj</w:t>
            </w:r>
          </w:p>
        </w:tc>
      </w:tr>
      <w:tr w:rsidR="00372806" w:rsidRPr="006A5BF6" w14:paraId="13020631" w14:textId="77777777" w:rsidTr="00D52766">
        <w:trPr>
          <w:trHeight w:val="550"/>
        </w:trPr>
        <w:tc>
          <w:tcPr>
            <w:tcW w:w="4561" w:type="dxa"/>
            <w:shd w:val="clear" w:color="auto" w:fill="auto"/>
            <w:vAlign w:val="center"/>
          </w:tcPr>
          <w:p w14:paraId="53C6F7CD" w14:textId="40E71BC6" w:rsidR="00372806" w:rsidRPr="00411CE4" w:rsidRDefault="00372806" w:rsidP="00372806">
            <w:pPr>
              <w:rPr>
                <w:rFonts w:cs="Arial"/>
                <w:sz w:val="22"/>
                <w:szCs w:val="22"/>
              </w:rPr>
            </w:pPr>
            <w:r>
              <w:rPr>
                <w:rFonts w:cs="Arial"/>
                <w:szCs w:val="20"/>
              </w:rPr>
              <w:t>Plná kompatibilita s modelem umístěném na pracovišti zadavatele (</w:t>
            </w:r>
            <w:r w:rsidRPr="003C7AE2">
              <w:rPr>
                <w:rFonts w:cs="Arial"/>
                <w:szCs w:val="20"/>
              </w:rPr>
              <w:t>RTG skiagrafický přístroj AGFA DR 600</w:t>
            </w:r>
            <w:r>
              <w:rPr>
                <w:rFonts w:cs="Arial"/>
                <w:szCs w:val="20"/>
              </w:rPr>
              <w:t>)</w:t>
            </w:r>
          </w:p>
        </w:tc>
        <w:tc>
          <w:tcPr>
            <w:tcW w:w="1353" w:type="dxa"/>
            <w:shd w:val="clear" w:color="auto" w:fill="auto"/>
          </w:tcPr>
          <w:p w14:paraId="131D5482" w14:textId="388FA390"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673FBB51" w14:textId="22EA07A5"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6AD8A3E2" w14:textId="77777777" w:rsidTr="00D52766">
        <w:trPr>
          <w:trHeight w:val="696"/>
        </w:trPr>
        <w:tc>
          <w:tcPr>
            <w:tcW w:w="4561" w:type="dxa"/>
            <w:shd w:val="clear" w:color="auto" w:fill="auto"/>
            <w:vAlign w:val="center"/>
          </w:tcPr>
          <w:p w14:paraId="4FB451A1" w14:textId="052ABF4F" w:rsidR="00372806" w:rsidRPr="00411CE4" w:rsidRDefault="00372806" w:rsidP="00372806">
            <w:pPr>
              <w:rPr>
                <w:rFonts w:cs="Arial"/>
                <w:sz w:val="22"/>
                <w:szCs w:val="22"/>
              </w:rPr>
            </w:pPr>
            <w:r w:rsidRPr="003C7AE2">
              <w:rPr>
                <w:rFonts w:cs="Arial"/>
                <w:szCs w:val="20"/>
              </w:rPr>
              <w:t>Mobilní detektor vhodný pro skiagrafické snímkování končetin</w:t>
            </w:r>
          </w:p>
        </w:tc>
        <w:tc>
          <w:tcPr>
            <w:tcW w:w="1353" w:type="dxa"/>
            <w:shd w:val="clear" w:color="auto" w:fill="auto"/>
          </w:tcPr>
          <w:p w14:paraId="53AC606F" w14:textId="77D9EEA6"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16FC5F17" w14:textId="24BB9004"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4ECC513D" w14:textId="77777777" w:rsidTr="00D52766">
        <w:trPr>
          <w:trHeight w:val="548"/>
        </w:trPr>
        <w:tc>
          <w:tcPr>
            <w:tcW w:w="4561" w:type="dxa"/>
            <w:shd w:val="clear" w:color="auto" w:fill="auto"/>
            <w:vAlign w:val="center"/>
          </w:tcPr>
          <w:p w14:paraId="14140D97" w14:textId="16953350" w:rsidR="00372806" w:rsidRPr="00D52766" w:rsidRDefault="00372806" w:rsidP="00372806">
            <w:pPr>
              <w:rPr>
                <w:rFonts w:cs="Arial"/>
                <w:szCs w:val="20"/>
              </w:rPr>
            </w:pPr>
            <w:r w:rsidRPr="003C7AE2">
              <w:rPr>
                <w:rFonts w:cs="Arial"/>
                <w:szCs w:val="20"/>
              </w:rPr>
              <w:t>Rozměry mobilního detektoru 25 x 32 cm</w:t>
            </w:r>
          </w:p>
        </w:tc>
        <w:tc>
          <w:tcPr>
            <w:tcW w:w="1353" w:type="dxa"/>
            <w:shd w:val="clear" w:color="auto" w:fill="auto"/>
          </w:tcPr>
          <w:p w14:paraId="605A1054" w14:textId="2EF7D169"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7A314260" w14:textId="7805CA0B"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2726BBEE" w14:textId="77777777" w:rsidTr="00D52766">
        <w:trPr>
          <w:trHeight w:val="603"/>
        </w:trPr>
        <w:tc>
          <w:tcPr>
            <w:tcW w:w="4561" w:type="dxa"/>
            <w:shd w:val="clear" w:color="auto" w:fill="auto"/>
            <w:vAlign w:val="center"/>
          </w:tcPr>
          <w:p w14:paraId="0F556E73" w14:textId="74DE4EC3" w:rsidR="00372806" w:rsidRPr="00D52766" w:rsidRDefault="00372806" w:rsidP="00372806">
            <w:pPr>
              <w:rPr>
                <w:rFonts w:cs="Arial"/>
                <w:szCs w:val="20"/>
              </w:rPr>
            </w:pPr>
            <w:r w:rsidRPr="003C7AE2">
              <w:rPr>
                <w:rFonts w:cs="Arial"/>
                <w:szCs w:val="20"/>
              </w:rPr>
              <w:t>Zatížení do plochy 400</w:t>
            </w:r>
            <w:r>
              <w:rPr>
                <w:rFonts w:cs="Arial"/>
                <w:szCs w:val="20"/>
              </w:rPr>
              <w:t xml:space="preserve"> </w:t>
            </w:r>
            <w:r w:rsidRPr="003C7AE2">
              <w:rPr>
                <w:rFonts w:cs="Arial"/>
                <w:szCs w:val="20"/>
              </w:rPr>
              <w:t>kg</w:t>
            </w:r>
            <w:r>
              <w:rPr>
                <w:rFonts w:cs="Arial"/>
                <w:szCs w:val="20"/>
              </w:rPr>
              <w:t>,</w:t>
            </w:r>
            <w:r w:rsidRPr="003C7AE2">
              <w:rPr>
                <w:rFonts w:cs="Arial"/>
                <w:szCs w:val="20"/>
              </w:rPr>
              <w:t xml:space="preserve"> v bodě 200 kg</w:t>
            </w:r>
          </w:p>
        </w:tc>
        <w:tc>
          <w:tcPr>
            <w:tcW w:w="1353" w:type="dxa"/>
            <w:shd w:val="clear" w:color="auto" w:fill="auto"/>
          </w:tcPr>
          <w:p w14:paraId="5B7AEAB9" w14:textId="2C1CC6DB"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158B96D9" w14:textId="5CA4122F"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74C806DE" w14:textId="77777777" w:rsidTr="00D52766">
        <w:trPr>
          <w:trHeight w:val="538"/>
        </w:trPr>
        <w:tc>
          <w:tcPr>
            <w:tcW w:w="4561" w:type="dxa"/>
            <w:shd w:val="clear" w:color="auto" w:fill="auto"/>
            <w:vAlign w:val="center"/>
          </w:tcPr>
          <w:p w14:paraId="14045CAD" w14:textId="0F8092B8" w:rsidR="00372806" w:rsidRPr="00D52766" w:rsidRDefault="00372806" w:rsidP="00372806">
            <w:pPr>
              <w:rPr>
                <w:rFonts w:cs="Arial"/>
                <w:szCs w:val="20"/>
              </w:rPr>
            </w:pPr>
            <w:r w:rsidRPr="00F24E3F">
              <w:rPr>
                <w:rFonts w:cs="Arial"/>
                <w:szCs w:val="20"/>
              </w:rPr>
              <w:t xml:space="preserve">Stupeň ochrany IP 67 </w:t>
            </w:r>
          </w:p>
        </w:tc>
        <w:tc>
          <w:tcPr>
            <w:tcW w:w="1353" w:type="dxa"/>
            <w:shd w:val="clear" w:color="auto" w:fill="auto"/>
          </w:tcPr>
          <w:p w14:paraId="066409B4" w14:textId="23EEE937"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6D5025A" w14:textId="7E95471A"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3B2AD0D6" w14:textId="77777777" w:rsidTr="00D52766">
        <w:trPr>
          <w:trHeight w:val="538"/>
        </w:trPr>
        <w:tc>
          <w:tcPr>
            <w:tcW w:w="4561" w:type="dxa"/>
            <w:shd w:val="clear" w:color="auto" w:fill="auto"/>
            <w:vAlign w:val="center"/>
          </w:tcPr>
          <w:p w14:paraId="38BC5A20" w14:textId="6CCAFB4A" w:rsidR="00372806" w:rsidRPr="00411CE4" w:rsidRDefault="00372806" w:rsidP="00372806">
            <w:pPr>
              <w:rPr>
                <w:rFonts w:cs="Arial"/>
                <w:sz w:val="22"/>
                <w:szCs w:val="22"/>
              </w:rPr>
            </w:pPr>
            <w:r>
              <w:rPr>
                <w:rFonts w:cs="Arial"/>
                <w:szCs w:val="20"/>
              </w:rPr>
              <w:t>Součástí dodávky musí být 2 baterie a dobíjecí stanice</w:t>
            </w:r>
          </w:p>
        </w:tc>
        <w:tc>
          <w:tcPr>
            <w:tcW w:w="1353" w:type="dxa"/>
            <w:shd w:val="clear" w:color="auto" w:fill="auto"/>
          </w:tcPr>
          <w:p w14:paraId="2CDA519F" w14:textId="133D14DE"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E7A0BFD" w14:textId="6DABBD8B"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38B996B1" w14:textId="77777777" w:rsidTr="00D52766">
        <w:trPr>
          <w:trHeight w:val="538"/>
        </w:trPr>
        <w:tc>
          <w:tcPr>
            <w:tcW w:w="4561" w:type="dxa"/>
            <w:shd w:val="clear" w:color="auto" w:fill="auto"/>
            <w:vAlign w:val="center"/>
          </w:tcPr>
          <w:p w14:paraId="749A791B" w14:textId="118F6FAD" w:rsidR="00372806" w:rsidRPr="00411CE4" w:rsidRDefault="00372806" w:rsidP="00372806">
            <w:pPr>
              <w:rPr>
                <w:sz w:val="22"/>
                <w:szCs w:val="22"/>
              </w:rPr>
            </w:pPr>
            <w:r>
              <w:rPr>
                <w:rFonts w:cs="Arial"/>
                <w:szCs w:val="20"/>
              </w:rPr>
              <w:t>Výdrž baterií zaručující provoz min. 7 hodin</w:t>
            </w:r>
          </w:p>
        </w:tc>
        <w:tc>
          <w:tcPr>
            <w:tcW w:w="1353" w:type="dxa"/>
            <w:shd w:val="clear" w:color="auto" w:fill="auto"/>
          </w:tcPr>
          <w:p w14:paraId="6524F911" w14:textId="63C26896"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5673EF8B" w14:textId="2CA6C2F1"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r w:rsidR="00372806" w:rsidRPr="006A5BF6" w14:paraId="59A04412" w14:textId="77777777" w:rsidTr="00D52766">
        <w:trPr>
          <w:trHeight w:val="538"/>
        </w:trPr>
        <w:tc>
          <w:tcPr>
            <w:tcW w:w="4561" w:type="dxa"/>
            <w:shd w:val="clear" w:color="auto" w:fill="auto"/>
            <w:vAlign w:val="center"/>
          </w:tcPr>
          <w:p w14:paraId="42D6CD0E" w14:textId="354713BF" w:rsidR="00372806" w:rsidRPr="00411CE4" w:rsidRDefault="00372806" w:rsidP="00372806">
            <w:pPr>
              <w:contextualSpacing/>
              <w:rPr>
                <w:sz w:val="22"/>
                <w:szCs w:val="22"/>
              </w:rPr>
            </w:pPr>
            <w:r>
              <w:rPr>
                <w:rFonts w:cs="Arial"/>
                <w:szCs w:val="20"/>
              </w:rPr>
              <w:t>Detektor musí obsahovat konektivitu Wi-Fi vč. interního přístupového bodu.</w:t>
            </w:r>
          </w:p>
        </w:tc>
        <w:tc>
          <w:tcPr>
            <w:tcW w:w="1353" w:type="dxa"/>
            <w:shd w:val="clear" w:color="auto" w:fill="auto"/>
          </w:tcPr>
          <w:p w14:paraId="45857A3C" w14:textId="2C05FD78"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2CAF3C12" w14:textId="43B43050" w:rsidR="00372806" w:rsidRPr="00411CE4" w:rsidRDefault="00372806" w:rsidP="00372806">
            <w:pPr>
              <w:jc w:val="center"/>
              <w:rPr>
                <w:rFonts w:cs="Arial"/>
                <w:color w:val="FF0000"/>
                <w:sz w:val="22"/>
                <w:szCs w:val="22"/>
              </w:rPr>
            </w:pPr>
            <w:r w:rsidRPr="00411CE4">
              <w:rPr>
                <w:rFonts w:ascii="Calibri" w:hAnsi="Calibri" w:cs="Calibri"/>
                <w:color w:val="FF0000"/>
                <w:sz w:val="22"/>
                <w:szCs w:val="22"/>
              </w:rPr>
              <w:t>(doplní dodavatel)</w:t>
            </w:r>
          </w:p>
        </w:tc>
      </w:tr>
    </w:tbl>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sectPr w:rsidR="00DE3B19" w:rsidSect="00FA2D1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660B" w14:textId="77777777" w:rsidR="00490C2E" w:rsidRDefault="00490C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0F33" w14:textId="77777777" w:rsidR="00490C2E" w:rsidRDefault="00490C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F15C" w14:textId="77777777" w:rsidR="00490C2E" w:rsidRDefault="00490C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7FCDE2D4"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1883CDEA">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02C1" w14:textId="77777777" w:rsidR="00490C2E" w:rsidRDefault="00490C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8165C"/>
    <w:rsid w:val="000A6584"/>
    <w:rsid w:val="000C3F7C"/>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2806"/>
    <w:rsid w:val="00373CA0"/>
    <w:rsid w:val="003A0D28"/>
    <w:rsid w:val="003F24AA"/>
    <w:rsid w:val="00404BC9"/>
    <w:rsid w:val="00411CE4"/>
    <w:rsid w:val="00416A37"/>
    <w:rsid w:val="00417F3E"/>
    <w:rsid w:val="00436827"/>
    <w:rsid w:val="00460911"/>
    <w:rsid w:val="00462610"/>
    <w:rsid w:val="00473AB1"/>
    <w:rsid w:val="00490C2E"/>
    <w:rsid w:val="004A1A23"/>
    <w:rsid w:val="004D3E61"/>
    <w:rsid w:val="004F6A6A"/>
    <w:rsid w:val="00502A9D"/>
    <w:rsid w:val="005434A4"/>
    <w:rsid w:val="0055649A"/>
    <w:rsid w:val="005942D1"/>
    <w:rsid w:val="005D352D"/>
    <w:rsid w:val="005E6E9E"/>
    <w:rsid w:val="005F2849"/>
    <w:rsid w:val="00642A61"/>
    <w:rsid w:val="00652493"/>
    <w:rsid w:val="00681A85"/>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1291"/>
    <w:rsid w:val="008449BE"/>
    <w:rsid w:val="008504E9"/>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4EA1"/>
    <w:rsid w:val="00B07401"/>
    <w:rsid w:val="00B2490D"/>
    <w:rsid w:val="00B26C1C"/>
    <w:rsid w:val="00B574BC"/>
    <w:rsid w:val="00B73B1A"/>
    <w:rsid w:val="00BA197F"/>
    <w:rsid w:val="00BA3702"/>
    <w:rsid w:val="00BA616F"/>
    <w:rsid w:val="00BC6AE7"/>
    <w:rsid w:val="00BF0D41"/>
    <w:rsid w:val="00BF54A8"/>
    <w:rsid w:val="00BF7AC4"/>
    <w:rsid w:val="00C35ABF"/>
    <w:rsid w:val="00C46A61"/>
    <w:rsid w:val="00C54436"/>
    <w:rsid w:val="00C74136"/>
    <w:rsid w:val="00C83A5B"/>
    <w:rsid w:val="00CA051B"/>
    <w:rsid w:val="00CC0654"/>
    <w:rsid w:val="00CC2F5B"/>
    <w:rsid w:val="00CC693A"/>
    <w:rsid w:val="00CD3BDC"/>
    <w:rsid w:val="00CF14E6"/>
    <w:rsid w:val="00CF30CB"/>
    <w:rsid w:val="00CF6819"/>
    <w:rsid w:val="00D00F63"/>
    <w:rsid w:val="00D52766"/>
    <w:rsid w:val="00D5775E"/>
    <w:rsid w:val="00D83D6B"/>
    <w:rsid w:val="00D87C68"/>
    <w:rsid w:val="00DA606B"/>
    <w:rsid w:val="00DE3B19"/>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284</Words>
  <Characters>1679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2024-03-13T09:55:00Z</dcterms:created>
  <dcterms:modified xsi:type="dcterms:W3CDTF">2025-02-11T17:50:00Z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