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dokumentace - Technické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793500BB" w:rsidR="00DB12F7" w:rsidRPr="00F028F3" w:rsidRDefault="0060319C" w:rsidP="00DB12F7">
      <w:pPr>
        <w:shd w:val="clear" w:color="auto" w:fill="FFD966" w:themeFill="accent4" w:themeFillTint="99"/>
        <w:rPr>
          <w:rFonts w:ascii="Calibri" w:hAnsi="Calibri" w:cs="Calibri"/>
          <w:sz w:val="32"/>
          <w:szCs w:val="32"/>
        </w:rPr>
      </w:pPr>
      <w:r w:rsidRPr="0060319C">
        <w:rPr>
          <w:rFonts w:ascii="Calibri" w:hAnsi="Calibri" w:cs="Calibri"/>
          <w:b/>
          <w:sz w:val="32"/>
          <w:szCs w:val="32"/>
        </w:rPr>
        <w:t>Flexibilní cystoskop</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60319C" w:rsidRPr="0060319C" w14:paraId="19CAFC27" w14:textId="77777777" w:rsidTr="00D71D97">
        <w:trPr>
          <w:trHeight w:val="387"/>
        </w:trPr>
        <w:tc>
          <w:tcPr>
            <w:tcW w:w="4536" w:type="dxa"/>
            <w:shd w:val="clear" w:color="auto" w:fill="BDD6EE" w:themeFill="accent1" w:themeFillTint="66"/>
            <w:vAlign w:val="center"/>
          </w:tcPr>
          <w:p w14:paraId="507FA38F" w14:textId="77777777" w:rsidR="0060319C" w:rsidRPr="0060319C" w:rsidRDefault="0060319C" w:rsidP="0060319C">
            <w:pPr>
              <w:rPr>
                <w:rFonts w:asciiTheme="minorHAnsi" w:hAnsiTheme="minorHAnsi"/>
                <w:b/>
                <w:sz w:val="28"/>
                <w:szCs w:val="28"/>
              </w:rPr>
            </w:pPr>
            <w:r w:rsidRPr="0060319C">
              <w:rPr>
                <w:rFonts w:asciiTheme="minorHAnsi" w:hAnsiTheme="minorHAnsi"/>
                <w:b/>
                <w:sz w:val="28"/>
                <w:szCs w:val="28"/>
              </w:rPr>
              <w:t>Položka ve</w:t>
            </w:r>
            <w:r w:rsidRPr="0060319C">
              <w:rPr>
                <w:rFonts w:asciiTheme="minorHAnsi" w:hAnsiTheme="minorHAnsi"/>
                <w:b/>
                <w:bCs/>
                <w:sz w:val="28"/>
                <w:szCs w:val="28"/>
              </w:rPr>
              <w:t xml:space="preserve">řejné </w:t>
            </w:r>
            <w:r w:rsidRPr="0060319C">
              <w:rPr>
                <w:rFonts w:asciiTheme="minorHAnsi" w:hAnsiTheme="minorHAnsi"/>
                <w:b/>
                <w:sz w:val="28"/>
                <w:szCs w:val="28"/>
              </w:rPr>
              <w:t>zakázky</w:t>
            </w:r>
          </w:p>
        </w:tc>
        <w:tc>
          <w:tcPr>
            <w:tcW w:w="5097" w:type="dxa"/>
            <w:gridSpan w:val="2"/>
            <w:shd w:val="clear" w:color="auto" w:fill="BDD6EE" w:themeFill="accent1" w:themeFillTint="66"/>
            <w:vAlign w:val="center"/>
          </w:tcPr>
          <w:p w14:paraId="4BB27F50" w14:textId="56FDCAE8" w:rsidR="0060319C" w:rsidRPr="0060319C" w:rsidRDefault="0060319C" w:rsidP="0060319C">
            <w:pPr>
              <w:rPr>
                <w:rFonts w:asciiTheme="minorHAnsi" w:hAnsiTheme="minorHAnsi"/>
                <w:b/>
                <w:bCs/>
                <w:sz w:val="28"/>
                <w:szCs w:val="28"/>
              </w:rPr>
            </w:pPr>
            <w:r w:rsidRPr="0060319C">
              <w:rPr>
                <w:rFonts w:asciiTheme="minorHAnsi" w:hAnsiTheme="minorHAnsi"/>
                <w:b/>
                <w:bCs/>
                <w:sz w:val="28"/>
                <w:szCs w:val="28"/>
              </w:rPr>
              <w:t xml:space="preserve">Flexibilní cystoskop </w:t>
            </w:r>
            <w:r>
              <w:rPr>
                <w:rFonts w:asciiTheme="minorHAnsi" w:hAnsiTheme="minorHAnsi"/>
                <w:b/>
                <w:bCs/>
                <w:sz w:val="28"/>
                <w:szCs w:val="28"/>
              </w:rPr>
              <w:t>– 1 ks</w:t>
            </w:r>
          </w:p>
        </w:tc>
      </w:tr>
      <w:tr w:rsidR="0060319C" w:rsidRPr="0060319C" w14:paraId="78CF825B" w14:textId="77777777" w:rsidTr="00D71D97">
        <w:tc>
          <w:tcPr>
            <w:tcW w:w="4536" w:type="dxa"/>
            <w:shd w:val="clear" w:color="auto" w:fill="F7CAAC" w:themeFill="accent2" w:themeFillTint="66"/>
          </w:tcPr>
          <w:p w14:paraId="1B3820B6" w14:textId="77777777" w:rsidR="0060319C" w:rsidRPr="0060319C" w:rsidRDefault="0060319C" w:rsidP="0060319C">
            <w:pPr>
              <w:keepNext/>
              <w:outlineLvl w:val="5"/>
              <w:rPr>
                <w:rFonts w:asciiTheme="minorHAnsi" w:hAnsiTheme="minorHAnsi"/>
                <w:b/>
                <w:sz w:val="22"/>
              </w:rPr>
            </w:pPr>
            <w:r w:rsidRPr="0060319C">
              <w:rPr>
                <w:rFonts w:ascii="Calibri" w:hAnsi="Calibri"/>
                <w:b/>
                <w:sz w:val="22"/>
              </w:rPr>
              <w:t>Závazné charakteristiky a požadavky</w:t>
            </w:r>
          </w:p>
        </w:tc>
        <w:tc>
          <w:tcPr>
            <w:tcW w:w="1276" w:type="dxa"/>
            <w:shd w:val="clear" w:color="auto" w:fill="F7CAAC" w:themeFill="accent2" w:themeFillTint="66"/>
          </w:tcPr>
          <w:p w14:paraId="534BB6F7" w14:textId="77777777" w:rsidR="0060319C" w:rsidRPr="0060319C" w:rsidRDefault="0060319C" w:rsidP="0060319C">
            <w:pPr>
              <w:rPr>
                <w:rFonts w:asciiTheme="minorHAnsi" w:hAnsiTheme="minorHAnsi"/>
                <w:b/>
                <w:sz w:val="22"/>
              </w:rPr>
            </w:pPr>
            <w:r w:rsidRPr="0060319C">
              <w:rPr>
                <w:rFonts w:asciiTheme="minorHAnsi" w:hAnsiTheme="minorHAnsi"/>
                <w:b/>
                <w:sz w:val="22"/>
              </w:rPr>
              <w:t>Splnění požadavku ANO/NE</w:t>
            </w:r>
          </w:p>
        </w:tc>
        <w:tc>
          <w:tcPr>
            <w:tcW w:w="3821" w:type="dxa"/>
            <w:shd w:val="clear" w:color="auto" w:fill="F7CAAC" w:themeFill="accent2" w:themeFillTint="66"/>
          </w:tcPr>
          <w:p w14:paraId="1AB6FB33" w14:textId="77777777" w:rsidR="0060319C" w:rsidRPr="0060319C" w:rsidRDefault="0060319C" w:rsidP="0060319C">
            <w:pPr>
              <w:rPr>
                <w:rFonts w:asciiTheme="minorHAnsi" w:hAnsiTheme="minorHAnsi"/>
                <w:b/>
                <w:sz w:val="22"/>
              </w:rPr>
            </w:pPr>
            <w:r w:rsidRPr="0060319C">
              <w:rPr>
                <w:rFonts w:asciiTheme="minorHAnsi" w:hAnsiTheme="minorHAnsi"/>
                <w:b/>
                <w:sz w:val="22"/>
              </w:rPr>
              <w:t>Popis specifikace nabízeného plnění, ze kterého bude vyplývat splnění požadavků stanovených zadavatelem, možno uvést odkaz na stránku v nabídce.</w:t>
            </w:r>
          </w:p>
        </w:tc>
      </w:tr>
      <w:tr w:rsidR="0060319C" w:rsidRPr="0060319C" w14:paraId="1EBEC4CA" w14:textId="77777777" w:rsidTr="00D71D97">
        <w:tc>
          <w:tcPr>
            <w:tcW w:w="4536" w:type="dxa"/>
            <w:shd w:val="clear" w:color="auto" w:fill="auto"/>
          </w:tcPr>
          <w:p w14:paraId="4BC8CB0E" w14:textId="77777777" w:rsidR="0060319C" w:rsidRPr="0060319C" w:rsidRDefault="0060319C" w:rsidP="0060319C">
            <w:pPr>
              <w:rPr>
                <w:rFonts w:ascii="Calibri" w:hAnsi="Calibri" w:cs="Arial"/>
                <w:sz w:val="22"/>
                <w:szCs w:val="22"/>
              </w:rPr>
            </w:pPr>
            <w:r w:rsidRPr="0060319C">
              <w:rPr>
                <w:rFonts w:ascii="Calibri" w:hAnsi="Calibri" w:cs="Arial"/>
                <w:sz w:val="22"/>
                <w:szCs w:val="22"/>
              </w:rPr>
              <w:t xml:space="preserve">Flexibilní, cystoskopický přístroj vhodný pro standartní úkony prováděné urologickém pracovišti </w:t>
            </w:r>
          </w:p>
        </w:tc>
        <w:tc>
          <w:tcPr>
            <w:tcW w:w="1276" w:type="dxa"/>
            <w:shd w:val="clear" w:color="auto" w:fill="auto"/>
          </w:tcPr>
          <w:p w14:paraId="7122A46F"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590B3A0C"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37928B54" w14:textId="77777777" w:rsidTr="00D71D97">
        <w:trPr>
          <w:trHeight w:val="480"/>
        </w:trPr>
        <w:tc>
          <w:tcPr>
            <w:tcW w:w="4536" w:type="dxa"/>
            <w:shd w:val="clear" w:color="auto" w:fill="auto"/>
          </w:tcPr>
          <w:p w14:paraId="1790387A" w14:textId="77777777" w:rsidR="0060319C" w:rsidRPr="0060319C" w:rsidRDefault="0060319C" w:rsidP="0060319C">
            <w:pPr>
              <w:rPr>
                <w:rFonts w:ascii="Calibri" w:hAnsi="Calibri" w:cs="Arial"/>
                <w:sz w:val="22"/>
                <w:szCs w:val="22"/>
              </w:rPr>
            </w:pPr>
            <w:r w:rsidRPr="0060319C">
              <w:rPr>
                <w:rFonts w:ascii="Calibri" w:hAnsi="Calibri" w:cs="Arial"/>
                <w:sz w:val="22"/>
                <w:szCs w:val="22"/>
              </w:rPr>
              <w:t xml:space="preserve">Kompatibilní s endoskopickou sestavou značky </w:t>
            </w:r>
            <w:proofErr w:type="spellStart"/>
            <w:r w:rsidRPr="0060319C">
              <w:rPr>
                <w:rFonts w:ascii="Calibri" w:hAnsi="Calibri" w:cs="Arial"/>
                <w:sz w:val="22"/>
                <w:szCs w:val="22"/>
              </w:rPr>
              <w:t>Olympus</w:t>
            </w:r>
            <w:proofErr w:type="spellEnd"/>
            <w:r w:rsidRPr="0060319C">
              <w:rPr>
                <w:rFonts w:ascii="Calibri" w:hAnsi="Calibri" w:cs="Arial"/>
                <w:sz w:val="22"/>
                <w:szCs w:val="22"/>
              </w:rPr>
              <w:t>, které jsou umístněné na pracovištích zadavatele</w:t>
            </w:r>
          </w:p>
        </w:tc>
        <w:tc>
          <w:tcPr>
            <w:tcW w:w="1276" w:type="dxa"/>
            <w:shd w:val="clear" w:color="auto" w:fill="auto"/>
          </w:tcPr>
          <w:p w14:paraId="12D3518D"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4FEC4EA9"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63197288" w14:textId="77777777" w:rsidTr="00D71D97">
        <w:trPr>
          <w:trHeight w:val="480"/>
        </w:trPr>
        <w:tc>
          <w:tcPr>
            <w:tcW w:w="4536" w:type="dxa"/>
            <w:shd w:val="clear" w:color="auto" w:fill="auto"/>
          </w:tcPr>
          <w:p w14:paraId="0BF7D881" w14:textId="77777777" w:rsidR="0060319C" w:rsidRPr="0060319C" w:rsidRDefault="0060319C" w:rsidP="0060319C">
            <w:pPr>
              <w:rPr>
                <w:rFonts w:ascii="Calibri" w:hAnsi="Calibri" w:cs="Arial"/>
                <w:sz w:val="22"/>
                <w:szCs w:val="22"/>
              </w:rPr>
            </w:pPr>
            <w:r w:rsidRPr="0060319C">
              <w:rPr>
                <w:rFonts w:ascii="Calibri" w:hAnsi="Calibri" w:cs="Arial"/>
                <w:sz w:val="22"/>
                <w:szCs w:val="22"/>
              </w:rPr>
              <w:t>Mít být určen pro opakované použití</w:t>
            </w:r>
          </w:p>
        </w:tc>
        <w:tc>
          <w:tcPr>
            <w:tcW w:w="1276" w:type="dxa"/>
            <w:shd w:val="clear" w:color="auto" w:fill="auto"/>
          </w:tcPr>
          <w:p w14:paraId="3E398F2D"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413681AC"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2AF6DF53" w14:textId="77777777" w:rsidTr="00D71D97">
        <w:trPr>
          <w:trHeight w:val="417"/>
        </w:trPr>
        <w:tc>
          <w:tcPr>
            <w:tcW w:w="4536" w:type="dxa"/>
            <w:shd w:val="clear" w:color="auto" w:fill="auto"/>
          </w:tcPr>
          <w:p w14:paraId="624BBD72" w14:textId="77777777" w:rsidR="0060319C" w:rsidRPr="0060319C" w:rsidRDefault="0060319C" w:rsidP="0060319C">
            <w:pPr>
              <w:rPr>
                <w:rFonts w:ascii="Calibri" w:hAnsi="Calibri" w:cs="Arial"/>
                <w:sz w:val="22"/>
                <w:szCs w:val="22"/>
              </w:rPr>
            </w:pPr>
            <w:r w:rsidRPr="0060319C">
              <w:rPr>
                <w:rFonts w:ascii="Calibri" w:hAnsi="Calibri" w:cs="Arial"/>
                <w:sz w:val="22"/>
                <w:szCs w:val="22"/>
              </w:rPr>
              <w:t xml:space="preserve">Průměr zúženého </w:t>
            </w:r>
            <w:proofErr w:type="spellStart"/>
            <w:r w:rsidRPr="0060319C">
              <w:rPr>
                <w:rFonts w:ascii="Calibri" w:hAnsi="Calibri" w:cs="Arial"/>
                <w:sz w:val="22"/>
                <w:szCs w:val="22"/>
              </w:rPr>
              <w:t>atraumatického</w:t>
            </w:r>
            <w:proofErr w:type="spellEnd"/>
            <w:r w:rsidRPr="0060319C">
              <w:rPr>
                <w:rFonts w:ascii="Calibri" w:hAnsi="Calibri" w:cs="Arial"/>
                <w:sz w:val="22"/>
                <w:szCs w:val="22"/>
              </w:rPr>
              <w:t xml:space="preserve"> distálního keramického konce max. 11,7 Fr.</w:t>
            </w:r>
          </w:p>
        </w:tc>
        <w:tc>
          <w:tcPr>
            <w:tcW w:w="1276" w:type="dxa"/>
            <w:shd w:val="clear" w:color="auto" w:fill="auto"/>
          </w:tcPr>
          <w:p w14:paraId="0EAFA9CA"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04116907"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2D6A5ABD" w14:textId="77777777" w:rsidTr="00D71D97">
        <w:tc>
          <w:tcPr>
            <w:tcW w:w="4536" w:type="dxa"/>
            <w:shd w:val="clear" w:color="auto" w:fill="auto"/>
          </w:tcPr>
          <w:p w14:paraId="5BE24C51" w14:textId="77777777" w:rsidR="0060319C" w:rsidRPr="0060319C" w:rsidRDefault="0060319C" w:rsidP="0060319C">
            <w:pPr>
              <w:rPr>
                <w:rFonts w:ascii="Calibri" w:hAnsi="Calibri" w:cs="Arial"/>
                <w:sz w:val="22"/>
                <w:szCs w:val="22"/>
              </w:rPr>
            </w:pPr>
            <w:r w:rsidRPr="0060319C">
              <w:rPr>
                <w:rFonts w:ascii="Calibri" w:hAnsi="Calibri" w:cs="Arial"/>
                <w:sz w:val="22"/>
                <w:szCs w:val="22"/>
              </w:rPr>
              <w:t>Průměr tubusu max. 16,5 Fr.</w:t>
            </w:r>
          </w:p>
        </w:tc>
        <w:tc>
          <w:tcPr>
            <w:tcW w:w="1276" w:type="dxa"/>
            <w:shd w:val="clear" w:color="auto" w:fill="auto"/>
          </w:tcPr>
          <w:p w14:paraId="13969F1D"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1462CD4A"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42B5CBEF" w14:textId="77777777" w:rsidTr="00D71D97">
        <w:tc>
          <w:tcPr>
            <w:tcW w:w="4536" w:type="dxa"/>
            <w:shd w:val="clear" w:color="auto" w:fill="auto"/>
          </w:tcPr>
          <w:p w14:paraId="6427C9BE" w14:textId="77777777" w:rsidR="0060319C" w:rsidRPr="0060319C" w:rsidRDefault="0060319C" w:rsidP="0060319C">
            <w:pPr>
              <w:jc w:val="both"/>
              <w:rPr>
                <w:rFonts w:ascii="Calibri" w:hAnsi="Calibri" w:cs="Arial"/>
                <w:sz w:val="22"/>
                <w:szCs w:val="22"/>
              </w:rPr>
            </w:pPr>
            <w:r w:rsidRPr="0060319C">
              <w:rPr>
                <w:rFonts w:ascii="Calibri" w:hAnsi="Calibri" w:cs="Arial"/>
                <w:sz w:val="22"/>
                <w:szCs w:val="22"/>
              </w:rPr>
              <w:t>Pracovní kanál ve velikosti 7,2 Fr.</w:t>
            </w:r>
          </w:p>
        </w:tc>
        <w:tc>
          <w:tcPr>
            <w:tcW w:w="1276" w:type="dxa"/>
            <w:shd w:val="clear" w:color="auto" w:fill="auto"/>
          </w:tcPr>
          <w:p w14:paraId="657369FE"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17B62BAA"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66E8D234" w14:textId="77777777" w:rsidTr="00D71D97">
        <w:tc>
          <w:tcPr>
            <w:tcW w:w="4536" w:type="dxa"/>
            <w:shd w:val="clear" w:color="auto" w:fill="auto"/>
          </w:tcPr>
          <w:p w14:paraId="535D6BFC" w14:textId="77777777" w:rsidR="0060319C" w:rsidRPr="0060319C" w:rsidRDefault="0060319C" w:rsidP="0060319C">
            <w:pPr>
              <w:rPr>
                <w:rFonts w:ascii="Calibri" w:hAnsi="Calibri" w:cs="Arial"/>
                <w:sz w:val="22"/>
                <w:szCs w:val="22"/>
              </w:rPr>
            </w:pPr>
            <w:r w:rsidRPr="0060319C">
              <w:rPr>
                <w:rFonts w:ascii="Calibri" w:hAnsi="Calibri" w:cs="Arial"/>
                <w:sz w:val="22"/>
                <w:szCs w:val="22"/>
              </w:rPr>
              <w:t>Min. dva vstupy do pracovního kanálu (irigace, nástroj)</w:t>
            </w:r>
          </w:p>
        </w:tc>
        <w:tc>
          <w:tcPr>
            <w:tcW w:w="1276" w:type="dxa"/>
            <w:shd w:val="clear" w:color="auto" w:fill="auto"/>
          </w:tcPr>
          <w:p w14:paraId="42048C6C"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438BD7F6"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2A1B3EF8" w14:textId="77777777" w:rsidTr="00D71D97">
        <w:tc>
          <w:tcPr>
            <w:tcW w:w="4536" w:type="dxa"/>
            <w:shd w:val="clear" w:color="auto" w:fill="auto"/>
          </w:tcPr>
          <w:p w14:paraId="0CD50CEE" w14:textId="77777777" w:rsidR="0060319C" w:rsidRPr="0060319C" w:rsidRDefault="0060319C" w:rsidP="0060319C">
            <w:pPr>
              <w:rPr>
                <w:rFonts w:ascii="Calibri" w:hAnsi="Calibri" w:cs="Arial"/>
                <w:sz w:val="22"/>
                <w:szCs w:val="22"/>
              </w:rPr>
            </w:pPr>
            <w:r w:rsidRPr="0060319C">
              <w:rPr>
                <w:rFonts w:ascii="Calibri" w:hAnsi="Calibri" w:cs="Arial"/>
                <w:sz w:val="22"/>
                <w:szCs w:val="22"/>
              </w:rPr>
              <w:t>Úhel zorného pole min. 120°</w:t>
            </w:r>
          </w:p>
        </w:tc>
        <w:tc>
          <w:tcPr>
            <w:tcW w:w="1276" w:type="dxa"/>
            <w:shd w:val="clear" w:color="auto" w:fill="auto"/>
          </w:tcPr>
          <w:p w14:paraId="645DB97C"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7AA1BEA2"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1A92BFB4" w14:textId="77777777" w:rsidTr="00D71D97">
        <w:trPr>
          <w:trHeight w:val="486"/>
        </w:trPr>
        <w:tc>
          <w:tcPr>
            <w:tcW w:w="4536" w:type="dxa"/>
            <w:shd w:val="clear" w:color="auto" w:fill="auto"/>
          </w:tcPr>
          <w:p w14:paraId="724B7C25" w14:textId="77777777" w:rsidR="0060319C" w:rsidRPr="0060319C" w:rsidRDefault="0060319C" w:rsidP="0060319C">
            <w:pPr>
              <w:rPr>
                <w:rFonts w:ascii="Calibri" w:hAnsi="Calibri" w:cs="Arial"/>
                <w:sz w:val="22"/>
                <w:szCs w:val="22"/>
              </w:rPr>
            </w:pPr>
            <w:r w:rsidRPr="0060319C">
              <w:rPr>
                <w:rFonts w:ascii="Calibri" w:hAnsi="Calibri" w:cs="Arial"/>
                <w:sz w:val="22"/>
                <w:szCs w:val="22"/>
              </w:rPr>
              <w:t>Úhel pohledu 0°</w:t>
            </w:r>
          </w:p>
        </w:tc>
        <w:tc>
          <w:tcPr>
            <w:tcW w:w="1276" w:type="dxa"/>
            <w:shd w:val="clear" w:color="auto" w:fill="auto"/>
          </w:tcPr>
          <w:p w14:paraId="54E67F4B"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29AE30CC"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65BB7AF9" w14:textId="77777777" w:rsidTr="00D71D97">
        <w:trPr>
          <w:trHeight w:val="423"/>
        </w:trPr>
        <w:tc>
          <w:tcPr>
            <w:tcW w:w="4536" w:type="dxa"/>
            <w:shd w:val="clear" w:color="auto" w:fill="auto"/>
          </w:tcPr>
          <w:p w14:paraId="0AD11BB5" w14:textId="77777777" w:rsidR="0060319C" w:rsidRPr="0060319C" w:rsidRDefault="0060319C" w:rsidP="0060319C">
            <w:pPr>
              <w:rPr>
                <w:rFonts w:ascii="Calibri" w:hAnsi="Calibri" w:cs="Arial"/>
                <w:sz w:val="22"/>
                <w:szCs w:val="22"/>
              </w:rPr>
            </w:pPr>
            <w:r w:rsidRPr="0060319C">
              <w:rPr>
                <w:rFonts w:ascii="Calibri" w:hAnsi="Calibri" w:cs="Arial"/>
                <w:sz w:val="22"/>
                <w:szCs w:val="22"/>
              </w:rPr>
              <w:t>Hloubka ostrosti v min. rozmezí 3–50 mm</w:t>
            </w:r>
          </w:p>
        </w:tc>
        <w:tc>
          <w:tcPr>
            <w:tcW w:w="1276" w:type="dxa"/>
            <w:shd w:val="clear" w:color="auto" w:fill="auto"/>
          </w:tcPr>
          <w:p w14:paraId="1320B4E4"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68C842E7"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11A8B678" w14:textId="77777777" w:rsidTr="00D71D97">
        <w:trPr>
          <w:trHeight w:val="501"/>
        </w:trPr>
        <w:tc>
          <w:tcPr>
            <w:tcW w:w="4536" w:type="dxa"/>
            <w:shd w:val="clear" w:color="auto" w:fill="auto"/>
          </w:tcPr>
          <w:p w14:paraId="6469813D" w14:textId="77777777" w:rsidR="0060319C" w:rsidRPr="0060319C" w:rsidRDefault="0060319C" w:rsidP="0060319C">
            <w:pPr>
              <w:rPr>
                <w:rFonts w:ascii="Calibri" w:hAnsi="Calibri" w:cs="Arial"/>
                <w:sz w:val="22"/>
                <w:szCs w:val="22"/>
              </w:rPr>
            </w:pPr>
            <w:r w:rsidRPr="0060319C">
              <w:rPr>
                <w:rFonts w:ascii="Calibri" w:hAnsi="Calibri" w:cs="Arial"/>
                <w:sz w:val="22"/>
                <w:szCs w:val="22"/>
              </w:rPr>
              <w:t>Pracovní délka min. 380 mm</w:t>
            </w:r>
          </w:p>
        </w:tc>
        <w:tc>
          <w:tcPr>
            <w:tcW w:w="1276" w:type="dxa"/>
            <w:shd w:val="clear" w:color="auto" w:fill="auto"/>
          </w:tcPr>
          <w:p w14:paraId="3E8FF8BF"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34468D55"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4FFD6890" w14:textId="77777777" w:rsidTr="00D71D97">
        <w:trPr>
          <w:trHeight w:val="552"/>
        </w:trPr>
        <w:tc>
          <w:tcPr>
            <w:tcW w:w="4536" w:type="dxa"/>
            <w:shd w:val="clear" w:color="auto" w:fill="auto"/>
          </w:tcPr>
          <w:p w14:paraId="106CE31A" w14:textId="4F93EF73" w:rsidR="0060319C" w:rsidRPr="0060319C" w:rsidRDefault="0060319C" w:rsidP="0060319C">
            <w:pPr>
              <w:rPr>
                <w:rFonts w:ascii="Calibri" w:hAnsi="Calibri" w:cs="Arial"/>
                <w:sz w:val="22"/>
                <w:szCs w:val="22"/>
              </w:rPr>
            </w:pPr>
            <w:r w:rsidRPr="0060319C">
              <w:rPr>
                <w:rFonts w:ascii="Calibri" w:hAnsi="Calibri" w:cs="Arial"/>
                <w:sz w:val="22"/>
                <w:szCs w:val="22"/>
              </w:rPr>
              <w:lastRenderedPageBreak/>
              <w:t xml:space="preserve">Umožňuje ohyb tubusu minimálně o 210° směrem nahoru a </w:t>
            </w:r>
            <w:r w:rsidR="00F116CA">
              <w:rPr>
                <w:rFonts w:ascii="Calibri" w:hAnsi="Calibri" w:cs="Arial"/>
                <w:sz w:val="22"/>
                <w:szCs w:val="22"/>
              </w:rPr>
              <w:t xml:space="preserve">min. </w:t>
            </w:r>
            <w:r w:rsidRPr="0060319C">
              <w:rPr>
                <w:rFonts w:ascii="Calibri" w:hAnsi="Calibri" w:cs="Arial"/>
                <w:sz w:val="22"/>
                <w:szCs w:val="22"/>
              </w:rPr>
              <w:t>o 120°</w:t>
            </w:r>
            <w:r w:rsidR="00F116CA">
              <w:rPr>
                <w:rFonts w:ascii="Calibri" w:hAnsi="Calibri" w:cs="Arial"/>
                <w:sz w:val="22"/>
                <w:szCs w:val="22"/>
              </w:rPr>
              <w:t xml:space="preserve"> </w:t>
            </w:r>
            <w:r w:rsidRPr="0060319C">
              <w:rPr>
                <w:rFonts w:ascii="Calibri" w:hAnsi="Calibri" w:cs="Arial"/>
                <w:sz w:val="22"/>
                <w:szCs w:val="22"/>
              </w:rPr>
              <w:t>směrem dolů</w:t>
            </w:r>
          </w:p>
        </w:tc>
        <w:tc>
          <w:tcPr>
            <w:tcW w:w="1276" w:type="dxa"/>
            <w:shd w:val="clear" w:color="auto" w:fill="auto"/>
          </w:tcPr>
          <w:p w14:paraId="3C511731"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0DF375DD"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65262546" w14:textId="77777777" w:rsidTr="00D71D97">
        <w:trPr>
          <w:trHeight w:val="418"/>
        </w:trPr>
        <w:tc>
          <w:tcPr>
            <w:tcW w:w="4536" w:type="dxa"/>
            <w:shd w:val="clear" w:color="auto" w:fill="auto"/>
          </w:tcPr>
          <w:p w14:paraId="47A14EE1" w14:textId="77777777" w:rsidR="0060319C" w:rsidRPr="0060319C" w:rsidRDefault="0060319C" w:rsidP="0060319C">
            <w:pPr>
              <w:rPr>
                <w:rFonts w:ascii="Calibri" w:hAnsi="Calibri" w:cs="Arial"/>
                <w:sz w:val="22"/>
                <w:szCs w:val="22"/>
              </w:rPr>
            </w:pPr>
            <w:r w:rsidRPr="0060319C">
              <w:rPr>
                <w:rFonts w:ascii="Calibri" w:hAnsi="Calibri" w:cs="Arial"/>
                <w:sz w:val="22"/>
                <w:szCs w:val="22"/>
              </w:rPr>
              <w:t xml:space="preserve">Cystoskop musí mít integrovaný </w:t>
            </w:r>
            <w:proofErr w:type="spellStart"/>
            <w:r w:rsidRPr="0060319C">
              <w:rPr>
                <w:rFonts w:ascii="Calibri" w:hAnsi="Calibri" w:cs="Arial"/>
                <w:sz w:val="22"/>
                <w:szCs w:val="22"/>
              </w:rPr>
              <w:t>moiré</w:t>
            </w:r>
            <w:proofErr w:type="spellEnd"/>
            <w:r w:rsidRPr="0060319C">
              <w:rPr>
                <w:rFonts w:ascii="Calibri" w:hAnsi="Calibri" w:cs="Arial"/>
                <w:sz w:val="22"/>
                <w:szCs w:val="22"/>
              </w:rPr>
              <w:t xml:space="preserve"> filtr</w:t>
            </w:r>
          </w:p>
        </w:tc>
        <w:tc>
          <w:tcPr>
            <w:tcW w:w="1276" w:type="dxa"/>
            <w:shd w:val="clear" w:color="auto" w:fill="auto"/>
          </w:tcPr>
          <w:p w14:paraId="125BDD2A"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69405C69"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0E94903C" w14:textId="77777777" w:rsidTr="00D71D97">
        <w:trPr>
          <w:trHeight w:val="510"/>
        </w:trPr>
        <w:tc>
          <w:tcPr>
            <w:tcW w:w="4536" w:type="dxa"/>
            <w:shd w:val="clear" w:color="auto" w:fill="auto"/>
          </w:tcPr>
          <w:p w14:paraId="0370D54F" w14:textId="77777777" w:rsidR="0060319C" w:rsidRPr="0060319C" w:rsidRDefault="0060319C" w:rsidP="0060319C">
            <w:pPr>
              <w:rPr>
                <w:rFonts w:ascii="Calibri" w:hAnsi="Calibri" w:cs="Arial"/>
                <w:sz w:val="22"/>
                <w:szCs w:val="22"/>
              </w:rPr>
            </w:pPr>
            <w:r w:rsidRPr="0060319C">
              <w:rPr>
                <w:rFonts w:ascii="Calibri" w:hAnsi="Calibri" w:cs="Arial"/>
                <w:sz w:val="22"/>
                <w:szCs w:val="22"/>
              </w:rPr>
              <w:t>Cystoskop musí umět doostřit obraz na očnici okuláru</w:t>
            </w:r>
          </w:p>
        </w:tc>
        <w:tc>
          <w:tcPr>
            <w:tcW w:w="1276" w:type="dxa"/>
            <w:shd w:val="clear" w:color="auto" w:fill="auto"/>
          </w:tcPr>
          <w:p w14:paraId="1AB3FA3D"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0593B507"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r w:rsidR="0060319C" w:rsidRPr="0060319C" w14:paraId="34DD6D35" w14:textId="77777777" w:rsidTr="00D71D97">
        <w:trPr>
          <w:trHeight w:val="417"/>
        </w:trPr>
        <w:tc>
          <w:tcPr>
            <w:tcW w:w="4536" w:type="dxa"/>
            <w:shd w:val="clear" w:color="auto" w:fill="auto"/>
          </w:tcPr>
          <w:p w14:paraId="746DF43B" w14:textId="77777777" w:rsidR="0060319C" w:rsidRPr="0060319C" w:rsidRDefault="0060319C" w:rsidP="0060319C">
            <w:pPr>
              <w:rPr>
                <w:rFonts w:ascii="Calibri" w:hAnsi="Calibri" w:cs="Arial"/>
                <w:sz w:val="22"/>
                <w:szCs w:val="22"/>
              </w:rPr>
            </w:pPr>
            <w:r w:rsidRPr="0060319C">
              <w:rPr>
                <w:rFonts w:ascii="Calibri" w:hAnsi="Calibri" w:cs="Arial"/>
                <w:sz w:val="22"/>
                <w:szCs w:val="22"/>
              </w:rPr>
              <w:t xml:space="preserve">Součástí dodávky musí být: </w:t>
            </w:r>
          </w:p>
          <w:p w14:paraId="393F829B" w14:textId="77777777" w:rsidR="0060319C" w:rsidRPr="0060319C" w:rsidRDefault="0060319C" w:rsidP="0060319C">
            <w:pPr>
              <w:numPr>
                <w:ilvl w:val="0"/>
                <w:numId w:val="5"/>
              </w:numPr>
              <w:contextualSpacing/>
              <w:rPr>
                <w:rFonts w:ascii="Calibri" w:hAnsi="Calibri" w:cs="Arial"/>
                <w:sz w:val="22"/>
                <w:szCs w:val="22"/>
              </w:rPr>
            </w:pPr>
            <w:r w:rsidRPr="0060319C">
              <w:rPr>
                <w:rFonts w:ascii="Calibri" w:hAnsi="Calibri" w:cs="Arial"/>
                <w:sz w:val="22"/>
                <w:szCs w:val="22"/>
              </w:rPr>
              <w:t>krytka pro sterilizaci endoskopu</w:t>
            </w:r>
          </w:p>
          <w:p w14:paraId="548241DC" w14:textId="77777777" w:rsidR="0060319C" w:rsidRPr="0060319C" w:rsidRDefault="0060319C" w:rsidP="0060319C">
            <w:pPr>
              <w:numPr>
                <w:ilvl w:val="0"/>
                <w:numId w:val="5"/>
              </w:numPr>
              <w:contextualSpacing/>
              <w:rPr>
                <w:rFonts w:ascii="Calibri" w:hAnsi="Calibri" w:cs="Arial"/>
                <w:sz w:val="22"/>
                <w:szCs w:val="22"/>
              </w:rPr>
            </w:pPr>
            <w:r w:rsidRPr="0060319C">
              <w:rPr>
                <w:rFonts w:ascii="Calibri" w:hAnsi="Calibri" w:cs="Arial"/>
                <w:sz w:val="22"/>
                <w:szCs w:val="22"/>
              </w:rPr>
              <w:t>přípojný adaptér oplachu</w:t>
            </w:r>
          </w:p>
          <w:p w14:paraId="24256EB0" w14:textId="77777777" w:rsidR="0060319C" w:rsidRPr="0060319C" w:rsidRDefault="0060319C" w:rsidP="0060319C">
            <w:pPr>
              <w:numPr>
                <w:ilvl w:val="0"/>
                <w:numId w:val="5"/>
              </w:numPr>
              <w:contextualSpacing/>
              <w:rPr>
                <w:rFonts w:ascii="Calibri" w:hAnsi="Calibri" w:cs="Arial"/>
                <w:sz w:val="22"/>
                <w:szCs w:val="22"/>
              </w:rPr>
            </w:pPr>
            <w:r w:rsidRPr="0060319C">
              <w:rPr>
                <w:rFonts w:ascii="Calibri" w:hAnsi="Calibri" w:cs="Arial"/>
                <w:sz w:val="22"/>
                <w:szCs w:val="22"/>
              </w:rPr>
              <w:t xml:space="preserve">čistící kartáčky </w:t>
            </w:r>
          </w:p>
        </w:tc>
        <w:tc>
          <w:tcPr>
            <w:tcW w:w="1276" w:type="dxa"/>
            <w:shd w:val="clear" w:color="auto" w:fill="auto"/>
          </w:tcPr>
          <w:p w14:paraId="4B1420A4"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c>
          <w:tcPr>
            <w:tcW w:w="3821" w:type="dxa"/>
            <w:shd w:val="clear" w:color="auto" w:fill="auto"/>
          </w:tcPr>
          <w:p w14:paraId="5E351116" w14:textId="77777777" w:rsidR="0060319C" w:rsidRPr="0060319C" w:rsidRDefault="0060319C" w:rsidP="0060319C">
            <w:pPr>
              <w:jc w:val="center"/>
              <w:rPr>
                <w:rFonts w:cs="Arial"/>
                <w:color w:val="FF0000"/>
                <w:szCs w:val="20"/>
              </w:rPr>
            </w:pPr>
            <w:r w:rsidRPr="0060319C">
              <w:rPr>
                <w:rFonts w:cs="Arial"/>
                <w:color w:val="FF0000"/>
                <w:szCs w:val="20"/>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F116CA">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90B43"/>
    <w:rsid w:val="00201594"/>
    <w:rsid w:val="00204F66"/>
    <w:rsid w:val="00214BF6"/>
    <w:rsid w:val="00231A98"/>
    <w:rsid w:val="00247CB7"/>
    <w:rsid w:val="00267187"/>
    <w:rsid w:val="00273ABF"/>
    <w:rsid w:val="002746B2"/>
    <w:rsid w:val="00293740"/>
    <w:rsid w:val="003602E2"/>
    <w:rsid w:val="00366674"/>
    <w:rsid w:val="00385A5D"/>
    <w:rsid w:val="003A738A"/>
    <w:rsid w:val="003B1947"/>
    <w:rsid w:val="003E5B4F"/>
    <w:rsid w:val="00400835"/>
    <w:rsid w:val="00435830"/>
    <w:rsid w:val="00443BEA"/>
    <w:rsid w:val="00453163"/>
    <w:rsid w:val="004648DB"/>
    <w:rsid w:val="00470C0F"/>
    <w:rsid w:val="004E6C30"/>
    <w:rsid w:val="004F3F43"/>
    <w:rsid w:val="00520261"/>
    <w:rsid w:val="0055646F"/>
    <w:rsid w:val="00566A7F"/>
    <w:rsid w:val="005726BB"/>
    <w:rsid w:val="0058593D"/>
    <w:rsid w:val="005C1737"/>
    <w:rsid w:val="005F3F22"/>
    <w:rsid w:val="0060319C"/>
    <w:rsid w:val="0065025B"/>
    <w:rsid w:val="00652FBE"/>
    <w:rsid w:val="00656D8A"/>
    <w:rsid w:val="00665839"/>
    <w:rsid w:val="0069050D"/>
    <w:rsid w:val="00704808"/>
    <w:rsid w:val="00757E79"/>
    <w:rsid w:val="00765AE7"/>
    <w:rsid w:val="007C6E2D"/>
    <w:rsid w:val="007E60E7"/>
    <w:rsid w:val="007F6C76"/>
    <w:rsid w:val="008044E4"/>
    <w:rsid w:val="008132F0"/>
    <w:rsid w:val="008431C9"/>
    <w:rsid w:val="0089716C"/>
    <w:rsid w:val="008A1AD0"/>
    <w:rsid w:val="008F28F8"/>
    <w:rsid w:val="00901BFE"/>
    <w:rsid w:val="00937D5C"/>
    <w:rsid w:val="00957B8F"/>
    <w:rsid w:val="00972E89"/>
    <w:rsid w:val="00981540"/>
    <w:rsid w:val="00981F08"/>
    <w:rsid w:val="00987342"/>
    <w:rsid w:val="009E7096"/>
    <w:rsid w:val="00A66DFF"/>
    <w:rsid w:val="00A70AEA"/>
    <w:rsid w:val="00A827D9"/>
    <w:rsid w:val="00A903A4"/>
    <w:rsid w:val="00AA1C03"/>
    <w:rsid w:val="00AE2548"/>
    <w:rsid w:val="00B0558B"/>
    <w:rsid w:val="00B147DE"/>
    <w:rsid w:val="00B426F9"/>
    <w:rsid w:val="00B55BFB"/>
    <w:rsid w:val="00B86130"/>
    <w:rsid w:val="00BD5803"/>
    <w:rsid w:val="00C42F99"/>
    <w:rsid w:val="00C65F82"/>
    <w:rsid w:val="00CB4783"/>
    <w:rsid w:val="00CC484E"/>
    <w:rsid w:val="00CF30CB"/>
    <w:rsid w:val="00D11B1D"/>
    <w:rsid w:val="00D23098"/>
    <w:rsid w:val="00D473CB"/>
    <w:rsid w:val="00D51566"/>
    <w:rsid w:val="00D5361D"/>
    <w:rsid w:val="00DA1036"/>
    <w:rsid w:val="00DB12F7"/>
    <w:rsid w:val="00DD0540"/>
    <w:rsid w:val="00DD640C"/>
    <w:rsid w:val="00E567AD"/>
    <w:rsid w:val="00E65154"/>
    <w:rsid w:val="00EA63E7"/>
    <w:rsid w:val="00EA64D5"/>
    <w:rsid w:val="00EC4445"/>
    <w:rsid w:val="00EC5DAC"/>
    <w:rsid w:val="00EF1C68"/>
    <w:rsid w:val="00F028F3"/>
    <w:rsid w:val="00F116CA"/>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2</Pages>
  <Words>379</Words>
  <Characters>2240</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58</cp:revision>
  <dcterms:created xsi:type="dcterms:W3CDTF">2022-08-31T07:59:00Z</dcterms:created>
  <dcterms:modified xsi:type="dcterms:W3CDTF">2024-06-11T09:25:00Z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