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5B900" w14:textId="2F5F658E" w:rsidR="00F11DEA" w:rsidRPr="00516229" w:rsidRDefault="00F005F9">
      <w:pPr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Příloha č. </w:t>
      </w:r>
      <w:r w:rsidR="001076C8">
        <w:rPr>
          <w:rFonts w:ascii="Calibri" w:hAnsi="Calibri" w:cs="Calibri"/>
          <w:b/>
          <w:bCs/>
          <w:sz w:val="24"/>
        </w:rPr>
        <w:t>7</w:t>
      </w:r>
      <w:r w:rsidR="00BE331F" w:rsidRPr="00516229">
        <w:rPr>
          <w:rFonts w:ascii="Calibri" w:hAnsi="Calibri" w:cs="Calibri"/>
          <w:b/>
          <w:bCs/>
          <w:sz w:val="24"/>
        </w:rPr>
        <w:t xml:space="preserve"> zadávací dokumentace – Informace pro zadavatele</w:t>
      </w:r>
    </w:p>
    <w:p w14:paraId="223B0131" w14:textId="0083C875" w:rsidR="00F005F9" w:rsidRDefault="00F005F9"/>
    <w:p w14:paraId="37D1276D" w14:textId="5FC78074" w:rsidR="00BE331F" w:rsidRPr="00516229" w:rsidRDefault="00BE331F" w:rsidP="00516229">
      <w:pPr>
        <w:jc w:val="both"/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Dodavatel vyplní přílohu č. </w:t>
      </w:r>
      <w:r w:rsidR="001076C8">
        <w:rPr>
          <w:rFonts w:ascii="Calibri" w:hAnsi="Calibri" w:cs="Calibri"/>
          <w:b/>
          <w:bCs/>
          <w:sz w:val="24"/>
        </w:rPr>
        <w:t>7</w:t>
      </w:r>
      <w:r w:rsidRPr="00516229">
        <w:rPr>
          <w:rFonts w:ascii="Calibri" w:hAnsi="Calibri" w:cs="Calibri"/>
          <w:b/>
          <w:bCs/>
          <w:sz w:val="24"/>
        </w:rPr>
        <w:t xml:space="preserve"> a vloží do nabídky. </w:t>
      </w:r>
      <w:r w:rsidR="00516229" w:rsidRPr="00516229">
        <w:rPr>
          <w:rFonts w:ascii="Calibri" w:hAnsi="Calibri" w:cs="Calibri"/>
          <w:b/>
          <w:bCs/>
          <w:sz w:val="24"/>
        </w:rPr>
        <w:t>Uvedené údaje nemají vliv na nabídkovou cenu</w:t>
      </w:r>
      <w:r w:rsidR="001267FA">
        <w:rPr>
          <w:rFonts w:ascii="Calibri" w:hAnsi="Calibri" w:cs="Calibri"/>
          <w:b/>
          <w:bCs/>
          <w:sz w:val="24"/>
        </w:rPr>
        <w:t>, resp. hodnotící kritéria</w:t>
      </w:r>
      <w:r w:rsidR="00516229" w:rsidRPr="00516229">
        <w:rPr>
          <w:rFonts w:ascii="Calibri" w:hAnsi="Calibri" w:cs="Calibri"/>
          <w:b/>
          <w:bCs/>
          <w:sz w:val="24"/>
        </w:rPr>
        <w:t xml:space="preserve"> a nebudou předmětem hodnocení a posouzení nabídek.</w:t>
      </w:r>
    </w:p>
    <w:p w14:paraId="4A1F8A97" w14:textId="77777777" w:rsidR="00BE331F" w:rsidRDefault="00BE331F"/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7797"/>
        <w:gridCol w:w="1842"/>
      </w:tblGrid>
      <w:tr w:rsidR="00C11AA6" w14:paraId="740811DA" w14:textId="77777777" w:rsidTr="004B2394">
        <w:trPr>
          <w:tblHeader/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378A107E" w14:textId="77777777" w:rsidR="00C11AA6" w:rsidRDefault="00C11AA6" w:rsidP="004B2394">
            <w:pPr>
              <w:pStyle w:val="Nadpis6"/>
              <w:suppressAutoHyphens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46A77F79" w14:textId="77777777" w:rsidR="00C11AA6" w:rsidRDefault="00C11AA6" w:rsidP="004B2394">
            <w:pPr>
              <w:pStyle w:val="Nadpis6"/>
              <w:suppressAutoHyphens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ICT podmínky a požadavky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22D22CA9" w14:textId="77777777" w:rsidR="00C11AA6" w:rsidRDefault="00C11AA6" w:rsidP="004B2394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Splnění požadavku ANO/NE</w:t>
            </w:r>
          </w:p>
        </w:tc>
      </w:tr>
      <w:tr w:rsidR="00C11AA6" w14:paraId="4204EA53" w14:textId="77777777" w:rsidTr="004B2394">
        <w:trPr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1DCD1" w14:textId="77777777" w:rsidR="00C11AA6" w:rsidRDefault="00C11AA6" w:rsidP="004B239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Dodavatel bude bez výhradně akceptovat podmínky Cyber Security NEMPK a.s.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12B40" w14:textId="77777777" w:rsidR="00C11AA6" w:rsidRDefault="00C11AA6" w:rsidP="004B2394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11AA6" w14:paraId="6F476A11" w14:textId="77777777" w:rsidTr="004B2394">
        <w:trPr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E5535" w14:textId="77777777" w:rsidR="00C11AA6" w:rsidRDefault="00C11AA6" w:rsidP="004B239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Kompletní licenční model (včetně DICOM, HL7, atd.)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7BC81" w14:textId="77777777" w:rsidR="00C11AA6" w:rsidRDefault="00C11AA6" w:rsidP="004B2394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11AA6" w14:paraId="109DB41B" w14:textId="77777777" w:rsidTr="004B2394">
        <w:trPr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CF9C6" w14:textId="77777777" w:rsidR="00C11AA6" w:rsidRDefault="00C11AA6" w:rsidP="004B239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 všechen dodávaný software musí být licence správně uvedena na faktuře, pro prokázání správného nabytí licence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6F479" w14:textId="77777777" w:rsidR="00C11AA6" w:rsidRDefault="00C11AA6" w:rsidP="004B2394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11AA6" w14:paraId="1105A18A" w14:textId="77777777" w:rsidTr="004B2394">
        <w:trPr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323BD" w14:textId="77777777" w:rsidR="00C11AA6" w:rsidRDefault="00C11AA6" w:rsidP="004B239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Kupující upřednostňuje dodávku vlastních pracovních stanic a HW vybavení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EB86B" w14:textId="77777777" w:rsidR="00C11AA6" w:rsidRDefault="00C11AA6" w:rsidP="004B2394">
            <w:pPr>
              <w:rPr>
                <w:rFonts w:ascii="Calibri" w:hAnsi="Calibri" w:cs="Calibri"/>
                <w:color w:val="FF0000"/>
                <w:szCs w:val="20"/>
              </w:rPr>
            </w:pPr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11AA6" w14:paraId="3D00CD07" w14:textId="77777777" w:rsidTr="004B2394">
        <w:trPr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2D53F" w14:textId="77777777" w:rsidR="00C11AA6" w:rsidRDefault="00C11AA6" w:rsidP="004B239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OS Microsoft Windows 10 Professional / Enterprise CZ, 64 . Současně musí být licence správně uvedena na faktuře, pro prokázání správného nabytí licence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B8883" w14:textId="77777777" w:rsidR="00C11AA6" w:rsidRDefault="00C11AA6" w:rsidP="004B2394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11AA6" w14:paraId="7A67F01E" w14:textId="77777777" w:rsidTr="004B2394">
        <w:trPr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64B4D" w14:textId="77777777" w:rsidR="00C11AA6" w:rsidRDefault="00C11AA6" w:rsidP="004B239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Dodavatel je povinen dodat veškeré softwarové licence, které jsou potřeba k chodu programu pokud je program vyžaduje.(MS Office Pro, Adobe Acrobat - podobu udržitelnosti zařízení, ....)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3A6EE" w14:textId="77777777" w:rsidR="00C11AA6" w:rsidRDefault="00C11AA6" w:rsidP="004B2394">
            <w:pPr>
              <w:rPr>
                <w:rFonts w:ascii="Calibri" w:hAnsi="Calibri" w:cs="Calibri"/>
                <w:color w:val="FF0000"/>
                <w:szCs w:val="20"/>
              </w:rPr>
            </w:pPr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11AA6" w14:paraId="56E57991" w14:textId="77777777" w:rsidTr="004B2394">
        <w:trPr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3B240" w14:textId="77777777" w:rsidR="00C11AA6" w:rsidRDefault="00C11AA6" w:rsidP="004B239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podporované komunikační protokoly jmenovitě pro přenos výsledku a případné licenční omezení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A04C2" w14:textId="77777777" w:rsidR="00C11AA6" w:rsidRDefault="00C11AA6" w:rsidP="004B2394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11AA6" w14:paraId="187BACAE" w14:textId="77777777" w:rsidTr="004B2394">
        <w:trPr>
          <w:trHeight w:val="408"/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5950E" w14:textId="77777777" w:rsidR="00C11AA6" w:rsidRDefault="00C11AA6" w:rsidP="004B239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Komunikační porty pro sítovou komunikaci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40AB6" w14:textId="77777777" w:rsidR="00C11AA6" w:rsidRDefault="00C11AA6" w:rsidP="004B2394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11AA6" w14:paraId="306573CD" w14:textId="77777777" w:rsidTr="004B2394">
        <w:trPr>
          <w:trHeight w:val="677"/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C4A67" w14:textId="77777777" w:rsidR="00C11AA6" w:rsidRDefault="00C11AA6" w:rsidP="004B239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licence na komunikační protokol s NIS / PACS / LIS je součástí dodávky HL7, GDT, DICOM nebo ASTM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F3E4B" w14:textId="77777777" w:rsidR="00C11AA6" w:rsidRDefault="00C11AA6" w:rsidP="004B2394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3094F01E" w14:textId="5CCC6F09" w:rsidR="00F005F9" w:rsidRDefault="00F005F9"/>
    <w:p w14:paraId="29CC98B1" w14:textId="77777777" w:rsidR="00F005F9" w:rsidRDefault="00F005F9"/>
    <w:p w14:paraId="43CEFF85" w14:textId="772D7185" w:rsidR="00F005F9" w:rsidRDefault="00F005F9"/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7797"/>
        <w:gridCol w:w="1842"/>
      </w:tblGrid>
      <w:tr w:rsidR="00C11AA6" w14:paraId="5F87F796" w14:textId="77777777" w:rsidTr="004B2394">
        <w:trPr>
          <w:tblHeader/>
          <w:jc w:val="center"/>
        </w:trPr>
        <w:tc>
          <w:tcPr>
            <w:tcW w:w="7796" w:type="dxa"/>
            <w:shd w:val="clear" w:color="auto" w:fill="F7CAAC" w:themeFill="accent2" w:themeFillTint="66"/>
          </w:tcPr>
          <w:p w14:paraId="10BC0C13" w14:textId="77777777" w:rsidR="00C11AA6" w:rsidRDefault="00C11AA6" w:rsidP="004B2394">
            <w:pPr>
              <w:pStyle w:val="Nadpis6"/>
              <w:suppressAutoHyphens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1927F664" w14:textId="77777777" w:rsidR="00C11AA6" w:rsidRDefault="00C11AA6" w:rsidP="004B2394">
            <w:pPr>
              <w:pStyle w:val="Nadpis6"/>
              <w:suppressAutoHyphens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Další podmínky a požadavky</w:t>
            </w:r>
          </w:p>
        </w:tc>
        <w:tc>
          <w:tcPr>
            <w:tcW w:w="1842" w:type="dxa"/>
            <w:shd w:val="clear" w:color="auto" w:fill="F7CAAC" w:themeFill="accent2" w:themeFillTint="66"/>
          </w:tcPr>
          <w:p w14:paraId="2D242ABA" w14:textId="77777777" w:rsidR="00C11AA6" w:rsidRDefault="00C11AA6" w:rsidP="004B2394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Splnění požadavku ANO/NE</w:t>
            </w:r>
          </w:p>
        </w:tc>
      </w:tr>
      <w:tr w:rsidR="00C11AA6" w14:paraId="7C1AA657" w14:textId="77777777" w:rsidTr="004B2394">
        <w:trPr>
          <w:jc w:val="center"/>
        </w:trPr>
        <w:tc>
          <w:tcPr>
            <w:tcW w:w="7796" w:type="dxa"/>
            <w:shd w:val="clear" w:color="auto" w:fill="auto"/>
            <w:vAlign w:val="center"/>
          </w:tcPr>
          <w:p w14:paraId="7E322369" w14:textId="77777777" w:rsidR="00C11AA6" w:rsidRDefault="00C11AA6" w:rsidP="004B2394">
            <w:pPr>
              <w:jc w:val="both"/>
              <w:rPr>
                <w:rFonts w:ascii="Calibri" w:hAnsi="Calibri"/>
                <w:i/>
                <w:iCs/>
                <w:color w:val="0070C0"/>
                <w:szCs w:val="22"/>
              </w:rPr>
            </w:pPr>
            <w:r>
              <w:rPr>
                <w:rFonts w:cs="Arial"/>
                <w:b/>
                <w:bCs/>
                <w:i/>
                <w:iCs/>
              </w:rPr>
              <w:t xml:space="preserve">„Požadavky pro zachování nezbytné funkčnosti zařízení dle ČSN EN 60601-1 ed. 2 2007“ </w:t>
            </w:r>
            <w:r>
              <w:rPr>
                <w:rFonts w:cs="Arial"/>
              </w:rPr>
              <w:t>uchazeč uvede veškeré požadavky pro zachování nezbytné funkčnosti zařízení.</w:t>
            </w:r>
            <w:r>
              <w:rPr>
                <w:i/>
                <w:iCs/>
                <w:color w:val="0070C0"/>
              </w:rPr>
              <w:t xml:space="preserve"> </w:t>
            </w:r>
          </w:p>
          <w:p w14:paraId="64855EE4" w14:textId="77777777" w:rsidR="00C11AA6" w:rsidRDefault="00C11AA6" w:rsidP="004B2394">
            <w:pPr>
              <w:jc w:val="both"/>
              <w:rPr>
                <w:i/>
                <w:iCs/>
                <w:color w:val="0070C0"/>
              </w:rPr>
            </w:pPr>
            <w:r>
              <w:rPr>
                <w:rFonts w:cs="Arial"/>
              </w:rPr>
              <w:t>Především se jedná o kapacitu elektrické přípojky, kvality jištění (velikost a typ), druh napájecího zdroje (hlavní – ČEZ, záložní – diesel agregát, nouzový – UPS vlastní, nebo požadavek na ZIS (zdravotnická izolovaná soustava), DO, VDO. Dále uvede maximální příkon a stabilizovaný příkon zařízení v kVA z hlavního, záložního i nouzového zdroje napájení.</w:t>
            </w:r>
            <w:r>
              <w:rPr>
                <w:i/>
                <w:iCs/>
                <w:color w:val="0070C0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</w:tcPr>
          <w:p w14:paraId="6B963275" w14:textId="77777777" w:rsidR="00C11AA6" w:rsidRDefault="00C11AA6" w:rsidP="004B2394">
            <w:pPr>
              <w:jc w:val="center"/>
            </w:pPr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11AA6" w14:paraId="52B80F9E" w14:textId="77777777" w:rsidTr="004B2394">
        <w:trPr>
          <w:jc w:val="center"/>
        </w:trPr>
        <w:tc>
          <w:tcPr>
            <w:tcW w:w="7796" w:type="dxa"/>
            <w:shd w:val="clear" w:color="auto" w:fill="auto"/>
            <w:vAlign w:val="center"/>
          </w:tcPr>
          <w:p w14:paraId="256C50EB" w14:textId="77777777" w:rsidR="00C11AA6" w:rsidRDefault="00C11AA6" w:rsidP="004B2394">
            <w:pPr>
              <w:jc w:val="both"/>
              <w:rPr>
                <w:b/>
                <w:bCs/>
                <w:i/>
                <w:iCs/>
                <w:color w:val="0070C0"/>
                <w:u w:val="single"/>
              </w:rPr>
            </w:pPr>
            <w:r>
              <w:rPr>
                <w:rFonts w:cs="Arial"/>
              </w:rPr>
              <w:t>V případě požadavku na nouzový zdroj napájení (UPS)</w:t>
            </w:r>
            <w:r>
              <w:rPr>
                <w:i/>
                <w:iCs/>
                <w:color w:val="0070C0"/>
              </w:rPr>
              <w:t xml:space="preserve"> </w:t>
            </w:r>
            <w:r>
              <w:rPr>
                <w:rFonts w:cs="Arial"/>
                <w:b/>
                <w:bCs/>
              </w:rPr>
              <w:t xml:space="preserve">zdroj musí být součástí nabídky </w:t>
            </w:r>
            <w:r>
              <w:rPr>
                <w:rFonts w:cs="Arial"/>
              </w:rPr>
              <w:t>a v souladu s článkem 7.9.2.3 výše citované normy tento samostatný napájecí zdroj</w:t>
            </w:r>
            <w:r>
              <w:rPr>
                <w:i/>
                <w:iCs/>
                <w:color w:val="0070C0"/>
              </w:rPr>
              <w:t xml:space="preserve"> </w:t>
            </w:r>
            <w:r>
              <w:rPr>
                <w:rFonts w:cs="Arial"/>
              </w:rPr>
              <w:t xml:space="preserve">se </w:t>
            </w:r>
            <w:r>
              <w:rPr>
                <w:rFonts w:cs="Arial"/>
                <w:b/>
                <w:bCs/>
              </w:rPr>
              <w:t>stane součástí dodávaného ME přístroje</w:t>
            </w:r>
            <w:r>
              <w:rPr>
                <w:rFonts w:cs="Arial"/>
              </w:rPr>
              <w:t>. Musí být dodaná jasná specifikace na připojení tohoto nouzového zdroje do napájecí sítě.</w:t>
            </w:r>
          </w:p>
          <w:p w14:paraId="4768FDD8" w14:textId="77777777" w:rsidR="00C11AA6" w:rsidRDefault="00C11AA6" w:rsidP="004B2394">
            <w:pPr>
              <w:jc w:val="both"/>
              <w:rPr>
                <w:rFonts w:cs="Arial"/>
                <w:b/>
                <w:bCs/>
                <w:u w:val="single"/>
              </w:rPr>
            </w:pPr>
            <w:r>
              <w:rPr>
                <w:rFonts w:cs="Arial"/>
                <w:b/>
                <w:bCs/>
                <w:u w:val="single"/>
              </w:rPr>
              <w:t xml:space="preserve">Současně bude uvedena i požadovaná doba zálohy ze samostatného nouzového zdroje UPS. </w:t>
            </w:r>
          </w:p>
          <w:p w14:paraId="21DF2355" w14:textId="77777777" w:rsidR="00C11AA6" w:rsidRDefault="00C11AA6" w:rsidP="004B2394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Použití samostatného zdroje napájení ME přístroje nesmí být v rozporu (nemůže nahradit) s požadavky ČSN  33 2000-7-710 Elektrická instalace nízkého napětí: Zařízení jednoúčelová a ve zvláštních objektech – Zdravotnické prostory.</w:t>
            </w:r>
          </w:p>
          <w:p w14:paraId="085B41E2" w14:textId="77777777" w:rsidR="00C11AA6" w:rsidRDefault="00C11AA6" w:rsidP="004B239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Arial"/>
              </w:rPr>
              <w:t>Nezbytná funkčnost přístroje je stanovená výrobcem ME přístroje v souladu se zásadami výrobce pro stanovení přijatelného rizika.</w:t>
            </w:r>
          </w:p>
        </w:tc>
        <w:tc>
          <w:tcPr>
            <w:tcW w:w="1842" w:type="dxa"/>
            <w:shd w:val="clear" w:color="auto" w:fill="auto"/>
          </w:tcPr>
          <w:p w14:paraId="2FFB31F3" w14:textId="77777777" w:rsidR="00C11AA6" w:rsidRDefault="00C11AA6" w:rsidP="004B2394">
            <w:pPr>
              <w:jc w:val="center"/>
            </w:pPr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C062996" w14:textId="4ACA285D" w:rsidR="00F005F9" w:rsidRDefault="00F005F9"/>
    <w:sectPr w:rsidR="00F005F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040D9" w14:textId="77777777" w:rsidR="00F005F9" w:rsidRDefault="00F005F9" w:rsidP="00F005F9">
      <w:r>
        <w:separator/>
      </w:r>
    </w:p>
  </w:endnote>
  <w:endnote w:type="continuationSeparator" w:id="0">
    <w:p w14:paraId="59957F77" w14:textId="77777777" w:rsidR="00F005F9" w:rsidRDefault="00F005F9" w:rsidP="00F0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8ABF1" w14:textId="77777777" w:rsidR="00F005F9" w:rsidRDefault="00F005F9" w:rsidP="00F005F9">
      <w:r>
        <w:separator/>
      </w:r>
    </w:p>
  </w:footnote>
  <w:footnote w:type="continuationSeparator" w:id="0">
    <w:p w14:paraId="3F11624D" w14:textId="77777777" w:rsidR="00F005F9" w:rsidRDefault="00F005F9" w:rsidP="00F00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AABBF" w14:textId="22124CAC" w:rsidR="00F005F9" w:rsidRDefault="00F005F9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142D44" wp14:editId="41619C28">
          <wp:simplePos x="0" y="0"/>
          <wp:positionH relativeFrom="margin">
            <wp:align>right</wp:align>
          </wp:positionH>
          <wp:positionV relativeFrom="paragraph">
            <wp:posOffset>-286882</wp:posOffset>
          </wp:positionV>
          <wp:extent cx="2116800" cy="568800"/>
          <wp:effectExtent l="0" t="0" r="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5F9"/>
    <w:rsid w:val="001076C8"/>
    <w:rsid w:val="001267FA"/>
    <w:rsid w:val="00516229"/>
    <w:rsid w:val="00BE331F"/>
    <w:rsid w:val="00C11AA6"/>
    <w:rsid w:val="00DF753B"/>
    <w:rsid w:val="00F005F9"/>
    <w:rsid w:val="00F1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8F225"/>
  <w15:chartTrackingRefBased/>
  <w15:docId w15:val="{AC21E64D-B21D-4DE8-A666-E52426DA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05F9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005F9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qFormat/>
    <w:rsid w:val="00F005F9"/>
    <w:rPr>
      <w:rFonts w:ascii="Calibri" w:eastAsia="Calibri" w:hAnsi="Calibri" w:cs="Calibri"/>
      <w:b/>
      <w:lang w:eastAsia="en-US"/>
    </w:rPr>
  </w:style>
  <w:style w:type="table" w:styleId="Mkatabulky">
    <w:name w:val="Table Grid"/>
    <w:basedOn w:val="Normlntabulka"/>
    <w:uiPriority w:val="39"/>
    <w:rsid w:val="00F005F9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05F9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05F9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392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dc:description/>
  <cp:lastModifiedBy>Čížková Jaroslava (PKN-ZAK)</cp:lastModifiedBy>
  <cp:revision>5</cp:revision>
  <dcterms:created xsi:type="dcterms:W3CDTF">2022-03-10T13:48:00Z</dcterms:created>
  <dcterms:modified xsi:type="dcterms:W3CDTF">2022-04-05T16:06:00Z</dcterms:modified>
</cp:coreProperties>
</file>