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7B96C" w14:textId="77777777" w:rsidR="00586088" w:rsidRDefault="00586088" w:rsidP="008A400E">
      <w:pPr>
        <w:jc w:val="both"/>
        <w:outlineLvl w:val="0"/>
        <w:rPr>
          <w:rFonts w:ascii="Calibri" w:eastAsia="Calibri" w:hAnsi="Calibri" w:cs="Arial"/>
          <w:b/>
          <w:sz w:val="28"/>
          <w:szCs w:val="28"/>
          <w:lang w:eastAsia="en-US"/>
        </w:rPr>
      </w:pPr>
    </w:p>
    <w:p w14:paraId="3B4C1DC3" w14:textId="361228ED" w:rsidR="008A400E" w:rsidRDefault="008A400E" w:rsidP="008A400E">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p>
    <w:p w14:paraId="721E8AD1" w14:textId="77777777" w:rsidR="008A400E" w:rsidRDefault="008A400E" w:rsidP="008A400E">
      <w:pPr>
        <w:jc w:val="both"/>
        <w:outlineLvl w:val="0"/>
        <w:rPr>
          <w:rFonts w:ascii="Calibri" w:eastAsia="Calibri" w:hAnsi="Calibri" w:cs="Arial"/>
          <w:b/>
          <w:sz w:val="28"/>
          <w:szCs w:val="28"/>
          <w:lang w:eastAsia="en-US"/>
        </w:rPr>
      </w:pPr>
    </w:p>
    <w:p w14:paraId="18C070FC" w14:textId="7645A232" w:rsidR="008A400E" w:rsidRDefault="008A400E" w:rsidP="008A400E">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686C561E" w14:textId="77777777" w:rsidR="000A0C72" w:rsidRDefault="000A0C72" w:rsidP="008A400E">
      <w:pPr>
        <w:jc w:val="both"/>
        <w:outlineLvl w:val="0"/>
        <w:rPr>
          <w:rFonts w:ascii="Calibri" w:eastAsia="Calibri" w:hAnsi="Calibri" w:cs="Arial"/>
          <w:b/>
          <w:sz w:val="28"/>
          <w:szCs w:val="28"/>
          <w:lang w:eastAsia="en-US"/>
        </w:rPr>
      </w:pPr>
    </w:p>
    <w:p w14:paraId="50073FD0" w14:textId="77777777" w:rsidR="008A400E" w:rsidRPr="008A400E" w:rsidRDefault="008A400E" w:rsidP="008A400E">
      <w:pPr>
        <w:shd w:val="clear" w:color="auto" w:fill="FFD966" w:themeFill="accent4" w:themeFillTint="99"/>
        <w:jc w:val="both"/>
        <w:outlineLvl w:val="0"/>
        <w:rPr>
          <w:rFonts w:ascii="Calibri" w:hAnsi="Calibri" w:cs="Arial"/>
          <w:b/>
          <w:sz w:val="24"/>
        </w:rPr>
      </w:pPr>
      <w:r w:rsidRPr="008A400E">
        <w:rPr>
          <w:rFonts w:ascii="Calibri" w:hAnsi="Calibri" w:cs="Arial"/>
          <w:b/>
          <w:sz w:val="24"/>
        </w:rPr>
        <w:t xml:space="preserve">Název veřejné zakázky:  </w:t>
      </w:r>
    </w:p>
    <w:p w14:paraId="29BB2D2B" w14:textId="71E19608" w:rsidR="008A400E" w:rsidRPr="008A400E" w:rsidRDefault="008A400E" w:rsidP="008A400E">
      <w:pPr>
        <w:shd w:val="clear" w:color="auto" w:fill="FFD966" w:themeFill="accent4" w:themeFillTint="99"/>
        <w:jc w:val="both"/>
        <w:outlineLvl w:val="0"/>
        <w:rPr>
          <w:rFonts w:ascii="Calibri" w:hAnsi="Calibri" w:cs="Arial"/>
          <w:b/>
          <w:sz w:val="28"/>
          <w:szCs w:val="28"/>
        </w:rPr>
      </w:pPr>
      <w:proofErr w:type="spellStart"/>
      <w:r w:rsidRPr="008A400E">
        <w:rPr>
          <w:rFonts w:ascii="Calibri" w:hAnsi="Calibri" w:cs="Arial"/>
          <w:b/>
          <w:sz w:val="28"/>
          <w:szCs w:val="28"/>
        </w:rPr>
        <w:t>Skiaskopicko</w:t>
      </w:r>
      <w:proofErr w:type="spellEnd"/>
      <w:r w:rsidRPr="008A400E">
        <w:rPr>
          <w:rFonts w:ascii="Calibri" w:hAnsi="Calibri" w:cs="Arial"/>
          <w:b/>
          <w:sz w:val="28"/>
          <w:szCs w:val="28"/>
        </w:rPr>
        <w:t xml:space="preserve"> skiagrafick</w:t>
      </w:r>
      <w:r w:rsidR="000A0C72">
        <w:rPr>
          <w:rFonts w:ascii="Calibri" w:hAnsi="Calibri" w:cs="Arial"/>
          <w:b/>
          <w:sz w:val="28"/>
          <w:szCs w:val="28"/>
        </w:rPr>
        <w:t>ý RTG</w:t>
      </w:r>
      <w:r w:rsidRPr="008A400E">
        <w:rPr>
          <w:rFonts w:ascii="Calibri" w:hAnsi="Calibri" w:cs="Arial"/>
          <w:b/>
          <w:sz w:val="28"/>
          <w:szCs w:val="28"/>
        </w:rPr>
        <w:t xml:space="preserve"> přístroj</w:t>
      </w:r>
    </w:p>
    <w:p w14:paraId="539D899E" w14:textId="77777777" w:rsidR="008A400E" w:rsidRPr="00393D63" w:rsidRDefault="008A400E" w:rsidP="008A400E">
      <w:pPr>
        <w:jc w:val="both"/>
        <w:rPr>
          <w:rFonts w:asciiTheme="minorHAnsi" w:hAnsiTheme="minorHAnsi" w:cs="Arial"/>
          <w:b/>
          <w:bCs/>
          <w:sz w:val="24"/>
        </w:rPr>
      </w:pPr>
    </w:p>
    <w:p w14:paraId="5DB55F58" w14:textId="77777777" w:rsidR="008A400E" w:rsidRPr="00D14FCA" w:rsidRDefault="008A400E" w:rsidP="008A400E">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21790DB" w14:textId="77777777" w:rsidR="008A400E" w:rsidRPr="00C52FD4" w:rsidRDefault="008A400E" w:rsidP="008A400E">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2D1CEBE4" w14:textId="77777777" w:rsidR="008A400E" w:rsidRPr="00C52FD4" w:rsidRDefault="008A400E" w:rsidP="008A400E">
      <w:pPr>
        <w:pStyle w:val="Zkladntext2"/>
        <w:rPr>
          <w:rFonts w:ascii="Calibri" w:hAnsi="Calibri" w:cs="Arial"/>
          <w:sz w:val="22"/>
          <w:szCs w:val="22"/>
        </w:rPr>
      </w:pPr>
    </w:p>
    <w:p w14:paraId="34818F5B" w14:textId="33C44055" w:rsidR="001D1372" w:rsidRDefault="000A0C72" w:rsidP="008A400E">
      <w:pPr>
        <w:jc w:val="both"/>
        <w:rPr>
          <w:rFonts w:ascii="Calibri" w:eastAsia="Calibri" w:hAnsi="Calibri" w:cs="Arial"/>
          <w:b/>
          <w:sz w:val="28"/>
          <w:szCs w:val="28"/>
          <w:lang w:eastAsia="en-US"/>
        </w:rPr>
      </w:pPr>
      <w:r w:rsidRPr="000A0C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A391247" w14:textId="77777777" w:rsidR="008A400E" w:rsidRDefault="008A400E" w:rsidP="00602A33">
      <w:pPr>
        <w:pStyle w:val="Nadpis2"/>
        <w:rPr>
          <w:sz w:val="28"/>
          <w:szCs w:val="28"/>
        </w:rPr>
      </w:pPr>
    </w:p>
    <w:p w14:paraId="69655D9D" w14:textId="78D4D083" w:rsidR="00602A33" w:rsidRDefault="00E7476D" w:rsidP="00602A33">
      <w:pPr>
        <w:pStyle w:val="Nadpis2"/>
        <w:rPr>
          <w:sz w:val="28"/>
          <w:szCs w:val="28"/>
        </w:rPr>
      </w:pPr>
      <w:r>
        <w:rPr>
          <w:sz w:val="28"/>
          <w:szCs w:val="28"/>
        </w:rPr>
        <w:t xml:space="preserve">A) </w:t>
      </w:r>
      <w:r w:rsidR="00602A33" w:rsidRPr="00EE1E0E">
        <w:rPr>
          <w:sz w:val="28"/>
          <w:szCs w:val="28"/>
        </w:rPr>
        <w:t xml:space="preserve">Technické požadavky </w:t>
      </w:r>
    </w:p>
    <w:p w14:paraId="7B3679BA" w14:textId="73E8BB85" w:rsidR="0003422D" w:rsidRDefault="0003422D" w:rsidP="0003422D">
      <w:pPr>
        <w:rPr>
          <w:lang w:eastAsia="en-US"/>
        </w:rPr>
      </w:pPr>
    </w:p>
    <w:p w14:paraId="426ECD56" w14:textId="77777777" w:rsidR="0003422D" w:rsidRPr="0003422D" w:rsidRDefault="0003422D" w:rsidP="0003422D">
      <w:pPr>
        <w:rPr>
          <w:lang w:eastAsia="en-US"/>
        </w:rPr>
      </w:pPr>
    </w:p>
    <w:tbl>
      <w:tblPr>
        <w:tblStyle w:val="Mkatabulky"/>
        <w:tblW w:w="9633" w:type="dxa"/>
        <w:tblInd w:w="-5" w:type="dxa"/>
        <w:tblLayout w:type="fixed"/>
        <w:tblLook w:val="04A0" w:firstRow="1" w:lastRow="0" w:firstColumn="1" w:lastColumn="0" w:noHBand="0" w:noVBand="1"/>
      </w:tblPr>
      <w:tblGrid>
        <w:gridCol w:w="4510"/>
        <w:gridCol w:w="26"/>
        <w:gridCol w:w="1276"/>
        <w:gridCol w:w="3821"/>
      </w:tblGrid>
      <w:tr w:rsidR="00600F8C" w:rsidRPr="00654188" w14:paraId="4F9419A8" w14:textId="77777777" w:rsidTr="00055A7E">
        <w:trPr>
          <w:trHeight w:val="387"/>
        </w:trPr>
        <w:tc>
          <w:tcPr>
            <w:tcW w:w="4536" w:type="dxa"/>
            <w:gridSpan w:val="2"/>
            <w:shd w:val="clear" w:color="auto" w:fill="BDD6EE" w:themeFill="accent1" w:themeFillTint="66"/>
            <w:vAlign w:val="center"/>
          </w:tcPr>
          <w:p w14:paraId="0269A9B2" w14:textId="77777777" w:rsidR="00600F8C" w:rsidRPr="00E7476D" w:rsidRDefault="00600F8C" w:rsidP="00600F8C">
            <w:pPr>
              <w:autoSpaceDE w:val="0"/>
              <w:autoSpaceDN w:val="0"/>
              <w:adjustRightInd w:val="0"/>
              <w:rPr>
                <w:rFonts w:asciiTheme="minorHAnsi" w:hAnsiTheme="minorHAnsi"/>
                <w:b/>
                <w:sz w:val="24"/>
              </w:rPr>
            </w:pPr>
            <w:bookmarkStart w:id="0" w:name="_Hlk85714624"/>
            <w:r w:rsidRPr="00E7476D">
              <w:rPr>
                <w:rFonts w:asciiTheme="minorHAnsi" w:hAnsiTheme="minorHAnsi"/>
                <w:b/>
                <w:sz w:val="24"/>
              </w:rPr>
              <w:t>Položka veřejné zakázky</w:t>
            </w:r>
          </w:p>
        </w:tc>
        <w:tc>
          <w:tcPr>
            <w:tcW w:w="5097" w:type="dxa"/>
            <w:gridSpan w:val="2"/>
            <w:shd w:val="clear" w:color="auto" w:fill="BDD6EE" w:themeFill="accent1" w:themeFillTint="66"/>
            <w:vAlign w:val="center"/>
          </w:tcPr>
          <w:p w14:paraId="2A9FCD4F" w14:textId="5A0452AA" w:rsidR="00600F8C" w:rsidRPr="00E7476D" w:rsidRDefault="00E7476D" w:rsidP="00600F8C">
            <w:pPr>
              <w:autoSpaceDE w:val="0"/>
              <w:autoSpaceDN w:val="0"/>
              <w:adjustRightInd w:val="0"/>
              <w:rPr>
                <w:rFonts w:asciiTheme="minorHAnsi" w:hAnsiTheme="minorHAnsi"/>
                <w:b/>
                <w:sz w:val="24"/>
              </w:rPr>
            </w:pPr>
            <w:proofErr w:type="spellStart"/>
            <w:r w:rsidRPr="00E7476D">
              <w:rPr>
                <w:rFonts w:asciiTheme="minorHAnsi" w:hAnsiTheme="minorHAnsi"/>
                <w:b/>
                <w:sz w:val="24"/>
              </w:rPr>
              <w:t>Skiaskopicko</w:t>
            </w:r>
            <w:proofErr w:type="spellEnd"/>
            <w:r w:rsidRPr="00E7476D">
              <w:rPr>
                <w:rFonts w:asciiTheme="minorHAnsi" w:hAnsiTheme="minorHAnsi"/>
                <w:b/>
                <w:sz w:val="24"/>
              </w:rPr>
              <w:t xml:space="preserve"> skiagrafický RTG přístroj – 1 ks</w:t>
            </w:r>
          </w:p>
        </w:tc>
      </w:tr>
      <w:tr w:rsidR="00654188" w:rsidRPr="00654188" w14:paraId="12929263" w14:textId="77777777" w:rsidTr="00055A7E">
        <w:tc>
          <w:tcPr>
            <w:tcW w:w="4536" w:type="dxa"/>
            <w:gridSpan w:val="2"/>
            <w:shd w:val="clear" w:color="auto" w:fill="F7CAAC" w:themeFill="accent2" w:themeFillTint="66"/>
          </w:tcPr>
          <w:p w14:paraId="7FA91739"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4ECD3B4"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C826CBE"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F47BA" w:rsidRPr="00055A7E" w14:paraId="743FE11A" w14:textId="77777777" w:rsidTr="00FD6C4B">
        <w:tc>
          <w:tcPr>
            <w:tcW w:w="4536" w:type="dxa"/>
            <w:gridSpan w:val="2"/>
          </w:tcPr>
          <w:p w14:paraId="27637079" w14:textId="77777777" w:rsidR="005F47BA" w:rsidRPr="00055A7E" w:rsidRDefault="005F47BA" w:rsidP="005F47BA">
            <w:pPr>
              <w:rPr>
                <w:rFonts w:cs="Arial"/>
                <w:b/>
                <w:sz w:val="24"/>
              </w:rPr>
            </w:pPr>
            <w:proofErr w:type="spellStart"/>
            <w:r w:rsidRPr="00055A7E">
              <w:rPr>
                <w:rFonts w:cs="Arial"/>
                <w:b/>
                <w:sz w:val="24"/>
              </w:rPr>
              <w:t>Skiaskopicko</w:t>
            </w:r>
            <w:proofErr w:type="spellEnd"/>
            <w:r w:rsidRPr="00055A7E">
              <w:rPr>
                <w:rFonts w:cs="Arial"/>
                <w:b/>
                <w:sz w:val="24"/>
              </w:rPr>
              <w:t xml:space="preserve"> – skiagrafický RTG komplet včetně příslušenství</w:t>
            </w:r>
          </w:p>
        </w:tc>
        <w:tc>
          <w:tcPr>
            <w:tcW w:w="1276" w:type="dxa"/>
          </w:tcPr>
          <w:p w14:paraId="2CDE88CE" w14:textId="6A6A39CF" w:rsidR="005F47BA" w:rsidRPr="00055A7E" w:rsidRDefault="005F47BA" w:rsidP="005F47BA">
            <w:pPr>
              <w:jc w:val="center"/>
              <w:rPr>
                <w:rFonts w:asciiTheme="minorHAnsi" w:hAnsiTheme="minorHAnsi"/>
                <w:color w:val="FF0000"/>
                <w:szCs w:val="20"/>
              </w:rPr>
            </w:pPr>
          </w:p>
        </w:tc>
        <w:tc>
          <w:tcPr>
            <w:tcW w:w="3821" w:type="dxa"/>
            <w:vAlign w:val="center"/>
          </w:tcPr>
          <w:p w14:paraId="70331F2C" w14:textId="7DEC3996" w:rsidR="005F47BA" w:rsidRPr="00055A7E" w:rsidRDefault="005F47BA" w:rsidP="005F47BA">
            <w:pPr>
              <w:jc w:val="center"/>
              <w:rPr>
                <w:rFonts w:asciiTheme="minorHAnsi" w:hAnsiTheme="minorHAnsi"/>
                <w:color w:val="FF0000"/>
                <w:szCs w:val="20"/>
              </w:rPr>
            </w:pPr>
          </w:p>
        </w:tc>
      </w:tr>
      <w:tr w:rsidR="005F47BA" w:rsidRPr="00055A7E" w14:paraId="38281155" w14:textId="77777777" w:rsidTr="00FD6C4B">
        <w:tc>
          <w:tcPr>
            <w:tcW w:w="4536" w:type="dxa"/>
            <w:gridSpan w:val="2"/>
          </w:tcPr>
          <w:p w14:paraId="51ABA80B" w14:textId="77777777" w:rsidR="005F47BA" w:rsidRPr="00055A7E" w:rsidRDefault="005F47BA" w:rsidP="005F47BA">
            <w:pPr>
              <w:jc w:val="both"/>
              <w:rPr>
                <w:rFonts w:cs="Arial"/>
                <w:color w:val="000000"/>
              </w:rPr>
            </w:pPr>
            <w:r w:rsidRPr="00055A7E">
              <w:rPr>
                <w:rFonts w:cs="Arial"/>
                <w:color w:val="000000"/>
              </w:rPr>
              <w:t xml:space="preserve">Dálkově ovládaný </w:t>
            </w:r>
            <w:proofErr w:type="spellStart"/>
            <w:r w:rsidRPr="00055A7E">
              <w:rPr>
                <w:rFonts w:cs="Arial"/>
                <w:color w:val="000000"/>
              </w:rPr>
              <w:t>skiaskopicko</w:t>
            </w:r>
            <w:proofErr w:type="spellEnd"/>
            <w:r w:rsidRPr="00055A7E">
              <w:rPr>
                <w:rFonts w:cs="Arial"/>
                <w:color w:val="000000"/>
              </w:rPr>
              <w:t xml:space="preserve"> - skiagrafický plně digitální RTG komplet se 2 ks  plochými digitálními nedělenými detektory a plně digitálním obrazovým procesem s vysokou rozlišovací schopností. S kompletem je předpoklad provádění základních i speciálních skiagrafických vyšetření, skiaskopická vyšetření v oblasti trávicí trubice (včetně </w:t>
            </w:r>
            <w:proofErr w:type="spellStart"/>
            <w:r w:rsidRPr="00055A7E">
              <w:rPr>
                <w:rFonts w:cs="Arial"/>
                <w:color w:val="000000"/>
              </w:rPr>
              <w:t>enteroklysy</w:t>
            </w:r>
            <w:proofErr w:type="spellEnd"/>
            <w:r w:rsidRPr="00055A7E">
              <w:rPr>
                <w:rFonts w:cs="Arial"/>
                <w:color w:val="000000"/>
              </w:rPr>
              <w:t xml:space="preserve"> a </w:t>
            </w:r>
            <w:proofErr w:type="spellStart"/>
            <w:r w:rsidRPr="00055A7E">
              <w:rPr>
                <w:rFonts w:cs="Arial"/>
                <w:color w:val="000000"/>
              </w:rPr>
              <w:t>irigografie</w:t>
            </w:r>
            <w:proofErr w:type="spellEnd"/>
            <w:r w:rsidRPr="00055A7E">
              <w:rPr>
                <w:rFonts w:cs="Arial"/>
                <w:color w:val="000000"/>
              </w:rPr>
              <w:t xml:space="preserve">), endoskopická, </w:t>
            </w:r>
            <w:proofErr w:type="spellStart"/>
            <w:r w:rsidRPr="00055A7E">
              <w:rPr>
                <w:rFonts w:cs="Arial"/>
                <w:color w:val="000000"/>
              </w:rPr>
              <w:t>lateroskopická</w:t>
            </w:r>
            <w:proofErr w:type="spellEnd"/>
            <w:r w:rsidRPr="00055A7E">
              <w:rPr>
                <w:rFonts w:cs="Arial"/>
                <w:color w:val="000000"/>
              </w:rPr>
              <w:t xml:space="preserve">, </w:t>
            </w:r>
            <w:proofErr w:type="spellStart"/>
            <w:r w:rsidRPr="00055A7E">
              <w:rPr>
                <w:rFonts w:cs="Arial"/>
                <w:color w:val="000000"/>
              </w:rPr>
              <w:t>artrografická</w:t>
            </w:r>
            <w:proofErr w:type="spellEnd"/>
            <w:r w:rsidRPr="00055A7E">
              <w:rPr>
                <w:rFonts w:cs="Arial"/>
                <w:color w:val="000000"/>
              </w:rPr>
              <w:t xml:space="preserve">, </w:t>
            </w:r>
            <w:proofErr w:type="spellStart"/>
            <w:r w:rsidRPr="00055A7E">
              <w:rPr>
                <w:rFonts w:cs="Arial"/>
                <w:color w:val="000000"/>
              </w:rPr>
              <w:t>nefrostomie</w:t>
            </w:r>
            <w:proofErr w:type="spellEnd"/>
            <w:r w:rsidRPr="00055A7E">
              <w:rPr>
                <w:rFonts w:cs="Arial"/>
                <w:color w:val="000000"/>
              </w:rPr>
              <w:t xml:space="preserve">, </w:t>
            </w:r>
            <w:proofErr w:type="spellStart"/>
            <w:r w:rsidRPr="00055A7E">
              <w:rPr>
                <w:rFonts w:cs="Arial"/>
                <w:color w:val="000000"/>
              </w:rPr>
              <w:t>fistulografie</w:t>
            </w:r>
            <w:proofErr w:type="spellEnd"/>
            <w:r w:rsidRPr="00055A7E">
              <w:rPr>
                <w:rFonts w:cs="Arial"/>
                <w:color w:val="000000"/>
              </w:rPr>
              <w:t xml:space="preserve"> včetně komplikovaných výkonů, základní intervenční výkony v břišní oblasti, </w:t>
            </w:r>
            <w:proofErr w:type="spellStart"/>
            <w:r w:rsidRPr="00055A7E">
              <w:rPr>
                <w:rFonts w:cs="Arial"/>
                <w:color w:val="000000"/>
              </w:rPr>
              <w:t>uroradiodiagnostická</w:t>
            </w:r>
            <w:proofErr w:type="spellEnd"/>
            <w:r w:rsidRPr="00055A7E">
              <w:rPr>
                <w:rFonts w:cs="Arial"/>
                <w:color w:val="000000"/>
              </w:rPr>
              <w:t>, a další výkony</w:t>
            </w:r>
          </w:p>
        </w:tc>
        <w:tc>
          <w:tcPr>
            <w:tcW w:w="1276" w:type="dxa"/>
          </w:tcPr>
          <w:p w14:paraId="415A82BE"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8567735" w14:textId="77DF20F0"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04B60184" w14:textId="77777777" w:rsidTr="00FD6C4B">
        <w:tc>
          <w:tcPr>
            <w:tcW w:w="4536" w:type="dxa"/>
            <w:gridSpan w:val="2"/>
          </w:tcPr>
          <w:p w14:paraId="742DC4FD" w14:textId="77777777" w:rsidR="005F47BA" w:rsidRPr="00055A7E" w:rsidRDefault="005F47BA" w:rsidP="005F47BA">
            <w:pPr>
              <w:pStyle w:val="Odstavecseseznamem"/>
              <w:numPr>
                <w:ilvl w:val="0"/>
                <w:numId w:val="46"/>
              </w:numPr>
              <w:rPr>
                <w:rFonts w:cs="Arial"/>
                <w:b/>
              </w:rPr>
            </w:pPr>
            <w:r w:rsidRPr="00055A7E">
              <w:rPr>
                <w:rFonts w:cs="Arial"/>
                <w:b/>
              </w:rPr>
              <w:t>Stěna a pacientský stůl</w:t>
            </w:r>
          </w:p>
        </w:tc>
        <w:tc>
          <w:tcPr>
            <w:tcW w:w="1276" w:type="dxa"/>
          </w:tcPr>
          <w:p w14:paraId="1AEB1952" w14:textId="00A837F5" w:rsidR="005F47BA" w:rsidRPr="00055A7E" w:rsidRDefault="005F47BA" w:rsidP="005F47BA">
            <w:pPr>
              <w:jc w:val="center"/>
              <w:rPr>
                <w:rFonts w:asciiTheme="minorHAnsi" w:hAnsiTheme="minorHAnsi"/>
                <w:color w:val="FF0000"/>
                <w:szCs w:val="20"/>
              </w:rPr>
            </w:pPr>
          </w:p>
        </w:tc>
        <w:tc>
          <w:tcPr>
            <w:tcW w:w="3821" w:type="dxa"/>
            <w:vAlign w:val="center"/>
          </w:tcPr>
          <w:p w14:paraId="4837188F" w14:textId="09439498" w:rsidR="005F47BA" w:rsidRPr="00055A7E" w:rsidRDefault="005F47BA" w:rsidP="005F47BA">
            <w:pPr>
              <w:jc w:val="center"/>
              <w:rPr>
                <w:rFonts w:asciiTheme="minorHAnsi" w:hAnsiTheme="minorHAnsi"/>
                <w:color w:val="FF0000"/>
                <w:szCs w:val="20"/>
              </w:rPr>
            </w:pPr>
          </w:p>
        </w:tc>
      </w:tr>
      <w:tr w:rsidR="005F47BA" w:rsidRPr="00055A7E" w14:paraId="1987C21A" w14:textId="77777777" w:rsidTr="00FD6C4B">
        <w:tc>
          <w:tcPr>
            <w:tcW w:w="4536" w:type="dxa"/>
            <w:gridSpan w:val="2"/>
          </w:tcPr>
          <w:p w14:paraId="5564D714" w14:textId="77777777" w:rsidR="005F47BA" w:rsidRPr="00965614" w:rsidRDefault="005F47BA" w:rsidP="00965614">
            <w:pPr>
              <w:jc w:val="both"/>
              <w:rPr>
                <w:rFonts w:ascii="Calibri" w:hAnsi="Calibri" w:cs="Calibri"/>
              </w:rPr>
            </w:pPr>
            <w:r w:rsidRPr="00965614">
              <w:rPr>
                <w:rFonts w:eastAsia="Arial Unicode MS"/>
              </w:rPr>
              <w:t xml:space="preserve">Možnost dálkového ovládání všech pohybů a funkcí z ovládacího pultu na </w:t>
            </w:r>
            <w:proofErr w:type="spellStart"/>
            <w:r w:rsidRPr="00965614">
              <w:rPr>
                <w:rFonts w:eastAsia="Arial Unicode MS"/>
              </w:rPr>
              <w:t>ovladovně</w:t>
            </w:r>
            <w:proofErr w:type="spellEnd"/>
            <w:r w:rsidRPr="00965614">
              <w:rPr>
                <w:rFonts w:eastAsia="Arial Unicode MS"/>
              </w:rPr>
              <w:t>, ale i přímo na vyšetřovací stěně</w:t>
            </w:r>
          </w:p>
        </w:tc>
        <w:tc>
          <w:tcPr>
            <w:tcW w:w="1276" w:type="dxa"/>
          </w:tcPr>
          <w:p w14:paraId="189C07F7"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4EA3F36" w14:textId="2A2F8CE9"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07E5B7E4" w14:textId="77777777" w:rsidTr="00FD6C4B">
        <w:tc>
          <w:tcPr>
            <w:tcW w:w="4536" w:type="dxa"/>
            <w:gridSpan w:val="2"/>
          </w:tcPr>
          <w:p w14:paraId="082E1DDD" w14:textId="77777777" w:rsidR="005F47BA" w:rsidRPr="00965614" w:rsidRDefault="005F47BA" w:rsidP="00965614">
            <w:pPr>
              <w:jc w:val="both"/>
              <w:rPr>
                <w:rFonts w:ascii="Calibri" w:hAnsi="Calibri" w:cs="Calibri"/>
              </w:rPr>
            </w:pPr>
            <w:r w:rsidRPr="00965614">
              <w:rPr>
                <w:rFonts w:eastAsia="Arial Unicode MS"/>
              </w:rPr>
              <w:t>Zajištění volného přístupu lékaře a obsluhy k vyšetřovanému pacientovi minimálně ze tří stran stolu</w:t>
            </w:r>
          </w:p>
        </w:tc>
        <w:tc>
          <w:tcPr>
            <w:tcW w:w="1276" w:type="dxa"/>
          </w:tcPr>
          <w:p w14:paraId="6C3C6686"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4360835" w14:textId="3CECCD21"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552004E8" w14:textId="77777777" w:rsidTr="00FD6C4B">
        <w:tc>
          <w:tcPr>
            <w:tcW w:w="4536" w:type="dxa"/>
            <w:gridSpan w:val="2"/>
          </w:tcPr>
          <w:p w14:paraId="12CC691E" w14:textId="77777777" w:rsidR="005F47BA" w:rsidRPr="00965614" w:rsidRDefault="005F47BA" w:rsidP="00965614">
            <w:pPr>
              <w:jc w:val="both"/>
              <w:rPr>
                <w:rFonts w:ascii="Calibri" w:hAnsi="Calibri" w:cs="Calibri"/>
              </w:rPr>
            </w:pPr>
            <w:r w:rsidRPr="00965614">
              <w:rPr>
                <w:rFonts w:eastAsia="Arial Unicode MS"/>
              </w:rPr>
              <w:t xml:space="preserve">Karbonový stůl s rozměry desky stolu minimálně 200 x 80 cm a nosností minimálně 300 kg  </w:t>
            </w:r>
          </w:p>
        </w:tc>
        <w:tc>
          <w:tcPr>
            <w:tcW w:w="1276" w:type="dxa"/>
          </w:tcPr>
          <w:p w14:paraId="46E95BB8"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170880D" w14:textId="307011AC"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5F4362D9" w14:textId="77777777" w:rsidTr="00FD6C4B">
        <w:tc>
          <w:tcPr>
            <w:tcW w:w="4536" w:type="dxa"/>
            <w:gridSpan w:val="2"/>
          </w:tcPr>
          <w:p w14:paraId="48691C3D" w14:textId="77CE484C" w:rsidR="005F47BA" w:rsidRPr="00965614" w:rsidRDefault="005F47BA" w:rsidP="00965614">
            <w:pPr>
              <w:jc w:val="both"/>
              <w:rPr>
                <w:rFonts w:ascii="Calibri" w:hAnsi="Calibri" w:cs="Calibri"/>
              </w:rPr>
            </w:pPr>
            <w:r w:rsidRPr="00965614">
              <w:rPr>
                <w:rFonts w:eastAsia="Arial Unicode MS"/>
              </w:rPr>
              <w:t xml:space="preserve">Možnost motorického sklápění pacientského stolu v rozsahu min. +90°/-90°  </w:t>
            </w:r>
          </w:p>
        </w:tc>
        <w:tc>
          <w:tcPr>
            <w:tcW w:w="1276" w:type="dxa"/>
          </w:tcPr>
          <w:p w14:paraId="036D1AF1"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BAF4DAB" w14:textId="263548CB"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62514333" w14:textId="77777777" w:rsidTr="00FD6C4B">
        <w:tc>
          <w:tcPr>
            <w:tcW w:w="4536" w:type="dxa"/>
            <w:gridSpan w:val="2"/>
          </w:tcPr>
          <w:p w14:paraId="373414D8" w14:textId="77777777" w:rsidR="005F47BA" w:rsidRPr="00965614" w:rsidRDefault="005F47BA" w:rsidP="00965614">
            <w:pPr>
              <w:jc w:val="both"/>
              <w:rPr>
                <w:rFonts w:ascii="Calibri" w:hAnsi="Calibri" w:cs="Calibri"/>
              </w:rPr>
            </w:pPr>
            <w:r w:rsidRPr="00965614">
              <w:rPr>
                <w:rFonts w:eastAsia="Arial Unicode MS"/>
              </w:rPr>
              <w:lastRenderedPageBreak/>
              <w:t>Pacientský stůl s možností motorického výškového nastavení pacientské desky v rozsahu min. 50 cm - 100 cm nad úroveň podlahy</w:t>
            </w:r>
          </w:p>
        </w:tc>
        <w:tc>
          <w:tcPr>
            <w:tcW w:w="1276" w:type="dxa"/>
          </w:tcPr>
          <w:p w14:paraId="64107F87"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7F94ECF" w14:textId="71BB4052"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0BF6A29B" w14:textId="77777777" w:rsidTr="00FD6C4B">
        <w:tc>
          <w:tcPr>
            <w:tcW w:w="4536" w:type="dxa"/>
            <w:gridSpan w:val="2"/>
          </w:tcPr>
          <w:p w14:paraId="628BD9DC" w14:textId="78FA0CD3" w:rsidR="005F47BA" w:rsidRPr="00965614" w:rsidRDefault="005F47BA" w:rsidP="00965614">
            <w:pPr>
              <w:jc w:val="both"/>
              <w:rPr>
                <w:rFonts w:ascii="Calibri" w:hAnsi="Calibri" w:cs="Calibri"/>
              </w:rPr>
            </w:pPr>
            <w:r w:rsidRPr="00965614">
              <w:rPr>
                <w:rFonts w:eastAsia="Arial Unicode MS"/>
              </w:rPr>
              <w:t>Motorický podélný posun desky stolu v rozsahu min. 150 cm (alternativně lze nabídnout posun stolu min. 100 cm, za předpokladu současně rozšířeného pohybu pojízdné snímkovací jednotky s rentgenkou v rozsahu min. 160 cm)</w:t>
            </w:r>
          </w:p>
        </w:tc>
        <w:tc>
          <w:tcPr>
            <w:tcW w:w="1276" w:type="dxa"/>
          </w:tcPr>
          <w:p w14:paraId="2A31C110"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1C84B1E" w14:textId="7BE2C505"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6AED3780" w14:textId="77777777" w:rsidTr="00FD6C4B">
        <w:tc>
          <w:tcPr>
            <w:tcW w:w="4536" w:type="dxa"/>
            <w:gridSpan w:val="2"/>
          </w:tcPr>
          <w:p w14:paraId="0FC8CC95" w14:textId="77777777" w:rsidR="005F47BA" w:rsidRPr="00965614" w:rsidRDefault="005F47BA" w:rsidP="00965614">
            <w:pPr>
              <w:jc w:val="both"/>
              <w:rPr>
                <w:rFonts w:ascii="Calibri" w:hAnsi="Calibri" w:cs="Calibri"/>
              </w:rPr>
            </w:pPr>
            <w:r w:rsidRPr="00965614">
              <w:rPr>
                <w:rFonts w:eastAsia="Arial Unicode MS"/>
              </w:rPr>
              <w:t>Motorický příčný posun desky stolu min. 30 cm</w:t>
            </w:r>
          </w:p>
        </w:tc>
        <w:tc>
          <w:tcPr>
            <w:tcW w:w="1276" w:type="dxa"/>
          </w:tcPr>
          <w:p w14:paraId="255D336B"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38A47B2" w14:textId="25911890"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62C13CDD" w14:textId="77777777" w:rsidTr="00FD6C4B">
        <w:tc>
          <w:tcPr>
            <w:tcW w:w="4536" w:type="dxa"/>
            <w:gridSpan w:val="2"/>
          </w:tcPr>
          <w:p w14:paraId="2977206A" w14:textId="77777777" w:rsidR="005F47BA" w:rsidRPr="00965614" w:rsidRDefault="005F47BA" w:rsidP="00965614">
            <w:pPr>
              <w:jc w:val="both"/>
              <w:rPr>
                <w:rFonts w:ascii="Calibri" w:hAnsi="Calibri" w:cs="Calibri"/>
              </w:rPr>
            </w:pPr>
            <w:r w:rsidRPr="00965614">
              <w:rPr>
                <w:rFonts w:eastAsia="Arial Unicode MS"/>
              </w:rPr>
              <w:t xml:space="preserve">Pacientská lavička (stupátko) umístitelná na pacientský stůl z obou stran a zatížitelná při sklopené stěně ve vertikální pozici min. 200 kg  </w:t>
            </w:r>
          </w:p>
        </w:tc>
        <w:tc>
          <w:tcPr>
            <w:tcW w:w="1276" w:type="dxa"/>
          </w:tcPr>
          <w:p w14:paraId="5A23402C"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561C4A2" w14:textId="148A4603"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541222DC" w14:textId="77777777" w:rsidTr="00FD6C4B">
        <w:tc>
          <w:tcPr>
            <w:tcW w:w="4536" w:type="dxa"/>
            <w:gridSpan w:val="2"/>
          </w:tcPr>
          <w:p w14:paraId="2A48C51A" w14:textId="77777777" w:rsidR="005F47BA" w:rsidRPr="00965614" w:rsidRDefault="005F47BA" w:rsidP="00965614">
            <w:pPr>
              <w:jc w:val="both"/>
              <w:rPr>
                <w:rFonts w:ascii="Calibri" w:hAnsi="Calibri" w:cs="Calibri"/>
              </w:rPr>
            </w:pPr>
            <w:r w:rsidRPr="00965614">
              <w:rPr>
                <w:rFonts w:eastAsia="Arial Unicode MS"/>
              </w:rPr>
              <w:t xml:space="preserve">Podélně motoricky pojízdná snímkovací jednotka s rentgenkou v rozsahu minimálně 110 cm  </w:t>
            </w:r>
          </w:p>
        </w:tc>
        <w:tc>
          <w:tcPr>
            <w:tcW w:w="1276" w:type="dxa"/>
          </w:tcPr>
          <w:p w14:paraId="44BE2F9E"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F358A94" w14:textId="54BD99F9"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4639EC08" w14:textId="77777777" w:rsidTr="00FD6C4B">
        <w:tc>
          <w:tcPr>
            <w:tcW w:w="4536" w:type="dxa"/>
            <w:gridSpan w:val="2"/>
          </w:tcPr>
          <w:p w14:paraId="56D03C9E" w14:textId="77777777" w:rsidR="005F47BA" w:rsidRPr="00965614" w:rsidRDefault="005F47BA" w:rsidP="00965614">
            <w:pPr>
              <w:jc w:val="both"/>
              <w:rPr>
                <w:rFonts w:ascii="Calibri" w:hAnsi="Calibri" w:cs="Calibri"/>
              </w:rPr>
            </w:pPr>
            <w:r w:rsidRPr="00965614">
              <w:rPr>
                <w:rFonts w:eastAsia="Arial Unicode MS"/>
              </w:rPr>
              <w:t>Otáčení RTG zářiče od +90</w:t>
            </w:r>
            <w:r w:rsidRPr="00965614">
              <w:rPr>
                <w:rFonts w:eastAsia="Arial Unicode MS" w:cs="Arial"/>
              </w:rPr>
              <w:t>°</w:t>
            </w:r>
            <w:r w:rsidRPr="00965614">
              <w:rPr>
                <w:rFonts w:eastAsia="Arial Unicode MS"/>
              </w:rPr>
              <w:t xml:space="preserve"> až do –180</w:t>
            </w:r>
            <w:r w:rsidRPr="00965614">
              <w:rPr>
                <w:rFonts w:eastAsia="Arial Unicode MS" w:cs="Arial"/>
              </w:rPr>
              <w:t>° umožňující volný snímek na mobilní (přenosný) detektor</w:t>
            </w:r>
          </w:p>
        </w:tc>
        <w:tc>
          <w:tcPr>
            <w:tcW w:w="1276" w:type="dxa"/>
          </w:tcPr>
          <w:p w14:paraId="0DB26C6B"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0F5F162" w14:textId="1AB29D83"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4BCBED40" w14:textId="77777777" w:rsidTr="00FD6C4B">
        <w:tc>
          <w:tcPr>
            <w:tcW w:w="4536" w:type="dxa"/>
            <w:gridSpan w:val="2"/>
          </w:tcPr>
          <w:p w14:paraId="3720C7EC" w14:textId="77777777" w:rsidR="005F47BA" w:rsidRPr="00965614" w:rsidRDefault="005F47BA" w:rsidP="00965614">
            <w:pPr>
              <w:jc w:val="both"/>
              <w:rPr>
                <w:rFonts w:eastAsia="Arial Unicode MS"/>
              </w:rPr>
            </w:pPr>
            <w:r w:rsidRPr="00965614">
              <w:rPr>
                <w:rFonts w:eastAsia="Arial Unicode MS"/>
              </w:rPr>
              <w:t xml:space="preserve">Expozice na pevný digitální plochý dynamický detektor ve stěně o velikosti aktivní plochy minimálně 42 x 42 cm s rozlišením detektoru v matrici cca. 2,8k x 2,8k s maximální velikostí bodu 150 </w:t>
            </w:r>
            <w:r w:rsidRPr="00965614">
              <w:rPr>
                <w:rFonts w:eastAsia="Arial Unicode MS" w:cs="Arial"/>
              </w:rPr>
              <w:t xml:space="preserve">µm a s hloubkou rozlišení šedi minimálně 16 bitů a volbou minimálně tří dalších formátů – zvětšení (ZOOM) k základnímu </w:t>
            </w:r>
            <w:r w:rsidRPr="00965614">
              <w:rPr>
                <w:rFonts w:eastAsia="Arial Unicode MS"/>
              </w:rPr>
              <w:t>přehledovému formátu</w:t>
            </w:r>
            <w:r w:rsidRPr="00965614">
              <w:rPr>
                <w:rFonts w:eastAsia="Arial Unicode MS" w:cs="Arial"/>
              </w:rPr>
              <w:t xml:space="preserve">  </w:t>
            </w:r>
            <w:r w:rsidRPr="00965614">
              <w:rPr>
                <w:rFonts w:ascii="Calibri" w:hAnsi="Calibri" w:cs="Calibri"/>
              </w:rPr>
              <w:tab/>
            </w:r>
          </w:p>
        </w:tc>
        <w:tc>
          <w:tcPr>
            <w:tcW w:w="1276" w:type="dxa"/>
          </w:tcPr>
          <w:p w14:paraId="7FA27A7A"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741A10B" w14:textId="3DE5320F"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47A8D6A8" w14:textId="77777777" w:rsidTr="00FD6C4B">
        <w:tc>
          <w:tcPr>
            <w:tcW w:w="4536" w:type="dxa"/>
            <w:gridSpan w:val="2"/>
          </w:tcPr>
          <w:p w14:paraId="69598A50" w14:textId="77777777" w:rsidR="005F47BA" w:rsidRPr="00965614" w:rsidRDefault="005F47BA" w:rsidP="00965614">
            <w:pPr>
              <w:jc w:val="both"/>
              <w:rPr>
                <w:rFonts w:eastAsia="Arial Unicode MS"/>
              </w:rPr>
            </w:pPr>
            <w:r w:rsidRPr="00965614">
              <w:rPr>
                <w:rFonts w:cs="Arial"/>
              </w:rPr>
              <w:t xml:space="preserve">Proměnlivá ohnisková vzdálenost SID min. 115 až 150 cm a možnost šikmých snímků v úhlu až ±40°  </w:t>
            </w:r>
          </w:p>
        </w:tc>
        <w:tc>
          <w:tcPr>
            <w:tcW w:w="1276" w:type="dxa"/>
          </w:tcPr>
          <w:p w14:paraId="2B1C05A4"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D11319A" w14:textId="4808F7FF"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55B06E8C" w14:textId="77777777" w:rsidTr="00FD6C4B">
        <w:tc>
          <w:tcPr>
            <w:tcW w:w="4536" w:type="dxa"/>
            <w:gridSpan w:val="2"/>
          </w:tcPr>
          <w:p w14:paraId="56948DA7" w14:textId="77777777" w:rsidR="005F47BA" w:rsidRPr="00055A7E" w:rsidRDefault="005F47BA" w:rsidP="005F47BA">
            <w:pPr>
              <w:pStyle w:val="Odstavecseseznamem"/>
              <w:numPr>
                <w:ilvl w:val="0"/>
                <w:numId w:val="46"/>
              </w:numPr>
              <w:rPr>
                <w:rFonts w:cs="Arial"/>
                <w:b/>
              </w:rPr>
            </w:pPr>
            <w:r w:rsidRPr="00055A7E">
              <w:rPr>
                <w:rFonts w:cs="Arial"/>
                <w:b/>
              </w:rPr>
              <w:t xml:space="preserve">Vysokofrekvenční generátor a rentgenový zářič </w:t>
            </w:r>
          </w:p>
        </w:tc>
        <w:tc>
          <w:tcPr>
            <w:tcW w:w="1276" w:type="dxa"/>
          </w:tcPr>
          <w:p w14:paraId="1C0B123E" w14:textId="0A939D9C" w:rsidR="005F47BA" w:rsidRPr="00055A7E" w:rsidRDefault="005F47BA" w:rsidP="005F47BA">
            <w:pPr>
              <w:jc w:val="center"/>
              <w:rPr>
                <w:rFonts w:asciiTheme="minorHAnsi" w:hAnsiTheme="minorHAnsi"/>
                <w:color w:val="FF0000"/>
                <w:szCs w:val="20"/>
              </w:rPr>
            </w:pPr>
          </w:p>
        </w:tc>
        <w:tc>
          <w:tcPr>
            <w:tcW w:w="3821" w:type="dxa"/>
            <w:vAlign w:val="center"/>
          </w:tcPr>
          <w:p w14:paraId="6FC78E71" w14:textId="541D7EBB" w:rsidR="005F47BA" w:rsidRPr="00055A7E" w:rsidRDefault="005F47BA" w:rsidP="005F47BA">
            <w:pPr>
              <w:jc w:val="center"/>
              <w:rPr>
                <w:rFonts w:asciiTheme="minorHAnsi" w:hAnsiTheme="minorHAnsi"/>
                <w:color w:val="FF0000"/>
                <w:szCs w:val="20"/>
              </w:rPr>
            </w:pPr>
          </w:p>
        </w:tc>
      </w:tr>
      <w:tr w:rsidR="005F47BA" w:rsidRPr="00055A7E" w14:paraId="235516B4" w14:textId="77777777" w:rsidTr="00FD6C4B">
        <w:tc>
          <w:tcPr>
            <w:tcW w:w="4536" w:type="dxa"/>
            <w:gridSpan w:val="2"/>
          </w:tcPr>
          <w:p w14:paraId="6C8DE778" w14:textId="77777777" w:rsidR="005F47BA" w:rsidRPr="00965614" w:rsidRDefault="005F47BA" w:rsidP="00965614">
            <w:pPr>
              <w:jc w:val="both"/>
              <w:rPr>
                <w:rFonts w:eastAsia="Arial Unicode MS"/>
              </w:rPr>
            </w:pPr>
            <w:r w:rsidRPr="00965614">
              <w:rPr>
                <w:rFonts w:eastAsia="Arial Unicode MS"/>
              </w:rPr>
              <w:t xml:space="preserve">Pracovní výkon min. 80 kW, rozsah pracovního napětí min. 40 – 150 kV, frekvence min. 100 kHz, možnost velmi krátkých expozic až 1 ms  </w:t>
            </w:r>
          </w:p>
        </w:tc>
        <w:tc>
          <w:tcPr>
            <w:tcW w:w="1276" w:type="dxa"/>
          </w:tcPr>
          <w:p w14:paraId="1AF5D50A"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3FAB094" w14:textId="45B73332"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2FEEF360" w14:textId="77777777" w:rsidTr="00FD6C4B">
        <w:tc>
          <w:tcPr>
            <w:tcW w:w="4536" w:type="dxa"/>
            <w:gridSpan w:val="2"/>
          </w:tcPr>
          <w:p w14:paraId="1254B150" w14:textId="77777777" w:rsidR="005F47BA" w:rsidRPr="00965614" w:rsidRDefault="005F47BA" w:rsidP="00965614">
            <w:pPr>
              <w:jc w:val="both"/>
              <w:rPr>
                <w:rFonts w:eastAsia="Arial Unicode MS"/>
              </w:rPr>
            </w:pPr>
            <w:r w:rsidRPr="00965614">
              <w:rPr>
                <w:rFonts w:eastAsia="Arial Unicode MS"/>
              </w:rPr>
              <w:t xml:space="preserve">Konfigurovatelné anatomické programy (orgánová automatika) s volbou min. 30 programů pro každé pracovní místo a </w:t>
            </w:r>
            <w:proofErr w:type="spellStart"/>
            <w:r w:rsidRPr="00965614">
              <w:rPr>
                <w:rFonts w:eastAsia="Arial Unicode MS"/>
              </w:rPr>
              <w:t>mod</w:t>
            </w:r>
            <w:proofErr w:type="spellEnd"/>
          </w:p>
        </w:tc>
        <w:tc>
          <w:tcPr>
            <w:tcW w:w="1276" w:type="dxa"/>
          </w:tcPr>
          <w:p w14:paraId="56230D32"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9BE2DC7" w14:textId="00BCDE04"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2FE0CB01" w14:textId="77777777" w:rsidTr="00FD6C4B">
        <w:tc>
          <w:tcPr>
            <w:tcW w:w="4536" w:type="dxa"/>
            <w:gridSpan w:val="2"/>
          </w:tcPr>
          <w:p w14:paraId="7CFB79AC" w14:textId="77777777" w:rsidR="005F47BA" w:rsidRPr="00965614" w:rsidRDefault="005F47BA" w:rsidP="00965614">
            <w:pPr>
              <w:jc w:val="both"/>
              <w:rPr>
                <w:rFonts w:eastAsia="Arial Unicode MS"/>
              </w:rPr>
            </w:pPr>
            <w:r w:rsidRPr="00965614">
              <w:rPr>
                <w:rFonts w:eastAsia="Arial Unicode MS"/>
              </w:rPr>
              <w:t>AEC – expoziční automatika s možností libovolného navolení min. 3 samostatných komůrek pro obě pracovní místa (</w:t>
            </w:r>
            <w:proofErr w:type="spellStart"/>
            <w:r w:rsidRPr="00965614">
              <w:rPr>
                <w:rFonts w:eastAsia="Arial Unicode MS"/>
              </w:rPr>
              <w:t>stůl,vertigraf</w:t>
            </w:r>
            <w:proofErr w:type="spellEnd"/>
            <w:r w:rsidRPr="00965614">
              <w:rPr>
                <w:rFonts w:eastAsia="Arial Unicode MS"/>
              </w:rPr>
              <w:t xml:space="preserve"> )</w:t>
            </w:r>
          </w:p>
        </w:tc>
        <w:tc>
          <w:tcPr>
            <w:tcW w:w="1276" w:type="dxa"/>
          </w:tcPr>
          <w:p w14:paraId="5677A67B"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73AA535" w14:textId="0B6129F6"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1882F0B9" w14:textId="77777777" w:rsidTr="00FD6C4B">
        <w:tc>
          <w:tcPr>
            <w:tcW w:w="4536" w:type="dxa"/>
            <w:gridSpan w:val="2"/>
          </w:tcPr>
          <w:p w14:paraId="5DD8BCA7" w14:textId="23C7941B" w:rsidR="005F47BA" w:rsidRPr="00965614" w:rsidRDefault="005F47BA" w:rsidP="00965614">
            <w:pPr>
              <w:jc w:val="both"/>
              <w:rPr>
                <w:rFonts w:eastAsia="Arial Unicode MS"/>
              </w:rPr>
            </w:pPr>
            <w:r w:rsidRPr="00965614">
              <w:rPr>
                <w:rFonts w:eastAsia="Arial Unicode MS"/>
              </w:rPr>
              <w:t xml:space="preserve">Vysokorychlostní rentgenka (min. 8 500 </w:t>
            </w:r>
            <w:proofErr w:type="spellStart"/>
            <w:r w:rsidRPr="00965614">
              <w:rPr>
                <w:rFonts w:eastAsia="Arial Unicode MS"/>
              </w:rPr>
              <w:t>ot</w:t>
            </w:r>
            <w:proofErr w:type="spellEnd"/>
            <w:r w:rsidRPr="00965614">
              <w:rPr>
                <w:rFonts w:eastAsia="Arial Unicode MS"/>
              </w:rPr>
              <w:t xml:space="preserve">/min) s vysokou tepelnou kapacitou anody minimálně 750 </w:t>
            </w:r>
            <w:proofErr w:type="spellStart"/>
            <w:r w:rsidRPr="00965614">
              <w:rPr>
                <w:rFonts w:eastAsia="Arial Unicode MS"/>
              </w:rPr>
              <w:t>kHU</w:t>
            </w:r>
            <w:proofErr w:type="spellEnd"/>
            <w:r w:rsidRPr="00965614">
              <w:rPr>
                <w:rFonts w:eastAsia="Arial Unicode MS"/>
              </w:rPr>
              <w:t xml:space="preserve">, tepelnou kapacitou celého krytu rentgenky minimálně 2 MHU a výkonem odpovídající generátoru  </w:t>
            </w:r>
          </w:p>
        </w:tc>
        <w:tc>
          <w:tcPr>
            <w:tcW w:w="1276" w:type="dxa"/>
          </w:tcPr>
          <w:p w14:paraId="5ECA43F5"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09E006C" w14:textId="195BEE4C"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65A3F15C" w14:textId="77777777" w:rsidTr="00FD6C4B">
        <w:tc>
          <w:tcPr>
            <w:tcW w:w="4536" w:type="dxa"/>
            <w:gridSpan w:val="2"/>
          </w:tcPr>
          <w:p w14:paraId="7259B99A" w14:textId="77777777" w:rsidR="005F47BA" w:rsidRPr="00965614" w:rsidRDefault="005F47BA" w:rsidP="00965614">
            <w:pPr>
              <w:jc w:val="both"/>
              <w:rPr>
                <w:rFonts w:eastAsia="Arial Unicode MS"/>
              </w:rPr>
            </w:pPr>
            <w:r w:rsidRPr="00965614">
              <w:rPr>
                <w:rFonts w:eastAsia="Arial Unicode MS"/>
              </w:rPr>
              <w:t>2 ohniska o velikosti max. 0,6/1,0 mm a výkonech minimálně – 40 a 80 kW, maximální snímkovací napětí 150 kV, rozsah výstupního proudu 10 – 1000 mA</w:t>
            </w:r>
          </w:p>
        </w:tc>
        <w:tc>
          <w:tcPr>
            <w:tcW w:w="1276" w:type="dxa"/>
          </w:tcPr>
          <w:p w14:paraId="77324553"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E9A6F12" w14:textId="63B62D47"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75679C72" w14:textId="77777777" w:rsidTr="00FD6C4B">
        <w:tc>
          <w:tcPr>
            <w:tcW w:w="4536" w:type="dxa"/>
            <w:gridSpan w:val="2"/>
          </w:tcPr>
          <w:p w14:paraId="5D6F3EDF" w14:textId="0AFDD60C" w:rsidR="005F47BA" w:rsidRPr="00965614" w:rsidRDefault="005F47BA" w:rsidP="00965614">
            <w:pPr>
              <w:jc w:val="both"/>
              <w:rPr>
                <w:rFonts w:eastAsia="Arial Unicode MS"/>
              </w:rPr>
            </w:pPr>
            <w:r w:rsidRPr="00965614">
              <w:rPr>
                <w:rFonts w:eastAsia="Arial Unicode MS"/>
              </w:rPr>
              <w:t xml:space="preserve">RTG primární automatická a manuální čtvercová clona se světelným znázorněním nastaveného pole technologií LED v závislosti na zvoleném formátu detektoru, laserový lokalizátor, tři přídavné filtry ekvivalent (o velikosti min. 0,2 mm  </w:t>
            </w:r>
            <w:proofErr w:type="spellStart"/>
            <w:r w:rsidRPr="00965614">
              <w:rPr>
                <w:rFonts w:eastAsia="Arial Unicode MS"/>
              </w:rPr>
              <w:t>Cu</w:t>
            </w:r>
            <w:proofErr w:type="spellEnd"/>
            <w:r w:rsidRPr="00965614">
              <w:rPr>
                <w:rFonts w:eastAsia="Arial Unicode MS"/>
              </w:rPr>
              <w:t xml:space="preserve">), s motorickým manuálním i automatickým nastavením podle orgánové automatiky a minimálně 3 polopropustné klínové otočné filtry pro skiaskopická vyšetření, digitální zobrazení rozměrů pole </w:t>
            </w:r>
            <w:proofErr w:type="spellStart"/>
            <w:r w:rsidRPr="00965614">
              <w:rPr>
                <w:rFonts w:eastAsia="Arial Unicode MS"/>
              </w:rPr>
              <w:t>vyclonění</w:t>
            </w:r>
            <w:proofErr w:type="spellEnd"/>
            <w:r w:rsidRPr="00965614">
              <w:rPr>
                <w:rFonts w:eastAsia="Arial Unicode MS"/>
              </w:rPr>
              <w:t xml:space="preserve">, Al + </w:t>
            </w:r>
            <w:proofErr w:type="spellStart"/>
            <w:r w:rsidRPr="00965614">
              <w:rPr>
                <w:rFonts w:eastAsia="Arial Unicode MS"/>
              </w:rPr>
              <w:t>Cu</w:t>
            </w:r>
            <w:proofErr w:type="spellEnd"/>
            <w:r w:rsidRPr="00965614">
              <w:rPr>
                <w:rFonts w:eastAsia="Arial Unicode MS"/>
              </w:rPr>
              <w:t xml:space="preserve"> filtrace a SID </w:t>
            </w:r>
          </w:p>
        </w:tc>
        <w:tc>
          <w:tcPr>
            <w:tcW w:w="1276" w:type="dxa"/>
          </w:tcPr>
          <w:p w14:paraId="0FCBD2CC"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9629129" w14:textId="4F0A2DA8" w:rsidR="005F47BA" w:rsidRPr="002B06C3"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39F15BD7" w14:textId="77777777" w:rsidTr="00FD6C4B">
        <w:tc>
          <w:tcPr>
            <w:tcW w:w="4536" w:type="dxa"/>
            <w:gridSpan w:val="2"/>
          </w:tcPr>
          <w:p w14:paraId="22E9B75A" w14:textId="77777777" w:rsidR="005F47BA" w:rsidRPr="00965614" w:rsidRDefault="005F47BA" w:rsidP="00965614">
            <w:pPr>
              <w:jc w:val="both"/>
              <w:rPr>
                <w:rFonts w:eastAsia="Arial Unicode MS"/>
              </w:rPr>
            </w:pPr>
            <w:r w:rsidRPr="00965614">
              <w:rPr>
                <w:rFonts w:eastAsia="Arial Unicode MS"/>
              </w:rPr>
              <w:lastRenderedPageBreak/>
              <w:t>DAP metr – systém pro měření a zobrazení pacientské dávky měřící komůrkou integrovanou v primární cloně pro obě pracovní místa s rozhraním pro tiskárnu a export dat do PACS a NIS</w:t>
            </w:r>
          </w:p>
        </w:tc>
        <w:tc>
          <w:tcPr>
            <w:tcW w:w="1276" w:type="dxa"/>
          </w:tcPr>
          <w:p w14:paraId="7B2BCDEF"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A884CA6" w14:textId="4257FCD7"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4EE755D2" w14:textId="77777777" w:rsidTr="00FD6C4B">
        <w:tc>
          <w:tcPr>
            <w:tcW w:w="4536" w:type="dxa"/>
            <w:gridSpan w:val="2"/>
          </w:tcPr>
          <w:p w14:paraId="7B5D1148" w14:textId="72FE3563" w:rsidR="005F47BA" w:rsidRPr="00055A7E" w:rsidRDefault="005F47BA" w:rsidP="005F47BA">
            <w:pPr>
              <w:pStyle w:val="Odstavecseseznamem"/>
              <w:numPr>
                <w:ilvl w:val="0"/>
                <w:numId w:val="46"/>
              </w:numPr>
              <w:rPr>
                <w:rFonts w:cs="Arial"/>
                <w:b/>
              </w:rPr>
            </w:pPr>
            <w:r w:rsidRPr="00055A7E">
              <w:rPr>
                <w:rFonts w:cs="Arial"/>
                <w:b/>
              </w:rPr>
              <w:t>Stropní stativ s RTG zářičem</w:t>
            </w:r>
          </w:p>
        </w:tc>
        <w:tc>
          <w:tcPr>
            <w:tcW w:w="1276" w:type="dxa"/>
          </w:tcPr>
          <w:p w14:paraId="3C6CF09E" w14:textId="1D29C2AF" w:rsidR="005F47BA" w:rsidRPr="00055A7E" w:rsidRDefault="005F47BA" w:rsidP="005F47BA">
            <w:pPr>
              <w:jc w:val="center"/>
              <w:rPr>
                <w:rFonts w:asciiTheme="minorHAnsi" w:hAnsiTheme="minorHAnsi"/>
                <w:color w:val="FF0000"/>
                <w:szCs w:val="20"/>
              </w:rPr>
            </w:pPr>
          </w:p>
        </w:tc>
        <w:tc>
          <w:tcPr>
            <w:tcW w:w="3821" w:type="dxa"/>
            <w:vAlign w:val="center"/>
          </w:tcPr>
          <w:p w14:paraId="3A57A1CF" w14:textId="5149F430" w:rsidR="005F47BA" w:rsidRPr="00055A7E" w:rsidRDefault="005F47BA" w:rsidP="005F47BA">
            <w:pPr>
              <w:jc w:val="center"/>
              <w:rPr>
                <w:rFonts w:asciiTheme="minorHAnsi" w:hAnsiTheme="minorHAnsi"/>
                <w:color w:val="FF0000"/>
                <w:szCs w:val="20"/>
              </w:rPr>
            </w:pPr>
          </w:p>
        </w:tc>
      </w:tr>
      <w:tr w:rsidR="005F47BA" w:rsidRPr="00055A7E" w14:paraId="7158A53C" w14:textId="77777777" w:rsidTr="00FD6C4B">
        <w:tc>
          <w:tcPr>
            <w:tcW w:w="4536" w:type="dxa"/>
            <w:gridSpan w:val="2"/>
          </w:tcPr>
          <w:p w14:paraId="1BD4280B" w14:textId="77777777" w:rsidR="005F47BA" w:rsidRPr="00965614" w:rsidRDefault="005F47BA" w:rsidP="00965614">
            <w:pPr>
              <w:jc w:val="both"/>
              <w:rPr>
                <w:rFonts w:eastAsia="Arial Unicode MS"/>
              </w:rPr>
            </w:pPr>
            <w:r w:rsidRPr="00965614">
              <w:rPr>
                <w:rFonts w:eastAsia="Arial Unicode MS"/>
              </w:rPr>
              <w:t>Stropní zářič s RTG zářičem pro plnohodnotné digitální skiagrafické expozice</w:t>
            </w:r>
          </w:p>
        </w:tc>
        <w:tc>
          <w:tcPr>
            <w:tcW w:w="1276" w:type="dxa"/>
          </w:tcPr>
          <w:p w14:paraId="3510DDCD"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319D6F7" w14:textId="4D863A65"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00D8DF42" w14:textId="77777777" w:rsidTr="00FD6C4B">
        <w:tc>
          <w:tcPr>
            <w:tcW w:w="4536" w:type="dxa"/>
            <w:gridSpan w:val="2"/>
          </w:tcPr>
          <w:p w14:paraId="70C7D106" w14:textId="77777777" w:rsidR="005F47BA" w:rsidRPr="00965614" w:rsidRDefault="005F47BA" w:rsidP="00965614">
            <w:pPr>
              <w:jc w:val="both"/>
              <w:rPr>
                <w:rFonts w:eastAsia="Arial Unicode MS"/>
              </w:rPr>
            </w:pPr>
            <w:r w:rsidRPr="00965614">
              <w:rPr>
                <w:rFonts w:eastAsia="Arial Unicode MS"/>
              </w:rPr>
              <w:t>Podélný pojezd stativu min. 325 cm, příčný pojezd min. 200 cm</w:t>
            </w:r>
          </w:p>
        </w:tc>
        <w:tc>
          <w:tcPr>
            <w:tcW w:w="1276" w:type="dxa"/>
          </w:tcPr>
          <w:p w14:paraId="3CAAD87A"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13F9F8F" w14:textId="5A64B801"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63DAA02E" w14:textId="77777777" w:rsidTr="00FD6C4B">
        <w:tc>
          <w:tcPr>
            <w:tcW w:w="4536" w:type="dxa"/>
            <w:gridSpan w:val="2"/>
          </w:tcPr>
          <w:p w14:paraId="1AF9A432" w14:textId="353ACF71" w:rsidR="005F47BA" w:rsidRPr="00965614" w:rsidRDefault="005F47BA" w:rsidP="00965614">
            <w:pPr>
              <w:jc w:val="both"/>
              <w:rPr>
                <w:rFonts w:eastAsia="Arial Unicode MS"/>
              </w:rPr>
            </w:pPr>
            <w:r w:rsidRPr="00965614">
              <w:rPr>
                <w:rFonts w:eastAsia="Arial Unicode MS"/>
              </w:rPr>
              <w:t>Výškové nastavení stativu s rentgenkou minimálně 175 cm</w:t>
            </w:r>
          </w:p>
        </w:tc>
        <w:tc>
          <w:tcPr>
            <w:tcW w:w="1276" w:type="dxa"/>
          </w:tcPr>
          <w:p w14:paraId="761CE07F"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CDD60E2" w14:textId="7E601F05"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00A8DC0C" w14:textId="77777777" w:rsidTr="00FD6C4B">
        <w:tc>
          <w:tcPr>
            <w:tcW w:w="4536" w:type="dxa"/>
            <w:gridSpan w:val="2"/>
          </w:tcPr>
          <w:p w14:paraId="553FFBFF" w14:textId="2C34E0C4" w:rsidR="005F47BA" w:rsidRPr="00965614" w:rsidRDefault="005F47BA" w:rsidP="00965614">
            <w:pPr>
              <w:jc w:val="both"/>
              <w:rPr>
                <w:rFonts w:eastAsia="Arial Unicode MS"/>
              </w:rPr>
            </w:pPr>
            <w:r w:rsidRPr="00965614">
              <w:rPr>
                <w:rFonts w:eastAsia="Arial Unicode MS"/>
              </w:rPr>
              <w:t>Rotace rentgenky okolo vertikální osy minimálně 320</w:t>
            </w:r>
            <w:r w:rsidRPr="00965614">
              <w:rPr>
                <w:rFonts w:eastAsia="Arial Unicode MS" w:cs="Arial"/>
              </w:rPr>
              <w:t>°</w:t>
            </w:r>
            <w:r w:rsidRPr="00965614">
              <w:rPr>
                <w:rFonts w:eastAsia="Arial Unicode MS"/>
              </w:rPr>
              <w:t>,okolo horizontální osy minimálně 280</w:t>
            </w:r>
            <w:r w:rsidRPr="00965614">
              <w:rPr>
                <w:rFonts w:eastAsia="Arial Unicode MS" w:cs="Arial"/>
              </w:rPr>
              <w:t>°</w:t>
            </w:r>
            <w:r w:rsidRPr="00965614">
              <w:rPr>
                <w:rFonts w:eastAsia="Arial Unicode MS"/>
              </w:rPr>
              <w:t>, s aretací po 90</w:t>
            </w:r>
            <w:r w:rsidRPr="00965614">
              <w:rPr>
                <w:rFonts w:eastAsia="Arial Unicode MS" w:cs="Arial"/>
              </w:rPr>
              <w:t>°</w:t>
            </w:r>
          </w:p>
        </w:tc>
        <w:tc>
          <w:tcPr>
            <w:tcW w:w="1276" w:type="dxa"/>
          </w:tcPr>
          <w:p w14:paraId="12B34613"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293F19E" w14:textId="481EC8A3"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5A3FA861" w14:textId="77777777" w:rsidTr="00FD6C4B">
        <w:tc>
          <w:tcPr>
            <w:tcW w:w="4536" w:type="dxa"/>
            <w:gridSpan w:val="2"/>
          </w:tcPr>
          <w:p w14:paraId="690E5AD4" w14:textId="4C86DE99" w:rsidR="005F47BA" w:rsidRPr="00965614" w:rsidRDefault="005F47BA" w:rsidP="00965614">
            <w:pPr>
              <w:jc w:val="both"/>
              <w:rPr>
                <w:rFonts w:eastAsia="Arial Unicode MS"/>
              </w:rPr>
            </w:pPr>
            <w:r w:rsidRPr="00965614">
              <w:rPr>
                <w:rFonts w:eastAsia="Arial Unicode MS"/>
              </w:rPr>
              <w:t xml:space="preserve">Vysokorychlostní rentgenka (min. 8 500 </w:t>
            </w:r>
            <w:proofErr w:type="spellStart"/>
            <w:r w:rsidRPr="00965614">
              <w:rPr>
                <w:rFonts w:eastAsia="Arial Unicode MS"/>
              </w:rPr>
              <w:t>ot</w:t>
            </w:r>
            <w:proofErr w:type="spellEnd"/>
            <w:r w:rsidRPr="00965614">
              <w:rPr>
                <w:rFonts w:eastAsia="Arial Unicode MS"/>
              </w:rPr>
              <w:t xml:space="preserve">/min) s vysokou tepelnou kapacitou anody minimálně 600 </w:t>
            </w:r>
            <w:proofErr w:type="spellStart"/>
            <w:r w:rsidRPr="00965614">
              <w:rPr>
                <w:rFonts w:eastAsia="Arial Unicode MS"/>
              </w:rPr>
              <w:t>kHU</w:t>
            </w:r>
            <w:proofErr w:type="spellEnd"/>
            <w:r w:rsidRPr="00965614">
              <w:rPr>
                <w:rFonts w:eastAsia="Arial Unicode MS"/>
              </w:rPr>
              <w:t xml:space="preserve">, tepelnou kapacitou celého krytu rentgenky minimálně 2,0 MHU a výkonem odpovídající generátoru  </w:t>
            </w:r>
          </w:p>
        </w:tc>
        <w:tc>
          <w:tcPr>
            <w:tcW w:w="1276" w:type="dxa"/>
          </w:tcPr>
          <w:p w14:paraId="66BF56C4"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5708F8B" w14:textId="10DFEA4E"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3CFFB498" w14:textId="77777777" w:rsidTr="00FD6C4B">
        <w:tc>
          <w:tcPr>
            <w:tcW w:w="4536" w:type="dxa"/>
            <w:gridSpan w:val="2"/>
          </w:tcPr>
          <w:p w14:paraId="572B65C2" w14:textId="77777777" w:rsidR="005F47BA" w:rsidRPr="00965614" w:rsidRDefault="005F47BA" w:rsidP="00965614">
            <w:pPr>
              <w:jc w:val="both"/>
              <w:rPr>
                <w:rFonts w:eastAsia="Arial Unicode MS"/>
              </w:rPr>
            </w:pPr>
            <w:r w:rsidRPr="00965614">
              <w:rPr>
                <w:rFonts w:eastAsia="Arial Unicode MS"/>
              </w:rPr>
              <w:t xml:space="preserve">2 ohniska o velikosti max. 0,6/1,0 mm a výkonech minimálně – 40 a 80 kW, maximální snímkovací napětí 150 kV, rozsah výstupního proudu 10 – 1000 mA  </w:t>
            </w:r>
          </w:p>
        </w:tc>
        <w:tc>
          <w:tcPr>
            <w:tcW w:w="1276" w:type="dxa"/>
          </w:tcPr>
          <w:p w14:paraId="36EB991F" w14:textId="77777777" w:rsidR="005F47BA" w:rsidRPr="00055A7E" w:rsidRDefault="005F47BA" w:rsidP="005F47BA">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75E0558" w14:textId="39A37335" w:rsidR="005F47BA" w:rsidRPr="00055A7E" w:rsidRDefault="005F47BA" w:rsidP="005F47BA">
            <w:pPr>
              <w:jc w:val="center"/>
              <w:rPr>
                <w:rFonts w:asciiTheme="minorHAnsi" w:hAnsiTheme="minorHAnsi"/>
                <w:color w:val="FF0000"/>
                <w:szCs w:val="20"/>
              </w:rPr>
            </w:pPr>
            <w:r w:rsidRPr="00D85FB5">
              <w:rPr>
                <w:rFonts w:ascii="Calibri" w:hAnsi="Calibri" w:cs="Calibri"/>
                <w:color w:val="FF0000"/>
                <w:szCs w:val="20"/>
              </w:rPr>
              <w:t>(doplní dodavatel)</w:t>
            </w:r>
          </w:p>
        </w:tc>
      </w:tr>
      <w:tr w:rsidR="005F47BA" w:rsidRPr="00055A7E" w14:paraId="53322C81" w14:textId="77777777" w:rsidTr="00FD6C4B">
        <w:tc>
          <w:tcPr>
            <w:tcW w:w="4536" w:type="dxa"/>
            <w:gridSpan w:val="2"/>
          </w:tcPr>
          <w:p w14:paraId="38C00AD4" w14:textId="77777777" w:rsidR="005F47BA" w:rsidRPr="00055A7E" w:rsidRDefault="005F47BA" w:rsidP="005F47BA">
            <w:pPr>
              <w:pStyle w:val="Odstavecseseznamem"/>
              <w:numPr>
                <w:ilvl w:val="0"/>
                <w:numId w:val="46"/>
              </w:numPr>
              <w:rPr>
                <w:rFonts w:cs="Arial"/>
                <w:b/>
              </w:rPr>
            </w:pPr>
            <w:r w:rsidRPr="00055A7E">
              <w:rPr>
                <w:rFonts w:cs="Arial"/>
                <w:b/>
              </w:rPr>
              <w:t xml:space="preserve">Vertikální stativ </w:t>
            </w:r>
          </w:p>
        </w:tc>
        <w:tc>
          <w:tcPr>
            <w:tcW w:w="1276" w:type="dxa"/>
          </w:tcPr>
          <w:p w14:paraId="3A6C382A" w14:textId="3C2CB84D" w:rsidR="005F47BA" w:rsidRPr="00055A7E" w:rsidRDefault="005F47BA" w:rsidP="005F47BA">
            <w:pPr>
              <w:jc w:val="center"/>
              <w:rPr>
                <w:rFonts w:asciiTheme="minorHAnsi" w:hAnsiTheme="minorHAnsi"/>
                <w:color w:val="FF0000"/>
              </w:rPr>
            </w:pPr>
          </w:p>
        </w:tc>
        <w:tc>
          <w:tcPr>
            <w:tcW w:w="3821" w:type="dxa"/>
            <w:vAlign w:val="center"/>
          </w:tcPr>
          <w:p w14:paraId="64B3723B" w14:textId="37BC63B5" w:rsidR="005F47BA" w:rsidRPr="00055A7E" w:rsidRDefault="005F47BA" w:rsidP="005F47BA">
            <w:pPr>
              <w:jc w:val="center"/>
              <w:rPr>
                <w:rFonts w:asciiTheme="minorHAnsi" w:hAnsiTheme="minorHAnsi"/>
                <w:color w:val="FF0000"/>
              </w:rPr>
            </w:pPr>
          </w:p>
        </w:tc>
      </w:tr>
      <w:tr w:rsidR="005F47BA" w:rsidRPr="00055A7E" w14:paraId="45773BDD" w14:textId="77777777" w:rsidTr="00FD6C4B">
        <w:tc>
          <w:tcPr>
            <w:tcW w:w="4536" w:type="dxa"/>
            <w:gridSpan w:val="2"/>
          </w:tcPr>
          <w:p w14:paraId="46E2405B" w14:textId="77777777" w:rsidR="005F47BA" w:rsidRPr="00965614" w:rsidRDefault="005F47BA" w:rsidP="00965614">
            <w:pPr>
              <w:jc w:val="both"/>
              <w:rPr>
                <w:rFonts w:eastAsia="Arial Unicode MS"/>
              </w:rPr>
            </w:pPr>
            <w:r w:rsidRPr="00965614">
              <w:rPr>
                <w:rFonts w:eastAsia="Arial Unicode MS"/>
              </w:rPr>
              <w:t xml:space="preserve">Výškově stavitelný vertikální snímkovací stativ se sekundární jemnou mřížkou minimálně </w:t>
            </w:r>
            <w:proofErr w:type="spellStart"/>
            <w:r w:rsidRPr="00965614">
              <w:rPr>
                <w:rFonts w:eastAsia="Arial Unicode MS"/>
              </w:rPr>
              <w:t>Pb</w:t>
            </w:r>
            <w:proofErr w:type="spellEnd"/>
            <w:r w:rsidRPr="00965614">
              <w:rPr>
                <w:rFonts w:eastAsia="Arial Unicode MS"/>
              </w:rPr>
              <w:t xml:space="preserve"> 12:1 a 40 čar/ 1 cm (ohnisková vzdálenost cca 115 – 180 cm)</w:t>
            </w:r>
          </w:p>
        </w:tc>
        <w:tc>
          <w:tcPr>
            <w:tcW w:w="1276" w:type="dxa"/>
          </w:tcPr>
          <w:p w14:paraId="70CBC7AF"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54B8829A" w14:textId="4863E637"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6D9F1FAF" w14:textId="77777777" w:rsidTr="00FD6C4B">
        <w:tc>
          <w:tcPr>
            <w:tcW w:w="4536" w:type="dxa"/>
            <w:gridSpan w:val="2"/>
          </w:tcPr>
          <w:p w14:paraId="0A407909" w14:textId="73F18235" w:rsidR="005F47BA" w:rsidRPr="00965614" w:rsidRDefault="005F47BA" w:rsidP="00965614">
            <w:pPr>
              <w:jc w:val="both"/>
              <w:rPr>
                <w:rFonts w:eastAsia="Arial Unicode MS"/>
              </w:rPr>
            </w:pPr>
            <w:r w:rsidRPr="00965614">
              <w:rPr>
                <w:rFonts w:eastAsia="Arial Unicode MS"/>
              </w:rPr>
              <w:t>Nastavení minimální vzdálenosti středu horizontálního paprsku v rozsahu min.  35 – 170 cm nad podlahou</w:t>
            </w:r>
          </w:p>
        </w:tc>
        <w:tc>
          <w:tcPr>
            <w:tcW w:w="1276" w:type="dxa"/>
          </w:tcPr>
          <w:p w14:paraId="66700963"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732500DD" w14:textId="4632274E"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4640ADE5" w14:textId="77777777" w:rsidTr="00FD6C4B">
        <w:tc>
          <w:tcPr>
            <w:tcW w:w="4536" w:type="dxa"/>
            <w:gridSpan w:val="2"/>
          </w:tcPr>
          <w:p w14:paraId="0C8F7117" w14:textId="77777777" w:rsidR="005F47BA" w:rsidRPr="00965614" w:rsidRDefault="005F47BA" w:rsidP="00965614">
            <w:pPr>
              <w:jc w:val="both"/>
              <w:rPr>
                <w:rFonts w:eastAsia="Arial Unicode MS"/>
              </w:rPr>
            </w:pPr>
            <w:r w:rsidRPr="00965614">
              <w:rPr>
                <w:rFonts w:eastAsia="Arial Unicode MS"/>
              </w:rPr>
              <w:t>Sklopná deska vertikálního stativu v rozmezí min. - 20</w:t>
            </w:r>
            <w:r w:rsidRPr="00965614">
              <w:rPr>
                <w:rFonts w:eastAsia="Arial Unicode MS" w:cs="Arial"/>
              </w:rPr>
              <w:t>°</w:t>
            </w:r>
            <w:r w:rsidRPr="00965614">
              <w:rPr>
                <w:rFonts w:eastAsia="Arial Unicode MS"/>
              </w:rPr>
              <w:t>a max. + 90</w:t>
            </w:r>
            <w:r w:rsidRPr="00965614">
              <w:rPr>
                <w:rFonts w:eastAsia="Arial Unicode MS" w:cs="Arial"/>
              </w:rPr>
              <w:t>°</w:t>
            </w:r>
          </w:p>
        </w:tc>
        <w:tc>
          <w:tcPr>
            <w:tcW w:w="1276" w:type="dxa"/>
          </w:tcPr>
          <w:p w14:paraId="75F24436"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6A2FC90B" w14:textId="52B12785"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367FE19F" w14:textId="77777777" w:rsidTr="00FD6C4B">
        <w:tc>
          <w:tcPr>
            <w:tcW w:w="4536" w:type="dxa"/>
            <w:gridSpan w:val="2"/>
          </w:tcPr>
          <w:p w14:paraId="3A5C108B" w14:textId="77777777" w:rsidR="005F47BA" w:rsidRPr="00055A7E" w:rsidRDefault="005F47BA" w:rsidP="005F47BA">
            <w:pPr>
              <w:pStyle w:val="Odstavecseseznamem"/>
              <w:numPr>
                <w:ilvl w:val="0"/>
                <w:numId w:val="46"/>
              </w:numPr>
              <w:rPr>
                <w:rFonts w:cs="Arial"/>
                <w:b/>
              </w:rPr>
            </w:pPr>
            <w:r w:rsidRPr="00055A7E">
              <w:rPr>
                <w:rFonts w:cs="Arial"/>
                <w:b/>
              </w:rPr>
              <w:t>Mobilní bezdrátový detektor</w:t>
            </w:r>
          </w:p>
        </w:tc>
        <w:tc>
          <w:tcPr>
            <w:tcW w:w="1276" w:type="dxa"/>
          </w:tcPr>
          <w:p w14:paraId="78F382FA" w14:textId="1DFBDD3C" w:rsidR="005F47BA" w:rsidRPr="00055A7E" w:rsidRDefault="005F47BA" w:rsidP="005F47BA">
            <w:pPr>
              <w:jc w:val="center"/>
              <w:rPr>
                <w:rFonts w:asciiTheme="minorHAnsi" w:hAnsiTheme="minorHAnsi"/>
                <w:color w:val="FF0000"/>
              </w:rPr>
            </w:pPr>
          </w:p>
        </w:tc>
        <w:tc>
          <w:tcPr>
            <w:tcW w:w="3821" w:type="dxa"/>
            <w:vAlign w:val="center"/>
          </w:tcPr>
          <w:p w14:paraId="30F4B2E6" w14:textId="6E867827" w:rsidR="005F47BA" w:rsidRPr="00055A7E" w:rsidRDefault="005F47BA" w:rsidP="005F47BA">
            <w:pPr>
              <w:jc w:val="center"/>
              <w:rPr>
                <w:rFonts w:asciiTheme="minorHAnsi" w:hAnsiTheme="minorHAnsi"/>
                <w:color w:val="FF0000"/>
              </w:rPr>
            </w:pPr>
          </w:p>
        </w:tc>
      </w:tr>
      <w:tr w:rsidR="005F47BA" w:rsidRPr="00055A7E" w14:paraId="4BF4C838" w14:textId="77777777" w:rsidTr="00FD6C4B">
        <w:tc>
          <w:tcPr>
            <w:tcW w:w="4536" w:type="dxa"/>
            <w:gridSpan w:val="2"/>
          </w:tcPr>
          <w:p w14:paraId="62FF4FD9" w14:textId="77777777" w:rsidR="005F47BA" w:rsidRPr="00965614" w:rsidRDefault="005F47BA" w:rsidP="00965614">
            <w:pPr>
              <w:jc w:val="both"/>
              <w:rPr>
                <w:rFonts w:eastAsia="Arial Unicode MS"/>
              </w:rPr>
            </w:pPr>
            <w:r w:rsidRPr="00965614">
              <w:rPr>
                <w:rFonts w:eastAsia="Arial Unicode MS"/>
              </w:rPr>
              <w:t xml:space="preserve">Expozice na mobilní bezdrátový digitální plochý detektor na </w:t>
            </w:r>
            <w:proofErr w:type="spellStart"/>
            <w:r w:rsidRPr="00965614">
              <w:rPr>
                <w:rFonts w:eastAsia="Arial Unicode MS"/>
              </w:rPr>
              <w:t>vertigrafu</w:t>
            </w:r>
            <w:proofErr w:type="spellEnd"/>
            <w:r w:rsidRPr="00965614">
              <w:rPr>
                <w:rFonts w:eastAsia="Arial Unicode MS"/>
              </w:rPr>
              <w:t xml:space="preserve"> i volný snímek v prostoru (na sedačce, lůžku)</w:t>
            </w:r>
          </w:p>
        </w:tc>
        <w:tc>
          <w:tcPr>
            <w:tcW w:w="1276" w:type="dxa"/>
          </w:tcPr>
          <w:p w14:paraId="77A735C9"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64C746D2" w14:textId="783D01AF"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14ED4C7E" w14:textId="77777777" w:rsidTr="00FD6C4B">
        <w:tc>
          <w:tcPr>
            <w:tcW w:w="4536" w:type="dxa"/>
            <w:gridSpan w:val="2"/>
          </w:tcPr>
          <w:p w14:paraId="08B1F5B2" w14:textId="77777777" w:rsidR="005F47BA" w:rsidRPr="00965614" w:rsidRDefault="005F47BA" w:rsidP="00965614">
            <w:pPr>
              <w:jc w:val="both"/>
              <w:rPr>
                <w:rFonts w:eastAsia="Arial Unicode MS"/>
              </w:rPr>
            </w:pPr>
            <w:r w:rsidRPr="00965614">
              <w:rPr>
                <w:rFonts w:eastAsia="Arial Unicode MS"/>
              </w:rPr>
              <w:t>Aktivní plocha mobilního detektoru minimálně 34 x 42 cm s rozlišením detektoru v matrici 2350x2850 s maximální velikostí bodu 150</w:t>
            </w:r>
            <w:r w:rsidRPr="00965614">
              <w:rPr>
                <w:rFonts w:eastAsia="Arial Unicode MS" w:cs="Arial"/>
              </w:rPr>
              <w:t>µ</w:t>
            </w:r>
            <w:r w:rsidRPr="00965614">
              <w:rPr>
                <w:rFonts w:eastAsia="Arial Unicode MS"/>
              </w:rPr>
              <w:t xml:space="preserve">m a hloubkou rozlišení šedi minimálně 16 bitů, DQE minimálně 65 % (0 </w:t>
            </w:r>
            <w:proofErr w:type="spellStart"/>
            <w:r w:rsidRPr="00965614">
              <w:rPr>
                <w:rFonts w:eastAsia="Arial Unicode MS"/>
              </w:rPr>
              <w:t>lp</w:t>
            </w:r>
            <w:proofErr w:type="spellEnd"/>
            <w:r w:rsidRPr="00965614">
              <w:rPr>
                <w:rFonts w:eastAsia="Arial Unicode MS"/>
              </w:rPr>
              <w:t>/mm )</w:t>
            </w:r>
          </w:p>
        </w:tc>
        <w:tc>
          <w:tcPr>
            <w:tcW w:w="1276" w:type="dxa"/>
          </w:tcPr>
          <w:p w14:paraId="2E2B6FFA"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53739A25" w14:textId="787B04F4"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46C0434A" w14:textId="77777777" w:rsidTr="00FD6C4B">
        <w:tc>
          <w:tcPr>
            <w:tcW w:w="4536" w:type="dxa"/>
            <w:gridSpan w:val="2"/>
          </w:tcPr>
          <w:p w14:paraId="6E9C4973" w14:textId="77777777" w:rsidR="005F47BA" w:rsidRPr="00965614" w:rsidRDefault="005F47BA" w:rsidP="00965614">
            <w:pPr>
              <w:jc w:val="both"/>
              <w:rPr>
                <w:rFonts w:eastAsia="Arial Unicode MS"/>
              </w:rPr>
            </w:pPr>
            <w:r w:rsidRPr="00965614">
              <w:rPr>
                <w:rFonts w:eastAsia="Arial Unicode MS"/>
              </w:rPr>
              <w:t>Bezdrátový přenos pro zobrazení kompletního obrazu</w:t>
            </w:r>
          </w:p>
        </w:tc>
        <w:tc>
          <w:tcPr>
            <w:tcW w:w="1276" w:type="dxa"/>
          </w:tcPr>
          <w:p w14:paraId="7CBAAC25"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206B12E3" w14:textId="3F1878A2"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03C1403F" w14:textId="77777777" w:rsidTr="00FD6C4B">
        <w:tc>
          <w:tcPr>
            <w:tcW w:w="4536" w:type="dxa"/>
            <w:gridSpan w:val="2"/>
          </w:tcPr>
          <w:p w14:paraId="58E249E5" w14:textId="77777777" w:rsidR="005F47BA" w:rsidRPr="00965614" w:rsidRDefault="005F47BA" w:rsidP="00965614">
            <w:pPr>
              <w:jc w:val="both"/>
              <w:rPr>
                <w:rFonts w:eastAsia="Arial Unicode MS"/>
              </w:rPr>
            </w:pPr>
            <w:r w:rsidRPr="00965614">
              <w:rPr>
                <w:rFonts w:eastAsia="Arial Unicode MS"/>
              </w:rPr>
              <w:t>Hmotnost mobilního detektoru maximálně 3,5 kg</w:t>
            </w:r>
          </w:p>
        </w:tc>
        <w:tc>
          <w:tcPr>
            <w:tcW w:w="1276" w:type="dxa"/>
          </w:tcPr>
          <w:p w14:paraId="7C39B220"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4C7370F5" w14:textId="19E7F5DE"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497B9DE3" w14:textId="77777777" w:rsidTr="00FD6C4B">
        <w:tc>
          <w:tcPr>
            <w:tcW w:w="4536" w:type="dxa"/>
            <w:gridSpan w:val="2"/>
          </w:tcPr>
          <w:p w14:paraId="6A8185B8" w14:textId="77777777" w:rsidR="005F47BA" w:rsidRPr="00055A7E" w:rsidRDefault="005F47BA" w:rsidP="005F47BA">
            <w:pPr>
              <w:pStyle w:val="Odstavecseseznamem"/>
              <w:numPr>
                <w:ilvl w:val="0"/>
                <w:numId w:val="46"/>
              </w:numPr>
              <w:rPr>
                <w:rFonts w:cs="Arial"/>
                <w:b/>
              </w:rPr>
            </w:pPr>
            <w:r w:rsidRPr="00055A7E">
              <w:rPr>
                <w:rFonts w:cs="Arial"/>
                <w:b/>
              </w:rPr>
              <w:t>Zpracování obrazu</w:t>
            </w:r>
          </w:p>
        </w:tc>
        <w:tc>
          <w:tcPr>
            <w:tcW w:w="1276" w:type="dxa"/>
          </w:tcPr>
          <w:p w14:paraId="05F3DC1C" w14:textId="62630E80" w:rsidR="005F47BA" w:rsidRPr="00055A7E" w:rsidRDefault="005F47BA" w:rsidP="005F47BA">
            <w:pPr>
              <w:jc w:val="center"/>
              <w:rPr>
                <w:rFonts w:asciiTheme="minorHAnsi" w:hAnsiTheme="minorHAnsi"/>
                <w:color w:val="FF0000"/>
              </w:rPr>
            </w:pPr>
          </w:p>
        </w:tc>
        <w:tc>
          <w:tcPr>
            <w:tcW w:w="3821" w:type="dxa"/>
            <w:vAlign w:val="center"/>
          </w:tcPr>
          <w:p w14:paraId="774FBFBD" w14:textId="0B6CF883" w:rsidR="005F47BA" w:rsidRPr="00055A7E" w:rsidRDefault="005F47BA" w:rsidP="005F47BA">
            <w:pPr>
              <w:jc w:val="center"/>
              <w:rPr>
                <w:rFonts w:asciiTheme="minorHAnsi" w:hAnsiTheme="minorHAnsi"/>
                <w:color w:val="FF0000"/>
              </w:rPr>
            </w:pPr>
          </w:p>
        </w:tc>
      </w:tr>
      <w:tr w:rsidR="005F47BA" w:rsidRPr="00055A7E" w14:paraId="00DECD40" w14:textId="77777777" w:rsidTr="00FD6C4B">
        <w:tc>
          <w:tcPr>
            <w:tcW w:w="4536" w:type="dxa"/>
            <w:gridSpan w:val="2"/>
          </w:tcPr>
          <w:p w14:paraId="2664DA6B" w14:textId="6FAC9FB1" w:rsidR="005F47BA" w:rsidRPr="00965614" w:rsidRDefault="005F47BA" w:rsidP="00965614">
            <w:pPr>
              <w:jc w:val="both"/>
              <w:rPr>
                <w:rFonts w:eastAsia="Arial Unicode MS"/>
              </w:rPr>
            </w:pPr>
            <w:r w:rsidRPr="00965614">
              <w:rPr>
                <w:rFonts w:eastAsia="Arial Unicode MS"/>
              </w:rPr>
              <w:t xml:space="preserve">Kompletní ovládání systému sklopné stěny včetně generátoru, rentgenky, obrazového systému, rentgenky na stropním stativu a digitálních expozic na </w:t>
            </w:r>
            <w:proofErr w:type="spellStart"/>
            <w:r w:rsidRPr="00965614">
              <w:rPr>
                <w:rFonts w:eastAsia="Arial Unicode MS"/>
              </w:rPr>
              <w:t>vertigrafu</w:t>
            </w:r>
            <w:proofErr w:type="spellEnd"/>
            <w:r w:rsidRPr="00965614">
              <w:rPr>
                <w:rFonts w:eastAsia="Arial Unicode MS"/>
              </w:rPr>
              <w:t xml:space="preserve"> z jedné integrované konzole </w:t>
            </w:r>
          </w:p>
        </w:tc>
        <w:tc>
          <w:tcPr>
            <w:tcW w:w="1276" w:type="dxa"/>
          </w:tcPr>
          <w:p w14:paraId="061C0341"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7BB599EB" w14:textId="71E73926" w:rsidR="005F47BA" w:rsidRPr="005821EC" w:rsidRDefault="005F47BA" w:rsidP="005F47BA">
            <w:pPr>
              <w:jc w:val="center"/>
              <w:rPr>
                <w:rFonts w:asciiTheme="minorHAnsi" w:hAnsiTheme="minorHAnsi"/>
                <w:color w:val="FF0000"/>
                <w:highlight w:val="yellow"/>
              </w:rPr>
            </w:pPr>
            <w:r w:rsidRPr="00D85FB5">
              <w:rPr>
                <w:rFonts w:ascii="Calibri" w:hAnsi="Calibri" w:cs="Calibri"/>
                <w:color w:val="FF0000"/>
                <w:szCs w:val="20"/>
              </w:rPr>
              <w:t>(doplní dodavatel)</w:t>
            </w:r>
          </w:p>
        </w:tc>
      </w:tr>
      <w:tr w:rsidR="005F47BA" w:rsidRPr="00055A7E" w14:paraId="5BCAB61D" w14:textId="77777777" w:rsidTr="00FD6C4B">
        <w:tc>
          <w:tcPr>
            <w:tcW w:w="4536" w:type="dxa"/>
            <w:gridSpan w:val="2"/>
          </w:tcPr>
          <w:p w14:paraId="7E74D3E8" w14:textId="77777777" w:rsidR="005F47BA" w:rsidRPr="00965614" w:rsidRDefault="005F47BA" w:rsidP="00965614">
            <w:pPr>
              <w:jc w:val="both"/>
              <w:rPr>
                <w:rFonts w:eastAsia="Arial Unicode MS"/>
              </w:rPr>
            </w:pPr>
            <w:r w:rsidRPr="00965614">
              <w:rPr>
                <w:rFonts w:eastAsia="Arial Unicode MS"/>
              </w:rPr>
              <w:t>Plně integrované ovládání generátoru pro řízení obou rentgenek do jednoho ovladače sklopné stěny</w:t>
            </w:r>
          </w:p>
        </w:tc>
        <w:tc>
          <w:tcPr>
            <w:tcW w:w="1276" w:type="dxa"/>
          </w:tcPr>
          <w:p w14:paraId="62F26C4F"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0931EFD7" w14:textId="609158BB"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4BA8C8A5" w14:textId="77777777" w:rsidTr="00FD6C4B">
        <w:tc>
          <w:tcPr>
            <w:tcW w:w="4536" w:type="dxa"/>
            <w:gridSpan w:val="2"/>
          </w:tcPr>
          <w:p w14:paraId="0AB95A6B" w14:textId="77777777" w:rsidR="005F47BA" w:rsidRPr="00965614" w:rsidRDefault="005F47BA" w:rsidP="00965614">
            <w:pPr>
              <w:jc w:val="both"/>
              <w:rPr>
                <w:rFonts w:eastAsia="Arial Unicode MS"/>
              </w:rPr>
            </w:pPr>
            <w:r w:rsidRPr="00965614">
              <w:rPr>
                <w:rFonts w:eastAsia="Arial Unicode MS"/>
              </w:rPr>
              <w:t xml:space="preserve">Plně digitální obrazový systém s přímou digitalizací obrazu a digitální optimalizací </w:t>
            </w:r>
            <w:r w:rsidRPr="00965614">
              <w:rPr>
                <w:rFonts w:eastAsia="Arial Unicode MS"/>
              </w:rPr>
              <w:lastRenderedPageBreak/>
              <w:t>zčernání výsledného obrazu pro online harmonizaci nativních sérií a jednotlivých obrazů</w:t>
            </w:r>
          </w:p>
        </w:tc>
        <w:tc>
          <w:tcPr>
            <w:tcW w:w="1276" w:type="dxa"/>
          </w:tcPr>
          <w:p w14:paraId="03CE7339"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lastRenderedPageBreak/>
              <w:t>(doplní dodavatel)</w:t>
            </w:r>
          </w:p>
        </w:tc>
        <w:tc>
          <w:tcPr>
            <w:tcW w:w="3821" w:type="dxa"/>
            <w:vAlign w:val="center"/>
          </w:tcPr>
          <w:p w14:paraId="2226F59A" w14:textId="5710409A"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4525E8FA" w14:textId="77777777" w:rsidTr="00FD6C4B">
        <w:tc>
          <w:tcPr>
            <w:tcW w:w="4536" w:type="dxa"/>
            <w:gridSpan w:val="2"/>
          </w:tcPr>
          <w:p w14:paraId="25264885" w14:textId="77777777" w:rsidR="005F47BA" w:rsidRPr="00965614" w:rsidRDefault="005F47BA" w:rsidP="00965614">
            <w:pPr>
              <w:jc w:val="both"/>
              <w:rPr>
                <w:rFonts w:eastAsia="Arial Unicode MS"/>
              </w:rPr>
            </w:pPr>
            <w:r w:rsidRPr="00965614">
              <w:rPr>
                <w:rFonts w:eastAsia="Arial Unicode MS"/>
              </w:rPr>
              <w:t>Výkonné PC s </w:t>
            </w:r>
            <w:proofErr w:type="spellStart"/>
            <w:r w:rsidRPr="00965614">
              <w:rPr>
                <w:rFonts w:eastAsia="Arial Unicode MS"/>
              </w:rPr>
              <w:t>vícejádrovým</w:t>
            </w:r>
            <w:proofErr w:type="spellEnd"/>
            <w:r w:rsidRPr="00965614">
              <w:rPr>
                <w:rFonts w:eastAsia="Arial Unicode MS"/>
              </w:rPr>
              <w:t xml:space="preserve"> procesorem a kapacitou minimálně 50 000 snímků v matrici 1024/12bit</w:t>
            </w:r>
          </w:p>
        </w:tc>
        <w:tc>
          <w:tcPr>
            <w:tcW w:w="1276" w:type="dxa"/>
          </w:tcPr>
          <w:p w14:paraId="48B8E358"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77F67651" w14:textId="6A22CA43"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7D874224" w14:textId="77777777" w:rsidTr="00FD6C4B">
        <w:tc>
          <w:tcPr>
            <w:tcW w:w="4536" w:type="dxa"/>
            <w:gridSpan w:val="2"/>
          </w:tcPr>
          <w:p w14:paraId="5A6799DB" w14:textId="77777777" w:rsidR="005F47BA" w:rsidRPr="00965614" w:rsidRDefault="005F47BA" w:rsidP="00965614">
            <w:pPr>
              <w:jc w:val="both"/>
              <w:rPr>
                <w:rFonts w:eastAsia="Arial Unicode MS"/>
              </w:rPr>
            </w:pPr>
            <w:r w:rsidRPr="00965614">
              <w:rPr>
                <w:rFonts w:eastAsia="Arial Unicode MS"/>
              </w:rPr>
              <w:t xml:space="preserve">Plná orgánová automatika a pouze jedna ovládací integrovaná konzole pro snímkování jak na sklopné stěně tak i na </w:t>
            </w:r>
            <w:proofErr w:type="spellStart"/>
            <w:r w:rsidRPr="00965614">
              <w:rPr>
                <w:rFonts w:eastAsia="Arial Unicode MS"/>
              </w:rPr>
              <w:t>vertigrafu</w:t>
            </w:r>
            <w:proofErr w:type="spellEnd"/>
            <w:r w:rsidRPr="00965614">
              <w:rPr>
                <w:rFonts w:eastAsia="Arial Unicode MS"/>
              </w:rPr>
              <w:t xml:space="preserve"> v počtu minimálně 500 orgánových programů</w:t>
            </w:r>
          </w:p>
        </w:tc>
        <w:tc>
          <w:tcPr>
            <w:tcW w:w="1276" w:type="dxa"/>
          </w:tcPr>
          <w:p w14:paraId="53865AFF"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645DCCD0" w14:textId="17C549CD"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414D12EE" w14:textId="77777777" w:rsidTr="00FD6C4B">
        <w:tc>
          <w:tcPr>
            <w:tcW w:w="4536" w:type="dxa"/>
            <w:gridSpan w:val="2"/>
          </w:tcPr>
          <w:p w14:paraId="49016593" w14:textId="77777777" w:rsidR="005F47BA" w:rsidRPr="00965614" w:rsidRDefault="005F47BA" w:rsidP="00965614">
            <w:pPr>
              <w:jc w:val="both"/>
              <w:rPr>
                <w:rFonts w:eastAsia="Arial Unicode MS"/>
              </w:rPr>
            </w:pPr>
            <w:r w:rsidRPr="00965614">
              <w:rPr>
                <w:rFonts w:eastAsia="Arial Unicode MS"/>
              </w:rPr>
              <w:t xml:space="preserve">Radiografie – záznam a </w:t>
            </w:r>
            <w:proofErr w:type="spellStart"/>
            <w:r w:rsidRPr="00965614">
              <w:rPr>
                <w:rFonts w:eastAsia="Arial Unicode MS"/>
              </w:rPr>
              <w:t>postprocesing</w:t>
            </w:r>
            <w:proofErr w:type="spellEnd"/>
            <w:r w:rsidRPr="00965614">
              <w:rPr>
                <w:rFonts w:eastAsia="Arial Unicode MS"/>
              </w:rPr>
              <w:t xml:space="preserve"> jednotlivých snímků v matrici min. 2.800</w:t>
            </w:r>
            <w:r w:rsidRPr="00965614">
              <w:rPr>
                <w:rFonts w:eastAsia="Arial Unicode MS" w:cs="Arial"/>
              </w:rPr>
              <w:t>²</w:t>
            </w:r>
            <w:r w:rsidRPr="00965614">
              <w:rPr>
                <w:rFonts w:eastAsia="Arial Unicode MS"/>
              </w:rPr>
              <w:t xml:space="preserve"> / 12 bit na stěně, resp. 2350x2850/12 bit z mobilním detektoru</w:t>
            </w:r>
          </w:p>
        </w:tc>
        <w:tc>
          <w:tcPr>
            <w:tcW w:w="1276" w:type="dxa"/>
          </w:tcPr>
          <w:p w14:paraId="55A2940A"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59162317" w14:textId="3584765A"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0BADB403" w14:textId="77777777" w:rsidTr="00FD6C4B">
        <w:tc>
          <w:tcPr>
            <w:tcW w:w="4536" w:type="dxa"/>
            <w:gridSpan w:val="2"/>
          </w:tcPr>
          <w:p w14:paraId="44DC0BAD" w14:textId="77777777" w:rsidR="005F47BA" w:rsidRPr="00965614" w:rsidRDefault="005F47BA" w:rsidP="00965614">
            <w:pPr>
              <w:jc w:val="both"/>
              <w:rPr>
                <w:rFonts w:eastAsia="Arial Unicode MS"/>
              </w:rPr>
            </w:pPr>
            <w:r w:rsidRPr="00965614">
              <w:rPr>
                <w:rFonts w:eastAsia="Arial Unicode MS"/>
              </w:rPr>
              <w:t>Sériové snímkování nativní s volitelnými frekvencemi v rozsahu min. 1 – 8,0 obr./s v matrici min. 1.400</w:t>
            </w:r>
            <w:r w:rsidRPr="00965614">
              <w:rPr>
                <w:rFonts w:eastAsia="Arial Unicode MS" w:cs="Arial"/>
              </w:rPr>
              <w:t>²</w:t>
            </w:r>
            <w:r w:rsidRPr="00965614">
              <w:rPr>
                <w:rFonts w:eastAsia="Arial Unicode MS"/>
              </w:rPr>
              <w:t xml:space="preserve"> /12 bit – stěna</w:t>
            </w:r>
          </w:p>
        </w:tc>
        <w:tc>
          <w:tcPr>
            <w:tcW w:w="1276" w:type="dxa"/>
          </w:tcPr>
          <w:p w14:paraId="48B8D62C"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75FD2628" w14:textId="36DD1A36"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240EC89E" w14:textId="77777777" w:rsidTr="00FD6C4B">
        <w:tc>
          <w:tcPr>
            <w:tcW w:w="4536" w:type="dxa"/>
            <w:gridSpan w:val="2"/>
          </w:tcPr>
          <w:p w14:paraId="21DF84B9" w14:textId="529C8603" w:rsidR="005F47BA" w:rsidRPr="00965614" w:rsidRDefault="005F47BA" w:rsidP="00965614">
            <w:pPr>
              <w:jc w:val="both"/>
              <w:rPr>
                <w:rFonts w:eastAsia="Arial Unicode MS"/>
              </w:rPr>
            </w:pPr>
            <w:r w:rsidRPr="00965614">
              <w:rPr>
                <w:rFonts w:eastAsia="Arial Unicode MS"/>
              </w:rPr>
              <w:t>Digitální pulzní skiaskopie s minimálně 5 volitelnými frekvencemi v rozsahu min. od 3 do 15 pulsů/s se záznamem a zobrazením v matrici min. 1.024</w:t>
            </w:r>
            <w:r w:rsidRPr="00965614">
              <w:rPr>
                <w:rFonts w:eastAsia="Arial Unicode MS" w:cs="Arial"/>
              </w:rPr>
              <w:t>²</w:t>
            </w:r>
            <w:r w:rsidRPr="00965614">
              <w:rPr>
                <w:rFonts w:eastAsia="Arial Unicode MS"/>
              </w:rPr>
              <w:t>/12 bit pro snížení dávky na pacienta i obsluhující personál – stěna</w:t>
            </w:r>
          </w:p>
        </w:tc>
        <w:tc>
          <w:tcPr>
            <w:tcW w:w="1276" w:type="dxa"/>
          </w:tcPr>
          <w:p w14:paraId="16F37870"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15602241" w14:textId="3F491F58"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3FC29A4C" w14:textId="77777777" w:rsidTr="00FD6C4B">
        <w:tc>
          <w:tcPr>
            <w:tcW w:w="4536" w:type="dxa"/>
            <w:gridSpan w:val="2"/>
          </w:tcPr>
          <w:p w14:paraId="6633274B" w14:textId="77777777" w:rsidR="005F47BA" w:rsidRPr="00965614" w:rsidRDefault="005F47BA" w:rsidP="00965614">
            <w:pPr>
              <w:jc w:val="both"/>
              <w:rPr>
                <w:rFonts w:eastAsia="Arial Unicode MS"/>
              </w:rPr>
            </w:pPr>
            <w:r w:rsidRPr="00965614">
              <w:rPr>
                <w:rFonts w:eastAsia="Arial Unicode MS"/>
              </w:rPr>
              <w:t>Možnost záznamu, zobrazení a následného exportu v DICOM formátu dynamických skiaskopických sekvencí jako reálné akvizice v délce min. 30 s při maximální frekvenci 30 pulsů/s</w:t>
            </w:r>
          </w:p>
        </w:tc>
        <w:tc>
          <w:tcPr>
            <w:tcW w:w="1276" w:type="dxa"/>
          </w:tcPr>
          <w:p w14:paraId="5377568A"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243FD45C" w14:textId="2034BC80"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56B9468F" w14:textId="77777777" w:rsidTr="00FD6C4B">
        <w:tc>
          <w:tcPr>
            <w:tcW w:w="4536" w:type="dxa"/>
            <w:gridSpan w:val="2"/>
          </w:tcPr>
          <w:p w14:paraId="27A63D63" w14:textId="77777777" w:rsidR="005F47BA" w:rsidRPr="00965614" w:rsidRDefault="005F47BA" w:rsidP="00965614">
            <w:pPr>
              <w:jc w:val="both"/>
              <w:rPr>
                <w:rFonts w:eastAsia="Arial Unicode MS"/>
              </w:rPr>
            </w:pPr>
            <w:r w:rsidRPr="00965614">
              <w:rPr>
                <w:rFonts w:eastAsia="Arial Unicode MS"/>
              </w:rPr>
              <w:t>Clonění pomocí grafického znázornění na monitoru pomocí LIH obrazu bez nutnosti RTG záření</w:t>
            </w:r>
          </w:p>
        </w:tc>
        <w:tc>
          <w:tcPr>
            <w:tcW w:w="1276" w:type="dxa"/>
          </w:tcPr>
          <w:p w14:paraId="2F8DC865"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6D4DA4D4" w14:textId="2FB68698"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17B2D2F2" w14:textId="77777777" w:rsidTr="00FD6C4B">
        <w:tc>
          <w:tcPr>
            <w:tcW w:w="4536" w:type="dxa"/>
            <w:gridSpan w:val="2"/>
          </w:tcPr>
          <w:p w14:paraId="1CD4CB5F" w14:textId="77777777" w:rsidR="005F47BA" w:rsidRPr="00965614" w:rsidRDefault="005F47BA" w:rsidP="00965614">
            <w:pPr>
              <w:jc w:val="both"/>
              <w:rPr>
                <w:rFonts w:eastAsia="Arial Unicode MS"/>
              </w:rPr>
            </w:pPr>
            <w:r w:rsidRPr="00965614">
              <w:rPr>
                <w:rFonts w:eastAsia="Arial Unicode MS"/>
              </w:rPr>
              <w:t xml:space="preserve">Základní obrazové funkce v </w:t>
            </w:r>
            <w:proofErr w:type="spellStart"/>
            <w:r w:rsidRPr="00965614">
              <w:rPr>
                <w:rFonts w:eastAsia="Arial Unicode MS"/>
              </w:rPr>
              <w:t>postprocesingu</w:t>
            </w:r>
            <w:proofErr w:type="spellEnd"/>
            <w:r w:rsidRPr="00965614">
              <w:rPr>
                <w:rFonts w:eastAsia="Arial Unicode MS"/>
              </w:rPr>
              <w:t xml:space="preserve"> - nastavení jasu a kontrastu, zvýraznění hran, inverze obrazu, otáčení obrazu, anotace obrazu, elektronické clony, digitální zvětšení, R/L zobrazení, identifikace pacienta (jméno, narození atd.)</w:t>
            </w:r>
          </w:p>
        </w:tc>
        <w:tc>
          <w:tcPr>
            <w:tcW w:w="1276" w:type="dxa"/>
          </w:tcPr>
          <w:p w14:paraId="2A8AB2CF"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25FA8AFD" w14:textId="70189BA8"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0C1EF6D5" w14:textId="77777777" w:rsidTr="00FD6C4B">
        <w:tc>
          <w:tcPr>
            <w:tcW w:w="4536" w:type="dxa"/>
            <w:gridSpan w:val="2"/>
          </w:tcPr>
          <w:p w14:paraId="425348E2" w14:textId="77777777" w:rsidR="005F47BA" w:rsidRPr="00965614" w:rsidRDefault="005F47BA" w:rsidP="00965614">
            <w:pPr>
              <w:jc w:val="both"/>
              <w:rPr>
                <w:rFonts w:eastAsia="Arial Unicode MS"/>
              </w:rPr>
            </w:pPr>
            <w:r w:rsidRPr="00965614">
              <w:rPr>
                <w:rFonts w:eastAsia="Arial Unicode MS"/>
              </w:rPr>
              <w:t>Rozdělení obrazovky na min. 16 obrázků apod.</w:t>
            </w:r>
          </w:p>
        </w:tc>
        <w:tc>
          <w:tcPr>
            <w:tcW w:w="1276" w:type="dxa"/>
          </w:tcPr>
          <w:p w14:paraId="101FDE12"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31971575" w14:textId="72BC7A10"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0411F2EC" w14:textId="77777777" w:rsidTr="00FD6C4B">
        <w:tc>
          <w:tcPr>
            <w:tcW w:w="4536" w:type="dxa"/>
            <w:gridSpan w:val="2"/>
          </w:tcPr>
          <w:p w14:paraId="1AF00E3E" w14:textId="77777777" w:rsidR="005F47BA" w:rsidRPr="00965614" w:rsidRDefault="005F47BA" w:rsidP="00965614">
            <w:pPr>
              <w:jc w:val="both"/>
              <w:rPr>
                <w:rFonts w:eastAsia="Arial Unicode MS"/>
              </w:rPr>
            </w:pPr>
            <w:r w:rsidRPr="00965614">
              <w:rPr>
                <w:rFonts w:eastAsia="Arial Unicode MS"/>
              </w:rPr>
              <w:t>Kvantifikace, měření délky, úhlů apod. s automatickou a manuální kalibrací</w:t>
            </w:r>
          </w:p>
        </w:tc>
        <w:tc>
          <w:tcPr>
            <w:tcW w:w="1276" w:type="dxa"/>
          </w:tcPr>
          <w:p w14:paraId="065F113B"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0824BA76" w14:textId="7819E2C1"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255C3688" w14:textId="77777777" w:rsidTr="00FD6C4B">
        <w:tc>
          <w:tcPr>
            <w:tcW w:w="4536" w:type="dxa"/>
            <w:gridSpan w:val="2"/>
          </w:tcPr>
          <w:p w14:paraId="3FA10819" w14:textId="5535DA3C" w:rsidR="005F47BA" w:rsidRPr="00965614" w:rsidRDefault="005F47BA" w:rsidP="00965614">
            <w:pPr>
              <w:jc w:val="both"/>
              <w:rPr>
                <w:rFonts w:eastAsia="Arial Unicode MS"/>
              </w:rPr>
            </w:pPr>
            <w:r w:rsidRPr="00965614">
              <w:rPr>
                <w:rFonts w:eastAsia="Arial Unicode MS"/>
              </w:rPr>
              <w:t xml:space="preserve">Plochý speciální medicínský  </w:t>
            </w:r>
            <w:proofErr w:type="spellStart"/>
            <w:r w:rsidRPr="00965614">
              <w:rPr>
                <w:rFonts w:eastAsia="Arial Unicode MS"/>
              </w:rPr>
              <w:t>vysocekontrastní</w:t>
            </w:r>
            <w:proofErr w:type="spellEnd"/>
            <w:r w:rsidRPr="00965614">
              <w:rPr>
                <w:rFonts w:eastAsia="Arial Unicode MS"/>
              </w:rPr>
              <w:t xml:space="preserve"> LCD monitor ( LIVE + Referenční obraz) s úhlopříčkou min 19“ (rozlišení min. 1,2 </w:t>
            </w:r>
            <w:proofErr w:type="spellStart"/>
            <w:r w:rsidRPr="00965614">
              <w:rPr>
                <w:rFonts w:eastAsia="Arial Unicode MS"/>
              </w:rPr>
              <w:t>Mpix</w:t>
            </w:r>
            <w:proofErr w:type="spellEnd"/>
            <w:r w:rsidRPr="00965614">
              <w:rPr>
                <w:rFonts w:eastAsia="Arial Unicode MS"/>
              </w:rPr>
              <w:t>, max. svítivost min. 260 cd/m², kontrast min. 1000:1, neprokládané řádkování, obnovovací frekvence min. 70 Hz) – min. 1 ks v </w:t>
            </w:r>
            <w:proofErr w:type="spellStart"/>
            <w:r w:rsidRPr="00965614">
              <w:rPr>
                <w:rFonts w:eastAsia="Arial Unicode MS"/>
              </w:rPr>
              <w:t>ovladovně</w:t>
            </w:r>
            <w:proofErr w:type="spellEnd"/>
            <w:r w:rsidRPr="00965614">
              <w:rPr>
                <w:rFonts w:eastAsia="Arial Unicode MS"/>
              </w:rPr>
              <w:t xml:space="preserve"> a min. 1 ks ve vyšetřovně </w:t>
            </w:r>
          </w:p>
        </w:tc>
        <w:tc>
          <w:tcPr>
            <w:tcW w:w="1276" w:type="dxa"/>
          </w:tcPr>
          <w:p w14:paraId="1FC0820C"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3749CD78" w14:textId="34F8EC3F"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6F32A19B" w14:textId="77777777" w:rsidTr="00FD6C4B">
        <w:tc>
          <w:tcPr>
            <w:tcW w:w="4536" w:type="dxa"/>
            <w:gridSpan w:val="2"/>
          </w:tcPr>
          <w:p w14:paraId="5DA4D340" w14:textId="77777777" w:rsidR="005F47BA" w:rsidRPr="00965614" w:rsidRDefault="005F47BA" w:rsidP="00965614">
            <w:pPr>
              <w:jc w:val="both"/>
              <w:rPr>
                <w:rFonts w:eastAsia="Arial Unicode MS"/>
              </w:rPr>
            </w:pPr>
            <w:r w:rsidRPr="00965614">
              <w:rPr>
                <w:rFonts w:cs="Arial"/>
              </w:rPr>
              <w:t>Možnost archivace obrazové informace na CD-R a DVD na pozadí ve formátu DICOM, TIFF a AVI s možností vypálení i DICOM prohlížeče</w:t>
            </w:r>
          </w:p>
        </w:tc>
        <w:tc>
          <w:tcPr>
            <w:tcW w:w="1276" w:type="dxa"/>
          </w:tcPr>
          <w:p w14:paraId="174921E8"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6BA68B15" w14:textId="2F7E26B0"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1760D09E" w14:textId="77777777" w:rsidTr="00FD6C4B">
        <w:tc>
          <w:tcPr>
            <w:tcW w:w="4536" w:type="dxa"/>
            <w:gridSpan w:val="2"/>
          </w:tcPr>
          <w:p w14:paraId="046EB69E" w14:textId="77777777" w:rsidR="005F47BA" w:rsidRPr="00965614" w:rsidRDefault="005F47BA" w:rsidP="00965614">
            <w:pPr>
              <w:jc w:val="both"/>
              <w:rPr>
                <w:rFonts w:cs="Arial"/>
              </w:rPr>
            </w:pPr>
            <w:r w:rsidRPr="00965614">
              <w:rPr>
                <w:rFonts w:cs="Arial"/>
              </w:rPr>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tc>
        <w:tc>
          <w:tcPr>
            <w:tcW w:w="1276" w:type="dxa"/>
          </w:tcPr>
          <w:p w14:paraId="26606FE4"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5CB142E9" w14:textId="0F8D1F64"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14822D1A" w14:textId="77777777" w:rsidTr="00FD6C4B">
        <w:tc>
          <w:tcPr>
            <w:tcW w:w="4536" w:type="dxa"/>
            <w:gridSpan w:val="2"/>
          </w:tcPr>
          <w:p w14:paraId="78300D6B" w14:textId="77777777" w:rsidR="005F47BA" w:rsidRPr="00965614" w:rsidRDefault="005F47BA" w:rsidP="00965614">
            <w:pPr>
              <w:jc w:val="both"/>
              <w:rPr>
                <w:rFonts w:eastAsia="Arial Unicode MS"/>
              </w:rPr>
            </w:pPr>
            <w:r w:rsidRPr="00965614">
              <w:rPr>
                <w:rFonts w:eastAsia="Arial Unicode MS"/>
              </w:rPr>
              <w:t>Připojení k počítačové síti „ethernet“ 1Gbps, kompatibilita s PACS a RIS zadavatele</w:t>
            </w:r>
          </w:p>
        </w:tc>
        <w:tc>
          <w:tcPr>
            <w:tcW w:w="1276" w:type="dxa"/>
          </w:tcPr>
          <w:p w14:paraId="667FC1C6"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4E39A52A" w14:textId="1A8510BD"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4FEEAE64" w14:textId="77777777" w:rsidTr="00FD6C4B">
        <w:tc>
          <w:tcPr>
            <w:tcW w:w="4536" w:type="dxa"/>
            <w:gridSpan w:val="2"/>
          </w:tcPr>
          <w:p w14:paraId="6109070D" w14:textId="77777777" w:rsidR="005F47BA" w:rsidRPr="00965614" w:rsidRDefault="005F47BA" w:rsidP="00965614">
            <w:pPr>
              <w:jc w:val="both"/>
              <w:rPr>
                <w:rFonts w:eastAsia="Arial Unicode MS"/>
              </w:rPr>
            </w:pPr>
            <w:proofErr w:type="spellStart"/>
            <w:r w:rsidRPr="00965614">
              <w:rPr>
                <w:rFonts w:eastAsia="Arial Unicode MS"/>
              </w:rPr>
              <w:t>Antikolizní</w:t>
            </w:r>
            <w:proofErr w:type="spellEnd"/>
            <w:r w:rsidRPr="00965614">
              <w:rPr>
                <w:rFonts w:eastAsia="Arial Unicode MS"/>
              </w:rPr>
              <w:t xml:space="preserve"> systém</w:t>
            </w:r>
          </w:p>
        </w:tc>
        <w:tc>
          <w:tcPr>
            <w:tcW w:w="1276" w:type="dxa"/>
          </w:tcPr>
          <w:p w14:paraId="326057F0"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351A6057" w14:textId="10D31B1F"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03985616" w14:textId="77777777" w:rsidTr="00FD6C4B">
        <w:tc>
          <w:tcPr>
            <w:tcW w:w="4536" w:type="dxa"/>
            <w:gridSpan w:val="2"/>
          </w:tcPr>
          <w:p w14:paraId="12A5026E" w14:textId="77777777" w:rsidR="005F47BA" w:rsidRPr="00965614" w:rsidRDefault="005F47BA" w:rsidP="00965614">
            <w:pPr>
              <w:jc w:val="both"/>
              <w:rPr>
                <w:rFonts w:eastAsia="Arial Unicode MS"/>
              </w:rPr>
            </w:pPr>
            <w:r w:rsidRPr="00965614">
              <w:rPr>
                <w:rFonts w:eastAsia="Arial Unicode MS"/>
              </w:rPr>
              <w:lastRenderedPageBreak/>
              <w:t>Ochrana proti záření umístěná na rentgence, vyšetřovacím stole a stropním pojízdném závěsu</w:t>
            </w:r>
          </w:p>
        </w:tc>
        <w:tc>
          <w:tcPr>
            <w:tcW w:w="1276" w:type="dxa"/>
          </w:tcPr>
          <w:p w14:paraId="5F5AF01B"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3EBA13DA" w14:textId="391E505E"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2AC5A1EE" w14:textId="77777777" w:rsidTr="00FD6C4B">
        <w:tc>
          <w:tcPr>
            <w:tcW w:w="4536" w:type="dxa"/>
            <w:gridSpan w:val="2"/>
          </w:tcPr>
          <w:p w14:paraId="062B2CD6" w14:textId="77777777" w:rsidR="005F47BA" w:rsidRPr="00965614" w:rsidRDefault="005F47BA" w:rsidP="00965614">
            <w:pPr>
              <w:jc w:val="both"/>
              <w:rPr>
                <w:rFonts w:eastAsia="Arial Unicode MS"/>
              </w:rPr>
            </w:pPr>
            <w:proofErr w:type="spellStart"/>
            <w:r w:rsidRPr="00965614">
              <w:rPr>
                <w:rFonts w:eastAsia="Arial Unicode MS"/>
              </w:rPr>
              <w:t>Intercom</w:t>
            </w:r>
            <w:proofErr w:type="spellEnd"/>
            <w:r w:rsidRPr="00965614">
              <w:rPr>
                <w:rFonts w:eastAsia="Arial Unicode MS"/>
              </w:rPr>
              <w:t xml:space="preserve"> – oboustranné dorozumívací zařízení mezi </w:t>
            </w:r>
            <w:proofErr w:type="spellStart"/>
            <w:r w:rsidRPr="00965614">
              <w:rPr>
                <w:rFonts w:eastAsia="Arial Unicode MS"/>
              </w:rPr>
              <w:t>ovladovnou</w:t>
            </w:r>
            <w:proofErr w:type="spellEnd"/>
            <w:r w:rsidRPr="00965614">
              <w:rPr>
                <w:rFonts w:eastAsia="Arial Unicode MS"/>
              </w:rPr>
              <w:t xml:space="preserve"> a vyšetřovnou</w:t>
            </w:r>
          </w:p>
        </w:tc>
        <w:tc>
          <w:tcPr>
            <w:tcW w:w="1276" w:type="dxa"/>
          </w:tcPr>
          <w:p w14:paraId="4163D2FA"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2DA1945E" w14:textId="5C7228AB"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0FDC4B53" w14:textId="77777777" w:rsidTr="00FD6C4B">
        <w:tc>
          <w:tcPr>
            <w:tcW w:w="4536" w:type="dxa"/>
            <w:gridSpan w:val="2"/>
          </w:tcPr>
          <w:p w14:paraId="7AE201BF" w14:textId="77777777" w:rsidR="005F47BA" w:rsidRPr="00965614" w:rsidRDefault="005F47BA" w:rsidP="00965614">
            <w:pPr>
              <w:jc w:val="both"/>
              <w:rPr>
                <w:rFonts w:eastAsia="Arial Unicode MS"/>
              </w:rPr>
            </w:pPr>
            <w:r w:rsidRPr="00965614">
              <w:rPr>
                <w:rFonts w:eastAsia="Arial Unicode MS"/>
              </w:rPr>
              <w:t>Elektrický rozvaděč s ovládacími tlačítky</w:t>
            </w:r>
          </w:p>
        </w:tc>
        <w:tc>
          <w:tcPr>
            <w:tcW w:w="1276" w:type="dxa"/>
          </w:tcPr>
          <w:p w14:paraId="4B69F7DE"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3B56E6AD" w14:textId="656773B9"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31F635C1" w14:textId="77777777" w:rsidTr="00FD6C4B">
        <w:tc>
          <w:tcPr>
            <w:tcW w:w="4536" w:type="dxa"/>
            <w:gridSpan w:val="2"/>
          </w:tcPr>
          <w:p w14:paraId="68053F91" w14:textId="23ADC973" w:rsidR="005F47BA" w:rsidRPr="00637458" w:rsidRDefault="005F47BA" w:rsidP="005F47BA">
            <w:pPr>
              <w:pStyle w:val="Odstavecseseznamem"/>
              <w:numPr>
                <w:ilvl w:val="0"/>
                <w:numId w:val="46"/>
              </w:numPr>
              <w:jc w:val="both"/>
              <w:rPr>
                <w:rFonts w:eastAsia="Arial Unicode MS"/>
              </w:rPr>
            </w:pPr>
            <w:r>
              <w:rPr>
                <w:rFonts w:cs="Arial"/>
                <w:b/>
              </w:rPr>
              <w:t>Další požadavky</w:t>
            </w:r>
          </w:p>
        </w:tc>
        <w:tc>
          <w:tcPr>
            <w:tcW w:w="1276" w:type="dxa"/>
          </w:tcPr>
          <w:p w14:paraId="2C647CD6" w14:textId="77777777" w:rsidR="005F47BA" w:rsidRPr="00055A7E" w:rsidRDefault="005F47BA" w:rsidP="005F47BA">
            <w:pPr>
              <w:jc w:val="center"/>
              <w:rPr>
                <w:rFonts w:asciiTheme="minorHAnsi" w:hAnsiTheme="minorHAnsi"/>
                <w:color w:val="FF0000"/>
              </w:rPr>
            </w:pPr>
          </w:p>
        </w:tc>
        <w:tc>
          <w:tcPr>
            <w:tcW w:w="3821" w:type="dxa"/>
            <w:vAlign w:val="center"/>
          </w:tcPr>
          <w:p w14:paraId="2615EB72" w14:textId="0D303E30" w:rsidR="005F47BA" w:rsidRPr="00055A7E" w:rsidRDefault="005F47BA" w:rsidP="005F47BA">
            <w:pPr>
              <w:jc w:val="center"/>
              <w:rPr>
                <w:rFonts w:asciiTheme="minorHAnsi" w:hAnsiTheme="minorHAnsi"/>
                <w:color w:val="FF0000"/>
              </w:rPr>
            </w:pPr>
          </w:p>
        </w:tc>
      </w:tr>
      <w:tr w:rsidR="005F47BA" w:rsidRPr="00055A7E" w14:paraId="7CAC95A1" w14:textId="77777777" w:rsidTr="00FD6C4B">
        <w:tc>
          <w:tcPr>
            <w:tcW w:w="4536" w:type="dxa"/>
            <w:gridSpan w:val="2"/>
          </w:tcPr>
          <w:p w14:paraId="0AA1F2F5" w14:textId="20AD1CE7" w:rsidR="005F47BA" w:rsidRPr="00637458" w:rsidRDefault="005F47BA" w:rsidP="005F47BA">
            <w:pPr>
              <w:spacing w:after="160" w:line="252" w:lineRule="auto"/>
              <w:rPr>
                <w:rFonts w:eastAsia="Arial Unicode MS"/>
              </w:rPr>
            </w:pPr>
            <w:r>
              <w:t xml:space="preserve">U </w:t>
            </w:r>
            <w:proofErr w:type="spellStart"/>
            <w:r>
              <w:t>vertigrafu</w:t>
            </w:r>
            <w:proofErr w:type="spellEnd"/>
            <w:r>
              <w:t xml:space="preserve"> požadavek na auto-</w:t>
            </w:r>
            <w:proofErr w:type="spellStart"/>
            <w:r>
              <w:t>tracking</w:t>
            </w:r>
            <w:proofErr w:type="spellEnd"/>
            <w:r>
              <w:t xml:space="preserve"> s rentgenkou na stropním závěsu</w:t>
            </w:r>
          </w:p>
        </w:tc>
        <w:tc>
          <w:tcPr>
            <w:tcW w:w="1276" w:type="dxa"/>
          </w:tcPr>
          <w:p w14:paraId="01F2657E" w14:textId="03F09990"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4B2C4700" w14:textId="577E9028"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5570F6DD" w14:textId="77777777" w:rsidTr="00FD6C4B">
        <w:tc>
          <w:tcPr>
            <w:tcW w:w="4536" w:type="dxa"/>
            <w:gridSpan w:val="2"/>
          </w:tcPr>
          <w:p w14:paraId="58A1B73B" w14:textId="6EF69089" w:rsidR="005F47BA" w:rsidRDefault="005F47BA" w:rsidP="005F47BA">
            <w:pPr>
              <w:spacing w:after="160" w:line="252" w:lineRule="auto"/>
            </w:pPr>
            <w:proofErr w:type="spellStart"/>
            <w:r>
              <w:t>Autopozice</w:t>
            </w:r>
            <w:proofErr w:type="spellEnd"/>
            <w:r>
              <w:t xml:space="preserve"> na skiaskopické stěně -  automatické nastavení úhlu rentgenky, desky stolu (podélně, příčně, vertikálně), pohyb </w:t>
            </w:r>
            <w:proofErr w:type="spellStart"/>
            <w:r>
              <w:t>bucky</w:t>
            </w:r>
            <w:proofErr w:type="spellEnd"/>
            <w:r>
              <w:t xml:space="preserve"> v desce stolu.</w:t>
            </w:r>
          </w:p>
        </w:tc>
        <w:tc>
          <w:tcPr>
            <w:tcW w:w="1276" w:type="dxa"/>
          </w:tcPr>
          <w:p w14:paraId="4EFF28D3" w14:textId="403FEE52"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2DCE110D" w14:textId="51C93E21"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19F0599A" w14:textId="77777777" w:rsidTr="00FD6C4B">
        <w:tc>
          <w:tcPr>
            <w:tcW w:w="4536" w:type="dxa"/>
            <w:gridSpan w:val="2"/>
          </w:tcPr>
          <w:p w14:paraId="1EF555EC" w14:textId="17F4CB41" w:rsidR="005F47BA" w:rsidRPr="007C0EBC" w:rsidRDefault="005F47BA" w:rsidP="005F47BA">
            <w:pPr>
              <w:pStyle w:val="Odstavecseseznamem"/>
              <w:numPr>
                <w:ilvl w:val="0"/>
                <w:numId w:val="46"/>
              </w:numPr>
              <w:jc w:val="both"/>
              <w:rPr>
                <w:rFonts w:eastAsia="Arial Unicode MS"/>
              </w:rPr>
            </w:pPr>
            <w:r>
              <w:rPr>
                <w:rFonts w:cs="Arial"/>
                <w:b/>
              </w:rPr>
              <w:t>Příslušenství</w:t>
            </w:r>
          </w:p>
        </w:tc>
        <w:tc>
          <w:tcPr>
            <w:tcW w:w="1276" w:type="dxa"/>
          </w:tcPr>
          <w:p w14:paraId="44EDF1FC" w14:textId="77777777" w:rsidR="005F47BA" w:rsidRPr="00055A7E" w:rsidRDefault="005F47BA" w:rsidP="005F47BA">
            <w:pPr>
              <w:jc w:val="center"/>
              <w:rPr>
                <w:rFonts w:asciiTheme="minorHAnsi" w:hAnsiTheme="minorHAnsi"/>
                <w:color w:val="FF0000"/>
              </w:rPr>
            </w:pPr>
          </w:p>
        </w:tc>
        <w:tc>
          <w:tcPr>
            <w:tcW w:w="3821" w:type="dxa"/>
            <w:vAlign w:val="center"/>
          </w:tcPr>
          <w:p w14:paraId="776933AD" w14:textId="38DCD891" w:rsidR="005F47BA" w:rsidRPr="00055A7E" w:rsidRDefault="005F47BA" w:rsidP="005F47BA">
            <w:pPr>
              <w:jc w:val="center"/>
              <w:rPr>
                <w:rFonts w:asciiTheme="minorHAnsi" w:hAnsiTheme="minorHAnsi"/>
                <w:color w:val="FF0000"/>
              </w:rPr>
            </w:pPr>
          </w:p>
        </w:tc>
      </w:tr>
      <w:tr w:rsidR="005F47BA" w:rsidRPr="00055A7E" w14:paraId="211F4795" w14:textId="77777777" w:rsidTr="00FD6C4B">
        <w:tc>
          <w:tcPr>
            <w:tcW w:w="4536" w:type="dxa"/>
            <w:gridSpan w:val="2"/>
          </w:tcPr>
          <w:p w14:paraId="5904A251" w14:textId="3F55B748" w:rsidR="005F47BA" w:rsidRPr="00055A7E" w:rsidRDefault="005F47BA" w:rsidP="005F47BA">
            <w:pPr>
              <w:rPr>
                <w:rFonts w:eastAsia="Arial Unicode MS"/>
              </w:rPr>
            </w:pPr>
            <w:r>
              <w:t>Speciální držák pro uchycení detektoru pro laterální expozice na stole</w:t>
            </w:r>
          </w:p>
        </w:tc>
        <w:tc>
          <w:tcPr>
            <w:tcW w:w="1276" w:type="dxa"/>
          </w:tcPr>
          <w:p w14:paraId="21D3DB2A" w14:textId="1FD92B9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578B96A6" w14:textId="3EEEB58D"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17A37ADD" w14:textId="77777777" w:rsidTr="00FD6C4B">
        <w:tc>
          <w:tcPr>
            <w:tcW w:w="4536" w:type="dxa"/>
            <w:gridSpan w:val="2"/>
          </w:tcPr>
          <w:p w14:paraId="2E9381C2" w14:textId="68D581E1" w:rsidR="005F47BA" w:rsidRPr="007C0EBC" w:rsidRDefault="005F47BA" w:rsidP="005F47BA">
            <w:pPr>
              <w:rPr>
                <w:rFonts w:eastAsia="Arial Unicode MS"/>
              </w:rPr>
            </w:pPr>
            <w:r>
              <w:t>Podpora upevnění hlavy pro sklopné pozice při vlastním vyšetření</w:t>
            </w:r>
          </w:p>
        </w:tc>
        <w:tc>
          <w:tcPr>
            <w:tcW w:w="1276" w:type="dxa"/>
          </w:tcPr>
          <w:p w14:paraId="6BE5AAE4" w14:textId="696A0529"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64D9EE9A" w14:textId="333D71E6"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367D9653" w14:textId="77777777" w:rsidTr="00FD6C4B">
        <w:tc>
          <w:tcPr>
            <w:tcW w:w="4536" w:type="dxa"/>
            <w:gridSpan w:val="2"/>
          </w:tcPr>
          <w:p w14:paraId="0144E2A7" w14:textId="4324815C" w:rsidR="005F47BA" w:rsidRPr="007C0EBC" w:rsidRDefault="005F47BA" w:rsidP="005F47BA">
            <w:pPr>
              <w:rPr>
                <w:rFonts w:eastAsia="Arial Unicode MS"/>
              </w:rPr>
            </w:pPr>
            <w:r>
              <w:t>2x polštářek na stůl pacienta, pod hlavu, oporu při polohování</w:t>
            </w:r>
          </w:p>
        </w:tc>
        <w:tc>
          <w:tcPr>
            <w:tcW w:w="1276" w:type="dxa"/>
          </w:tcPr>
          <w:p w14:paraId="4AB7D172" w14:textId="2354F6C6"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08EAE5C6" w14:textId="646B037D"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160029FC" w14:textId="77777777" w:rsidTr="00FD6C4B">
        <w:tc>
          <w:tcPr>
            <w:tcW w:w="4536" w:type="dxa"/>
            <w:gridSpan w:val="2"/>
          </w:tcPr>
          <w:p w14:paraId="2BAB17D4" w14:textId="6DD636A4" w:rsidR="005F47BA" w:rsidRPr="007C0EBC" w:rsidRDefault="005F47BA" w:rsidP="005F47BA">
            <w:pPr>
              <w:rPr>
                <w:rFonts w:eastAsia="Arial Unicode MS"/>
              </w:rPr>
            </w:pPr>
            <w:r>
              <w:t>Matrace</w:t>
            </w:r>
          </w:p>
        </w:tc>
        <w:tc>
          <w:tcPr>
            <w:tcW w:w="1276" w:type="dxa"/>
          </w:tcPr>
          <w:p w14:paraId="5DBDFBCD" w14:textId="0D8BCD98"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5C71D4DE" w14:textId="3CC45B18"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0B8DCE47" w14:textId="77777777" w:rsidTr="00FD6C4B">
        <w:tc>
          <w:tcPr>
            <w:tcW w:w="4536" w:type="dxa"/>
            <w:gridSpan w:val="2"/>
          </w:tcPr>
          <w:p w14:paraId="7A7D561B" w14:textId="77777777" w:rsidR="005F47BA" w:rsidRPr="007C0EBC" w:rsidRDefault="005F47BA" w:rsidP="005F47BA">
            <w:pPr>
              <w:rPr>
                <w:rFonts w:ascii="Calibri" w:hAnsi="Calibri"/>
                <w:szCs w:val="22"/>
              </w:rPr>
            </w:pPr>
            <w:r>
              <w:t>Fixační pomůcky na opěru nohou při gynekologických a urologických vyšetřeních</w:t>
            </w:r>
          </w:p>
          <w:p w14:paraId="73AD01AF" w14:textId="77777777" w:rsidR="005F47BA" w:rsidRPr="007C0EBC" w:rsidRDefault="005F47BA" w:rsidP="005F47BA">
            <w:pPr>
              <w:jc w:val="both"/>
              <w:rPr>
                <w:rFonts w:eastAsia="Arial Unicode MS"/>
              </w:rPr>
            </w:pPr>
          </w:p>
        </w:tc>
        <w:tc>
          <w:tcPr>
            <w:tcW w:w="1276" w:type="dxa"/>
          </w:tcPr>
          <w:p w14:paraId="4F26876A" w14:textId="475AF485"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1425DCA1" w14:textId="72652800"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7E54FB4A" w14:textId="77777777" w:rsidTr="00FD6C4B">
        <w:tc>
          <w:tcPr>
            <w:tcW w:w="4536" w:type="dxa"/>
            <w:gridSpan w:val="2"/>
          </w:tcPr>
          <w:p w14:paraId="35570C28" w14:textId="77777777" w:rsidR="005F47BA" w:rsidRPr="007C0EBC" w:rsidRDefault="005F47BA" w:rsidP="005F47BA">
            <w:pPr>
              <w:rPr>
                <w:rFonts w:ascii="Calibri" w:hAnsi="Calibri"/>
                <w:szCs w:val="22"/>
              </w:rPr>
            </w:pPr>
            <w:r>
              <w:t>Operační lampa stojící na zemi</w:t>
            </w:r>
          </w:p>
          <w:p w14:paraId="40250457" w14:textId="77777777" w:rsidR="005F47BA" w:rsidRDefault="005F47BA" w:rsidP="005F47BA"/>
        </w:tc>
        <w:tc>
          <w:tcPr>
            <w:tcW w:w="1276" w:type="dxa"/>
          </w:tcPr>
          <w:p w14:paraId="67245CFD" w14:textId="076363EB"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79103883" w14:textId="318BE9A0"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240F7502" w14:textId="77777777" w:rsidTr="00FD6C4B">
        <w:tc>
          <w:tcPr>
            <w:tcW w:w="4536" w:type="dxa"/>
            <w:gridSpan w:val="2"/>
          </w:tcPr>
          <w:p w14:paraId="0134A6A2" w14:textId="77777777" w:rsidR="005F47BA" w:rsidRPr="007C0EBC" w:rsidRDefault="005F47BA" w:rsidP="005F47BA">
            <w:pPr>
              <w:rPr>
                <w:rFonts w:ascii="Calibri" w:hAnsi="Calibri"/>
                <w:szCs w:val="22"/>
              </w:rPr>
            </w:pPr>
            <w:r>
              <w:t>Rolovací podložka pro přesuny pacienta</w:t>
            </w:r>
          </w:p>
          <w:p w14:paraId="4EF134D5" w14:textId="77777777" w:rsidR="005F47BA" w:rsidRDefault="005F47BA" w:rsidP="005F47BA"/>
        </w:tc>
        <w:tc>
          <w:tcPr>
            <w:tcW w:w="1276" w:type="dxa"/>
          </w:tcPr>
          <w:p w14:paraId="1684B4C2" w14:textId="0AFCDA6F"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7C174719" w14:textId="77255483"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7D5F3D51" w14:textId="77777777" w:rsidTr="00FD6C4B">
        <w:tc>
          <w:tcPr>
            <w:tcW w:w="4536" w:type="dxa"/>
            <w:gridSpan w:val="2"/>
          </w:tcPr>
          <w:p w14:paraId="4279C0D8" w14:textId="77777777" w:rsidR="005F47BA" w:rsidRPr="007C0EBC" w:rsidRDefault="005F47BA" w:rsidP="005F47BA">
            <w:pPr>
              <w:rPr>
                <w:rFonts w:ascii="Calibri" w:hAnsi="Calibri"/>
                <w:szCs w:val="22"/>
              </w:rPr>
            </w:pPr>
            <w:r>
              <w:t>Madla na stůl</w:t>
            </w:r>
          </w:p>
          <w:p w14:paraId="28CB55F7" w14:textId="77777777" w:rsidR="005F47BA" w:rsidRPr="007C0EBC" w:rsidRDefault="005F47BA" w:rsidP="005F47BA">
            <w:pPr>
              <w:jc w:val="both"/>
              <w:rPr>
                <w:rFonts w:eastAsia="Arial Unicode MS"/>
              </w:rPr>
            </w:pPr>
          </w:p>
        </w:tc>
        <w:tc>
          <w:tcPr>
            <w:tcW w:w="1276" w:type="dxa"/>
          </w:tcPr>
          <w:p w14:paraId="1BADC012" w14:textId="3D45D728" w:rsidR="005F47BA" w:rsidRPr="00055A7E" w:rsidRDefault="005F47BA" w:rsidP="005F47BA">
            <w:pPr>
              <w:jc w:val="center"/>
              <w:rPr>
                <w:rFonts w:asciiTheme="minorHAnsi" w:hAnsiTheme="minorHAnsi"/>
                <w:color w:val="FF0000"/>
              </w:rPr>
            </w:pPr>
            <w:r w:rsidRPr="00E64713">
              <w:rPr>
                <w:rFonts w:asciiTheme="minorHAnsi" w:hAnsiTheme="minorHAnsi"/>
                <w:color w:val="FF0000"/>
              </w:rPr>
              <w:t>(doplní dodavatel)</w:t>
            </w:r>
          </w:p>
        </w:tc>
        <w:tc>
          <w:tcPr>
            <w:tcW w:w="3821" w:type="dxa"/>
            <w:vAlign w:val="center"/>
          </w:tcPr>
          <w:p w14:paraId="73AE361F" w14:textId="14A6556D"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5CEF9F77" w14:textId="77777777" w:rsidTr="00FD6C4B">
        <w:tc>
          <w:tcPr>
            <w:tcW w:w="4536" w:type="dxa"/>
            <w:gridSpan w:val="2"/>
          </w:tcPr>
          <w:p w14:paraId="2143E784" w14:textId="77777777" w:rsidR="005F47BA" w:rsidRPr="00CD179C" w:rsidRDefault="005F47BA" w:rsidP="005F47BA">
            <w:pPr>
              <w:rPr>
                <w:rFonts w:ascii="Calibri" w:hAnsi="Calibri"/>
                <w:szCs w:val="22"/>
              </w:rPr>
            </w:pPr>
            <w:r>
              <w:t xml:space="preserve">3x ochranné zástěry s ekvivalentem </w:t>
            </w:r>
            <w:proofErr w:type="spellStart"/>
            <w:r>
              <w:t>Pb</w:t>
            </w:r>
            <w:proofErr w:type="spellEnd"/>
            <w:r>
              <w:t xml:space="preserve"> 0,35 ( 2 ks vel. XL a 1 ks vel. L)</w:t>
            </w:r>
          </w:p>
          <w:p w14:paraId="1638D62C" w14:textId="77777777" w:rsidR="005F47BA" w:rsidRDefault="005F47BA" w:rsidP="005F47BA"/>
        </w:tc>
        <w:tc>
          <w:tcPr>
            <w:tcW w:w="1276" w:type="dxa"/>
          </w:tcPr>
          <w:p w14:paraId="1D7D1527" w14:textId="3B5BEC54" w:rsidR="005F47BA" w:rsidRPr="00055A7E" w:rsidRDefault="005F47BA" w:rsidP="005F47BA">
            <w:pPr>
              <w:jc w:val="center"/>
              <w:rPr>
                <w:rFonts w:asciiTheme="minorHAnsi" w:hAnsiTheme="minorHAnsi"/>
                <w:color w:val="FF0000"/>
              </w:rPr>
            </w:pPr>
            <w:r w:rsidRPr="00E64713">
              <w:rPr>
                <w:rFonts w:asciiTheme="minorHAnsi" w:hAnsiTheme="minorHAnsi"/>
                <w:color w:val="FF0000"/>
              </w:rPr>
              <w:t>(doplní dodavatel)</w:t>
            </w:r>
          </w:p>
        </w:tc>
        <w:tc>
          <w:tcPr>
            <w:tcW w:w="3821" w:type="dxa"/>
            <w:vAlign w:val="center"/>
          </w:tcPr>
          <w:p w14:paraId="62A1315D" w14:textId="3290A979"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1FE944D6" w14:textId="77777777" w:rsidTr="00FD6C4B">
        <w:tc>
          <w:tcPr>
            <w:tcW w:w="4536" w:type="dxa"/>
            <w:gridSpan w:val="2"/>
          </w:tcPr>
          <w:p w14:paraId="2C3E900D" w14:textId="21E77CAA" w:rsidR="005F47BA" w:rsidRPr="00CD179C" w:rsidRDefault="005F47BA" w:rsidP="005F47BA">
            <w:pPr>
              <w:rPr>
                <w:rFonts w:ascii="Calibri" w:hAnsi="Calibri"/>
                <w:szCs w:val="22"/>
              </w:rPr>
            </w:pPr>
            <w:r>
              <w:t xml:space="preserve">3x ochranné límce s ekvivalentem </w:t>
            </w:r>
            <w:proofErr w:type="spellStart"/>
            <w:r>
              <w:t>Pb</w:t>
            </w:r>
            <w:proofErr w:type="spellEnd"/>
            <w:r>
              <w:t xml:space="preserve"> 0,5 ( 2 ks vel. XL a 1 ks vel. L)</w:t>
            </w:r>
          </w:p>
          <w:p w14:paraId="2F832108" w14:textId="772903AF" w:rsidR="005F47BA" w:rsidRDefault="005F47BA" w:rsidP="005F47BA">
            <w:pPr>
              <w:tabs>
                <w:tab w:val="left" w:pos="1005"/>
              </w:tabs>
            </w:pPr>
          </w:p>
        </w:tc>
        <w:tc>
          <w:tcPr>
            <w:tcW w:w="1276" w:type="dxa"/>
          </w:tcPr>
          <w:p w14:paraId="54970027" w14:textId="50862157" w:rsidR="005F47BA" w:rsidRPr="00055A7E" w:rsidRDefault="005F47BA" w:rsidP="005F47BA">
            <w:pPr>
              <w:jc w:val="center"/>
              <w:rPr>
                <w:rFonts w:asciiTheme="minorHAnsi" w:hAnsiTheme="minorHAnsi"/>
                <w:color w:val="FF0000"/>
              </w:rPr>
            </w:pPr>
            <w:r w:rsidRPr="00E64713">
              <w:rPr>
                <w:rFonts w:asciiTheme="minorHAnsi" w:hAnsiTheme="minorHAnsi"/>
                <w:color w:val="FF0000"/>
              </w:rPr>
              <w:t>(doplní dodavatel)</w:t>
            </w:r>
          </w:p>
        </w:tc>
        <w:tc>
          <w:tcPr>
            <w:tcW w:w="3821" w:type="dxa"/>
            <w:vAlign w:val="center"/>
          </w:tcPr>
          <w:p w14:paraId="3FEDC69D" w14:textId="22A42AD7"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5F47BA" w:rsidRPr="00055A7E" w14:paraId="6ABF1942" w14:textId="77777777" w:rsidTr="00FD6C4B">
        <w:tc>
          <w:tcPr>
            <w:tcW w:w="4536" w:type="dxa"/>
            <w:gridSpan w:val="2"/>
          </w:tcPr>
          <w:p w14:paraId="114265C7" w14:textId="01ED7B1A" w:rsidR="005F47BA" w:rsidRPr="00637458" w:rsidRDefault="005F47BA" w:rsidP="005F47BA">
            <w:pPr>
              <w:spacing w:after="160" w:line="256" w:lineRule="auto"/>
              <w:rPr>
                <w:rFonts w:ascii="Calibri" w:hAnsi="Calibri" w:cs="Calibri"/>
                <w:sz w:val="22"/>
                <w:szCs w:val="22"/>
              </w:rPr>
            </w:pPr>
            <w:r w:rsidRPr="00637458">
              <w:rPr>
                <w:rFonts w:eastAsia="Arial Unicode MS" w:cs="Arial"/>
              </w:rPr>
              <w:t>Veškeré nezbytné příslušenství k zahájení provozu</w:t>
            </w:r>
          </w:p>
        </w:tc>
        <w:tc>
          <w:tcPr>
            <w:tcW w:w="1276" w:type="dxa"/>
          </w:tcPr>
          <w:p w14:paraId="3B4746BB" w14:textId="77777777" w:rsidR="005F47BA" w:rsidRPr="00055A7E" w:rsidRDefault="005F47BA" w:rsidP="005F47BA">
            <w:pPr>
              <w:jc w:val="center"/>
              <w:rPr>
                <w:rFonts w:asciiTheme="minorHAnsi" w:hAnsiTheme="minorHAnsi"/>
                <w:color w:val="FF0000"/>
              </w:rPr>
            </w:pPr>
            <w:r w:rsidRPr="00055A7E">
              <w:rPr>
                <w:rFonts w:asciiTheme="minorHAnsi" w:hAnsiTheme="minorHAnsi"/>
                <w:color w:val="FF0000"/>
              </w:rPr>
              <w:t>(doplní dodavatel)</w:t>
            </w:r>
          </w:p>
        </w:tc>
        <w:tc>
          <w:tcPr>
            <w:tcW w:w="3821" w:type="dxa"/>
            <w:vAlign w:val="center"/>
          </w:tcPr>
          <w:p w14:paraId="387139B1" w14:textId="63B5E259" w:rsidR="005F47BA" w:rsidRPr="00055A7E" w:rsidRDefault="005F47BA" w:rsidP="005F47BA">
            <w:pPr>
              <w:jc w:val="center"/>
              <w:rPr>
                <w:rFonts w:asciiTheme="minorHAnsi" w:hAnsiTheme="minorHAnsi"/>
                <w:color w:val="FF0000"/>
              </w:rPr>
            </w:pPr>
            <w:r w:rsidRPr="00D85FB5">
              <w:rPr>
                <w:rFonts w:ascii="Calibri" w:hAnsi="Calibri" w:cs="Calibri"/>
                <w:color w:val="FF0000"/>
                <w:szCs w:val="20"/>
              </w:rPr>
              <w:t>(doplní dodavatel)</w:t>
            </w:r>
          </w:p>
        </w:tc>
      </w:tr>
      <w:tr w:rsidR="00EC152C" w:rsidRPr="002A1195" w14:paraId="067E0076" w14:textId="77777777" w:rsidTr="00EC152C">
        <w:trPr>
          <w:trHeight w:val="387"/>
        </w:trPr>
        <w:tc>
          <w:tcPr>
            <w:tcW w:w="9633" w:type="dxa"/>
            <w:gridSpan w:val="4"/>
            <w:shd w:val="clear" w:color="auto" w:fill="FFF2CC" w:themeFill="accent4" w:themeFillTint="33"/>
            <w:vAlign w:val="center"/>
          </w:tcPr>
          <w:p w14:paraId="63747A20" w14:textId="7EE1445B" w:rsidR="00EC152C" w:rsidRPr="009B3E23" w:rsidRDefault="00EC152C" w:rsidP="0018745A">
            <w:pPr>
              <w:autoSpaceDE w:val="0"/>
              <w:autoSpaceDN w:val="0"/>
              <w:adjustRightInd w:val="0"/>
              <w:rPr>
                <w:rFonts w:ascii="Calibri" w:hAnsi="Calibri"/>
                <w:b/>
                <w:sz w:val="24"/>
                <w:highlight w:val="yellow"/>
              </w:rPr>
            </w:pPr>
            <w:r w:rsidRPr="009B3E23">
              <w:rPr>
                <w:rFonts w:asciiTheme="minorHAnsi" w:hAnsiTheme="minorHAnsi"/>
                <w:b/>
                <w:sz w:val="24"/>
              </w:rPr>
              <w:t>Požadované komponenty a práce nutné k instalaci RTG přístroje</w:t>
            </w:r>
          </w:p>
        </w:tc>
      </w:tr>
      <w:tr w:rsidR="005F47BA" w:rsidRPr="00DA4B00" w14:paraId="2C46D635" w14:textId="77777777" w:rsidTr="0014710B">
        <w:tc>
          <w:tcPr>
            <w:tcW w:w="4510" w:type="dxa"/>
          </w:tcPr>
          <w:p w14:paraId="3B86CF05" w14:textId="77777777" w:rsidR="005F47BA" w:rsidRPr="00E03D65" w:rsidRDefault="005F47BA" w:rsidP="00E03D65">
            <w:r w:rsidRPr="00E03D65">
              <w:t>Nosná konstrukce zařízení, její kotvení a způsobu zavěšení dodávaného zařízení. Konstrukce bude zatěžována břemenem (dodávaným zařízením) a to způsobem pohybu zařízení ve všech potřebných směrech, a to i excentricky. Konstrukce musí splňovat požadavek na dostatečnou tuhost a pevnost. V rámci prací na konstrukci je třeba řešit i úpravu podhledu.</w:t>
            </w:r>
          </w:p>
        </w:tc>
        <w:tc>
          <w:tcPr>
            <w:tcW w:w="1302" w:type="dxa"/>
            <w:gridSpan w:val="2"/>
            <w:vAlign w:val="center"/>
          </w:tcPr>
          <w:p w14:paraId="3DC0D546" w14:textId="77777777" w:rsidR="005F47BA" w:rsidRPr="00D85FB5" w:rsidRDefault="005F47BA" w:rsidP="005F47BA">
            <w:pPr>
              <w:jc w:val="center"/>
              <w:rPr>
                <w:rFonts w:ascii="Calibri" w:hAnsi="Calibri" w:cs="Calibri"/>
                <w:color w:val="FF0000"/>
                <w:szCs w:val="20"/>
              </w:rPr>
            </w:pPr>
            <w:r w:rsidRPr="00DA4B00">
              <w:rPr>
                <w:rFonts w:ascii="Calibri" w:hAnsi="Calibri" w:cs="Calibri"/>
                <w:color w:val="FF0000"/>
                <w:szCs w:val="20"/>
              </w:rPr>
              <w:t>(doplní dodavatel)</w:t>
            </w:r>
          </w:p>
        </w:tc>
        <w:tc>
          <w:tcPr>
            <w:tcW w:w="3821" w:type="dxa"/>
            <w:vAlign w:val="center"/>
          </w:tcPr>
          <w:p w14:paraId="29C2ABD5" w14:textId="69D9FFB8" w:rsidR="005F47BA" w:rsidRPr="00DA4B00" w:rsidRDefault="005F47BA" w:rsidP="005F47BA">
            <w:pPr>
              <w:jc w:val="center"/>
              <w:rPr>
                <w:rFonts w:ascii="Calibri" w:hAnsi="Calibri" w:cs="Calibri"/>
                <w:color w:val="FF0000"/>
                <w:szCs w:val="20"/>
              </w:rPr>
            </w:pPr>
            <w:r w:rsidRPr="00D85FB5">
              <w:rPr>
                <w:rFonts w:ascii="Calibri" w:hAnsi="Calibri" w:cs="Calibri"/>
                <w:color w:val="FF0000"/>
                <w:szCs w:val="20"/>
              </w:rPr>
              <w:t>(doplní dodavatel)</w:t>
            </w:r>
          </w:p>
        </w:tc>
      </w:tr>
      <w:tr w:rsidR="005F47BA" w:rsidRPr="00DA4B00" w14:paraId="5789D66A" w14:textId="77777777" w:rsidTr="0014710B">
        <w:tc>
          <w:tcPr>
            <w:tcW w:w="4510" w:type="dxa"/>
          </w:tcPr>
          <w:p w14:paraId="34948233" w14:textId="77777777" w:rsidR="005F47BA" w:rsidRPr="00E03D65" w:rsidRDefault="005F47BA" w:rsidP="00E03D65">
            <w:r w:rsidRPr="00E03D65">
              <w:t>V souvislosti s dodávaným zařízením v maximální míře řešit využití stávajících podlahových kanálků (kabely ovládání), případně jejich úpravu.</w:t>
            </w:r>
          </w:p>
        </w:tc>
        <w:tc>
          <w:tcPr>
            <w:tcW w:w="1302" w:type="dxa"/>
            <w:gridSpan w:val="2"/>
            <w:vAlign w:val="center"/>
          </w:tcPr>
          <w:p w14:paraId="4053BB4A" w14:textId="77777777" w:rsidR="005F47BA" w:rsidRPr="00DA4B00" w:rsidRDefault="005F47BA" w:rsidP="005F47BA">
            <w:pPr>
              <w:jc w:val="center"/>
              <w:rPr>
                <w:rFonts w:ascii="Calibri" w:hAnsi="Calibri" w:cs="Calibri"/>
                <w:color w:val="FF0000"/>
                <w:szCs w:val="20"/>
              </w:rPr>
            </w:pPr>
            <w:r w:rsidRPr="00D85FB5">
              <w:rPr>
                <w:rFonts w:ascii="Calibri" w:hAnsi="Calibri" w:cs="Calibri"/>
                <w:color w:val="FF0000"/>
                <w:szCs w:val="20"/>
              </w:rPr>
              <w:t>(doplní dodavatel)</w:t>
            </w:r>
          </w:p>
        </w:tc>
        <w:tc>
          <w:tcPr>
            <w:tcW w:w="3821" w:type="dxa"/>
            <w:vAlign w:val="center"/>
          </w:tcPr>
          <w:p w14:paraId="6744DAC6" w14:textId="4BD0EA21" w:rsidR="005F47BA" w:rsidRPr="00DA4B00" w:rsidRDefault="005F47BA" w:rsidP="005F47BA">
            <w:pPr>
              <w:jc w:val="center"/>
              <w:rPr>
                <w:rFonts w:ascii="Calibri" w:hAnsi="Calibri" w:cs="Calibri"/>
                <w:color w:val="FF0000"/>
                <w:szCs w:val="20"/>
              </w:rPr>
            </w:pPr>
            <w:r w:rsidRPr="00D85FB5">
              <w:rPr>
                <w:rFonts w:ascii="Calibri" w:hAnsi="Calibri" w:cs="Calibri"/>
                <w:color w:val="FF0000"/>
                <w:szCs w:val="20"/>
              </w:rPr>
              <w:t>(doplní dodavatel)</w:t>
            </w:r>
          </w:p>
        </w:tc>
      </w:tr>
    </w:tbl>
    <w:p w14:paraId="63E54DD7" w14:textId="77777777" w:rsidR="00EC152C" w:rsidRDefault="00EC152C" w:rsidP="00055A7E">
      <w:pPr>
        <w:spacing w:after="160" w:line="256" w:lineRule="auto"/>
        <w:rPr>
          <w:rFonts w:ascii="Calibri" w:hAnsi="Calibri" w:cs="Calibri"/>
          <w:b/>
          <w:bCs/>
          <w:sz w:val="22"/>
          <w:szCs w:val="22"/>
        </w:rPr>
      </w:pPr>
      <w:bookmarkStart w:id="1" w:name="_Hlk85714822"/>
      <w:bookmarkEnd w:id="0"/>
    </w:p>
    <w:p w14:paraId="26A75790" w14:textId="77777777" w:rsidR="001A7A57" w:rsidRDefault="001A7A57" w:rsidP="00055A7E">
      <w:pPr>
        <w:spacing w:after="160" w:line="256" w:lineRule="auto"/>
        <w:rPr>
          <w:rFonts w:ascii="Calibri" w:hAnsi="Calibri" w:cs="Calibri"/>
          <w:b/>
          <w:bCs/>
          <w:sz w:val="22"/>
          <w:szCs w:val="22"/>
        </w:rPr>
      </w:pPr>
    </w:p>
    <w:p w14:paraId="059FA2E8" w14:textId="486A0750" w:rsidR="00B81C21" w:rsidRPr="00B81C21" w:rsidRDefault="00B81C21" w:rsidP="00055A7E">
      <w:pPr>
        <w:spacing w:after="160" w:line="256" w:lineRule="auto"/>
        <w:rPr>
          <w:rFonts w:ascii="Calibri" w:hAnsi="Calibri" w:cs="Calibri"/>
          <w:b/>
          <w:bCs/>
          <w:sz w:val="22"/>
          <w:szCs w:val="22"/>
        </w:rPr>
      </w:pPr>
      <w:r w:rsidRPr="00B81C21">
        <w:rPr>
          <w:rFonts w:ascii="Calibri" w:hAnsi="Calibri" w:cs="Calibri"/>
          <w:b/>
          <w:bCs/>
          <w:sz w:val="22"/>
          <w:szCs w:val="22"/>
        </w:rPr>
        <w:lastRenderedPageBreak/>
        <w:t>Hodnotící kritéria:</w:t>
      </w:r>
    </w:p>
    <w:p w14:paraId="24347A6E" w14:textId="43CB1F5A" w:rsidR="00B81C21" w:rsidRDefault="00B81C21" w:rsidP="00055A7E">
      <w:pPr>
        <w:spacing w:after="160" w:line="256" w:lineRule="auto"/>
        <w:rPr>
          <w:rFonts w:ascii="Calibri" w:hAnsi="Calibri" w:cs="Calibri"/>
          <w:sz w:val="22"/>
          <w:szCs w:val="22"/>
        </w:rPr>
      </w:pPr>
      <w:r>
        <w:rPr>
          <w:rFonts w:ascii="Calibri" w:hAnsi="Calibri" w:cs="Calibri"/>
          <w:sz w:val="22"/>
          <w:szCs w:val="22"/>
        </w:rPr>
        <w:t xml:space="preserve">Cena v Kč bez DPH – </w:t>
      </w:r>
      <w:r w:rsidR="00E17CFB">
        <w:rPr>
          <w:rFonts w:ascii="Calibri" w:hAnsi="Calibri" w:cs="Calibri"/>
          <w:sz w:val="22"/>
          <w:szCs w:val="22"/>
        </w:rPr>
        <w:t>8</w:t>
      </w:r>
      <w:r>
        <w:rPr>
          <w:rFonts w:ascii="Calibri" w:hAnsi="Calibri" w:cs="Calibri"/>
          <w:sz w:val="22"/>
          <w:szCs w:val="22"/>
        </w:rPr>
        <w:t>0%</w:t>
      </w:r>
    </w:p>
    <w:p w14:paraId="7FAAA27B" w14:textId="264C263A" w:rsidR="00B81C21" w:rsidRDefault="00B81C21" w:rsidP="00055A7E">
      <w:pPr>
        <w:spacing w:after="160" w:line="256" w:lineRule="auto"/>
        <w:rPr>
          <w:rFonts w:ascii="Calibri" w:hAnsi="Calibri" w:cs="Calibri"/>
          <w:sz w:val="22"/>
          <w:szCs w:val="22"/>
        </w:rPr>
      </w:pPr>
      <w:r>
        <w:rPr>
          <w:rFonts w:ascii="Calibri" w:hAnsi="Calibri" w:cs="Calibri"/>
          <w:sz w:val="22"/>
          <w:szCs w:val="22"/>
        </w:rPr>
        <w:t xml:space="preserve">Kvalitativní kritéria – </w:t>
      </w:r>
      <w:r w:rsidR="00E17CFB">
        <w:rPr>
          <w:rFonts w:ascii="Calibri" w:hAnsi="Calibri" w:cs="Calibri"/>
          <w:sz w:val="22"/>
          <w:szCs w:val="22"/>
        </w:rPr>
        <w:t>2</w:t>
      </w:r>
      <w:r>
        <w:rPr>
          <w:rFonts w:ascii="Calibri" w:hAnsi="Calibri" w:cs="Calibri"/>
          <w:sz w:val="22"/>
          <w:szCs w:val="22"/>
        </w:rPr>
        <w:t>0 %</w:t>
      </w:r>
    </w:p>
    <w:tbl>
      <w:tblPr>
        <w:tblpPr w:leftFromText="141" w:rightFromText="141" w:bottomFromText="200" w:vertAnchor="text" w:horzAnchor="page" w:tblpX="1126" w:tblpY="34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30"/>
        <w:gridCol w:w="1590"/>
        <w:gridCol w:w="905"/>
        <w:gridCol w:w="976"/>
        <w:gridCol w:w="1433"/>
      </w:tblGrid>
      <w:tr w:rsidR="00EA6D4A" w14:paraId="2A9BCE68" w14:textId="77777777" w:rsidTr="00380BCD">
        <w:trPr>
          <w:trHeight w:val="667"/>
        </w:trPr>
        <w:tc>
          <w:tcPr>
            <w:tcW w:w="4730" w:type="dxa"/>
            <w:shd w:val="clear" w:color="auto" w:fill="DBDBDB" w:themeFill="accent3" w:themeFillTint="66"/>
            <w:tcMar>
              <w:top w:w="0" w:type="dxa"/>
              <w:left w:w="70" w:type="dxa"/>
              <w:bottom w:w="0" w:type="dxa"/>
              <w:right w:w="70" w:type="dxa"/>
            </w:tcMar>
            <w:vAlign w:val="center"/>
          </w:tcPr>
          <w:p w14:paraId="0DEF7449" w14:textId="4F5053DD" w:rsidR="00EA6D4A" w:rsidRPr="00EA6D4A" w:rsidRDefault="00EA6D4A" w:rsidP="00965614">
            <w:pPr>
              <w:rPr>
                <w:rFonts w:ascii="Calibri" w:hAnsi="Calibri" w:cs="Calibri"/>
                <w:b/>
                <w:color w:val="000000" w:themeColor="text1"/>
                <w:sz w:val="22"/>
                <w:szCs w:val="22"/>
              </w:rPr>
            </w:pPr>
            <w:r w:rsidRPr="00EA6D4A">
              <w:rPr>
                <w:rFonts w:ascii="Calibri" w:hAnsi="Calibri" w:cs="Calibri"/>
                <w:b/>
                <w:color w:val="000000" w:themeColor="text1"/>
                <w:sz w:val="22"/>
                <w:szCs w:val="22"/>
              </w:rPr>
              <w:t>Kvalitativní kritéria</w:t>
            </w:r>
          </w:p>
        </w:tc>
        <w:tc>
          <w:tcPr>
            <w:tcW w:w="1590" w:type="dxa"/>
            <w:shd w:val="clear" w:color="auto" w:fill="DBDBDB" w:themeFill="accent3" w:themeFillTint="66"/>
            <w:tcMar>
              <w:top w:w="0" w:type="dxa"/>
              <w:left w:w="70" w:type="dxa"/>
              <w:bottom w:w="0" w:type="dxa"/>
              <w:right w:w="70" w:type="dxa"/>
            </w:tcMar>
            <w:vAlign w:val="center"/>
          </w:tcPr>
          <w:p w14:paraId="364CDC01" w14:textId="1F1D0279" w:rsidR="00EA6D4A" w:rsidRPr="00EA6D4A" w:rsidRDefault="00EA6D4A" w:rsidP="00965614">
            <w:pPr>
              <w:jc w:val="center"/>
              <w:rPr>
                <w:rFonts w:ascii="Calibri" w:hAnsi="Calibri" w:cs="Calibri"/>
                <w:b/>
                <w:bCs/>
                <w:color w:val="000000" w:themeColor="text1"/>
                <w:szCs w:val="20"/>
              </w:rPr>
            </w:pPr>
            <w:r w:rsidRPr="00EA6D4A">
              <w:rPr>
                <w:rFonts w:ascii="Calibri" w:hAnsi="Calibri" w:cs="Calibri"/>
                <w:b/>
                <w:bCs/>
                <w:color w:val="000000" w:themeColor="text1"/>
                <w:sz w:val="22"/>
                <w:szCs w:val="22"/>
              </w:rPr>
              <w:t>Splnění požadavku</w:t>
            </w:r>
            <w:r w:rsidRPr="00EA6D4A">
              <w:rPr>
                <w:rFonts w:ascii="Calibri" w:hAnsi="Calibri" w:cs="Calibri"/>
                <w:b/>
                <w:bCs/>
                <w:color w:val="000000" w:themeColor="text1"/>
                <w:szCs w:val="20"/>
              </w:rPr>
              <w:t xml:space="preserve"> </w:t>
            </w:r>
            <w:r w:rsidRPr="00EA6D4A">
              <w:rPr>
                <w:rFonts w:ascii="Calibri" w:hAnsi="Calibri" w:cs="Calibri"/>
                <w:b/>
                <w:bCs/>
                <w:i/>
                <w:iCs/>
                <w:color w:val="000000" w:themeColor="text1"/>
                <w:szCs w:val="20"/>
              </w:rPr>
              <w:t>(doplní dodavatel)</w:t>
            </w:r>
          </w:p>
        </w:tc>
        <w:tc>
          <w:tcPr>
            <w:tcW w:w="905" w:type="dxa"/>
            <w:shd w:val="clear" w:color="auto" w:fill="DBDBDB" w:themeFill="accent3" w:themeFillTint="66"/>
            <w:vAlign w:val="center"/>
          </w:tcPr>
          <w:p w14:paraId="3DA0D0C7" w14:textId="77777777" w:rsidR="00EA6D4A" w:rsidRDefault="00EA6D4A" w:rsidP="00965614">
            <w:pPr>
              <w:jc w:val="center"/>
              <w:rPr>
                <w:rFonts w:cs="Arial"/>
                <w:b/>
                <w:bCs/>
                <w:color w:val="000000" w:themeColor="text1"/>
              </w:rPr>
            </w:pPr>
          </w:p>
        </w:tc>
        <w:tc>
          <w:tcPr>
            <w:tcW w:w="976" w:type="dxa"/>
            <w:shd w:val="clear" w:color="auto" w:fill="DBDBDB" w:themeFill="accent3" w:themeFillTint="66"/>
            <w:tcMar>
              <w:top w:w="0" w:type="dxa"/>
              <w:left w:w="70" w:type="dxa"/>
              <w:bottom w:w="0" w:type="dxa"/>
              <w:right w:w="70" w:type="dxa"/>
            </w:tcMar>
            <w:vAlign w:val="center"/>
          </w:tcPr>
          <w:p w14:paraId="5D7647E5" w14:textId="77777777" w:rsidR="00EA6D4A" w:rsidRDefault="00EA6D4A" w:rsidP="00965614">
            <w:pPr>
              <w:jc w:val="center"/>
              <w:rPr>
                <w:rFonts w:cs="Arial"/>
                <w:b/>
                <w:bCs/>
                <w:color w:val="000000" w:themeColor="text1"/>
              </w:rPr>
            </w:pPr>
          </w:p>
        </w:tc>
        <w:tc>
          <w:tcPr>
            <w:tcW w:w="1433" w:type="dxa"/>
            <w:shd w:val="clear" w:color="auto" w:fill="DBDBDB" w:themeFill="accent3" w:themeFillTint="66"/>
            <w:vAlign w:val="center"/>
          </w:tcPr>
          <w:p w14:paraId="1DB101B9" w14:textId="77777777" w:rsidR="00EA6D4A" w:rsidRDefault="00EA6D4A" w:rsidP="00965614">
            <w:pPr>
              <w:jc w:val="center"/>
              <w:rPr>
                <w:rFonts w:cs="Arial"/>
                <w:b/>
                <w:bCs/>
                <w:color w:val="000000" w:themeColor="text1"/>
              </w:rPr>
            </w:pPr>
          </w:p>
        </w:tc>
      </w:tr>
      <w:tr w:rsidR="00D1106C" w14:paraId="5A2FA5DD" w14:textId="77777777" w:rsidTr="00380BCD">
        <w:trPr>
          <w:trHeight w:val="667"/>
        </w:trPr>
        <w:tc>
          <w:tcPr>
            <w:tcW w:w="4730" w:type="dxa"/>
            <w:tcMar>
              <w:top w:w="0" w:type="dxa"/>
              <w:left w:w="70" w:type="dxa"/>
              <w:bottom w:w="0" w:type="dxa"/>
              <w:right w:w="70" w:type="dxa"/>
            </w:tcMar>
            <w:vAlign w:val="center"/>
            <w:hideMark/>
          </w:tcPr>
          <w:p w14:paraId="7B62A6BF" w14:textId="307437F6" w:rsidR="00D1106C" w:rsidRPr="00EA6D4A" w:rsidRDefault="00D1106C" w:rsidP="00965614">
            <w:pPr>
              <w:rPr>
                <w:rFonts w:ascii="Calibri" w:hAnsi="Calibri" w:cs="Calibri"/>
                <w:bCs/>
                <w:color w:val="000000" w:themeColor="text1"/>
                <w:sz w:val="22"/>
                <w:szCs w:val="22"/>
              </w:rPr>
            </w:pPr>
            <w:bookmarkStart w:id="2" w:name="_Hlk85714806"/>
            <w:bookmarkEnd w:id="1"/>
            <w:r w:rsidRPr="00EA6D4A">
              <w:rPr>
                <w:rFonts w:ascii="Calibri" w:hAnsi="Calibri" w:cs="Calibri"/>
                <w:bCs/>
                <w:color w:val="000000" w:themeColor="text1"/>
                <w:sz w:val="22"/>
                <w:szCs w:val="22"/>
              </w:rPr>
              <w:t xml:space="preserve">Plná kompatibilita přenosného detektoru ve </w:t>
            </w:r>
            <w:proofErr w:type="spellStart"/>
            <w:r w:rsidRPr="00EA6D4A">
              <w:rPr>
                <w:rFonts w:ascii="Calibri" w:hAnsi="Calibri" w:cs="Calibri"/>
                <w:bCs/>
                <w:color w:val="000000" w:themeColor="text1"/>
                <w:sz w:val="22"/>
                <w:szCs w:val="22"/>
              </w:rPr>
              <w:t>vertigrafu</w:t>
            </w:r>
            <w:proofErr w:type="spellEnd"/>
            <w:r w:rsidRPr="00EA6D4A">
              <w:rPr>
                <w:rFonts w:ascii="Calibri" w:hAnsi="Calibri" w:cs="Calibri"/>
                <w:bCs/>
                <w:color w:val="000000" w:themeColor="text1"/>
                <w:sz w:val="22"/>
                <w:szCs w:val="22"/>
              </w:rPr>
              <w:t xml:space="preserve"> s přenosným detektorem na druhé snímkovně skiagrafie (výrobce Siemens)</w:t>
            </w:r>
          </w:p>
        </w:tc>
        <w:tc>
          <w:tcPr>
            <w:tcW w:w="1590" w:type="dxa"/>
            <w:tcMar>
              <w:top w:w="0" w:type="dxa"/>
              <w:left w:w="70" w:type="dxa"/>
              <w:bottom w:w="0" w:type="dxa"/>
              <w:right w:w="70" w:type="dxa"/>
            </w:tcMar>
            <w:vAlign w:val="center"/>
            <w:hideMark/>
          </w:tcPr>
          <w:p w14:paraId="5EFE8931" w14:textId="07158282" w:rsidR="00D1106C" w:rsidRDefault="00EA6D4A" w:rsidP="00965614">
            <w:pPr>
              <w:jc w:val="center"/>
              <w:rPr>
                <w:rFonts w:cs="Arial"/>
                <w:b/>
                <w:bCs/>
                <w:color w:val="000000" w:themeColor="text1"/>
              </w:rPr>
            </w:pPr>
            <w:r>
              <w:rPr>
                <w:rFonts w:cs="Arial"/>
                <w:b/>
                <w:bCs/>
                <w:color w:val="000000" w:themeColor="text1"/>
              </w:rPr>
              <w:t>ANO</w:t>
            </w:r>
            <w:r w:rsidR="00D1106C">
              <w:rPr>
                <w:rFonts w:cs="Arial"/>
                <w:b/>
                <w:bCs/>
                <w:color w:val="000000" w:themeColor="text1"/>
              </w:rPr>
              <w:t>/</w:t>
            </w:r>
            <w:r>
              <w:rPr>
                <w:rFonts w:cs="Arial"/>
                <w:b/>
                <w:bCs/>
                <w:color w:val="000000" w:themeColor="text1"/>
              </w:rPr>
              <w:t>NE</w:t>
            </w:r>
          </w:p>
          <w:p w14:paraId="12A3E367" w14:textId="4BD0AABA" w:rsidR="00EA6D4A" w:rsidRPr="00EA6D4A" w:rsidRDefault="00EA6D4A" w:rsidP="00965614">
            <w:pPr>
              <w:jc w:val="center"/>
              <w:rPr>
                <w:rFonts w:ascii="Calibri" w:hAnsi="Calibri" w:cs="Calibri"/>
                <w:i/>
                <w:iCs/>
                <w:color w:val="000000" w:themeColor="text1"/>
                <w:sz w:val="18"/>
                <w:szCs w:val="18"/>
              </w:rPr>
            </w:pPr>
            <w:r w:rsidRPr="00EA6D4A">
              <w:rPr>
                <w:rFonts w:ascii="Calibri" w:hAnsi="Calibri" w:cs="Calibri"/>
                <w:i/>
                <w:iCs/>
                <w:color w:val="000000" w:themeColor="text1"/>
                <w:sz w:val="18"/>
                <w:szCs w:val="18"/>
                <w:highlight w:val="yellow"/>
              </w:rPr>
              <w:t>(dodavatel vybere jednu z variant, kterou splňuje)</w:t>
            </w:r>
          </w:p>
        </w:tc>
        <w:tc>
          <w:tcPr>
            <w:tcW w:w="905" w:type="dxa"/>
            <w:vAlign w:val="center"/>
          </w:tcPr>
          <w:p w14:paraId="76BDF860" w14:textId="5199E87E" w:rsidR="00D1106C" w:rsidRPr="00380BCD" w:rsidRDefault="00380BCD" w:rsidP="00965614">
            <w:pPr>
              <w:jc w:val="center"/>
              <w:rPr>
                <w:rFonts w:ascii="Calibri" w:hAnsi="Calibri" w:cs="Calibri"/>
                <w:b/>
                <w:bCs/>
                <w:color w:val="000000" w:themeColor="text1"/>
                <w:sz w:val="22"/>
                <w:szCs w:val="22"/>
              </w:rPr>
            </w:pPr>
            <w:r w:rsidRPr="00380BCD">
              <w:rPr>
                <w:rFonts w:ascii="Calibri" w:hAnsi="Calibri" w:cs="Calibri"/>
                <w:b/>
                <w:bCs/>
                <w:color w:val="000000" w:themeColor="text1"/>
                <w:sz w:val="22"/>
                <w:szCs w:val="22"/>
              </w:rPr>
              <w:t>body</w:t>
            </w:r>
          </w:p>
        </w:tc>
        <w:tc>
          <w:tcPr>
            <w:tcW w:w="976" w:type="dxa"/>
            <w:tcMar>
              <w:top w:w="0" w:type="dxa"/>
              <w:left w:w="70" w:type="dxa"/>
              <w:bottom w:w="0" w:type="dxa"/>
              <w:right w:w="70" w:type="dxa"/>
            </w:tcMar>
            <w:vAlign w:val="center"/>
            <w:hideMark/>
          </w:tcPr>
          <w:p w14:paraId="6DE3B19E" w14:textId="2CEEF2B1" w:rsidR="00D1106C" w:rsidRDefault="00380BCD" w:rsidP="00380BCD">
            <w:pPr>
              <w:jc w:val="center"/>
              <w:rPr>
                <w:rFonts w:ascii="Calibri" w:hAnsi="Calibri" w:cs="Calibri"/>
                <w:b/>
                <w:color w:val="000000" w:themeColor="text1"/>
                <w:sz w:val="22"/>
                <w:szCs w:val="22"/>
              </w:rPr>
            </w:pPr>
            <w:r>
              <w:rPr>
                <w:rFonts w:ascii="Calibri" w:hAnsi="Calibri" w:cs="Calibri"/>
                <w:b/>
                <w:color w:val="000000" w:themeColor="text1"/>
                <w:sz w:val="22"/>
                <w:szCs w:val="22"/>
              </w:rPr>
              <w:t>ANO = 5</w:t>
            </w:r>
          </w:p>
          <w:p w14:paraId="34579D31" w14:textId="0F23E5F9" w:rsidR="00380BCD" w:rsidRPr="00EA6D4A" w:rsidRDefault="00380BCD" w:rsidP="00380BCD">
            <w:pPr>
              <w:jc w:val="center"/>
              <w:rPr>
                <w:rFonts w:ascii="Calibri" w:hAnsi="Calibri" w:cs="Calibri"/>
                <w:b/>
                <w:color w:val="000000" w:themeColor="text1"/>
                <w:sz w:val="22"/>
                <w:szCs w:val="22"/>
              </w:rPr>
            </w:pPr>
            <w:r>
              <w:rPr>
                <w:rFonts w:ascii="Calibri" w:hAnsi="Calibri" w:cs="Calibri"/>
                <w:b/>
                <w:color w:val="000000" w:themeColor="text1"/>
                <w:sz w:val="22"/>
                <w:szCs w:val="22"/>
              </w:rPr>
              <w:t>NE = 0</w:t>
            </w:r>
          </w:p>
        </w:tc>
        <w:tc>
          <w:tcPr>
            <w:tcW w:w="1433" w:type="dxa"/>
            <w:vAlign w:val="center"/>
          </w:tcPr>
          <w:p w14:paraId="2036322D" w14:textId="6BC1FAF3" w:rsidR="00D1106C" w:rsidRPr="00EA6D4A" w:rsidRDefault="00D1106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Ano je lepší</w:t>
            </w:r>
          </w:p>
        </w:tc>
      </w:tr>
      <w:tr w:rsidR="00D1106C" w14:paraId="22159AB3" w14:textId="77777777" w:rsidTr="00380BCD">
        <w:trPr>
          <w:trHeight w:val="667"/>
        </w:trPr>
        <w:tc>
          <w:tcPr>
            <w:tcW w:w="4730" w:type="dxa"/>
            <w:tcMar>
              <w:top w:w="0" w:type="dxa"/>
              <w:left w:w="70" w:type="dxa"/>
              <w:bottom w:w="0" w:type="dxa"/>
              <w:right w:w="70" w:type="dxa"/>
            </w:tcMar>
            <w:vAlign w:val="center"/>
          </w:tcPr>
          <w:p w14:paraId="70FAEDFE" w14:textId="0DB0A9EA" w:rsidR="00D1106C" w:rsidRPr="00EA6D4A" w:rsidRDefault="00D1106C" w:rsidP="00965614">
            <w:pPr>
              <w:rPr>
                <w:rFonts w:ascii="Calibri" w:hAnsi="Calibri" w:cs="Calibri"/>
                <w:bCs/>
                <w:color w:val="000000" w:themeColor="text1"/>
                <w:sz w:val="22"/>
                <w:szCs w:val="22"/>
              </w:rPr>
            </w:pPr>
            <w:r w:rsidRPr="00EA6D4A">
              <w:rPr>
                <w:rFonts w:ascii="Calibri" w:hAnsi="Calibri" w:cs="Calibri"/>
                <w:bCs/>
                <w:color w:val="000000" w:themeColor="text1"/>
                <w:sz w:val="22"/>
                <w:szCs w:val="22"/>
              </w:rPr>
              <w:t xml:space="preserve">Druhá ovládací jednotka přímo ve vyšetřovně na pojízdném vozíku pro kompletní ovládání systému </w:t>
            </w:r>
            <w:r w:rsidR="00F13DDA" w:rsidRPr="00EA6D4A">
              <w:rPr>
                <w:rFonts w:ascii="Calibri" w:hAnsi="Calibri" w:cs="Calibri"/>
                <w:bCs/>
                <w:color w:val="000000" w:themeColor="text1"/>
                <w:sz w:val="22"/>
                <w:szCs w:val="22"/>
              </w:rPr>
              <w:t xml:space="preserve">skiaskopické </w:t>
            </w:r>
            <w:r w:rsidRPr="00EA6D4A">
              <w:rPr>
                <w:rFonts w:ascii="Calibri" w:hAnsi="Calibri" w:cs="Calibri"/>
                <w:bCs/>
                <w:color w:val="000000" w:themeColor="text1"/>
                <w:sz w:val="22"/>
                <w:szCs w:val="22"/>
              </w:rPr>
              <w:t xml:space="preserve">sklopné stěny </w:t>
            </w:r>
          </w:p>
        </w:tc>
        <w:tc>
          <w:tcPr>
            <w:tcW w:w="1590" w:type="dxa"/>
            <w:tcMar>
              <w:top w:w="0" w:type="dxa"/>
              <w:left w:w="70" w:type="dxa"/>
              <w:bottom w:w="0" w:type="dxa"/>
              <w:right w:w="70" w:type="dxa"/>
            </w:tcMar>
            <w:vAlign w:val="center"/>
          </w:tcPr>
          <w:p w14:paraId="43CCD5F8" w14:textId="77777777" w:rsidR="00EA6D4A" w:rsidRDefault="00EA6D4A" w:rsidP="00EA6D4A">
            <w:pPr>
              <w:jc w:val="center"/>
              <w:rPr>
                <w:rFonts w:cs="Arial"/>
                <w:b/>
                <w:bCs/>
                <w:color w:val="000000" w:themeColor="text1"/>
              </w:rPr>
            </w:pPr>
            <w:r>
              <w:rPr>
                <w:rFonts w:cs="Arial"/>
                <w:b/>
                <w:bCs/>
                <w:color w:val="000000" w:themeColor="text1"/>
              </w:rPr>
              <w:t>ANO/NE</w:t>
            </w:r>
          </w:p>
          <w:p w14:paraId="658919E4" w14:textId="243963F6" w:rsidR="00D1106C" w:rsidRDefault="00EA6D4A" w:rsidP="00EA6D4A">
            <w:pPr>
              <w:jc w:val="center"/>
              <w:rPr>
                <w:rFonts w:cs="Arial"/>
                <w:b/>
                <w:color w:val="000000" w:themeColor="text1"/>
              </w:rPr>
            </w:pPr>
            <w:r w:rsidRPr="00EA6D4A">
              <w:rPr>
                <w:rFonts w:ascii="Calibri" w:hAnsi="Calibri" w:cs="Calibri"/>
                <w:i/>
                <w:iCs/>
                <w:color w:val="000000" w:themeColor="text1"/>
                <w:sz w:val="18"/>
                <w:szCs w:val="18"/>
                <w:highlight w:val="yellow"/>
              </w:rPr>
              <w:t>(dodavatel vybere jednu z variant, kterou splňuje)</w:t>
            </w:r>
          </w:p>
        </w:tc>
        <w:tc>
          <w:tcPr>
            <w:tcW w:w="905" w:type="dxa"/>
            <w:vAlign w:val="center"/>
          </w:tcPr>
          <w:p w14:paraId="0479681B" w14:textId="040C9214" w:rsidR="00D1106C" w:rsidRPr="00380BCD" w:rsidRDefault="00380BCD" w:rsidP="00965614">
            <w:pPr>
              <w:jc w:val="center"/>
              <w:rPr>
                <w:rFonts w:ascii="Calibri" w:hAnsi="Calibri" w:cs="Calibri"/>
                <w:b/>
                <w:bCs/>
                <w:color w:val="000000" w:themeColor="text1"/>
                <w:sz w:val="22"/>
                <w:szCs w:val="22"/>
              </w:rPr>
            </w:pPr>
            <w:r w:rsidRPr="00380BCD">
              <w:rPr>
                <w:rFonts w:ascii="Calibri" w:hAnsi="Calibri" w:cs="Calibri"/>
                <w:b/>
                <w:bCs/>
                <w:color w:val="000000" w:themeColor="text1"/>
                <w:sz w:val="22"/>
                <w:szCs w:val="22"/>
              </w:rPr>
              <w:t>body</w:t>
            </w:r>
          </w:p>
        </w:tc>
        <w:tc>
          <w:tcPr>
            <w:tcW w:w="976" w:type="dxa"/>
            <w:tcMar>
              <w:top w:w="0" w:type="dxa"/>
              <w:left w:w="70" w:type="dxa"/>
              <w:bottom w:w="0" w:type="dxa"/>
              <w:right w:w="70" w:type="dxa"/>
            </w:tcMar>
            <w:vAlign w:val="center"/>
            <w:hideMark/>
          </w:tcPr>
          <w:p w14:paraId="0798A837" w14:textId="28131ABB" w:rsidR="00D1106C" w:rsidRDefault="00380BCD" w:rsidP="00965614">
            <w:pPr>
              <w:jc w:val="center"/>
              <w:rPr>
                <w:rFonts w:ascii="Calibri" w:hAnsi="Calibri" w:cs="Calibri"/>
                <w:b/>
                <w:bCs/>
                <w:color w:val="000000" w:themeColor="text1"/>
                <w:sz w:val="22"/>
                <w:szCs w:val="22"/>
              </w:rPr>
            </w:pPr>
            <w:r>
              <w:rPr>
                <w:rFonts w:ascii="Calibri" w:hAnsi="Calibri" w:cs="Calibri"/>
                <w:b/>
                <w:bCs/>
                <w:color w:val="000000" w:themeColor="text1"/>
                <w:sz w:val="22"/>
                <w:szCs w:val="22"/>
              </w:rPr>
              <w:t>ANO = 5</w:t>
            </w:r>
          </w:p>
          <w:p w14:paraId="57B319F7" w14:textId="7CCB5E96" w:rsidR="00380BCD" w:rsidRPr="00EA6D4A" w:rsidRDefault="00380BCD" w:rsidP="00965614">
            <w:pPr>
              <w:jc w:val="center"/>
              <w:rPr>
                <w:rFonts w:ascii="Calibri" w:hAnsi="Calibri" w:cs="Calibri"/>
                <w:b/>
                <w:color w:val="000000" w:themeColor="text1"/>
                <w:sz w:val="22"/>
                <w:szCs w:val="22"/>
              </w:rPr>
            </w:pPr>
            <w:r>
              <w:rPr>
                <w:rFonts w:ascii="Calibri" w:hAnsi="Calibri" w:cs="Calibri"/>
                <w:b/>
                <w:bCs/>
                <w:color w:val="000000" w:themeColor="text1"/>
                <w:sz w:val="22"/>
                <w:szCs w:val="22"/>
              </w:rPr>
              <w:t>NE = 0</w:t>
            </w:r>
          </w:p>
        </w:tc>
        <w:tc>
          <w:tcPr>
            <w:tcW w:w="1433" w:type="dxa"/>
            <w:vAlign w:val="center"/>
          </w:tcPr>
          <w:p w14:paraId="0CF80647" w14:textId="5B634537" w:rsidR="00D1106C" w:rsidRPr="00EA6D4A" w:rsidRDefault="00D1106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Ano je lepší</w:t>
            </w:r>
          </w:p>
        </w:tc>
      </w:tr>
      <w:tr w:rsidR="00D1106C" w14:paraId="7A766359" w14:textId="77777777" w:rsidTr="00380BCD">
        <w:trPr>
          <w:trHeight w:val="667"/>
        </w:trPr>
        <w:tc>
          <w:tcPr>
            <w:tcW w:w="4730" w:type="dxa"/>
            <w:tcMar>
              <w:top w:w="0" w:type="dxa"/>
              <w:left w:w="70" w:type="dxa"/>
              <w:bottom w:w="0" w:type="dxa"/>
              <w:right w:w="70" w:type="dxa"/>
            </w:tcMar>
            <w:vAlign w:val="center"/>
          </w:tcPr>
          <w:p w14:paraId="12C99BF1" w14:textId="6EDE2204" w:rsidR="00D1106C" w:rsidRPr="00EA6D4A" w:rsidRDefault="00D1106C" w:rsidP="00965614">
            <w:pPr>
              <w:rPr>
                <w:rFonts w:ascii="Calibri" w:hAnsi="Calibri" w:cs="Calibri"/>
                <w:b/>
                <w:color w:val="000000" w:themeColor="text1"/>
                <w:sz w:val="22"/>
                <w:szCs w:val="22"/>
              </w:rPr>
            </w:pPr>
            <w:r w:rsidRPr="00EA6D4A">
              <w:rPr>
                <w:rFonts w:ascii="Calibri" w:eastAsia="Arial Unicode MS" w:hAnsi="Calibri" w:cs="Calibri"/>
                <w:sz w:val="22"/>
                <w:szCs w:val="22"/>
              </w:rPr>
              <w:t xml:space="preserve">plochý speciální medicínský </w:t>
            </w:r>
            <w:proofErr w:type="spellStart"/>
            <w:r w:rsidRPr="00EA6D4A">
              <w:rPr>
                <w:rFonts w:ascii="Calibri" w:eastAsia="Arial Unicode MS" w:hAnsi="Calibri" w:cs="Calibri"/>
                <w:sz w:val="22"/>
                <w:szCs w:val="22"/>
              </w:rPr>
              <w:t>vysocekontrastní</w:t>
            </w:r>
            <w:proofErr w:type="spellEnd"/>
            <w:r w:rsidRPr="00EA6D4A">
              <w:rPr>
                <w:rFonts w:ascii="Calibri" w:eastAsia="Arial Unicode MS" w:hAnsi="Calibri" w:cs="Calibri"/>
                <w:sz w:val="22"/>
                <w:szCs w:val="22"/>
              </w:rPr>
              <w:t xml:space="preserve"> LCD monitor (pro LIVE + Referenční obraz) s úhlopříčkou min 19“ (rozlišení min. 1,2 </w:t>
            </w:r>
            <w:proofErr w:type="spellStart"/>
            <w:r w:rsidRPr="00EA6D4A">
              <w:rPr>
                <w:rFonts w:ascii="Calibri" w:eastAsia="Arial Unicode MS" w:hAnsi="Calibri" w:cs="Calibri"/>
                <w:sz w:val="22"/>
                <w:szCs w:val="22"/>
              </w:rPr>
              <w:t>Mpix</w:t>
            </w:r>
            <w:proofErr w:type="spellEnd"/>
            <w:r w:rsidRPr="00EA6D4A">
              <w:rPr>
                <w:rFonts w:ascii="Calibri" w:eastAsia="Arial Unicode MS" w:hAnsi="Calibri" w:cs="Calibri"/>
                <w:sz w:val="22"/>
                <w:szCs w:val="22"/>
              </w:rPr>
              <w:t xml:space="preserve">, max. svítivost min. 260 cd/m², kontrast min. </w:t>
            </w:r>
            <w:r w:rsidR="00B37E8C" w:rsidRPr="00EA6D4A">
              <w:rPr>
                <w:rFonts w:ascii="Calibri" w:eastAsia="Arial Unicode MS" w:hAnsi="Calibri" w:cs="Calibri"/>
                <w:sz w:val="22"/>
                <w:szCs w:val="22"/>
              </w:rPr>
              <w:t>9</w:t>
            </w:r>
            <w:r w:rsidRPr="00EA6D4A">
              <w:rPr>
                <w:rFonts w:ascii="Calibri" w:eastAsia="Arial Unicode MS" w:hAnsi="Calibri" w:cs="Calibri"/>
                <w:sz w:val="22"/>
                <w:szCs w:val="22"/>
              </w:rPr>
              <w:t xml:space="preserve">00:1, neprokládané řádkování, obnovovací frekvence min. 70 Hz) na pojízdném vozíku ve vyšetřovně </w:t>
            </w:r>
            <w:r w:rsidRPr="00EA6D4A" w:rsidDel="0045078F">
              <w:rPr>
                <w:rFonts w:ascii="Calibri" w:hAnsi="Calibri" w:cs="Calibri"/>
                <w:b/>
                <w:color w:val="000000" w:themeColor="text1"/>
                <w:sz w:val="22"/>
                <w:szCs w:val="22"/>
                <w:lang w:val="en-US"/>
              </w:rPr>
              <w:t xml:space="preserve"> </w:t>
            </w:r>
          </w:p>
        </w:tc>
        <w:tc>
          <w:tcPr>
            <w:tcW w:w="1590" w:type="dxa"/>
            <w:tcMar>
              <w:top w:w="0" w:type="dxa"/>
              <w:left w:w="70" w:type="dxa"/>
              <w:bottom w:w="0" w:type="dxa"/>
              <w:right w:w="70" w:type="dxa"/>
            </w:tcMar>
            <w:vAlign w:val="center"/>
            <w:hideMark/>
          </w:tcPr>
          <w:p w14:paraId="5B70377A" w14:textId="5A6BAFF4" w:rsidR="00D1106C" w:rsidRPr="00EA6D4A" w:rsidRDefault="00EA6D4A" w:rsidP="00EA6D4A">
            <w:pPr>
              <w:jc w:val="center"/>
              <w:rPr>
                <w:rFonts w:ascii="Calibri" w:hAnsi="Calibri" w:cs="Calibri"/>
                <w:b/>
                <w:color w:val="000000" w:themeColor="text1"/>
                <w:sz w:val="22"/>
                <w:szCs w:val="22"/>
              </w:rPr>
            </w:pPr>
            <w:r w:rsidRPr="00EA6D4A">
              <w:rPr>
                <w:rFonts w:ascii="Calibri" w:hAnsi="Calibri" w:cs="Calibri"/>
                <w:b/>
                <w:bCs/>
                <w:color w:val="000000" w:themeColor="text1"/>
                <w:sz w:val="22"/>
                <w:szCs w:val="22"/>
                <w:highlight w:val="yellow"/>
              </w:rPr>
              <w:t>dodavatel doplní</w:t>
            </w:r>
            <w:r w:rsidRPr="00EA6D4A">
              <w:rPr>
                <w:rFonts w:ascii="Calibri" w:hAnsi="Calibri" w:cs="Calibri"/>
                <w:b/>
                <w:bCs/>
                <w:color w:val="000000" w:themeColor="text1"/>
                <w:sz w:val="22"/>
                <w:szCs w:val="22"/>
              </w:rPr>
              <w:t xml:space="preserve"> </w:t>
            </w:r>
            <w:r w:rsidR="00D1106C" w:rsidRPr="00EA6D4A">
              <w:rPr>
                <w:rFonts w:ascii="Calibri" w:hAnsi="Calibri" w:cs="Calibri"/>
                <w:b/>
                <w:bCs/>
                <w:color w:val="000000" w:themeColor="text1"/>
                <w:sz w:val="22"/>
                <w:szCs w:val="22"/>
              </w:rPr>
              <w:t>počet monitorů ve vyšetřovně</w:t>
            </w:r>
          </w:p>
        </w:tc>
        <w:tc>
          <w:tcPr>
            <w:tcW w:w="905" w:type="dxa"/>
            <w:vAlign w:val="center"/>
          </w:tcPr>
          <w:p w14:paraId="2C596DE5" w14:textId="1D265E6B" w:rsidR="00D1106C" w:rsidRPr="00EA6D4A" w:rsidRDefault="00D1106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ks</w:t>
            </w:r>
          </w:p>
        </w:tc>
        <w:tc>
          <w:tcPr>
            <w:tcW w:w="976" w:type="dxa"/>
            <w:tcMar>
              <w:top w:w="0" w:type="dxa"/>
              <w:left w:w="70" w:type="dxa"/>
              <w:bottom w:w="0" w:type="dxa"/>
              <w:right w:w="70" w:type="dxa"/>
            </w:tcMar>
            <w:vAlign w:val="center"/>
            <w:hideMark/>
          </w:tcPr>
          <w:p w14:paraId="7B0D35BC" w14:textId="5CB40CC3" w:rsidR="00D1106C" w:rsidRPr="00EA6D4A" w:rsidRDefault="00235413" w:rsidP="00965614">
            <w:pPr>
              <w:jc w:val="center"/>
              <w:rPr>
                <w:rFonts w:ascii="Calibri" w:hAnsi="Calibri" w:cs="Calibri"/>
                <w:b/>
                <w:color w:val="000000" w:themeColor="text1"/>
                <w:sz w:val="22"/>
                <w:szCs w:val="22"/>
              </w:rPr>
            </w:pPr>
            <w:r w:rsidRPr="00EA6D4A">
              <w:rPr>
                <w:rFonts w:ascii="Calibri" w:hAnsi="Calibri" w:cs="Calibri"/>
                <w:b/>
                <w:bCs/>
                <w:color w:val="000000" w:themeColor="text1"/>
                <w:sz w:val="22"/>
                <w:szCs w:val="22"/>
              </w:rPr>
              <w:t>4</w:t>
            </w:r>
            <w:r w:rsidR="00B37E8C" w:rsidRPr="00EA6D4A">
              <w:rPr>
                <w:rFonts w:ascii="Calibri" w:hAnsi="Calibri" w:cs="Calibri"/>
                <w:b/>
                <w:bCs/>
                <w:color w:val="000000" w:themeColor="text1"/>
                <w:sz w:val="22"/>
                <w:szCs w:val="22"/>
              </w:rPr>
              <w:t xml:space="preserve"> </w:t>
            </w:r>
            <w:r w:rsidR="00D1106C" w:rsidRPr="00EA6D4A">
              <w:rPr>
                <w:rFonts w:ascii="Calibri" w:hAnsi="Calibri" w:cs="Calibri"/>
                <w:b/>
                <w:bCs/>
                <w:color w:val="000000" w:themeColor="text1"/>
                <w:sz w:val="22"/>
                <w:szCs w:val="22"/>
              </w:rPr>
              <w:t>%</w:t>
            </w:r>
          </w:p>
        </w:tc>
        <w:tc>
          <w:tcPr>
            <w:tcW w:w="1433" w:type="dxa"/>
            <w:vAlign w:val="center"/>
          </w:tcPr>
          <w:p w14:paraId="44D35526" w14:textId="7986A850" w:rsidR="00D1106C" w:rsidRPr="00EA6D4A" w:rsidRDefault="00DD02A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V</w:t>
            </w:r>
            <w:r w:rsidR="00D1106C" w:rsidRPr="00EA6D4A">
              <w:rPr>
                <w:rFonts w:ascii="Calibri" w:hAnsi="Calibri" w:cs="Calibri"/>
                <w:b/>
                <w:bCs/>
                <w:color w:val="000000" w:themeColor="text1"/>
                <w:sz w:val="22"/>
                <w:szCs w:val="22"/>
              </w:rPr>
              <w:t>íce je lépe</w:t>
            </w:r>
          </w:p>
        </w:tc>
      </w:tr>
      <w:tr w:rsidR="00D1106C" w14:paraId="530EFEED" w14:textId="77777777" w:rsidTr="00380BCD">
        <w:trPr>
          <w:trHeight w:val="667"/>
        </w:trPr>
        <w:tc>
          <w:tcPr>
            <w:tcW w:w="4730" w:type="dxa"/>
            <w:tcMar>
              <w:top w:w="0" w:type="dxa"/>
              <w:left w:w="70" w:type="dxa"/>
              <w:bottom w:w="0" w:type="dxa"/>
              <w:right w:w="70" w:type="dxa"/>
            </w:tcMar>
            <w:vAlign w:val="center"/>
          </w:tcPr>
          <w:p w14:paraId="540ACB41" w14:textId="66A8D845" w:rsidR="00D1106C" w:rsidRPr="00EA6D4A" w:rsidRDefault="00D1106C" w:rsidP="00965614">
            <w:pPr>
              <w:rPr>
                <w:rFonts w:ascii="Calibri" w:hAnsi="Calibri" w:cs="Calibri"/>
                <w:color w:val="000000" w:themeColor="text1"/>
                <w:sz w:val="22"/>
                <w:szCs w:val="22"/>
                <w:lang w:val="en-US"/>
              </w:rPr>
            </w:pPr>
            <w:proofErr w:type="spellStart"/>
            <w:r w:rsidRPr="00EA6D4A">
              <w:rPr>
                <w:rFonts w:ascii="Calibri" w:hAnsi="Calibri" w:cs="Calibri"/>
                <w:color w:val="000000" w:themeColor="text1"/>
                <w:sz w:val="22"/>
                <w:szCs w:val="22"/>
              </w:rPr>
              <w:t>Autopozice</w:t>
            </w:r>
            <w:proofErr w:type="spellEnd"/>
            <w:r w:rsidRPr="00EA6D4A">
              <w:rPr>
                <w:rFonts w:ascii="Calibri" w:hAnsi="Calibri" w:cs="Calibri"/>
                <w:color w:val="000000" w:themeColor="text1"/>
                <w:sz w:val="22"/>
                <w:szCs w:val="22"/>
              </w:rPr>
              <w:t xml:space="preserve"> na skiaskopické stěně </w:t>
            </w:r>
            <w:proofErr w:type="gramStart"/>
            <w:r w:rsidRPr="00EA6D4A">
              <w:rPr>
                <w:rFonts w:ascii="Calibri" w:hAnsi="Calibri" w:cs="Calibri"/>
                <w:color w:val="000000" w:themeColor="text1"/>
                <w:sz w:val="22"/>
                <w:szCs w:val="22"/>
              </w:rPr>
              <w:t>-  automatické</w:t>
            </w:r>
            <w:proofErr w:type="gramEnd"/>
            <w:r w:rsidRPr="00EA6D4A">
              <w:rPr>
                <w:rFonts w:ascii="Calibri" w:hAnsi="Calibri" w:cs="Calibri"/>
                <w:color w:val="000000" w:themeColor="text1"/>
                <w:sz w:val="22"/>
                <w:szCs w:val="22"/>
              </w:rPr>
              <w:t xml:space="preserve"> nastavení úhlu rentgenky, desky stolu (podélně, příčně, vertikálně), pohyb </w:t>
            </w:r>
            <w:proofErr w:type="spellStart"/>
            <w:r w:rsidRPr="00EA6D4A">
              <w:rPr>
                <w:rFonts w:ascii="Calibri" w:hAnsi="Calibri" w:cs="Calibri"/>
                <w:color w:val="000000" w:themeColor="text1"/>
                <w:sz w:val="22"/>
                <w:szCs w:val="22"/>
              </w:rPr>
              <w:t>bucky</w:t>
            </w:r>
            <w:proofErr w:type="spellEnd"/>
            <w:r w:rsidRPr="00EA6D4A">
              <w:rPr>
                <w:rFonts w:ascii="Calibri" w:hAnsi="Calibri" w:cs="Calibri"/>
                <w:color w:val="000000" w:themeColor="text1"/>
                <w:sz w:val="22"/>
                <w:szCs w:val="22"/>
              </w:rPr>
              <w:t xml:space="preserve"> v desce stolu</w:t>
            </w:r>
          </w:p>
        </w:tc>
        <w:tc>
          <w:tcPr>
            <w:tcW w:w="1590" w:type="dxa"/>
            <w:tcMar>
              <w:top w:w="0" w:type="dxa"/>
              <w:left w:w="70" w:type="dxa"/>
              <w:bottom w:w="0" w:type="dxa"/>
              <w:right w:w="70" w:type="dxa"/>
            </w:tcMar>
            <w:vAlign w:val="center"/>
          </w:tcPr>
          <w:p w14:paraId="3D245D7F" w14:textId="65BB793F" w:rsidR="00D1106C" w:rsidRPr="00EA6D4A" w:rsidRDefault="00EA6D4A"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highlight w:val="yellow"/>
              </w:rPr>
              <w:t>dodavatel doplní</w:t>
            </w:r>
            <w:r w:rsidR="00D1106C" w:rsidRPr="00EA6D4A">
              <w:rPr>
                <w:rFonts w:ascii="Calibri" w:hAnsi="Calibri" w:cs="Calibri"/>
                <w:b/>
                <w:bCs/>
                <w:color w:val="000000" w:themeColor="text1"/>
                <w:sz w:val="22"/>
                <w:szCs w:val="22"/>
              </w:rPr>
              <w:t xml:space="preserve"> počet </w:t>
            </w:r>
            <w:proofErr w:type="spellStart"/>
            <w:r w:rsidR="00D1106C" w:rsidRPr="00EA6D4A">
              <w:rPr>
                <w:rFonts w:ascii="Calibri" w:hAnsi="Calibri" w:cs="Calibri"/>
                <w:b/>
                <w:bCs/>
                <w:color w:val="000000" w:themeColor="text1"/>
                <w:sz w:val="22"/>
                <w:szCs w:val="22"/>
              </w:rPr>
              <w:t>autopozic</w:t>
            </w:r>
            <w:proofErr w:type="spellEnd"/>
            <w:r w:rsidR="00D1106C" w:rsidRPr="00EA6D4A">
              <w:rPr>
                <w:rFonts w:ascii="Calibri" w:hAnsi="Calibri" w:cs="Calibri"/>
                <w:b/>
                <w:bCs/>
                <w:color w:val="000000" w:themeColor="text1"/>
                <w:sz w:val="22"/>
                <w:szCs w:val="22"/>
              </w:rPr>
              <w:t xml:space="preserve"> </w:t>
            </w:r>
          </w:p>
        </w:tc>
        <w:tc>
          <w:tcPr>
            <w:tcW w:w="905" w:type="dxa"/>
            <w:vAlign w:val="center"/>
          </w:tcPr>
          <w:p w14:paraId="2636B919" w14:textId="15B26B90" w:rsidR="00D1106C" w:rsidRPr="00EA6D4A" w:rsidRDefault="00D1106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ks</w:t>
            </w:r>
          </w:p>
        </w:tc>
        <w:tc>
          <w:tcPr>
            <w:tcW w:w="976" w:type="dxa"/>
            <w:tcMar>
              <w:top w:w="0" w:type="dxa"/>
              <w:left w:w="70" w:type="dxa"/>
              <w:bottom w:w="0" w:type="dxa"/>
              <w:right w:w="70" w:type="dxa"/>
            </w:tcMar>
            <w:vAlign w:val="center"/>
          </w:tcPr>
          <w:p w14:paraId="3723A5A8" w14:textId="357A181E" w:rsidR="00D1106C" w:rsidRPr="00EA6D4A" w:rsidRDefault="00235413"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 xml:space="preserve">2 </w:t>
            </w:r>
            <w:r w:rsidR="00D1106C" w:rsidRPr="00EA6D4A">
              <w:rPr>
                <w:rFonts w:ascii="Calibri" w:hAnsi="Calibri" w:cs="Calibri"/>
                <w:b/>
                <w:bCs/>
                <w:color w:val="000000" w:themeColor="text1"/>
                <w:sz w:val="22"/>
                <w:szCs w:val="22"/>
              </w:rPr>
              <w:t>%</w:t>
            </w:r>
          </w:p>
        </w:tc>
        <w:tc>
          <w:tcPr>
            <w:tcW w:w="1433" w:type="dxa"/>
            <w:vAlign w:val="center"/>
          </w:tcPr>
          <w:p w14:paraId="6D96F3AC" w14:textId="0D519110" w:rsidR="00D1106C" w:rsidRPr="00EA6D4A" w:rsidRDefault="00D1106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Více je lepší</w:t>
            </w:r>
          </w:p>
        </w:tc>
      </w:tr>
      <w:tr w:rsidR="00D1106C" w14:paraId="26469F11" w14:textId="77777777" w:rsidTr="00380BCD">
        <w:trPr>
          <w:trHeight w:val="667"/>
        </w:trPr>
        <w:tc>
          <w:tcPr>
            <w:tcW w:w="4730" w:type="dxa"/>
            <w:tcMar>
              <w:top w:w="0" w:type="dxa"/>
              <w:left w:w="70" w:type="dxa"/>
              <w:bottom w:w="0" w:type="dxa"/>
              <w:right w:w="70" w:type="dxa"/>
            </w:tcMar>
            <w:vAlign w:val="center"/>
          </w:tcPr>
          <w:p w14:paraId="0156A43E" w14:textId="693A741A" w:rsidR="00D1106C" w:rsidRPr="00EA6D4A" w:rsidRDefault="00D1106C" w:rsidP="00965614">
            <w:pPr>
              <w:rPr>
                <w:rFonts w:ascii="Calibri" w:hAnsi="Calibri" w:cs="Calibri"/>
                <w:color w:val="000000" w:themeColor="text1"/>
                <w:sz w:val="22"/>
                <w:szCs w:val="22"/>
                <w:lang w:val="en-US"/>
              </w:rPr>
            </w:pPr>
            <w:r w:rsidRPr="00EA6D4A">
              <w:rPr>
                <w:rFonts w:ascii="Calibri" w:hAnsi="Calibri" w:cs="Calibri"/>
                <w:color w:val="000000" w:themeColor="text1"/>
                <w:sz w:val="22"/>
                <w:szCs w:val="22"/>
              </w:rPr>
              <w:t xml:space="preserve">Funkce DSA, kde je u daných vyšetření potřeba i pulzní skiaskopie </w:t>
            </w:r>
          </w:p>
        </w:tc>
        <w:tc>
          <w:tcPr>
            <w:tcW w:w="1590" w:type="dxa"/>
            <w:tcMar>
              <w:top w:w="0" w:type="dxa"/>
              <w:left w:w="70" w:type="dxa"/>
              <w:bottom w:w="0" w:type="dxa"/>
              <w:right w:w="70" w:type="dxa"/>
            </w:tcMar>
            <w:vAlign w:val="center"/>
          </w:tcPr>
          <w:p w14:paraId="73E77F57" w14:textId="4FC9A6BF" w:rsidR="00D1106C" w:rsidRPr="00EA6D4A" w:rsidRDefault="00EA6D4A" w:rsidP="00965614">
            <w:pPr>
              <w:jc w:val="center"/>
              <w:rPr>
                <w:rFonts w:ascii="Calibri" w:hAnsi="Calibri" w:cs="Calibri"/>
                <w:b/>
                <w:bCs/>
                <w:color w:val="000000" w:themeColor="text1"/>
                <w:sz w:val="22"/>
                <w:szCs w:val="22"/>
              </w:rPr>
            </w:pPr>
            <w:r w:rsidRPr="00380BCD">
              <w:rPr>
                <w:rFonts w:ascii="Calibri" w:hAnsi="Calibri" w:cs="Calibri"/>
                <w:b/>
                <w:bCs/>
                <w:color w:val="000000" w:themeColor="text1"/>
                <w:sz w:val="22"/>
                <w:szCs w:val="22"/>
                <w:highlight w:val="yellow"/>
              </w:rPr>
              <w:t>dodavatel doplní</w:t>
            </w:r>
            <w:r w:rsidRPr="00EA6D4A">
              <w:rPr>
                <w:rFonts w:ascii="Calibri" w:hAnsi="Calibri" w:cs="Calibri"/>
                <w:b/>
                <w:bCs/>
                <w:color w:val="000000" w:themeColor="text1"/>
                <w:sz w:val="22"/>
                <w:szCs w:val="22"/>
              </w:rPr>
              <w:t xml:space="preserve"> </w:t>
            </w:r>
            <w:r w:rsidR="00D1106C" w:rsidRPr="00EA6D4A">
              <w:rPr>
                <w:rFonts w:ascii="Calibri" w:hAnsi="Calibri" w:cs="Calibri"/>
                <w:b/>
                <w:bCs/>
                <w:color w:val="000000" w:themeColor="text1"/>
                <w:sz w:val="22"/>
                <w:szCs w:val="22"/>
              </w:rPr>
              <w:t xml:space="preserve">počet pulzů </w:t>
            </w:r>
          </w:p>
        </w:tc>
        <w:tc>
          <w:tcPr>
            <w:tcW w:w="905" w:type="dxa"/>
            <w:vAlign w:val="center"/>
          </w:tcPr>
          <w:p w14:paraId="5200CEB0" w14:textId="6136A4B8" w:rsidR="00D1106C" w:rsidRPr="00EA6D4A" w:rsidRDefault="00D1106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p/s</w:t>
            </w:r>
          </w:p>
        </w:tc>
        <w:tc>
          <w:tcPr>
            <w:tcW w:w="976" w:type="dxa"/>
            <w:tcMar>
              <w:top w:w="0" w:type="dxa"/>
              <w:left w:w="70" w:type="dxa"/>
              <w:bottom w:w="0" w:type="dxa"/>
              <w:right w:w="70" w:type="dxa"/>
            </w:tcMar>
            <w:vAlign w:val="center"/>
          </w:tcPr>
          <w:p w14:paraId="130D1BE1" w14:textId="1605B61A" w:rsidR="00D1106C" w:rsidRPr="00EA6D4A" w:rsidRDefault="00235413"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 xml:space="preserve">2 </w:t>
            </w:r>
            <w:r w:rsidR="00D1106C" w:rsidRPr="00EA6D4A">
              <w:rPr>
                <w:rFonts w:ascii="Calibri" w:hAnsi="Calibri" w:cs="Calibri"/>
                <w:b/>
                <w:bCs/>
                <w:color w:val="000000" w:themeColor="text1"/>
                <w:sz w:val="22"/>
                <w:szCs w:val="22"/>
              </w:rPr>
              <w:t>%</w:t>
            </w:r>
          </w:p>
        </w:tc>
        <w:tc>
          <w:tcPr>
            <w:tcW w:w="1433" w:type="dxa"/>
            <w:vAlign w:val="center"/>
          </w:tcPr>
          <w:p w14:paraId="78F33BB6" w14:textId="4F918943" w:rsidR="00D1106C" w:rsidRPr="00EA6D4A" w:rsidRDefault="00DD02A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V</w:t>
            </w:r>
            <w:r w:rsidR="00D1106C" w:rsidRPr="00EA6D4A">
              <w:rPr>
                <w:rFonts w:ascii="Calibri" w:hAnsi="Calibri" w:cs="Calibri"/>
                <w:b/>
                <w:bCs/>
                <w:color w:val="000000" w:themeColor="text1"/>
                <w:sz w:val="22"/>
                <w:szCs w:val="22"/>
              </w:rPr>
              <w:t>íce je lepší</w:t>
            </w:r>
          </w:p>
        </w:tc>
      </w:tr>
      <w:tr w:rsidR="00D1106C" w14:paraId="34E0ED3A" w14:textId="77777777" w:rsidTr="00380BCD">
        <w:trPr>
          <w:trHeight w:val="667"/>
        </w:trPr>
        <w:tc>
          <w:tcPr>
            <w:tcW w:w="4730" w:type="dxa"/>
            <w:tcMar>
              <w:top w:w="0" w:type="dxa"/>
              <w:left w:w="70" w:type="dxa"/>
              <w:bottom w:w="0" w:type="dxa"/>
              <w:right w:w="70" w:type="dxa"/>
            </w:tcMar>
            <w:vAlign w:val="center"/>
          </w:tcPr>
          <w:p w14:paraId="7E512304" w14:textId="47D7AE22" w:rsidR="00D1106C" w:rsidRPr="00EA6D4A" w:rsidRDefault="00D1106C" w:rsidP="00965614">
            <w:pPr>
              <w:rPr>
                <w:rFonts w:ascii="Calibri" w:hAnsi="Calibri" w:cs="Calibri"/>
                <w:color w:val="000000" w:themeColor="text1"/>
                <w:sz w:val="22"/>
                <w:szCs w:val="22"/>
                <w:lang w:val="en-US"/>
              </w:rPr>
            </w:pPr>
            <w:r w:rsidRPr="00EA6D4A">
              <w:rPr>
                <w:rFonts w:ascii="Calibri" w:hAnsi="Calibri" w:cs="Calibri"/>
                <w:color w:val="000000" w:themeColor="text1"/>
                <w:sz w:val="22"/>
                <w:szCs w:val="22"/>
              </w:rPr>
              <w:t>SW vybavení pro možnost připojení endoskopu do RTG systému. Na jednom z monitorů se zobrazí obrazový výstup z endoskopu. Nožní spínač pro zahájení expozice také umožňuje ukládání snímku z endoskopu přímo do složky s obrazovou dokumentací skiaskopického přístroje. Lékař má všechny snímky jak ze skiaskopie, tak z endoskopu v jedné složce.</w:t>
            </w:r>
          </w:p>
        </w:tc>
        <w:tc>
          <w:tcPr>
            <w:tcW w:w="1590" w:type="dxa"/>
            <w:tcMar>
              <w:top w:w="0" w:type="dxa"/>
              <w:left w:w="70" w:type="dxa"/>
              <w:bottom w:w="0" w:type="dxa"/>
              <w:right w:w="70" w:type="dxa"/>
            </w:tcMar>
            <w:vAlign w:val="center"/>
          </w:tcPr>
          <w:p w14:paraId="0717A60B" w14:textId="77777777" w:rsidR="00380BCD" w:rsidRDefault="00380BCD" w:rsidP="00380BCD">
            <w:pPr>
              <w:jc w:val="center"/>
              <w:rPr>
                <w:rFonts w:cs="Arial"/>
                <w:b/>
                <w:bCs/>
                <w:color w:val="000000" w:themeColor="text1"/>
              </w:rPr>
            </w:pPr>
            <w:r>
              <w:rPr>
                <w:rFonts w:cs="Arial"/>
                <w:b/>
                <w:bCs/>
                <w:color w:val="000000" w:themeColor="text1"/>
              </w:rPr>
              <w:t>ANO/NE</w:t>
            </w:r>
          </w:p>
          <w:p w14:paraId="09B95A7A" w14:textId="3149A4ED" w:rsidR="00D1106C" w:rsidRPr="00EA6D4A" w:rsidRDefault="00380BCD" w:rsidP="00380BCD">
            <w:pPr>
              <w:jc w:val="center"/>
              <w:rPr>
                <w:rFonts w:ascii="Calibri" w:hAnsi="Calibri" w:cs="Calibri"/>
                <w:b/>
                <w:bCs/>
                <w:color w:val="000000" w:themeColor="text1"/>
                <w:sz w:val="22"/>
                <w:szCs w:val="22"/>
              </w:rPr>
            </w:pPr>
            <w:r w:rsidRPr="00EA6D4A">
              <w:rPr>
                <w:rFonts w:ascii="Calibri" w:hAnsi="Calibri" w:cs="Calibri"/>
                <w:i/>
                <w:iCs/>
                <w:color w:val="000000" w:themeColor="text1"/>
                <w:sz w:val="18"/>
                <w:szCs w:val="18"/>
                <w:highlight w:val="yellow"/>
              </w:rPr>
              <w:t>(dodavatel vybere jednu z variant, kterou splňuje)</w:t>
            </w:r>
          </w:p>
        </w:tc>
        <w:tc>
          <w:tcPr>
            <w:tcW w:w="905" w:type="dxa"/>
            <w:vAlign w:val="center"/>
          </w:tcPr>
          <w:p w14:paraId="765BE530" w14:textId="0EB368E2" w:rsidR="00D1106C" w:rsidRDefault="00380BCD" w:rsidP="00965614">
            <w:pPr>
              <w:jc w:val="center"/>
              <w:rPr>
                <w:rFonts w:cs="Arial"/>
                <w:b/>
                <w:bCs/>
                <w:color w:val="000000" w:themeColor="text1"/>
              </w:rPr>
            </w:pPr>
            <w:r w:rsidRPr="00380BCD">
              <w:rPr>
                <w:rFonts w:ascii="Calibri" w:hAnsi="Calibri" w:cs="Calibri"/>
                <w:b/>
                <w:bCs/>
                <w:color w:val="000000" w:themeColor="text1"/>
                <w:sz w:val="22"/>
                <w:szCs w:val="22"/>
              </w:rPr>
              <w:t>body</w:t>
            </w:r>
          </w:p>
        </w:tc>
        <w:tc>
          <w:tcPr>
            <w:tcW w:w="976" w:type="dxa"/>
            <w:tcMar>
              <w:top w:w="0" w:type="dxa"/>
              <w:left w:w="70" w:type="dxa"/>
              <w:bottom w:w="0" w:type="dxa"/>
              <w:right w:w="70" w:type="dxa"/>
            </w:tcMar>
            <w:vAlign w:val="center"/>
          </w:tcPr>
          <w:p w14:paraId="7A7D6C22" w14:textId="1F0D650E" w:rsidR="00380BCD" w:rsidRPr="00380BCD" w:rsidRDefault="00380BCD" w:rsidP="00380BCD">
            <w:pPr>
              <w:jc w:val="center"/>
              <w:rPr>
                <w:rFonts w:ascii="Calibri" w:hAnsi="Calibri" w:cs="Calibri"/>
                <w:b/>
                <w:bCs/>
                <w:color w:val="000000" w:themeColor="text1"/>
                <w:sz w:val="22"/>
                <w:szCs w:val="22"/>
              </w:rPr>
            </w:pPr>
            <w:r w:rsidRPr="00380BCD">
              <w:rPr>
                <w:rFonts w:ascii="Calibri" w:hAnsi="Calibri" w:cs="Calibri"/>
                <w:b/>
                <w:bCs/>
                <w:color w:val="000000" w:themeColor="text1"/>
                <w:sz w:val="22"/>
                <w:szCs w:val="22"/>
              </w:rPr>
              <w:t xml:space="preserve">ANO = </w:t>
            </w:r>
            <w:r>
              <w:rPr>
                <w:rFonts w:ascii="Calibri" w:hAnsi="Calibri" w:cs="Calibri"/>
                <w:b/>
                <w:bCs/>
                <w:color w:val="000000" w:themeColor="text1"/>
                <w:sz w:val="22"/>
                <w:szCs w:val="22"/>
              </w:rPr>
              <w:t>2</w:t>
            </w:r>
          </w:p>
          <w:p w14:paraId="26D09DEA" w14:textId="38AA5AD9" w:rsidR="00D1106C" w:rsidRPr="00EA6D4A" w:rsidRDefault="00380BCD" w:rsidP="00380BCD">
            <w:pPr>
              <w:jc w:val="center"/>
              <w:rPr>
                <w:rFonts w:ascii="Calibri" w:hAnsi="Calibri" w:cs="Calibri"/>
                <w:b/>
                <w:bCs/>
                <w:color w:val="000000" w:themeColor="text1"/>
                <w:sz w:val="22"/>
                <w:szCs w:val="22"/>
              </w:rPr>
            </w:pPr>
            <w:r w:rsidRPr="00380BCD">
              <w:rPr>
                <w:rFonts w:ascii="Calibri" w:hAnsi="Calibri" w:cs="Calibri"/>
                <w:b/>
                <w:bCs/>
                <w:color w:val="000000" w:themeColor="text1"/>
                <w:sz w:val="22"/>
                <w:szCs w:val="22"/>
              </w:rPr>
              <w:t>NE = 0</w:t>
            </w:r>
          </w:p>
        </w:tc>
        <w:tc>
          <w:tcPr>
            <w:tcW w:w="1433" w:type="dxa"/>
            <w:vAlign w:val="center"/>
          </w:tcPr>
          <w:p w14:paraId="2C46D833" w14:textId="30DA67FA" w:rsidR="00D1106C" w:rsidRPr="00EA6D4A" w:rsidRDefault="00D1106C" w:rsidP="00965614">
            <w:pPr>
              <w:jc w:val="center"/>
              <w:rPr>
                <w:rFonts w:ascii="Calibri" w:hAnsi="Calibri" w:cs="Calibri"/>
                <w:b/>
                <w:bCs/>
                <w:color w:val="000000" w:themeColor="text1"/>
                <w:sz w:val="22"/>
                <w:szCs w:val="22"/>
              </w:rPr>
            </w:pPr>
            <w:r w:rsidRPr="00EA6D4A">
              <w:rPr>
                <w:rFonts w:ascii="Calibri" w:hAnsi="Calibri" w:cs="Calibri"/>
                <w:b/>
                <w:bCs/>
                <w:color w:val="000000" w:themeColor="text1"/>
                <w:sz w:val="22"/>
                <w:szCs w:val="22"/>
              </w:rPr>
              <w:t>Ano je lepší</w:t>
            </w:r>
          </w:p>
        </w:tc>
      </w:tr>
      <w:bookmarkEnd w:id="2"/>
    </w:tbl>
    <w:p w14:paraId="325ED6C9" w14:textId="5A255CC8" w:rsidR="00B81C21" w:rsidRDefault="00B81C21" w:rsidP="00055A7E">
      <w:pPr>
        <w:spacing w:after="160" w:line="256" w:lineRule="auto"/>
        <w:rPr>
          <w:rFonts w:ascii="Calibri" w:hAnsi="Calibri" w:cs="Calibri"/>
          <w:sz w:val="22"/>
          <w:szCs w:val="22"/>
        </w:rPr>
      </w:pPr>
    </w:p>
    <w:p w14:paraId="15718ECA" w14:textId="407F9BBF" w:rsidR="00097106" w:rsidRDefault="00097106" w:rsidP="00055A7E">
      <w:pPr>
        <w:spacing w:after="160" w:line="256" w:lineRule="auto"/>
        <w:rPr>
          <w:rFonts w:ascii="Calibri" w:hAnsi="Calibri" w:cs="Calibri"/>
          <w:sz w:val="22"/>
          <w:szCs w:val="22"/>
        </w:rPr>
      </w:pPr>
    </w:p>
    <w:p w14:paraId="5D6211DD" w14:textId="77777777" w:rsidR="002907ED" w:rsidRPr="00F72F73" w:rsidRDefault="002907ED" w:rsidP="002907ED">
      <w:pPr>
        <w:pStyle w:val="Nadpis5"/>
        <w:rPr>
          <w:rFonts w:asciiTheme="minorHAnsi" w:hAnsiTheme="minorHAnsi" w:cstheme="minorHAnsi"/>
          <w:bCs/>
          <w:lang w:eastAsia="en-US"/>
        </w:rPr>
      </w:pPr>
      <w:bookmarkStart w:id="3" w:name="_Hlk51082137"/>
      <w:r w:rsidRPr="00F72F73">
        <w:rPr>
          <w:rFonts w:asciiTheme="minorHAnsi" w:hAnsiTheme="minorHAnsi" w:cstheme="minorHAnsi"/>
          <w:bCs/>
          <w:lang w:eastAsia="en-US"/>
        </w:rPr>
        <w:t xml:space="preserve">B) Požadavky, které budou součástí dodávky předmětu plnění </w:t>
      </w:r>
    </w:p>
    <w:p w14:paraId="165443EC" w14:textId="77777777" w:rsidR="002907ED" w:rsidRPr="00F72F73" w:rsidRDefault="002907ED" w:rsidP="002907ED">
      <w:pPr>
        <w:rPr>
          <w:rFonts w:asciiTheme="minorHAnsi" w:hAnsiTheme="minorHAnsi" w:cstheme="minorHAnsi"/>
          <w:lang w:eastAsia="en-US"/>
        </w:rPr>
      </w:pPr>
    </w:p>
    <w:p w14:paraId="7FBDEADC" w14:textId="77777777" w:rsidR="001A7A57" w:rsidRDefault="002907ED" w:rsidP="001A7A57">
      <w:pPr>
        <w:spacing w:line="256" w:lineRule="auto"/>
        <w:rPr>
          <w:rFonts w:asciiTheme="minorHAnsi" w:hAnsiTheme="minorHAnsi" w:cstheme="minorHAnsi"/>
          <w:lang w:eastAsia="en-US"/>
        </w:rPr>
      </w:pPr>
      <w:r w:rsidRPr="00F72F73">
        <w:rPr>
          <w:rFonts w:asciiTheme="minorHAnsi" w:hAnsiTheme="minorHAnsi" w:cstheme="minorHAnsi"/>
          <w:lang w:eastAsia="en-US"/>
        </w:rPr>
        <w:t xml:space="preserve">DODAVATEL MÁ POVINNOST VYPLNIT SPLNĚNÍ POŽADAVKU V TABULCE ANO/NE. </w:t>
      </w:r>
    </w:p>
    <w:p w14:paraId="06E0C8DA" w14:textId="2F879723" w:rsidR="00097106" w:rsidRDefault="002907ED" w:rsidP="001A7A57">
      <w:pPr>
        <w:spacing w:line="256" w:lineRule="auto"/>
        <w:rPr>
          <w:rFonts w:ascii="Calibri" w:hAnsi="Calibri" w:cs="Calibri"/>
          <w:sz w:val="22"/>
          <w:szCs w:val="22"/>
        </w:rPr>
      </w:pPr>
      <w:r w:rsidRPr="00F72F73">
        <w:rPr>
          <w:rFonts w:asciiTheme="minorHAnsi" w:hAnsiTheme="minorHAnsi" w:cstheme="minorHAnsi"/>
          <w:lang w:eastAsia="en-US"/>
        </w:rPr>
        <w:t>SPNĚNÍ UVEDENÝCH POŽADAVKŮ POŽADUJE ZADAVATEL V RÁMCI DODÁVKY PŘEDMĚTU PLNĚNÍ.</w:t>
      </w:r>
      <w:bookmarkEnd w:id="3"/>
    </w:p>
    <w:p w14:paraId="7C4B680F" w14:textId="77777777" w:rsidR="002907ED" w:rsidRDefault="002907ED" w:rsidP="00055A7E">
      <w:pPr>
        <w:spacing w:after="160" w:line="256" w:lineRule="auto"/>
        <w:rPr>
          <w:rFonts w:ascii="Calibri" w:hAnsi="Calibri" w:cs="Calibri"/>
          <w:sz w:val="22"/>
          <w:szCs w:val="22"/>
        </w:rPr>
      </w:pPr>
    </w:p>
    <w:tbl>
      <w:tblPr>
        <w:tblStyle w:val="Mkatabulky"/>
        <w:tblW w:w="9639" w:type="dxa"/>
        <w:jc w:val="center"/>
        <w:tblLook w:val="04A0" w:firstRow="1" w:lastRow="0" w:firstColumn="1" w:lastColumn="0" w:noHBand="0" w:noVBand="1"/>
      </w:tblPr>
      <w:tblGrid>
        <w:gridCol w:w="7083"/>
        <w:gridCol w:w="2556"/>
      </w:tblGrid>
      <w:tr w:rsidR="00097106" w14:paraId="5264A47F" w14:textId="77777777" w:rsidTr="004F3D76">
        <w:trPr>
          <w:tblHeader/>
          <w:jc w:val="center"/>
        </w:trPr>
        <w:tc>
          <w:tcPr>
            <w:tcW w:w="7083" w:type="dxa"/>
            <w:shd w:val="clear" w:color="auto" w:fill="F7CAAC" w:themeFill="accent2" w:themeFillTint="66"/>
          </w:tcPr>
          <w:p w14:paraId="4CB75E22" w14:textId="77777777" w:rsidR="00097106" w:rsidRDefault="00097106" w:rsidP="003838B6">
            <w:pPr>
              <w:pStyle w:val="Nadpis6"/>
              <w:suppressAutoHyphens w:val="0"/>
              <w:jc w:val="center"/>
              <w:outlineLvl w:val="5"/>
              <w:rPr>
                <w:rFonts w:eastAsia="Times New Roman" w:cs="Times New Roman"/>
                <w:lang w:eastAsia="cs-CZ"/>
              </w:rPr>
            </w:pPr>
          </w:p>
          <w:p w14:paraId="31A32CA6" w14:textId="32A01EAE" w:rsidR="00097106" w:rsidRDefault="001A7A57" w:rsidP="003838B6">
            <w:pPr>
              <w:pStyle w:val="Nadpis6"/>
              <w:suppressAutoHyphens w:val="0"/>
              <w:jc w:val="center"/>
              <w:outlineLvl w:val="5"/>
            </w:pPr>
            <w:r w:rsidRPr="001A7A57">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BF49E2A" w14:textId="77777777" w:rsidR="00097106" w:rsidRDefault="00097106" w:rsidP="003838B6">
            <w:pPr>
              <w:jc w:val="center"/>
            </w:pPr>
            <w:r>
              <w:rPr>
                <w:rFonts w:ascii="Calibri" w:hAnsi="Calibri"/>
                <w:b/>
                <w:sz w:val="22"/>
                <w:szCs w:val="22"/>
              </w:rPr>
              <w:t>Splnění požadavku ANO/NE</w:t>
            </w:r>
          </w:p>
        </w:tc>
      </w:tr>
      <w:tr w:rsidR="00097106" w14:paraId="2E78AFD4" w14:textId="77777777" w:rsidTr="004F3D76">
        <w:trPr>
          <w:jc w:val="center"/>
        </w:trPr>
        <w:tc>
          <w:tcPr>
            <w:tcW w:w="7083" w:type="dxa"/>
            <w:shd w:val="clear" w:color="auto" w:fill="auto"/>
            <w:vAlign w:val="center"/>
          </w:tcPr>
          <w:p w14:paraId="7A0783E9" w14:textId="77777777" w:rsidR="00097106" w:rsidRDefault="00097106" w:rsidP="003838B6">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D5C7171" w14:textId="77777777" w:rsidR="00097106" w:rsidRDefault="00097106" w:rsidP="003838B6">
            <w:pPr>
              <w:jc w:val="center"/>
            </w:pPr>
            <w:r>
              <w:rPr>
                <w:rFonts w:ascii="Calibri" w:hAnsi="Calibri" w:cs="Calibri"/>
                <w:color w:val="FF0000"/>
                <w:szCs w:val="20"/>
              </w:rPr>
              <w:t>(doplní dodavatel)</w:t>
            </w:r>
          </w:p>
        </w:tc>
      </w:tr>
      <w:tr w:rsidR="00097106" w14:paraId="1520620D" w14:textId="77777777" w:rsidTr="004F3D76">
        <w:trPr>
          <w:jc w:val="center"/>
        </w:trPr>
        <w:tc>
          <w:tcPr>
            <w:tcW w:w="7083" w:type="dxa"/>
            <w:shd w:val="clear" w:color="auto" w:fill="auto"/>
            <w:vAlign w:val="center"/>
          </w:tcPr>
          <w:p w14:paraId="66FE1F32" w14:textId="77777777" w:rsidR="00097106" w:rsidRDefault="00097106" w:rsidP="003838B6">
            <w:r>
              <w:rPr>
                <w:rFonts w:ascii="Calibri" w:hAnsi="Calibri" w:cs="Calibri"/>
                <w:sz w:val="22"/>
                <w:szCs w:val="22"/>
              </w:rPr>
              <w:lastRenderedPageBreak/>
              <w:t>Dodání návodu k použití v ČJ a prohlášení o shodě v papírové i elektronické verzi.</w:t>
            </w:r>
          </w:p>
        </w:tc>
        <w:tc>
          <w:tcPr>
            <w:tcW w:w="2556" w:type="dxa"/>
            <w:shd w:val="clear" w:color="auto" w:fill="auto"/>
            <w:vAlign w:val="center"/>
          </w:tcPr>
          <w:p w14:paraId="3DFFB06F" w14:textId="77777777" w:rsidR="00097106" w:rsidRDefault="00097106" w:rsidP="003838B6">
            <w:pPr>
              <w:jc w:val="center"/>
            </w:pPr>
            <w:r>
              <w:rPr>
                <w:rFonts w:ascii="Calibri" w:hAnsi="Calibri" w:cs="Calibri"/>
                <w:color w:val="FF0000"/>
                <w:szCs w:val="20"/>
              </w:rPr>
              <w:t>(doplní dodavatel)</w:t>
            </w:r>
          </w:p>
        </w:tc>
      </w:tr>
      <w:tr w:rsidR="00097106" w14:paraId="75AFDD0B" w14:textId="77777777" w:rsidTr="004F3D76">
        <w:trPr>
          <w:jc w:val="center"/>
        </w:trPr>
        <w:tc>
          <w:tcPr>
            <w:tcW w:w="7083" w:type="dxa"/>
            <w:shd w:val="clear" w:color="auto" w:fill="auto"/>
            <w:vAlign w:val="center"/>
          </w:tcPr>
          <w:p w14:paraId="165E4A64" w14:textId="77777777" w:rsidR="00097106" w:rsidRDefault="00097106" w:rsidP="003838B6">
            <w:r>
              <w:rPr>
                <w:rFonts w:ascii="Calibri" w:hAnsi="Calibri" w:cs="Calibri"/>
                <w:sz w:val="22"/>
                <w:szCs w:val="22"/>
              </w:rPr>
              <w:t>Provedení zaškolení (instruktáže) obsluhy včetně vyhotovení zápisu.</w:t>
            </w:r>
          </w:p>
        </w:tc>
        <w:tc>
          <w:tcPr>
            <w:tcW w:w="2556" w:type="dxa"/>
            <w:shd w:val="clear" w:color="auto" w:fill="auto"/>
            <w:vAlign w:val="center"/>
          </w:tcPr>
          <w:p w14:paraId="3A58A49D" w14:textId="77777777" w:rsidR="00097106" w:rsidRDefault="00097106" w:rsidP="003838B6">
            <w:pPr>
              <w:jc w:val="center"/>
            </w:pPr>
            <w:r>
              <w:rPr>
                <w:rFonts w:ascii="Calibri" w:hAnsi="Calibri" w:cs="Calibri"/>
                <w:color w:val="FF0000"/>
                <w:szCs w:val="20"/>
              </w:rPr>
              <w:t>(doplní dodavatel)</w:t>
            </w:r>
          </w:p>
        </w:tc>
      </w:tr>
      <w:tr w:rsidR="00097106" w14:paraId="55C06392" w14:textId="77777777" w:rsidTr="004F3D76">
        <w:trPr>
          <w:jc w:val="center"/>
        </w:trPr>
        <w:tc>
          <w:tcPr>
            <w:tcW w:w="7083" w:type="dxa"/>
            <w:shd w:val="clear" w:color="auto" w:fill="auto"/>
            <w:vAlign w:val="center"/>
          </w:tcPr>
          <w:p w14:paraId="76BFF02B" w14:textId="77777777" w:rsidR="00097106" w:rsidRDefault="00097106" w:rsidP="003838B6">
            <w:r>
              <w:rPr>
                <w:rFonts w:ascii="Calibri" w:hAnsi="Calibri" w:cs="Calibri"/>
                <w:sz w:val="22"/>
                <w:szCs w:val="22"/>
              </w:rPr>
              <w:t>Dodání oprávnění školitele (od výrobce) k provádění instruktáže.</w:t>
            </w:r>
          </w:p>
        </w:tc>
        <w:tc>
          <w:tcPr>
            <w:tcW w:w="2556" w:type="dxa"/>
            <w:shd w:val="clear" w:color="auto" w:fill="auto"/>
            <w:vAlign w:val="center"/>
          </w:tcPr>
          <w:p w14:paraId="3C6DA785" w14:textId="77777777" w:rsidR="00097106" w:rsidRDefault="00097106" w:rsidP="003838B6">
            <w:pPr>
              <w:jc w:val="center"/>
            </w:pPr>
            <w:r>
              <w:rPr>
                <w:rFonts w:ascii="Calibri" w:hAnsi="Calibri" w:cs="Calibri"/>
                <w:color w:val="FF0000"/>
                <w:szCs w:val="20"/>
              </w:rPr>
              <w:t>(doplní dodavatel)</w:t>
            </w:r>
          </w:p>
        </w:tc>
      </w:tr>
      <w:tr w:rsidR="00097106" w14:paraId="78DD9134" w14:textId="77777777" w:rsidTr="004F3D76">
        <w:trPr>
          <w:jc w:val="center"/>
        </w:trPr>
        <w:tc>
          <w:tcPr>
            <w:tcW w:w="7083" w:type="dxa"/>
            <w:shd w:val="clear" w:color="auto" w:fill="auto"/>
            <w:vAlign w:val="center"/>
          </w:tcPr>
          <w:p w14:paraId="50B8B21A" w14:textId="77777777" w:rsidR="00097106" w:rsidRDefault="00097106" w:rsidP="003838B6">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58957605" w14:textId="77777777" w:rsidR="00097106" w:rsidRDefault="00097106" w:rsidP="003838B6">
            <w:pPr>
              <w:jc w:val="center"/>
            </w:pPr>
            <w:r>
              <w:rPr>
                <w:rFonts w:ascii="Calibri" w:hAnsi="Calibri" w:cs="Calibri"/>
                <w:color w:val="FF0000"/>
                <w:szCs w:val="20"/>
              </w:rPr>
              <w:t>(doplní dodavatel)</w:t>
            </w:r>
          </w:p>
        </w:tc>
      </w:tr>
      <w:tr w:rsidR="00097106" w14:paraId="1C1D86E6" w14:textId="77777777" w:rsidTr="004F3D76">
        <w:trPr>
          <w:trHeight w:val="677"/>
          <w:jc w:val="center"/>
        </w:trPr>
        <w:tc>
          <w:tcPr>
            <w:tcW w:w="7083" w:type="dxa"/>
            <w:shd w:val="clear" w:color="auto" w:fill="auto"/>
            <w:vAlign w:val="center"/>
          </w:tcPr>
          <w:p w14:paraId="67186D9A" w14:textId="77777777" w:rsidR="00097106" w:rsidRDefault="00097106" w:rsidP="003838B6">
            <w:r>
              <w:rPr>
                <w:rFonts w:ascii="Calibri" w:hAnsi="Calibri" w:cs="Calibri"/>
                <w:sz w:val="22"/>
                <w:szCs w:val="22"/>
              </w:rPr>
              <w:t>Splnění všech ostatních závazných podmínek předepsaných platnou legislativou.</w:t>
            </w:r>
          </w:p>
        </w:tc>
        <w:tc>
          <w:tcPr>
            <w:tcW w:w="2556" w:type="dxa"/>
            <w:shd w:val="clear" w:color="auto" w:fill="auto"/>
            <w:vAlign w:val="center"/>
          </w:tcPr>
          <w:p w14:paraId="2F319493" w14:textId="77777777" w:rsidR="00097106" w:rsidRDefault="00097106" w:rsidP="003838B6">
            <w:pPr>
              <w:jc w:val="center"/>
            </w:pPr>
            <w:r>
              <w:rPr>
                <w:rFonts w:ascii="Calibri" w:hAnsi="Calibri" w:cs="Calibri"/>
                <w:color w:val="FF0000"/>
                <w:szCs w:val="20"/>
              </w:rPr>
              <w:t>(doplní dodavatel)</w:t>
            </w:r>
          </w:p>
        </w:tc>
      </w:tr>
    </w:tbl>
    <w:p w14:paraId="51DB7CF5" w14:textId="54970D47" w:rsidR="008A400E" w:rsidRDefault="008A400E" w:rsidP="00055A7E">
      <w:pPr>
        <w:spacing w:after="160" w:line="256" w:lineRule="auto"/>
        <w:rPr>
          <w:rFonts w:ascii="Calibri" w:hAnsi="Calibri" w:cs="Calibri"/>
          <w:sz w:val="22"/>
          <w:szCs w:val="22"/>
        </w:rPr>
      </w:pPr>
    </w:p>
    <w:p w14:paraId="41E53FEC" w14:textId="12D2267D" w:rsidR="00097106" w:rsidRDefault="00097106" w:rsidP="00055A7E">
      <w:pPr>
        <w:spacing w:after="160" w:line="256" w:lineRule="auto"/>
        <w:rPr>
          <w:rFonts w:ascii="Calibri" w:hAnsi="Calibri" w:cs="Calibri"/>
          <w:sz w:val="22"/>
          <w:szCs w:val="22"/>
        </w:rPr>
      </w:pPr>
    </w:p>
    <w:p w14:paraId="231B5683" w14:textId="6AD2B5E8" w:rsidR="00097106" w:rsidRDefault="00097106" w:rsidP="00055A7E">
      <w:pPr>
        <w:spacing w:after="160" w:line="256" w:lineRule="auto"/>
        <w:rPr>
          <w:rFonts w:ascii="Calibri" w:hAnsi="Calibri" w:cs="Calibri"/>
          <w:sz w:val="22"/>
          <w:szCs w:val="22"/>
        </w:rPr>
      </w:pPr>
    </w:p>
    <w:p w14:paraId="309968B6" w14:textId="0852E975" w:rsidR="00097106" w:rsidRDefault="00097106" w:rsidP="00055A7E">
      <w:pPr>
        <w:spacing w:after="160" w:line="256" w:lineRule="auto"/>
        <w:rPr>
          <w:rFonts w:ascii="Calibri" w:hAnsi="Calibri" w:cs="Calibri"/>
          <w:sz w:val="22"/>
          <w:szCs w:val="22"/>
        </w:rPr>
      </w:pPr>
    </w:p>
    <w:p w14:paraId="6FD2F116" w14:textId="0A77D30E" w:rsidR="00097106" w:rsidRDefault="00097106" w:rsidP="00055A7E">
      <w:pPr>
        <w:spacing w:after="160" w:line="256" w:lineRule="auto"/>
        <w:rPr>
          <w:rFonts w:ascii="Calibri" w:hAnsi="Calibri" w:cs="Calibri"/>
          <w:sz w:val="22"/>
          <w:szCs w:val="22"/>
        </w:rPr>
      </w:pPr>
    </w:p>
    <w:p w14:paraId="31E86F84" w14:textId="77777777" w:rsidR="00097106" w:rsidRDefault="00097106" w:rsidP="00055A7E">
      <w:pPr>
        <w:spacing w:after="160" w:line="256" w:lineRule="auto"/>
        <w:rPr>
          <w:rFonts w:ascii="Calibri" w:hAnsi="Calibri" w:cs="Calibri"/>
          <w:sz w:val="22"/>
          <w:szCs w:val="22"/>
        </w:rPr>
      </w:pPr>
    </w:p>
    <w:p w14:paraId="2CD5FC8D" w14:textId="50847B55" w:rsidR="008A400E" w:rsidRPr="00055A7E" w:rsidRDefault="008A400E" w:rsidP="00055A7E">
      <w:pPr>
        <w:spacing w:after="160" w:line="256" w:lineRule="auto"/>
        <w:rPr>
          <w:rFonts w:ascii="Calibri" w:hAnsi="Calibri" w:cs="Calibri"/>
          <w:sz w:val="22"/>
          <w:szCs w:val="22"/>
        </w:rPr>
      </w:pPr>
    </w:p>
    <w:sectPr w:rsidR="008A400E" w:rsidRPr="00055A7E" w:rsidSect="001A7A57">
      <w:headerReference w:type="default" r:id="rId11"/>
      <w:footerReference w:type="default" r:id="rId12"/>
      <w:pgSz w:w="11906" w:h="16838"/>
      <w:pgMar w:top="1701" w:right="1134" w:bottom="1134" w:left="1134" w:header="34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22695" w14:textId="77777777" w:rsidR="00B81A06" w:rsidRDefault="00B81A06">
      <w:r>
        <w:separator/>
      </w:r>
    </w:p>
  </w:endnote>
  <w:endnote w:type="continuationSeparator" w:id="0">
    <w:p w14:paraId="07AD11F0" w14:textId="77777777" w:rsidR="00B81A06" w:rsidRDefault="00B81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545FE" w14:textId="77777777" w:rsidR="004805AE" w:rsidRPr="00D62E8D" w:rsidRDefault="004805AE" w:rsidP="00885D17">
    <w:pPr>
      <w:pStyle w:val="Zpat"/>
      <w:tabs>
        <w:tab w:val="clear" w:pos="4536"/>
        <w:tab w:val="left" w:pos="0"/>
      </w:tabs>
      <w:jc w:val="center"/>
      <w:rPr>
        <w:rFonts w:ascii="Calibri" w:hAnsi="Calibri" w:cs="Calibri"/>
      </w:rPr>
    </w:pPr>
  </w:p>
  <w:p w14:paraId="6D7B0AFF" w14:textId="77777777" w:rsidR="004805AE" w:rsidRPr="00855DB3" w:rsidRDefault="004805AE"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9C58B" w14:textId="77777777" w:rsidR="00B81A06" w:rsidRDefault="00B81A06">
      <w:r>
        <w:separator/>
      </w:r>
    </w:p>
  </w:footnote>
  <w:footnote w:type="continuationSeparator" w:id="0">
    <w:p w14:paraId="21B341D1" w14:textId="77777777" w:rsidR="00B81A06" w:rsidRDefault="00B81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BD8C2" w14:textId="1321D51E" w:rsidR="004805AE" w:rsidRDefault="001A7A57" w:rsidP="00C95D5F">
    <w:pPr>
      <w:pStyle w:val="Zhlav"/>
      <w:jc w:val="both"/>
    </w:pPr>
    <w:r w:rsidRPr="004F31BC">
      <w:rPr>
        <w:noProof/>
      </w:rPr>
      <w:drawing>
        <wp:anchor distT="0" distB="0" distL="114300" distR="114300" simplePos="0" relativeHeight="251660288" behindDoc="0" locked="0" layoutInCell="1" allowOverlap="1" wp14:anchorId="1F2E26D5" wp14:editId="219B47C8">
          <wp:simplePos x="0" y="0"/>
          <wp:positionH relativeFrom="margin">
            <wp:posOffset>-187325</wp:posOffset>
          </wp:positionH>
          <wp:positionV relativeFrom="paragraph">
            <wp:posOffset>78105</wp:posOffset>
          </wp:positionV>
          <wp:extent cx="4320000" cy="4464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0000" cy="446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2265D54" wp14:editId="4BEF0088">
          <wp:simplePos x="0" y="0"/>
          <wp:positionH relativeFrom="margin">
            <wp:align>right</wp:align>
          </wp:positionH>
          <wp:positionV relativeFrom="paragraph">
            <wp:posOffset>20418</wp:posOffset>
          </wp:positionV>
          <wp:extent cx="1864800" cy="500400"/>
          <wp:effectExtent l="0" t="0" r="254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4800" cy="50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C9D"/>
    <w:multiLevelType w:val="hybridMultilevel"/>
    <w:tmpl w:val="FD60E1AC"/>
    <w:lvl w:ilvl="0" w:tplc="E80CD320">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 w15:restartNumberingAfterBreak="0">
    <w:nsid w:val="013D32FB"/>
    <w:multiLevelType w:val="hybridMultilevel"/>
    <w:tmpl w:val="236641B6"/>
    <w:lvl w:ilvl="0" w:tplc="F31E7B16">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1E4378F"/>
    <w:multiLevelType w:val="hybridMultilevel"/>
    <w:tmpl w:val="527E2660"/>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 w15:restartNumberingAfterBreak="0">
    <w:nsid w:val="07C70132"/>
    <w:multiLevelType w:val="hybridMultilevel"/>
    <w:tmpl w:val="2506B26E"/>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4" w15:restartNumberingAfterBreak="0">
    <w:nsid w:val="09AE7B12"/>
    <w:multiLevelType w:val="hybridMultilevel"/>
    <w:tmpl w:val="848A3A1A"/>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2921DAD"/>
    <w:multiLevelType w:val="hybridMultilevel"/>
    <w:tmpl w:val="5120A7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6494C"/>
    <w:multiLevelType w:val="hybridMultilevel"/>
    <w:tmpl w:val="C12E96E0"/>
    <w:lvl w:ilvl="0" w:tplc="3E1400FA">
      <w:numFmt w:val="bullet"/>
      <w:lvlText w:val="-"/>
      <w:lvlJc w:val="left"/>
      <w:pPr>
        <w:ind w:left="720" w:hanging="360"/>
      </w:pPr>
      <w:rPr>
        <w:rFonts w:ascii="Arial" w:eastAsia="Times New Roman" w:hAnsi="Arial" w:cs="Times New Roman" w:hint="default"/>
      </w:rPr>
    </w:lvl>
    <w:lvl w:ilvl="1" w:tplc="83E4484E">
      <w:start w:val="2"/>
      <w:numFmt w:val="bullet"/>
      <w:lvlText w:val=""/>
      <w:lvlJc w:val="left"/>
      <w:pPr>
        <w:ind w:left="1440" w:hanging="360"/>
      </w:pPr>
      <w:rPr>
        <w:rFonts w:ascii="Symbol" w:eastAsia="Times New Roman"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6F01B54"/>
    <w:multiLevelType w:val="hybridMultilevel"/>
    <w:tmpl w:val="26A881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83631A"/>
    <w:multiLevelType w:val="hybridMultilevel"/>
    <w:tmpl w:val="EFC4B0AA"/>
    <w:lvl w:ilvl="0" w:tplc="04050001">
      <w:start w:val="1"/>
      <w:numFmt w:val="bullet"/>
      <w:lvlText w:val=""/>
      <w:lvlJc w:val="left"/>
      <w:pPr>
        <w:ind w:left="720" w:hanging="360"/>
      </w:pPr>
      <w:rPr>
        <w:rFonts w:ascii="Symbol" w:hAnsi="Symbol" w:hint="default"/>
      </w:rPr>
    </w:lvl>
    <w:lvl w:ilvl="1" w:tplc="19FC5708">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905BD5"/>
    <w:multiLevelType w:val="hybridMultilevel"/>
    <w:tmpl w:val="7CB8FCC8"/>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71925DB"/>
    <w:multiLevelType w:val="hybridMultilevel"/>
    <w:tmpl w:val="A9CC8F34"/>
    <w:lvl w:ilvl="0" w:tplc="39A02D0E">
      <w:numFmt w:val="bullet"/>
      <w:lvlText w:val=""/>
      <w:lvlJc w:val="left"/>
      <w:pPr>
        <w:ind w:left="720" w:hanging="360"/>
      </w:pPr>
      <w:rPr>
        <w:rFonts w:ascii="Symbol" w:eastAsia="Times New Roman"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063130A"/>
    <w:multiLevelType w:val="hybridMultilevel"/>
    <w:tmpl w:val="15C6A4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5604D"/>
    <w:multiLevelType w:val="hybridMultilevel"/>
    <w:tmpl w:val="57AAA47C"/>
    <w:lvl w:ilvl="0" w:tplc="8FBA3DD0">
      <w:start w:val="1"/>
      <w:numFmt w:val="bullet"/>
      <w:lvlText w:val="-"/>
      <w:lvlJc w:val="left"/>
      <w:pPr>
        <w:ind w:left="1080" w:hanging="360"/>
      </w:pPr>
      <w:rPr>
        <w:rFonts w:ascii="Calibri"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356E7619"/>
    <w:multiLevelType w:val="hybridMultilevel"/>
    <w:tmpl w:val="A8681AE2"/>
    <w:lvl w:ilvl="0" w:tplc="E4F053B2">
      <w:numFmt w:val="bullet"/>
      <w:lvlText w:val="-"/>
      <w:lvlJc w:val="left"/>
      <w:pPr>
        <w:ind w:left="1080" w:hanging="360"/>
      </w:pPr>
      <w:rPr>
        <w:rFonts w:ascii="Courier New" w:eastAsia="Times New Roman"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7877B28"/>
    <w:multiLevelType w:val="hybridMultilevel"/>
    <w:tmpl w:val="EB06FE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C43248"/>
    <w:multiLevelType w:val="hybridMultilevel"/>
    <w:tmpl w:val="724429F4"/>
    <w:lvl w:ilvl="0" w:tplc="8FBA3DD0">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FEE4161"/>
    <w:multiLevelType w:val="hybridMultilevel"/>
    <w:tmpl w:val="B7002ADE"/>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15:restartNumberingAfterBreak="0">
    <w:nsid w:val="403E3C8F"/>
    <w:multiLevelType w:val="hybridMultilevel"/>
    <w:tmpl w:val="F40C24C6"/>
    <w:lvl w:ilvl="0" w:tplc="F69EB28A">
      <w:start w:val="2"/>
      <w:numFmt w:val="upp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3E0195E"/>
    <w:multiLevelType w:val="hybridMultilevel"/>
    <w:tmpl w:val="D86E8EA6"/>
    <w:lvl w:ilvl="0" w:tplc="DDE89990">
      <w:start w:val="1"/>
      <w:numFmt w:val="upp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4" w15:restartNumberingAfterBreak="0">
    <w:nsid w:val="488A1980"/>
    <w:multiLevelType w:val="hybridMultilevel"/>
    <w:tmpl w:val="FC3AE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50BD2F51"/>
    <w:multiLevelType w:val="hybridMultilevel"/>
    <w:tmpl w:val="48204698"/>
    <w:lvl w:ilvl="0" w:tplc="A45A943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374BA5"/>
    <w:multiLevelType w:val="hybridMultilevel"/>
    <w:tmpl w:val="9916822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55393A6E"/>
    <w:multiLevelType w:val="hybridMultilevel"/>
    <w:tmpl w:val="9C0AB6A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58A74B7D"/>
    <w:multiLevelType w:val="hybridMultilevel"/>
    <w:tmpl w:val="1EAE7FA6"/>
    <w:lvl w:ilvl="0" w:tplc="04050015">
      <w:start w:val="1"/>
      <w:numFmt w:val="upperLetter"/>
      <w:lvlText w:val="%1."/>
      <w:lvlJc w:val="left"/>
      <w:pPr>
        <w:ind w:left="1428" w:hanging="360"/>
      </w:pPr>
    </w:lvl>
    <w:lvl w:ilvl="1" w:tplc="04050001">
      <w:start w:val="1"/>
      <w:numFmt w:val="bullet"/>
      <w:lvlText w:val=""/>
      <w:lvlJc w:val="left"/>
      <w:pPr>
        <w:ind w:left="2148" w:hanging="360"/>
      </w:pPr>
      <w:rPr>
        <w:rFonts w:ascii="Symbol" w:hAnsi="Symbol" w:hint="default"/>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1" w15:restartNumberingAfterBreak="0">
    <w:nsid w:val="5A06624D"/>
    <w:multiLevelType w:val="hybridMultilevel"/>
    <w:tmpl w:val="0A3E69CA"/>
    <w:lvl w:ilvl="0" w:tplc="0CAED26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0D5D23"/>
    <w:multiLevelType w:val="hybridMultilevel"/>
    <w:tmpl w:val="983A847E"/>
    <w:lvl w:ilvl="0" w:tplc="04050015">
      <w:start w:val="1"/>
      <w:numFmt w:val="upp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5A8D1538"/>
    <w:multiLevelType w:val="hybridMultilevel"/>
    <w:tmpl w:val="922C4C70"/>
    <w:lvl w:ilvl="0" w:tplc="7CB4A1C6">
      <w:start w:val="1"/>
      <w:numFmt w:val="upperLetter"/>
      <w:lvlText w:val="%1."/>
      <w:lvlJc w:val="left"/>
      <w:pPr>
        <w:ind w:left="1070" w:hanging="360"/>
      </w:pPr>
      <w:rPr>
        <w:rFonts w:hint="default"/>
        <w:b/>
        <w:i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64AB302E"/>
    <w:multiLevelType w:val="hybridMultilevel"/>
    <w:tmpl w:val="48A8B830"/>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6" w15:restartNumberingAfterBreak="0">
    <w:nsid w:val="668955D4"/>
    <w:multiLevelType w:val="hybridMultilevel"/>
    <w:tmpl w:val="E898A38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7" w15:restartNumberingAfterBreak="0">
    <w:nsid w:val="6A370685"/>
    <w:multiLevelType w:val="hybridMultilevel"/>
    <w:tmpl w:val="0A48C836"/>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3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9" w15:restartNumberingAfterBreak="0">
    <w:nsid w:val="70E6658D"/>
    <w:multiLevelType w:val="hybridMultilevel"/>
    <w:tmpl w:val="97507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18F42CE"/>
    <w:multiLevelType w:val="hybridMultilevel"/>
    <w:tmpl w:val="887C6FE6"/>
    <w:lvl w:ilvl="0" w:tplc="04050001">
      <w:start w:val="1"/>
      <w:numFmt w:val="bullet"/>
      <w:lvlText w:val=""/>
      <w:lvlJc w:val="left"/>
      <w:pPr>
        <w:ind w:left="1776" w:hanging="360"/>
      </w:pPr>
      <w:rPr>
        <w:rFonts w:ascii="Symbol" w:hAnsi="Symbol" w:hint="default"/>
      </w:rPr>
    </w:lvl>
    <w:lvl w:ilvl="1" w:tplc="FBB2776E">
      <w:numFmt w:val="bullet"/>
      <w:lvlText w:val="-"/>
      <w:lvlJc w:val="left"/>
      <w:pPr>
        <w:ind w:left="2496" w:hanging="360"/>
      </w:pPr>
      <w:rPr>
        <w:rFonts w:ascii="Calibri" w:eastAsiaTheme="minorHAnsi" w:hAnsi="Calibri" w:cs="Calibri"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1" w15:restartNumberingAfterBreak="0">
    <w:nsid w:val="751E4CF3"/>
    <w:multiLevelType w:val="singleLevel"/>
    <w:tmpl w:val="AF6EC5A4"/>
    <w:lvl w:ilvl="0">
      <w:start w:val="1"/>
      <w:numFmt w:val="bullet"/>
      <w:lvlText w:val="-"/>
      <w:lvlJc w:val="left"/>
      <w:pPr>
        <w:tabs>
          <w:tab w:val="num" w:pos="1260"/>
        </w:tabs>
        <w:ind w:left="1260" w:hanging="360"/>
      </w:pPr>
    </w:lvl>
  </w:abstractNum>
  <w:abstractNum w:abstractNumId="42"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3" w15:restartNumberingAfterBreak="0">
    <w:nsid w:val="79C96449"/>
    <w:multiLevelType w:val="hybridMultilevel"/>
    <w:tmpl w:val="7AD6E5D2"/>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AD38CD"/>
    <w:multiLevelType w:val="hybridMultilevel"/>
    <w:tmpl w:val="B4F492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FF228BF"/>
    <w:multiLevelType w:val="hybridMultilevel"/>
    <w:tmpl w:val="BE9633B8"/>
    <w:lvl w:ilvl="0" w:tplc="53C4DBE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38"/>
  </w:num>
  <w:num w:numId="3">
    <w:abstractNumId w:val="44"/>
  </w:num>
  <w:num w:numId="4">
    <w:abstractNumId w:val="23"/>
  </w:num>
  <w:num w:numId="5">
    <w:abstractNumId w:val="17"/>
  </w:num>
  <w:num w:numId="6">
    <w:abstractNumId w:val="25"/>
  </w:num>
  <w:num w:numId="7">
    <w:abstractNumId w:val="25"/>
  </w:num>
  <w:num w:numId="8">
    <w:abstractNumId w:val="42"/>
  </w:num>
  <w:num w:numId="9">
    <w:abstractNumId w:val="9"/>
  </w:num>
  <w:num w:numId="10">
    <w:abstractNumId w:val="26"/>
  </w:num>
  <w:num w:numId="11">
    <w:abstractNumId w:val="39"/>
  </w:num>
  <w:num w:numId="12">
    <w:abstractNumId w:val="34"/>
  </w:num>
  <w:num w:numId="13">
    <w:abstractNumId w:val="43"/>
  </w:num>
  <w:num w:numId="14">
    <w:abstractNumId w:val="1"/>
  </w:num>
  <w:num w:numId="15">
    <w:abstractNumId w:val="21"/>
  </w:num>
  <w:num w:numId="16">
    <w:abstractNumId w:val="28"/>
  </w:num>
  <w:num w:numId="17">
    <w:abstractNumId w:val="27"/>
  </w:num>
  <w:num w:numId="18">
    <w:abstractNumId w:val="29"/>
  </w:num>
  <w:num w:numId="19">
    <w:abstractNumId w:val="7"/>
  </w:num>
  <w:num w:numId="20">
    <w:abstractNumId w:val="11"/>
  </w:num>
  <w:num w:numId="21">
    <w:abstractNumId w:val="10"/>
  </w:num>
  <w:num w:numId="22">
    <w:abstractNumId w:val="40"/>
  </w:num>
  <w:num w:numId="23">
    <w:abstractNumId w:val="5"/>
  </w:num>
  <w:num w:numId="24">
    <w:abstractNumId w:val="30"/>
  </w:num>
  <w:num w:numId="25">
    <w:abstractNumId w:val="33"/>
  </w:num>
  <w:num w:numId="26">
    <w:abstractNumId w:val="24"/>
  </w:num>
  <w:num w:numId="27">
    <w:abstractNumId w:val="3"/>
  </w:num>
  <w:num w:numId="28">
    <w:abstractNumId w:val="4"/>
  </w:num>
  <w:num w:numId="29">
    <w:abstractNumId w:val="16"/>
  </w:num>
  <w:num w:numId="30">
    <w:abstractNumId w:val="20"/>
  </w:num>
  <w:num w:numId="31">
    <w:abstractNumId w:val="19"/>
  </w:num>
  <w:num w:numId="32">
    <w:abstractNumId w:val="35"/>
  </w:num>
  <w:num w:numId="33">
    <w:abstractNumId w:val="8"/>
  </w:num>
  <w:num w:numId="34">
    <w:abstractNumId w:val="2"/>
  </w:num>
  <w:num w:numId="35">
    <w:abstractNumId w:val="13"/>
  </w:num>
  <w:num w:numId="36">
    <w:abstractNumId w:val="37"/>
  </w:num>
  <w:num w:numId="37">
    <w:abstractNumId w:val="12"/>
  </w:num>
  <w:num w:numId="38">
    <w:abstractNumId w:val="14"/>
  </w:num>
  <w:num w:numId="39">
    <w:abstractNumId w:val="18"/>
  </w:num>
  <w:num w:numId="40">
    <w:abstractNumId w:val="0"/>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5"/>
  </w:num>
  <w:num w:numId="44">
    <w:abstractNumId w:val="22"/>
  </w:num>
  <w:num w:numId="45">
    <w:abstractNumId w:val="32"/>
  </w:num>
  <w:num w:numId="46">
    <w:abstractNumId w:val="31"/>
  </w:num>
  <w:num w:numId="47">
    <w:abstractNumId w:val="46"/>
  </w:num>
  <w:num w:numId="48">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075"/>
    <w:rsid w:val="00022DA7"/>
    <w:rsid w:val="0003422D"/>
    <w:rsid w:val="00035A0E"/>
    <w:rsid w:val="0003624C"/>
    <w:rsid w:val="000372CF"/>
    <w:rsid w:val="00041A58"/>
    <w:rsid w:val="00043B1B"/>
    <w:rsid w:val="00046058"/>
    <w:rsid w:val="00052D89"/>
    <w:rsid w:val="00053F49"/>
    <w:rsid w:val="00055A7E"/>
    <w:rsid w:val="000645CC"/>
    <w:rsid w:val="00074528"/>
    <w:rsid w:val="000850DC"/>
    <w:rsid w:val="0008758E"/>
    <w:rsid w:val="00097106"/>
    <w:rsid w:val="000A0C72"/>
    <w:rsid w:val="000A1ECC"/>
    <w:rsid w:val="000A3B26"/>
    <w:rsid w:val="000A62E9"/>
    <w:rsid w:val="000B21C3"/>
    <w:rsid w:val="000B3193"/>
    <w:rsid w:val="000C0672"/>
    <w:rsid w:val="000C1096"/>
    <w:rsid w:val="000C13D6"/>
    <w:rsid w:val="000C1F62"/>
    <w:rsid w:val="000C1FBC"/>
    <w:rsid w:val="000C429E"/>
    <w:rsid w:val="000C6A3F"/>
    <w:rsid w:val="000C71E4"/>
    <w:rsid w:val="000D0974"/>
    <w:rsid w:val="000D436E"/>
    <w:rsid w:val="000E1014"/>
    <w:rsid w:val="000E686D"/>
    <w:rsid w:val="000F48CC"/>
    <w:rsid w:val="00111FF7"/>
    <w:rsid w:val="001258AB"/>
    <w:rsid w:val="00125E54"/>
    <w:rsid w:val="00136081"/>
    <w:rsid w:val="00136333"/>
    <w:rsid w:val="00142CCC"/>
    <w:rsid w:val="00162C2B"/>
    <w:rsid w:val="001770B9"/>
    <w:rsid w:val="0018745A"/>
    <w:rsid w:val="0019086A"/>
    <w:rsid w:val="00191ADF"/>
    <w:rsid w:val="001961B3"/>
    <w:rsid w:val="001A7A57"/>
    <w:rsid w:val="001D1372"/>
    <w:rsid w:val="001D5E3B"/>
    <w:rsid w:val="001F27AF"/>
    <w:rsid w:val="001F2952"/>
    <w:rsid w:val="001F400B"/>
    <w:rsid w:val="00204E5C"/>
    <w:rsid w:val="00214C1D"/>
    <w:rsid w:val="00235413"/>
    <w:rsid w:val="00243A9D"/>
    <w:rsid w:val="00256C38"/>
    <w:rsid w:val="00266B57"/>
    <w:rsid w:val="00272CDD"/>
    <w:rsid w:val="002776E4"/>
    <w:rsid w:val="002907ED"/>
    <w:rsid w:val="00297690"/>
    <w:rsid w:val="002A5EBE"/>
    <w:rsid w:val="002B06C3"/>
    <w:rsid w:val="002B39F1"/>
    <w:rsid w:val="002C1964"/>
    <w:rsid w:val="002C543B"/>
    <w:rsid w:val="002C5A20"/>
    <w:rsid w:val="002D0847"/>
    <w:rsid w:val="002D31FE"/>
    <w:rsid w:val="00302D9C"/>
    <w:rsid w:val="00303205"/>
    <w:rsid w:val="003034E0"/>
    <w:rsid w:val="00336B78"/>
    <w:rsid w:val="0035064C"/>
    <w:rsid w:val="00361326"/>
    <w:rsid w:val="00361CEC"/>
    <w:rsid w:val="00365D8F"/>
    <w:rsid w:val="00372158"/>
    <w:rsid w:val="00380BCD"/>
    <w:rsid w:val="003846F9"/>
    <w:rsid w:val="003A06B7"/>
    <w:rsid w:val="003B4A14"/>
    <w:rsid w:val="003C342F"/>
    <w:rsid w:val="003D1E77"/>
    <w:rsid w:val="003D2155"/>
    <w:rsid w:val="003D5973"/>
    <w:rsid w:val="003D5FC2"/>
    <w:rsid w:val="003D6EB7"/>
    <w:rsid w:val="003E5E6D"/>
    <w:rsid w:val="003F04FB"/>
    <w:rsid w:val="003F6007"/>
    <w:rsid w:val="003F67E6"/>
    <w:rsid w:val="004001AC"/>
    <w:rsid w:val="0040685E"/>
    <w:rsid w:val="00411483"/>
    <w:rsid w:val="00421340"/>
    <w:rsid w:val="00421A2B"/>
    <w:rsid w:val="00426B74"/>
    <w:rsid w:val="00440952"/>
    <w:rsid w:val="0045078F"/>
    <w:rsid w:val="0045612A"/>
    <w:rsid w:val="00464365"/>
    <w:rsid w:val="0047221C"/>
    <w:rsid w:val="00475B32"/>
    <w:rsid w:val="004805AE"/>
    <w:rsid w:val="004838A7"/>
    <w:rsid w:val="00495C8A"/>
    <w:rsid w:val="004B561B"/>
    <w:rsid w:val="004C2E68"/>
    <w:rsid w:val="004C57F4"/>
    <w:rsid w:val="004C65DC"/>
    <w:rsid w:val="004C7980"/>
    <w:rsid w:val="004D2AE2"/>
    <w:rsid w:val="004D2DB6"/>
    <w:rsid w:val="004D5BFD"/>
    <w:rsid w:val="004E55CE"/>
    <w:rsid w:val="004F3D76"/>
    <w:rsid w:val="004F4BB2"/>
    <w:rsid w:val="004F69D1"/>
    <w:rsid w:val="004F75AE"/>
    <w:rsid w:val="00504A9F"/>
    <w:rsid w:val="00521903"/>
    <w:rsid w:val="00531FC6"/>
    <w:rsid w:val="005329B0"/>
    <w:rsid w:val="0054515C"/>
    <w:rsid w:val="005513BD"/>
    <w:rsid w:val="0056576E"/>
    <w:rsid w:val="00570FF3"/>
    <w:rsid w:val="00577D94"/>
    <w:rsid w:val="005821EC"/>
    <w:rsid w:val="00586088"/>
    <w:rsid w:val="005A6B16"/>
    <w:rsid w:val="005B06FC"/>
    <w:rsid w:val="005B0CE4"/>
    <w:rsid w:val="005B2A93"/>
    <w:rsid w:val="005C517E"/>
    <w:rsid w:val="005C6500"/>
    <w:rsid w:val="005E15EB"/>
    <w:rsid w:val="005E1A2C"/>
    <w:rsid w:val="005F47BA"/>
    <w:rsid w:val="005F5F5A"/>
    <w:rsid w:val="005F7F19"/>
    <w:rsid w:val="00600F8C"/>
    <w:rsid w:val="00602A33"/>
    <w:rsid w:val="006074AA"/>
    <w:rsid w:val="00607DA1"/>
    <w:rsid w:val="00610874"/>
    <w:rsid w:val="006115C4"/>
    <w:rsid w:val="00612666"/>
    <w:rsid w:val="00616B57"/>
    <w:rsid w:val="0061770B"/>
    <w:rsid w:val="00620CA2"/>
    <w:rsid w:val="00622FC4"/>
    <w:rsid w:val="0062603D"/>
    <w:rsid w:val="00626426"/>
    <w:rsid w:val="00637458"/>
    <w:rsid w:val="00637A1A"/>
    <w:rsid w:val="0064487F"/>
    <w:rsid w:val="006518A6"/>
    <w:rsid w:val="00652279"/>
    <w:rsid w:val="00654188"/>
    <w:rsid w:val="00662654"/>
    <w:rsid w:val="006818F9"/>
    <w:rsid w:val="00696889"/>
    <w:rsid w:val="006A2B40"/>
    <w:rsid w:val="006C5919"/>
    <w:rsid w:val="006F4FCF"/>
    <w:rsid w:val="006F6461"/>
    <w:rsid w:val="00703424"/>
    <w:rsid w:val="0071402B"/>
    <w:rsid w:val="00716461"/>
    <w:rsid w:val="007230A6"/>
    <w:rsid w:val="0073070F"/>
    <w:rsid w:val="00733170"/>
    <w:rsid w:val="00754C4F"/>
    <w:rsid w:val="00756D6D"/>
    <w:rsid w:val="00770ABA"/>
    <w:rsid w:val="00772522"/>
    <w:rsid w:val="007773B7"/>
    <w:rsid w:val="007811CB"/>
    <w:rsid w:val="007A3620"/>
    <w:rsid w:val="007B6C29"/>
    <w:rsid w:val="007C0EBC"/>
    <w:rsid w:val="007D1C73"/>
    <w:rsid w:val="007D3972"/>
    <w:rsid w:val="007D3E36"/>
    <w:rsid w:val="007D51EE"/>
    <w:rsid w:val="007D591C"/>
    <w:rsid w:val="007D6BF0"/>
    <w:rsid w:val="007E48F5"/>
    <w:rsid w:val="007E7126"/>
    <w:rsid w:val="007F4E12"/>
    <w:rsid w:val="007F694D"/>
    <w:rsid w:val="0080191D"/>
    <w:rsid w:val="00814870"/>
    <w:rsid w:val="0081601A"/>
    <w:rsid w:val="00816C27"/>
    <w:rsid w:val="00843B0E"/>
    <w:rsid w:val="00855DB3"/>
    <w:rsid w:val="00861184"/>
    <w:rsid w:val="00863354"/>
    <w:rsid w:val="00872828"/>
    <w:rsid w:val="00885D17"/>
    <w:rsid w:val="00890FF6"/>
    <w:rsid w:val="008A400E"/>
    <w:rsid w:val="008B1CD4"/>
    <w:rsid w:val="008E1D92"/>
    <w:rsid w:val="008E57B7"/>
    <w:rsid w:val="008F28C4"/>
    <w:rsid w:val="00901746"/>
    <w:rsid w:val="00904E10"/>
    <w:rsid w:val="00907E39"/>
    <w:rsid w:val="00922488"/>
    <w:rsid w:val="00926169"/>
    <w:rsid w:val="00950009"/>
    <w:rsid w:val="00965614"/>
    <w:rsid w:val="009673F6"/>
    <w:rsid w:val="00985725"/>
    <w:rsid w:val="00986094"/>
    <w:rsid w:val="0098671F"/>
    <w:rsid w:val="00993608"/>
    <w:rsid w:val="009B3E23"/>
    <w:rsid w:val="009B4E45"/>
    <w:rsid w:val="009B677A"/>
    <w:rsid w:val="009E189C"/>
    <w:rsid w:val="009E7F06"/>
    <w:rsid w:val="009F3EDB"/>
    <w:rsid w:val="00A0129D"/>
    <w:rsid w:val="00A075F1"/>
    <w:rsid w:val="00A209FD"/>
    <w:rsid w:val="00A30B94"/>
    <w:rsid w:val="00A44C2B"/>
    <w:rsid w:val="00A5293F"/>
    <w:rsid w:val="00A537FA"/>
    <w:rsid w:val="00A72488"/>
    <w:rsid w:val="00A7653E"/>
    <w:rsid w:val="00A80054"/>
    <w:rsid w:val="00A8362D"/>
    <w:rsid w:val="00A9026B"/>
    <w:rsid w:val="00AA0EE7"/>
    <w:rsid w:val="00AA2936"/>
    <w:rsid w:val="00AB14BC"/>
    <w:rsid w:val="00AB5974"/>
    <w:rsid w:val="00AC5091"/>
    <w:rsid w:val="00AD5E39"/>
    <w:rsid w:val="00AD7DB4"/>
    <w:rsid w:val="00AE77E6"/>
    <w:rsid w:val="00AF18B1"/>
    <w:rsid w:val="00B01362"/>
    <w:rsid w:val="00B020C0"/>
    <w:rsid w:val="00B04151"/>
    <w:rsid w:val="00B10101"/>
    <w:rsid w:val="00B11849"/>
    <w:rsid w:val="00B21053"/>
    <w:rsid w:val="00B22E35"/>
    <w:rsid w:val="00B360D1"/>
    <w:rsid w:val="00B37E8C"/>
    <w:rsid w:val="00B423AF"/>
    <w:rsid w:val="00B4668B"/>
    <w:rsid w:val="00B471A0"/>
    <w:rsid w:val="00B53DAE"/>
    <w:rsid w:val="00B81A06"/>
    <w:rsid w:val="00B81C21"/>
    <w:rsid w:val="00B9153F"/>
    <w:rsid w:val="00BA1484"/>
    <w:rsid w:val="00BB2159"/>
    <w:rsid w:val="00BB79E6"/>
    <w:rsid w:val="00BC489A"/>
    <w:rsid w:val="00BD6D27"/>
    <w:rsid w:val="00BD7620"/>
    <w:rsid w:val="00BE5C76"/>
    <w:rsid w:val="00C036CC"/>
    <w:rsid w:val="00C03943"/>
    <w:rsid w:val="00C044CA"/>
    <w:rsid w:val="00C04ADE"/>
    <w:rsid w:val="00C11893"/>
    <w:rsid w:val="00C16503"/>
    <w:rsid w:val="00C243DD"/>
    <w:rsid w:val="00C45B0D"/>
    <w:rsid w:val="00C62F91"/>
    <w:rsid w:val="00C70280"/>
    <w:rsid w:val="00C95843"/>
    <w:rsid w:val="00C95D5F"/>
    <w:rsid w:val="00CA49BB"/>
    <w:rsid w:val="00CA5098"/>
    <w:rsid w:val="00CA5618"/>
    <w:rsid w:val="00CB1307"/>
    <w:rsid w:val="00CB7CB5"/>
    <w:rsid w:val="00CD179C"/>
    <w:rsid w:val="00CD3696"/>
    <w:rsid w:val="00CD382E"/>
    <w:rsid w:val="00CD3844"/>
    <w:rsid w:val="00CD3A9C"/>
    <w:rsid w:val="00CD65B0"/>
    <w:rsid w:val="00CF395D"/>
    <w:rsid w:val="00CF60CC"/>
    <w:rsid w:val="00D01057"/>
    <w:rsid w:val="00D1106C"/>
    <w:rsid w:val="00D14FCA"/>
    <w:rsid w:val="00D241F8"/>
    <w:rsid w:val="00D33243"/>
    <w:rsid w:val="00D350F2"/>
    <w:rsid w:val="00D3510F"/>
    <w:rsid w:val="00D355F5"/>
    <w:rsid w:val="00D431D5"/>
    <w:rsid w:val="00D43214"/>
    <w:rsid w:val="00D5247B"/>
    <w:rsid w:val="00D621E1"/>
    <w:rsid w:val="00D625A7"/>
    <w:rsid w:val="00D62E8D"/>
    <w:rsid w:val="00D70BF0"/>
    <w:rsid w:val="00D71DC7"/>
    <w:rsid w:val="00D72049"/>
    <w:rsid w:val="00D84782"/>
    <w:rsid w:val="00D92A3A"/>
    <w:rsid w:val="00D963DD"/>
    <w:rsid w:val="00DA57E0"/>
    <w:rsid w:val="00DD02AC"/>
    <w:rsid w:val="00DF7C85"/>
    <w:rsid w:val="00E03D65"/>
    <w:rsid w:val="00E05831"/>
    <w:rsid w:val="00E14675"/>
    <w:rsid w:val="00E17CFB"/>
    <w:rsid w:val="00E25961"/>
    <w:rsid w:val="00E25E2C"/>
    <w:rsid w:val="00E3104F"/>
    <w:rsid w:val="00E3244D"/>
    <w:rsid w:val="00E327B4"/>
    <w:rsid w:val="00E449E2"/>
    <w:rsid w:val="00E470A2"/>
    <w:rsid w:val="00E640CE"/>
    <w:rsid w:val="00E70BD0"/>
    <w:rsid w:val="00E73FAD"/>
    <w:rsid w:val="00E7476D"/>
    <w:rsid w:val="00E8191E"/>
    <w:rsid w:val="00E933F9"/>
    <w:rsid w:val="00E967DD"/>
    <w:rsid w:val="00EA6D4A"/>
    <w:rsid w:val="00EB28FB"/>
    <w:rsid w:val="00EB3567"/>
    <w:rsid w:val="00EC152C"/>
    <w:rsid w:val="00EC3253"/>
    <w:rsid w:val="00EC4823"/>
    <w:rsid w:val="00EC56E8"/>
    <w:rsid w:val="00ED1886"/>
    <w:rsid w:val="00EE1E0E"/>
    <w:rsid w:val="00EE2721"/>
    <w:rsid w:val="00EE5E19"/>
    <w:rsid w:val="00EF1709"/>
    <w:rsid w:val="00F02811"/>
    <w:rsid w:val="00F03861"/>
    <w:rsid w:val="00F069C9"/>
    <w:rsid w:val="00F13DDA"/>
    <w:rsid w:val="00F14182"/>
    <w:rsid w:val="00F36F6A"/>
    <w:rsid w:val="00F43A00"/>
    <w:rsid w:val="00F45432"/>
    <w:rsid w:val="00F458FA"/>
    <w:rsid w:val="00F55DBD"/>
    <w:rsid w:val="00F63C45"/>
    <w:rsid w:val="00F66DDD"/>
    <w:rsid w:val="00F85BE8"/>
    <w:rsid w:val="00F935F7"/>
    <w:rsid w:val="00FB4C27"/>
    <w:rsid w:val="00FB7693"/>
    <w:rsid w:val="00FC0D1E"/>
    <w:rsid w:val="00FE0588"/>
    <w:rsid w:val="00FE368B"/>
    <w:rsid w:val="00FF49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EED90"/>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semiHidden/>
    <w:unhideWhenUsed/>
    <w:qFormat/>
    <w:rsid w:val="008A400E"/>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styleId="Hypertextovodkaz">
    <w:name w:val="Hyperlink"/>
    <w:uiPriority w:val="99"/>
    <w:unhideWhenUsed/>
    <w:rsid w:val="001961B3"/>
    <w:rPr>
      <w:color w:val="0563C1"/>
      <w:u w:val="single"/>
    </w:rPr>
  </w:style>
  <w:style w:type="character" w:customStyle="1" w:styleId="OdstavecseseznamemChar">
    <w:name w:val="Odstavec se seznamem Char"/>
    <w:link w:val="Odstavecseseznamem"/>
    <w:uiPriority w:val="34"/>
    <w:qFormat/>
    <w:locked/>
    <w:rsid w:val="00256C38"/>
    <w:rPr>
      <w:rFonts w:ascii="Arial" w:eastAsia="Times New Roman" w:hAnsi="Arial" w:cs="Times New Roman"/>
      <w:sz w:val="20"/>
      <w:szCs w:val="24"/>
      <w:lang w:eastAsia="cs-CZ"/>
    </w:rPr>
  </w:style>
  <w:style w:type="paragraph" w:styleId="Zkladntextodsazen">
    <w:name w:val="Body Text Indent"/>
    <w:basedOn w:val="Normln"/>
    <w:link w:val="ZkladntextodsazenChar"/>
    <w:uiPriority w:val="99"/>
    <w:semiHidden/>
    <w:unhideWhenUsed/>
    <w:rsid w:val="00FB7693"/>
    <w:pPr>
      <w:spacing w:after="120"/>
      <w:ind w:left="283"/>
    </w:pPr>
    <w:rPr>
      <w:rFonts w:ascii="Times New Roman" w:hAnsi="Times New Roman"/>
      <w:sz w:val="24"/>
    </w:rPr>
  </w:style>
  <w:style w:type="character" w:customStyle="1" w:styleId="ZkladntextodsazenChar">
    <w:name w:val="Základní text odsazený Char"/>
    <w:basedOn w:val="Standardnpsmoodstavce"/>
    <w:link w:val="Zkladntextodsazen"/>
    <w:uiPriority w:val="99"/>
    <w:semiHidden/>
    <w:rsid w:val="00FB7693"/>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A5618"/>
    <w:rPr>
      <w:sz w:val="16"/>
      <w:szCs w:val="16"/>
    </w:rPr>
  </w:style>
  <w:style w:type="paragraph" w:styleId="Textkomente">
    <w:name w:val="annotation text"/>
    <w:basedOn w:val="Normln"/>
    <w:link w:val="TextkomenteChar"/>
    <w:uiPriority w:val="99"/>
    <w:semiHidden/>
    <w:unhideWhenUsed/>
    <w:rsid w:val="00CA5618"/>
    <w:rPr>
      <w:szCs w:val="20"/>
    </w:rPr>
  </w:style>
  <w:style w:type="character" w:customStyle="1" w:styleId="TextkomenteChar">
    <w:name w:val="Text komentáře Char"/>
    <w:basedOn w:val="Standardnpsmoodstavce"/>
    <w:link w:val="Textkomente"/>
    <w:uiPriority w:val="99"/>
    <w:semiHidden/>
    <w:rsid w:val="00CA5618"/>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A5618"/>
    <w:rPr>
      <w:b/>
      <w:bCs/>
    </w:rPr>
  </w:style>
  <w:style w:type="character" w:customStyle="1" w:styleId="PedmtkomenteChar">
    <w:name w:val="Předmět komentáře Char"/>
    <w:basedOn w:val="TextkomenteChar"/>
    <w:link w:val="Pedmtkomente"/>
    <w:uiPriority w:val="99"/>
    <w:semiHidden/>
    <w:rsid w:val="00CA5618"/>
    <w:rPr>
      <w:rFonts w:ascii="Arial" w:eastAsia="Times New Roman" w:hAnsi="Arial" w:cs="Times New Roman"/>
      <w:b/>
      <w:bCs/>
      <w:sz w:val="20"/>
      <w:szCs w:val="20"/>
      <w:lang w:eastAsia="cs-CZ"/>
    </w:rPr>
  </w:style>
  <w:style w:type="character" w:customStyle="1" w:styleId="Nadpis8Char">
    <w:name w:val="Nadpis 8 Char"/>
    <w:basedOn w:val="Standardnpsmoodstavce"/>
    <w:link w:val="Nadpis8"/>
    <w:uiPriority w:val="9"/>
    <w:semiHidden/>
    <w:rsid w:val="008A400E"/>
    <w:rPr>
      <w:rFonts w:asciiTheme="majorHAnsi" w:eastAsiaTheme="majorEastAsia" w:hAnsiTheme="majorHAnsi" w:cstheme="majorBidi"/>
      <w:color w:val="272727" w:themeColor="text1" w:themeTint="D8"/>
      <w:sz w:val="21"/>
      <w:szCs w:val="21"/>
      <w:lang w:eastAsia="cs-CZ"/>
    </w:rPr>
  </w:style>
  <w:style w:type="paragraph" w:styleId="Revize">
    <w:name w:val="Revision"/>
    <w:hidden/>
    <w:uiPriority w:val="99"/>
    <w:semiHidden/>
    <w:rsid w:val="00C62F91"/>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50489">
      <w:bodyDiv w:val="1"/>
      <w:marLeft w:val="0"/>
      <w:marRight w:val="0"/>
      <w:marTop w:val="0"/>
      <w:marBottom w:val="0"/>
      <w:divBdr>
        <w:top w:val="none" w:sz="0" w:space="0" w:color="auto"/>
        <w:left w:val="none" w:sz="0" w:space="0" w:color="auto"/>
        <w:bottom w:val="none" w:sz="0" w:space="0" w:color="auto"/>
        <w:right w:val="none" w:sz="0" w:space="0" w:color="auto"/>
      </w:divBdr>
    </w:div>
    <w:div w:id="216404369">
      <w:bodyDiv w:val="1"/>
      <w:marLeft w:val="0"/>
      <w:marRight w:val="0"/>
      <w:marTop w:val="0"/>
      <w:marBottom w:val="0"/>
      <w:divBdr>
        <w:top w:val="none" w:sz="0" w:space="0" w:color="auto"/>
        <w:left w:val="none" w:sz="0" w:space="0" w:color="auto"/>
        <w:bottom w:val="none" w:sz="0" w:space="0" w:color="auto"/>
        <w:right w:val="none" w:sz="0" w:space="0" w:color="auto"/>
      </w:divBdr>
    </w:div>
    <w:div w:id="275990152">
      <w:bodyDiv w:val="1"/>
      <w:marLeft w:val="0"/>
      <w:marRight w:val="0"/>
      <w:marTop w:val="0"/>
      <w:marBottom w:val="0"/>
      <w:divBdr>
        <w:top w:val="none" w:sz="0" w:space="0" w:color="auto"/>
        <w:left w:val="none" w:sz="0" w:space="0" w:color="auto"/>
        <w:bottom w:val="none" w:sz="0" w:space="0" w:color="auto"/>
        <w:right w:val="none" w:sz="0" w:space="0" w:color="auto"/>
      </w:divBdr>
    </w:div>
    <w:div w:id="479276767">
      <w:bodyDiv w:val="1"/>
      <w:marLeft w:val="0"/>
      <w:marRight w:val="0"/>
      <w:marTop w:val="0"/>
      <w:marBottom w:val="0"/>
      <w:divBdr>
        <w:top w:val="none" w:sz="0" w:space="0" w:color="auto"/>
        <w:left w:val="none" w:sz="0" w:space="0" w:color="auto"/>
        <w:bottom w:val="none" w:sz="0" w:space="0" w:color="auto"/>
        <w:right w:val="none" w:sz="0" w:space="0" w:color="auto"/>
      </w:divBdr>
    </w:div>
    <w:div w:id="1031104717">
      <w:bodyDiv w:val="1"/>
      <w:marLeft w:val="0"/>
      <w:marRight w:val="0"/>
      <w:marTop w:val="0"/>
      <w:marBottom w:val="0"/>
      <w:divBdr>
        <w:top w:val="none" w:sz="0" w:space="0" w:color="auto"/>
        <w:left w:val="none" w:sz="0" w:space="0" w:color="auto"/>
        <w:bottom w:val="none" w:sz="0" w:space="0" w:color="auto"/>
        <w:right w:val="none" w:sz="0" w:space="0" w:color="auto"/>
      </w:divBdr>
    </w:div>
    <w:div w:id="1106921560">
      <w:bodyDiv w:val="1"/>
      <w:marLeft w:val="0"/>
      <w:marRight w:val="0"/>
      <w:marTop w:val="0"/>
      <w:marBottom w:val="0"/>
      <w:divBdr>
        <w:top w:val="none" w:sz="0" w:space="0" w:color="auto"/>
        <w:left w:val="none" w:sz="0" w:space="0" w:color="auto"/>
        <w:bottom w:val="none" w:sz="0" w:space="0" w:color="auto"/>
        <w:right w:val="none" w:sz="0" w:space="0" w:color="auto"/>
      </w:divBdr>
    </w:div>
    <w:div w:id="1145272732">
      <w:bodyDiv w:val="1"/>
      <w:marLeft w:val="0"/>
      <w:marRight w:val="0"/>
      <w:marTop w:val="0"/>
      <w:marBottom w:val="0"/>
      <w:divBdr>
        <w:top w:val="none" w:sz="0" w:space="0" w:color="auto"/>
        <w:left w:val="none" w:sz="0" w:space="0" w:color="auto"/>
        <w:bottom w:val="none" w:sz="0" w:space="0" w:color="auto"/>
        <w:right w:val="none" w:sz="0" w:space="0" w:color="auto"/>
      </w:divBdr>
    </w:div>
    <w:div w:id="1281646093">
      <w:bodyDiv w:val="1"/>
      <w:marLeft w:val="0"/>
      <w:marRight w:val="0"/>
      <w:marTop w:val="0"/>
      <w:marBottom w:val="0"/>
      <w:divBdr>
        <w:top w:val="none" w:sz="0" w:space="0" w:color="auto"/>
        <w:left w:val="none" w:sz="0" w:space="0" w:color="auto"/>
        <w:bottom w:val="none" w:sz="0" w:space="0" w:color="auto"/>
        <w:right w:val="none" w:sz="0" w:space="0" w:color="auto"/>
      </w:divBdr>
    </w:div>
    <w:div w:id="1589272447">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717587586">
      <w:bodyDiv w:val="1"/>
      <w:marLeft w:val="0"/>
      <w:marRight w:val="0"/>
      <w:marTop w:val="0"/>
      <w:marBottom w:val="0"/>
      <w:divBdr>
        <w:top w:val="none" w:sz="0" w:space="0" w:color="auto"/>
        <w:left w:val="none" w:sz="0" w:space="0" w:color="auto"/>
        <w:bottom w:val="none" w:sz="0" w:space="0" w:color="auto"/>
        <w:right w:val="none" w:sz="0" w:space="0" w:color="auto"/>
      </w:divBdr>
    </w:div>
    <w:div w:id="1734084607">
      <w:bodyDiv w:val="1"/>
      <w:marLeft w:val="0"/>
      <w:marRight w:val="0"/>
      <w:marTop w:val="0"/>
      <w:marBottom w:val="0"/>
      <w:divBdr>
        <w:top w:val="none" w:sz="0" w:space="0" w:color="auto"/>
        <w:left w:val="none" w:sz="0" w:space="0" w:color="auto"/>
        <w:bottom w:val="none" w:sz="0" w:space="0" w:color="auto"/>
        <w:right w:val="none" w:sz="0" w:space="0" w:color="auto"/>
      </w:divBdr>
    </w:div>
    <w:div w:id="1744526720">
      <w:bodyDiv w:val="1"/>
      <w:marLeft w:val="0"/>
      <w:marRight w:val="0"/>
      <w:marTop w:val="0"/>
      <w:marBottom w:val="0"/>
      <w:divBdr>
        <w:top w:val="none" w:sz="0" w:space="0" w:color="auto"/>
        <w:left w:val="none" w:sz="0" w:space="0" w:color="auto"/>
        <w:bottom w:val="none" w:sz="0" w:space="0" w:color="auto"/>
        <w:right w:val="none" w:sz="0" w:space="0" w:color="auto"/>
      </w:divBdr>
    </w:div>
    <w:div w:id="1956019069">
      <w:bodyDiv w:val="1"/>
      <w:marLeft w:val="0"/>
      <w:marRight w:val="0"/>
      <w:marTop w:val="0"/>
      <w:marBottom w:val="0"/>
      <w:divBdr>
        <w:top w:val="none" w:sz="0" w:space="0" w:color="auto"/>
        <w:left w:val="none" w:sz="0" w:space="0" w:color="auto"/>
        <w:bottom w:val="none" w:sz="0" w:space="0" w:color="auto"/>
        <w:right w:val="none" w:sz="0" w:space="0" w:color="auto"/>
      </w:divBdr>
    </w:div>
    <w:div w:id="209073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B05C8CD5A3E5B44AE46A51AE8BC3D14" ma:contentTypeVersion="2" ma:contentTypeDescription="Vytvoří nový dokument" ma:contentTypeScope="" ma:versionID="6d68e9393f70b38f8b9300dbd070f65f">
  <xsd:schema xmlns:xsd="http://www.w3.org/2001/XMLSchema" xmlns:xs="http://www.w3.org/2001/XMLSchema" xmlns:p="http://schemas.microsoft.com/office/2006/metadata/properties" xmlns:ns3="faa0a8ab-b7d4-493d-a8c2-319b66d8f7ca" targetNamespace="http://schemas.microsoft.com/office/2006/metadata/properties" ma:root="true" ma:fieldsID="dfcfb87295e0e67b6fa8da54f218be67" ns3:_="">
    <xsd:import namespace="faa0a8ab-b7d4-493d-a8c2-319b66d8f7c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0a8ab-b7d4-493d-a8c2-319b66d8f7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72EBB-E8B2-40B0-8147-FC1024A3D985}">
  <ds:schemaRefs>
    <ds:schemaRef ds:uri="http://schemas.microsoft.com/sharepoint/v3/contenttype/forms"/>
  </ds:schemaRefs>
</ds:datastoreItem>
</file>

<file path=customXml/itemProps2.xml><?xml version="1.0" encoding="utf-8"?>
<ds:datastoreItem xmlns:ds="http://schemas.openxmlformats.org/officeDocument/2006/customXml" ds:itemID="{EB422CDD-EC14-4660-8D1E-B0AA8FA364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D06F47-5393-4606-B0AF-9AD730D18015}">
  <ds:schemaRefs>
    <ds:schemaRef ds:uri="http://schemas.openxmlformats.org/officeDocument/2006/bibliography"/>
  </ds:schemaRefs>
</ds:datastoreItem>
</file>

<file path=customXml/itemProps4.xml><?xml version="1.0" encoding="utf-8"?>
<ds:datastoreItem xmlns:ds="http://schemas.openxmlformats.org/officeDocument/2006/customXml" ds:itemID="{D19C4F38-2621-4895-8878-20FEE6BCA2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0a8ab-b7d4-493d-a8c2-319b66d8f7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2272</Words>
  <Characters>13407</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cp:lastPrinted>2021-05-05T06:35:00Z</cp:lastPrinted>
  <dcterms:created xsi:type="dcterms:W3CDTF">2022-01-07T21:02:00Z</dcterms:created>
  <dcterms:modified xsi:type="dcterms:W3CDTF">2022-03-26T18:07:00Z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0x010100AB05C8CD5A3E5B44AE46A51AE8BC3D14</vt:lpwstr>
  </property>
</Properties>
</file>