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33FA8F70"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CA49C4">
        <w:rPr>
          <w:rFonts w:ascii="Calibri" w:eastAsia="Calibri" w:hAnsi="Calibri" w:cs="Arial"/>
          <w:b/>
          <w:sz w:val="28"/>
          <w:szCs w:val="28"/>
          <w:lang w:eastAsia="en-US"/>
        </w:rPr>
        <w:t>5</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00CF5FDD" w:rsidR="008F53E9" w:rsidRPr="008578E2" w:rsidRDefault="008F53E9" w:rsidP="008F53E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Dodávka odsávacích katetrů</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641F8623" w14:textId="653E13AC" w:rsidR="007863BC"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CA49C4">
        <w:rPr>
          <w:rFonts w:ascii="Calibri" w:hAnsi="Calibri" w:cs="Arial"/>
          <w:b/>
          <w:sz w:val="28"/>
          <w:szCs w:val="28"/>
        </w:rPr>
        <w:t>5</w:t>
      </w:r>
      <w:r>
        <w:rPr>
          <w:rFonts w:ascii="Calibri" w:hAnsi="Calibri" w:cs="Arial"/>
          <w:b/>
          <w:sz w:val="28"/>
          <w:szCs w:val="28"/>
        </w:rPr>
        <w:t xml:space="preserve"> </w:t>
      </w:r>
      <w:r w:rsidRPr="008578E2">
        <w:rPr>
          <w:rFonts w:ascii="Calibri" w:hAnsi="Calibri" w:cs="Arial"/>
          <w:b/>
          <w:sz w:val="28"/>
          <w:szCs w:val="28"/>
        </w:rPr>
        <w:t>veřejné zakázky:</w:t>
      </w:r>
    </w:p>
    <w:p w14:paraId="1985AD51" w14:textId="51DCFA08" w:rsidR="00CA49C4" w:rsidRDefault="00CA49C4" w:rsidP="008F53E9">
      <w:pPr>
        <w:shd w:val="clear" w:color="auto" w:fill="FFD966" w:themeFill="accent4" w:themeFillTint="99"/>
        <w:jc w:val="both"/>
        <w:outlineLvl w:val="0"/>
        <w:rPr>
          <w:rFonts w:ascii="Calibri" w:hAnsi="Calibri" w:cs="Arial"/>
          <w:b/>
          <w:sz w:val="28"/>
          <w:szCs w:val="28"/>
        </w:rPr>
      </w:pPr>
      <w:r w:rsidRPr="00CA49C4">
        <w:rPr>
          <w:rFonts w:ascii="Calibri" w:hAnsi="Calibri" w:cs="Arial"/>
          <w:b/>
          <w:sz w:val="28"/>
          <w:szCs w:val="28"/>
        </w:rPr>
        <w:t>Systém uzavřený odsávací na 72 hodin</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2570DD8C" w:rsidR="007A449A" w:rsidRPr="000B3193"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0E506D" w:rsidRPr="00AC0474" w14:paraId="74144B63" w14:textId="77777777" w:rsidTr="00144F70">
        <w:tc>
          <w:tcPr>
            <w:tcW w:w="4536" w:type="dxa"/>
            <w:vAlign w:val="bottom"/>
          </w:tcPr>
          <w:p w14:paraId="621B7DE2" w14:textId="47A83C26" w:rsidR="000E506D" w:rsidRPr="00572827" w:rsidRDefault="000E506D" w:rsidP="000E506D">
            <w:pPr>
              <w:rPr>
                <w:rFonts w:cs="Arial"/>
                <w:b/>
                <w:bCs/>
                <w:sz w:val="24"/>
                <w:u w:val="single"/>
              </w:rPr>
            </w:pPr>
            <w:r>
              <w:rPr>
                <w:rFonts w:ascii="Calibri" w:hAnsi="Calibri"/>
                <w:b/>
                <w:bCs/>
                <w:color w:val="000000"/>
                <w:sz w:val="22"/>
                <w:szCs w:val="22"/>
              </w:rPr>
              <w:t xml:space="preserve">Systém uzavřený odsávací </w:t>
            </w:r>
            <w:proofErr w:type="spellStart"/>
            <w:r>
              <w:rPr>
                <w:rFonts w:ascii="Calibri" w:hAnsi="Calibri"/>
                <w:b/>
                <w:bCs/>
                <w:color w:val="000000"/>
                <w:sz w:val="22"/>
                <w:szCs w:val="22"/>
              </w:rPr>
              <w:t>Endotrcheální</w:t>
            </w:r>
            <w:proofErr w:type="spellEnd"/>
            <w:r>
              <w:rPr>
                <w:rFonts w:ascii="Calibri" w:hAnsi="Calibri"/>
                <w:b/>
                <w:bCs/>
                <w:color w:val="000000"/>
                <w:sz w:val="22"/>
                <w:szCs w:val="22"/>
              </w:rPr>
              <w:t xml:space="preserve"> F12, 14, 16 (min.54 cm, 72 hod)</w:t>
            </w:r>
          </w:p>
        </w:tc>
        <w:tc>
          <w:tcPr>
            <w:tcW w:w="1276" w:type="dxa"/>
            <w:vAlign w:val="center"/>
          </w:tcPr>
          <w:p w14:paraId="53B936AB" w14:textId="4759A073" w:rsidR="000E506D" w:rsidRPr="000645CC" w:rsidRDefault="000E506D" w:rsidP="000E506D">
            <w:pPr>
              <w:jc w:val="center"/>
              <w:rPr>
                <w:rFonts w:ascii="Calibri" w:hAnsi="Calibri" w:cs="Calibri"/>
                <w:color w:val="FF0000"/>
                <w:szCs w:val="20"/>
              </w:rPr>
            </w:pPr>
          </w:p>
        </w:tc>
        <w:tc>
          <w:tcPr>
            <w:tcW w:w="3827" w:type="dxa"/>
            <w:gridSpan w:val="2"/>
            <w:vAlign w:val="center"/>
          </w:tcPr>
          <w:p w14:paraId="037329B9" w14:textId="546D3E9B" w:rsidR="000E506D" w:rsidRPr="000645CC" w:rsidRDefault="000E506D" w:rsidP="000E506D">
            <w:pPr>
              <w:jc w:val="center"/>
              <w:rPr>
                <w:rFonts w:ascii="Calibri" w:hAnsi="Calibri" w:cs="Calibri"/>
                <w:color w:val="FF0000"/>
                <w:szCs w:val="20"/>
              </w:rPr>
            </w:pPr>
          </w:p>
        </w:tc>
      </w:tr>
      <w:tr w:rsidR="000E506D" w:rsidRPr="00AC0474" w14:paraId="36EE905B" w14:textId="77777777" w:rsidTr="00EB345D">
        <w:tc>
          <w:tcPr>
            <w:tcW w:w="4536" w:type="dxa"/>
            <w:vAlign w:val="bottom"/>
          </w:tcPr>
          <w:p w14:paraId="499D031C" w14:textId="7E07B08C" w:rsidR="000E506D" w:rsidRPr="002D591B" w:rsidRDefault="000E506D" w:rsidP="000E506D">
            <w:pPr>
              <w:rPr>
                <w:rFonts w:cs="Arial"/>
                <w:szCs w:val="20"/>
              </w:rPr>
            </w:pPr>
            <w:r>
              <w:rPr>
                <w:rFonts w:ascii="Calibri" w:hAnsi="Calibri"/>
                <w:color w:val="000000"/>
                <w:sz w:val="22"/>
                <w:szCs w:val="22"/>
              </w:rPr>
              <w:t xml:space="preserve">bezpečné odsávání u pacientů na mechanické </w:t>
            </w:r>
            <w:proofErr w:type="gramStart"/>
            <w:r>
              <w:rPr>
                <w:rFonts w:ascii="Calibri" w:hAnsi="Calibri"/>
                <w:color w:val="000000"/>
                <w:sz w:val="22"/>
                <w:szCs w:val="22"/>
              </w:rPr>
              <w:t>ventilaci(</w:t>
            </w:r>
            <w:proofErr w:type="gramEnd"/>
            <w:r>
              <w:rPr>
                <w:rFonts w:ascii="Calibri" w:hAnsi="Calibri"/>
                <w:color w:val="000000"/>
                <w:sz w:val="22"/>
                <w:szCs w:val="22"/>
              </w:rPr>
              <w:t>odstranění sekretu z dýchacích cest</w:t>
            </w:r>
          </w:p>
        </w:tc>
        <w:tc>
          <w:tcPr>
            <w:tcW w:w="1276" w:type="dxa"/>
            <w:vAlign w:val="center"/>
          </w:tcPr>
          <w:p w14:paraId="278D239D" w14:textId="7777777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258F34FB" w14:textId="77777777" w:rsidTr="00EB345D">
        <w:tc>
          <w:tcPr>
            <w:tcW w:w="4536" w:type="dxa"/>
            <w:vAlign w:val="bottom"/>
          </w:tcPr>
          <w:p w14:paraId="7924C45A" w14:textId="6A766CA7" w:rsidR="000E506D" w:rsidRPr="002D591B" w:rsidRDefault="000E506D" w:rsidP="000E506D">
            <w:pPr>
              <w:rPr>
                <w:rFonts w:cs="Arial"/>
                <w:szCs w:val="20"/>
              </w:rPr>
            </w:pPr>
            <w:r>
              <w:rPr>
                <w:rFonts w:ascii="Calibri" w:hAnsi="Calibri"/>
                <w:color w:val="000000"/>
                <w:sz w:val="22"/>
                <w:szCs w:val="22"/>
              </w:rPr>
              <w:t>za současného udržení ventilace a kyslíkové terapie během celého odsávání)</w:t>
            </w:r>
          </w:p>
        </w:tc>
        <w:tc>
          <w:tcPr>
            <w:tcW w:w="1276" w:type="dxa"/>
            <w:vAlign w:val="center"/>
          </w:tcPr>
          <w:p w14:paraId="128DB3F9" w14:textId="7777777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01350C0C" w14:textId="77777777" w:rsidTr="00EB345D">
        <w:tc>
          <w:tcPr>
            <w:tcW w:w="4536" w:type="dxa"/>
            <w:vAlign w:val="bottom"/>
          </w:tcPr>
          <w:p w14:paraId="01F03869" w14:textId="080CEED0" w:rsidR="000E506D" w:rsidRPr="002D591B" w:rsidRDefault="000E506D" w:rsidP="000E506D">
            <w:pPr>
              <w:rPr>
                <w:rFonts w:cs="Arial"/>
                <w:szCs w:val="20"/>
              </w:rPr>
            </w:pPr>
            <w:r>
              <w:rPr>
                <w:rFonts w:ascii="Calibri" w:hAnsi="Calibri"/>
                <w:color w:val="000000"/>
                <w:sz w:val="22"/>
                <w:szCs w:val="22"/>
              </w:rPr>
              <w:t>minimální délka 54 cm</w:t>
            </w:r>
          </w:p>
        </w:tc>
        <w:tc>
          <w:tcPr>
            <w:tcW w:w="1276" w:type="dxa"/>
            <w:vAlign w:val="center"/>
          </w:tcPr>
          <w:p w14:paraId="77B0C299" w14:textId="7777777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26143EAA" w14:textId="77777777" w:rsidTr="00EB345D">
        <w:tc>
          <w:tcPr>
            <w:tcW w:w="4536" w:type="dxa"/>
            <w:vAlign w:val="bottom"/>
          </w:tcPr>
          <w:p w14:paraId="6B1BD46A" w14:textId="6C377AD6" w:rsidR="000E506D" w:rsidRPr="002D591B" w:rsidRDefault="000E506D" w:rsidP="000E506D">
            <w:pPr>
              <w:rPr>
                <w:rFonts w:cs="Arial"/>
                <w:szCs w:val="20"/>
              </w:rPr>
            </w:pPr>
            <w:r>
              <w:rPr>
                <w:rFonts w:ascii="Calibri" w:hAnsi="Calibri"/>
                <w:color w:val="000000"/>
                <w:sz w:val="22"/>
                <w:szCs w:val="22"/>
              </w:rPr>
              <w:t>rozměry FR 12,14,16</w:t>
            </w:r>
          </w:p>
        </w:tc>
        <w:tc>
          <w:tcPr>
            <w:tcW w:w="1276" w:type="dxa"/>
            <w:vAlign w:val="center"/>
          </w:tcPr>
          <w:p w14:paraId="25B0DF38" w14:textId="7777777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3BF0A2D0" w14:textId="77777777" w:rsidTr="00EB345D">
        <w:tc>
          <w:tcPr>
            <w:tcW w:w="4536" w:type="dxa"/>
            <w:vAlign w:val="bottom"/>
          </w:tcPr>
          <w:p w14:paraId="71B4B5EE" w14:textId="277066F2" w:rsidR="000E506D" w:rsidRPr="002D591B" w:rsidRDefault="000E506D" w:rsidP="000E506D">
            <w:pPr>
              <w:rPr>
                <w:rFonts w:cs="Arial"/>
                <w:szCs w:val="20"/>
              </w:rPr>
            </w:pPr>
            <w:r>
              <w:rPr>
                <w:rFonts w:ascii="Calibri" w:hAnsi="Calibri"/>
                <w:color w:val="000000"/>
                <w:sz w:val="22"/>
                <w:szCs w:val="22"/>
              </w:rPr>
              <w:t xml:space="preserve">doporučená doba </w:t>
            </w:r>
            <w:proofErr w:type="gramStart"/>
            <w:r>
              <w:rPr>
                <w:rFonts w:ascii="Calibri" w:hAnsi="Calibri"/>
                <w:color w:val="000000"/>
                <w:sz w:val="22"/>
                <w:szCs w:val="22"/>
              </w:rPr>
              <w:t>použití  minimálně</w:t>
            </w:r>
            <w:proofErr w:type="gramEnd"/>
            <w:r>
              <w:rPr>
                <w:rFonts w:ascii="Calibri" w:hAnsi="Calibri"/>
                <w:color w:val="000000"/>
                <w:sz w:val="22"/>
                <w:szCs w:val="22"/>
              </w:rPr>
              <w:t xml:space="preserve"> 72 hod - doložit certifikátem</w:t>
            </w:r>
          </w:p>
        </w:tc>
        <w:tc>
          <w:tcPr>
            <w:tcW w:w="1276" w:type="dxa"/>
            <w:vAlign w:val="center"/>
          </w:tcPr>
          <w:p w14:paraId="3CB451D0" w14:textId="7777777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50ABDCC7" w14:textId="77777777" w:rsidTr="00EB345D">
        <w:tc>
          <w:tcPr>
            <w:tcW w:w="4536" w:type="dxa"/>
            <w:vAlign w:val="bottom"/>
          </w:tcPr>
          <w:p w14:paraId="19A2E3E6" w14:textId="1E2A077D" w:rsidR="000E506D" w:rsidRPr="002D591B" w:rsidRDefault="000E506D" w:rsidP="000E506D">
            <w:pPr>
              <w:rPr>
                <w:rFonts w:cs="Arial"/>
                <w:szCs w:val="20"/>
              </w:rPr>
            </w:pPr>
            <w:r>
              <w:rPr>
                <w:rFonts w:ascii="Calibri" w:hAnsi="Calibri"/>
                <w:color w:val="000000"/>
                <w:sz w:val="22"/>
                <w:szCs w:val="22"/>
              </w:rPr>
              <w:t>sterilní, jednorázový</w:t>
            </w:r>
          </w:p>
        </w:tc>
        <w:tc>
          <w:tcPr>
            <w:tcW w:w="1276" w:type="dxa"/>
            <w:vAlign w:val="center"/>
          </w:tcPr>
          <w:p w14:paraId="190DBC55" w14:textId="7777777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016F90FD" w14:textId="77777777" w:rsidTr="00EB345D">
        <w:tc>
          <w:tcPr>
            <w:tcW w:w="4536" w:type="dxa"/>
            <w:vAlign w:val="bottom"/>
          </w:tcPr>
          <w:p w14:paraId="6C419CED" w14:textId="4D6E1B61" w:rsidR="000E506D" w:rsidRPr="002D591B" w:rsidRDefault="000E506D" w:rsidP="000E506D">
            <w:pPr>
              <w:rPr>
                <w:rFonts w:cs="Arial"/>
                <w:szCs w:val="20"/>
              </w:rPr>
            </w:pPr>
            <w:r>
              <w:rPr>
                <w:rFonts w:ascii="Calibri" w:hAnsi="Calibri"/>
                <w:color w:val="000000"/>
                <w:sz w:val="22"/>
                <w:szCs w:val="22"/>
              </w:rPr>
              <w:t>použitý materiál bez obsahu latexu a ftalátů</w:t>
            </w:r>
          </w:p>
        </w:tc>
        <w:tc>
          <w:tcPr>
            <w:tcW w:w="1276" w:type="dxa"/>
            <w:vAlign w:val="center"/>
          </w:tcPr>
          <w:p w14:paraId="2C2E19C0" w14:textId="7777777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594DC3C0" w14:textId="77777777" w:rsidTr="00EB345D">
        <w:tc>
          <w:tcPr>
            <w:tcW w:w="4536" w:type="dxa"/>
            <w:vAlign w:val="bottom"/>
          </w:tcPr>
          <w:p w14:paraId="3019DC01" w14:textId="141D3155" w:rsidR="000E506D" w:rsidRDefault="000E506D" w:rsidP="000E506D">
            <w:pPr>
              <w:rPr>
                <w:rFonts w:cs="Arial"/>
                <w:szCs w:val="20"/>
              </w:rPr>
            </w:pPr>
            <w:r>
              <w:rPr>
                <w:rFonts w:ascii="Calibri" w:hAnsi="Calibri"/>
                <w:color w:val="000000"/>
                <w:sz w:val="22"/>
                <w:szCs w:val="22"/>
              </w:rPr>
              <w:t>dvojitý otočný konektor</w:t>
            </w:r>
          </w:p>
        </w:tc>
        <w:tc>
          <w:tcPr>
            <w:tcW w:w="1276" w:type="dxa"/>
            <w:vAlign w:val="center"/>
          </w:tcPr>
          <w:p w14:paraId="6B19DEA4" w14:textId="7777777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A7F1B78" w14:textId="7777777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45DFDE8F" w14:textId="77777777" w:rsidTr="00EB345D">
        <w:tc>
          <w:tcPr>
            <w:tcW w:w="4536" w:type="dxa"/>
            <w:vAlign w:val="bottom"/>
          </w:tcPr>
          <w:p w14:paraId="175B91F1" w14:textId="3EFA3C3B" w:rsidR="000E506D" w:rsidRDefault="000E506D" w:rsidP="000E506D">
            <w:pPr>
              <w:rPr>
                <w:rFonts w:cs="Arial"/>
                <w:szCs w:val="20"/>
              </w:rPr>
            </w:pPr>
            <w:r>
              <w:rPr>
                <w:rFonts w:ascii="Calibri" w:hAnsi="Calibri"/>
                <w:color w:val="000000"/>
                <w:sz w:val="22"/>
                <w:szCs w:val="22"/>
              </w:rPr>
              <w:t xml:space="preserve">dva porty - jeden pro </w:t>
            </w:r>
            <w:proofErr w:type="spellStart"/>
            <w:proofErr w:type="gramStart"/>
            <w:r>
              <w:rPr>
                <w:rFonts w:ascii="Calibri" w:hAnsi="Calibri"/>
                <w:color w:val="000000"/>
                <w:sz w:val="22"/>
                <w:szCs w:val="22"/>
              </w:rPr>
              <w:t>výplach,druhý</w:t>
            </w:r>
            <w:proofErr w:type="spellEnd"/>
            <w:proofErr w:type="gramEnd"/>
            <w:r>
              <w:rPr>
                <w:rFonts w:ascii="Calibri" w:hAnsi="Calibri"/>
                <w:color w:val="000000"/>
                <w:sz w:val="22"/>
                <w:szCs w:val="22"/>
              </w:rPr>
              <w:t xml:space="preserve"> pro aplikaci aerosolu(MDI port)</w:t>
            </w:r>
          </w:p>
        </w:tc>
        <w:tc>
          <w:tcPr>
            <w:tcW w:w="1276" w:type="dxa"/>
            <w:vAlign w:val="center"/>
          </w:tcPr>
          <w:p w14:paraId="2EFA8153" w14:textId="7777777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B401E86" w14:textId="7777777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79A056F8" w14:textId="77777777" w:rsidTr="00EB345D">
        <w:tc>
          <w:tcPr>
            <w:tcW w:w="4536" w:type="dxa"/>
            <w:vAlign w:val="bottom"/>
          </w:tcPr>
          <w:p w14:paraId="59ACD5B6" w14:textId="20E57FAC" w:rsidR="000E506D" w:rsidRDefault="000E506D" w:rsidP="000E506D">
            <w:pPr>
              <w:rPr>
                <w:rFonts w:ascii="Calibri" w:hAnsi="Calibri"/>
                <w:color w:val="000000"/>
                <w:sz w:val="22"/>
                <w:szCs w:val="22"/>
              </w:rPr>
            </w:pPr>
            <w:proofErr w:type="spellStart"/>
            <w:r>
              <w:rPr>
                <w:rFonts w:ascii="Calibri" w:hAnsi="Calibri"/>
                <w:color w:val="000000"/>
                <w:sz w:val="22"/>
                <w:szCs w:val="22"/>
              </w:rPr>
              <w:lastRenderedPageBreak/>
              <w:t>atraumatická</w:t>
            </w:r>
            <w:proofErr w:type="spellEnd"/>
            <w:r>
              <w:rPr>
                <w:rFonts w:ascii="Calibri" w:hAnsi="Calibri"/>
                <w:color w:val="000000"/>
                <w:sz w:val="22"/>
                <w:szCs w:val="22"/>
              </w:rPr>
              <w:t xml:space="preserve"> špička</w:t>
            </w:r>
          </w:p>
        </w:tc>
        <w:tc>
          <w:tcPr>
            <w:tcW w:w="1276" w:type="dxa"/>
            <w:vAlign w:val="center"/>
          </w:tcPr>
          <w:p w14:paraId="568F7F15" w14:textId="4B09F161"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A0B2BE8" w14:textId="577DEFED"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4059DA59" w14:textId="77777777" w:rsidTr="00EB345D">
        <w:tc>
          <w:tcPr>
            <w:tcW w:w="4536" w:type="dxa"/>
            <w:vAlign w:val="bottom"/>
          </w:tcPr>
          <w:p w14:paraId="54A5E817" w14:textId="1F5FB3F7" w:rsidR="000E506D" w:rsidRPr="00E44752" w:rsidRDefault="000E506D" w:rsidP="000E506D">
            <w:pPr>
              <w:rPr>
                <w:rFonts w:ascii="Calibri" w:hAnsi="Calibri"/>
                <w:color w:val="000000"/>
                <w:sz w:val="22"/>
                <w:szCs w:val="22"/>
              </w:rPr>
            </w:pPr>
            <w:r>
              <w:rPr>
                <w:rFonts w:ascii="Calibri" w:hAnsi="Calibri"/>
                <w:color w:val="000000"/>
                <w:sz w:val="22"/>
                <w:szCs w:val="22"/>
              </w:rPr>
              <w:t>kalibrovaný katetr se stupnicí pro určení hloubky zavedení</w:t>
            </w:r>
          </w:p>
        </w:tc>
        <w:tc>
          <w:tcPr>
            <w:tcW w:w="1276" w:type="dxa"/>
            <w:vAlign w:val="center"/>
          </w:tcPr>
          <w:p w14:paraId="7BC59577" w14:textId="4EF475E1"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603F1A3" w14:textId="135B08B1"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7F8F5E3C" w14:textId="77777777" w:rsidTr="00EB345D">
        <w:tc>
          <w:tcPr>
            <w:tcW w:w="4536" w:type="dxa"/>
            <w:vAlign w:val="bottom"/>
          </w:tcPr>
          <w:p w14:paraId="0B56EE78" w14:textId="3587D356" w:rsidR="000E506D" w:rsidRPr="00E44752" w:rsidRDefault="000E506D" w:rsidP="000E506D">
            <w:pPr>
              <w:rPr>
                <w:rFonts w:ascii="Calibri" w:hAnsi="Calibri"/>
                <w:color w:val="000000"/>
                <w:sz w:val="22"/>
                <w:szCs w:val="22"/>
              </w:rPr>
            </w:pPr>
            <w:r>
              <w:rPr>
                <w:rFonts w:ascii="Calibri" w:hAnsi="Calibri"/>
                <w:color w:val="000000"/>
                <w:sz w:val="22"/>
                <w:szCs w:val="22"/>
              </w:rPr>
              <w:t>katetr musí být chráněný transparentním rukávcem, skrz který musí snadno procházet</w:t>
            </w:r>
          </w:p>
        </w:tc>
        <w:tc>
          <w:tcPr>
            <w:tcW w:w="1276" w:type="dxa"/>
            <w:vAlign w:val="center"/>
          </w:tcPr>
          <w:p w14:paraId="210720CD" w14:textId="2F010450"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9821C96" w14:textId="550F35B2"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35AC4BEE" w14:textId="77777777" w:rsidTr="00EB345D">
        <w:tc>
          <w:tcPr>
            <w:tcW w:w="4536" w:type="dxa"/>
            <w:vAlign w:val="bottom"/>
          </w:tcPr>
          <w:p w14:paraId="6F46B419" w14:textId="36C36475" w:rsidR="000E506D" w:rsidRPr="00E44752" w:rsidRDefault="000E506D" w:rsidP="000E506D">
            <w:pPr>
              <w:rPr>
                <w:rFonts w:ascii="Calibri" w:hAnsi="Calibri"/>
                <w:color w:val="000000"/>
                <w:sz w:val="22"/>
                <w:szCs w:val="22"/>
              </w:rPr>
            </w:pPr>
            <w:r>
              <w:rPr>
                <w:rFonts w:ascii="Calibri" w:hAnsi="Calibri"/>
                <w:color w:val="000000"/>
                <w:sz w:val="22"/>
                <w:szCs w:val="22"/>
              </w:rPr>
              <w:t>katetr má na svém konci minimálně dva dostatečně velké postranní otvory</w:t>
            </w:r>
          </w:p>
        </w:tc>
        <w:tc>
          <w:tcPr>
            <w:tcW w:w="1276" w:type="dxa"/>
            <w:vAlign w:val="center"/>
          </w:tcPr>
          <w:p w14:paraId="0678144D" w14:textId="491F895A"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7AF9322" w14:textId="443615C3"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7A7DF43D" w14:textId="77777777" w:rsidTr="00EB345D">
        <w:tc>
          <w:tcPr>
            <w:tcW w:w="4536" w:type="dxa"/>
            <w:vAlign w:val="bottom"/>
          </w:tcPr>
          <w:p w14:paraId="0AADAE4A" w14:textId="00F1AAA9" w:rsidR="000E506D" w:rsidRPr="00E44752" w:rsidRDefault="000E506D" w:rsidP="000E506D">
            <w:pPr>
              <w:rPr>
                <w:rFonts w:ascii="Calibri" w:hAnsi="Calibri"/>
                <w:color w:val="000000"/>
                <w:sz w:val="22"/>
                <w:szCs w:val="22"/>
              </w:rPr>
            </w:pPr>
            <w:r>
              <w:rPr>
                <w:rFonts w:ascii="Calibri" w:hAnsi="Calibri"/>
                <w:color w:val="000000"/>
                <w:sz w:val="22"/>
                <w:szCs w:val="22"/>
              </w:rPr>
              <w:t>odsávací ventil lze uzavřít otočením proti nechtěnému odsávání</w:t>
            </w:r>
          </w:p>
        </w:tc>
        <w:tc>
          <w:tcPr>
            <w:tcW w:w="1276" w:type="dxa"/>
            <w:vAlign w:val="center"/>
          </w:tcPr>
          <w:p w14:paraId="44041424" w14:textId="1CAB6951"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B8578F3" w14:textId="76F3F89A"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308557B7" w14:textId="77777777" w:rsidTr="00EB345D">
        <w:tc>
          <w:tcPr>
            <w:tcW w:w="4536" w:type="dxa"/>
            <w:vAlign w:val="bottom"/>
          </w:tcPr>
          <w:p w14:paraId="712D8986" w14:textId="522CB3D1" w:rsidR="000E506D" w:rsidRPr="00E44752" w:rsidRDefault="000E506D" w:rsidP="000E506D">
            <w:pPr>
              <w:rPr>
                <w:rFonts w:ascii="Calibri" w:hAnsi="Calibri"/>
                <w:color w:val="000000"/>
                <w:sz w:val="22"/>
                <w:szCs w:val="22"/>
              </w:rPr>
            </w:pPr>
            <w:r>
              <w:rPr>
                <w:rFonts w:ascii="Calibri" w:hAnsi="Calibri"/>
                <w:color w:val="000000"/>
                <w:sz w:val="22"/>
                <w:szCs w:val="22"/>
              </w:rPr>
              <w:t>konec systému musí být možné uzavřít krytkou</w:t>
            </w:r>
          </w:p>
        </w:tc>
        <w:tc>
          <w:tcPr>
            <w:tcW w:w="1276" w:type="dxa"/>
            <w:vAlign w:val="center"/>
          </w:tcPr>
          <w:p w14:paraId="7B01C679" w14:textId="5F05F9BF"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E280646" w14:textId="034AED8E"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05A8A51E" w14:textId="77777777" w:rsidTr="00EB345D">
        <w:tc>
          <w:tcPr>
            <w:tcW w:w="4536" w:type="dxa"/>
            <w:vAlign w:val="bottom"/>
          </w:tcPr>
          <w:p w14:paraId="6E65A83C" w14:textId="17FB2907" w:rsidR="000E506D" w:rsidRPr="00E44752" w:rsidRDefault="000E506D" w:rsidP="000E506D">
            <w:pPr>
              <w:rPr>
                <w:rFonts w:ascii="Calibri" w:hAnsi="Calibri"/>
                <w:color w:val="000000"/>
                <w:sz w:val="22"/>
                <w:szCs w:val="22"/>
              </w:rPr>
            </w:pPr>
            <w:r>
              <w:rPr>
                <w:rFonts w:ascii="Calibri" w:hAnsi="Calibri"/>
                <w:color w:val="000000"/>
                <w:sz w:val="22"/>
                <w:szCs w:val="22"/>
              </w:rPr>
              <w:t>samolepící štítek pacientské dokumentace s informacemi, kdy má být katetr vyměněn</w:t>
            </w:r>
          </w:p>
        </w:tc>
        <w:tc>
          <w:tcPr>
            <w:tcW w:w="1276" w:type="dxa"/>
            <w:vAlign w:val="center"/>
          </w:tcPr>
          <w:p w14:paraId="4CF3F969" w14:textId="7FEB28F8"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6B41579" w14:textId="7B8FA781"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2169DC26" w14:textId="77777777" w:rsidTr="00EB345D">
        <w:tc>
          <w:tcPr>
            <w:tcW w:w="4536" w:type="dxa"/>
            <w:vAlign w:val="bottom"/>
          </w:tcPr>
          <w:p w14:paraId="0E68B474" w14:textId="1961B727" w:rsidR="000E506D" w:rsidRPr="00E44752" w:rsidRDefault="000E506D" w:rsidP="000E506D">
            <w:pPr>
              <w:rPr>
                <w:rFonts w:ascii="Calibri" w:hAnsi="Calibri"/>
                <w:color w:val="000000"/>
                <w:sz w:val="22"/>
                <w:szCs w:val="22"/>
              </w:rPr>
            </w:pPr>
            <w:r>
              <w:rPr>
                <w:rFonts w:ascii="Calibri" w:hAnsi="Calibri"/>
                <w:color w:val="000000"/>
                <w:sz w:val="22"/>
                <w:szCs w:val="22"/>
              </w:rPr>
              <w:t>systém musí splňovat všechny požadavky pro provedení bezpečného lékařského zákroku</w:t>
            </w:r>
          </w:p>
        </w:tc>
        <w:tc>
          <w:tcPr>
            <w:tcW w:w="1276" w:type="dxa"/>
            <w:vAlign w:val="center"/>
          </w:tcPr>
          <w:p w14:paraId="61DF7977" w14:textId="1F1D097C"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543B454" w14:textId="3801A02E"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1CC746BA" w14:textId="77777777" w:rsidTr="00EB345D">
        <w:tc>
          <w:tcPr>
            <w:tcW w:w="4536" w:type="dxa"/>
            <w:vAlign w:val="bottom"/>
          </w:tcPr>
          <w:p w14:paraId="73B0C583" w14:textId="5E2A6175" w:rsidR="000E506D" w:rsidRPr="00E44752" w:rsidRDefault="000E506D" w:rsidP="000E506D">
            <w:pPr>
              <w:rPr>
                <w:rFonts w:ascii="Calibri" w:hAnsi="Calibri"/>
                <w:color w:val="000000"/>
                <w:sz w:val="22"/>
                <w:szCs w:val="22"/>
              </w:rPr>
            </w:pPr>
            <w:r>
              <w:rPr>
                <w:rFonts w:ascii="Calibri" w:hAnsi="Calibri"/>
                <w:b/>
                <w:bCs/>
                <w:color w:val="000000"/>
                <w:sz w:val="22"/>
                <w:szCs w:val="22"/>
              </w:rPr>
              <w:t>Systém uzavřený odsávací Tracheostomický F12,14, 16 (min.30 cm, 72 hod)</w:t>
            </w:r>
          </w:p>
        </w:tc>
        <w:tc>
          <w:tcPr>
            <w:tcW w:w="1276" w:type="dxa"/>
            <w:vAlign w:val="center"/>
          </w:tcPr>
          <w:p w14:paraId="5F963470" w14:textId="54BC2331" w:rsidR="000E506D" w:rsidRPr="000645CC" w:rsidRDefault="000E506D" w:rsidP="000E506D">
            <w:pPr>
              <w:jc w:val="center"/>
              <w:rPr>
                <w:rFonts w:ascii="Calibri" w:hAnsi="Calibri" w:cs="Calibri"/>
                <w:color w:val="FF0000"/>
                <w:szCs w:val="20"/>
              </w:rPr>
            </w:pPr>
          </w:p>
        </w:tc>
        <w:tc>
          <w:tcPr>
            <w:tcW w:w="3827" w:type="dxa"/>
            <w:gridSpan w:val="2"/>
            <w:vAlign w:val="center"/>
          </w:tcPr>
          <w:p w14:paraId="2066A4A6" w14:textId="7B442DC4" w:rsidR="000E506D" w:rsidRPr="000645CC" w:rsidRDefault="000E506D" w:rsidP="000E506D">
            <w:pPr>
              <w:jc w:val="center"/>
              <w:rPr>
                <w:rFonts w:ascii="Calibri" w:hAnsi="Calibri" w:cs="Calibri"/>
                <w:color w:val="FF0000"/>
                <w:szCs w:val="20"/>
              </w:rPr>
            </w:pPr>
          </w:p>
        </w:tc>
      </w:tr>
      <w:tr w:rsidR="000E506D" w:rsidRPr="00AC0474" w14:paraId="74D252CD" w14:textId="77777777" w:rsidTr="00EB345D">
        <w:tc>
          <w:tcPr>
            <w:tcW w:w="4536" w:type="dxa"/>
            <w:vAlign w:val="bottom"/>
          </w:tcPr>
          <w:p w14:paraId="614F9CD7" w14:textId="019CA215" w:rsidR="000E506D" w:rsidRPr="00E44752" w:rsidRDefault="000E506D" w:rsidP="000E506D">
            <w:pPr>
              <w:rPr>
                <w:rFonts w:ascii="Calibri" w:hAnsi="Calibri"/>
                <w:color w:val="000000"/>
                <w:sz w:val="22"/>
                <w:szCs w:val="22"/>
              </w:rPr>
            </w:pPr>
            <w:r>
              <w:rPr>
                <w:rFonts w:ascii="Calibri" w:hAnsi="Calibri"/>
                <w:color w:val="000000"/>
                <w:sz w:val="22"/>
                <w:szCs w:val="22"/>
              </w:rPr>
              <w:t xml:space="preserve">bezpečné odsávání u pacientů na mechanické </w:t>
            </w:r>
            <w:proofErr w:type="gramStart"/>
            <w:r>
              <w:rPr>
                <w:rFonts w:ascii="Calibri" w:hAnsi="Calibri"/>
                <w:color w:val="000000"/>
                <w:sz w:val="22"/>
                <w:szCs w:val="22"/>
              </w:rPr>
              <w:t>ventilaci(</w:t>
            </w:r>
            <w:proofErr w:type="gramEnd"/>
            <w:r>
              <w:rPr>
                <w:rFonts w:ascii="Calibri" w:hAnsi="Calibri"/>
                <w:color w:val="000000"/>
                <w:sz w:val="22"/>
                <w:szCs w:val="22"/>
              </w:rPr>
              <w:t>odstranění sekretu z dýchacích cest</w:t>
            </w:r>
          </w:p>
        </w:tc>
        <w:tc>
          <w:tcPr>
            <w:tcW w:w="1276" w:type="dxa"/>
            <w:vAlign w:val="center"/>
          </w:tcPr>
          <w:p w14:paraId="4640DB77" w14:textId="4435BEDA"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1304BA2" w14:textId="5CE7916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68E49934" w14:textId="77777777" w:rsidTr="00EB345D">
        <w:tc>
          <w:tcPr>
            <w:tcW w:w="4536" w:type="dxa"/>
            <w:vAlign w:val="bottom"/>
          </w:tcPr>
          <w:p w14:paraId="6F520E41" w14:textId="2935ED64" w:rsidR="000E506D" w:rsidRPr="00E44752" w:rsidRDefault="000E506D" w:rsidP="000E506D">
            <w:pPr>
              <w:rPr>
                <w:rFonts w:ascii="Calibri" w:hAnsi="Calibri"/>
                <w:color w:val="000000"/>
                <w:sz w:val="22"/>
                <w:szCs w:val="22"/>
              </w:rPr>
            </w:pPr>
            <w:r>
              <w:rPr>
                <w:rFonts w:ascii="Calibri" w:hAnsi="Calibri"/>
                <w:color w:val="000000"/>
                <w:sz w:val="22"/>
                <w:szCs w:val="22"/>
              </w:rPr>
              <w:t>za současného udržení ventilace a kyslíkové terapie během celého odsávání)</w:t>
            </w:r>
          </w:p>
        </w:tc>
        <w:tc>
          <w:tcPr>
            <w:tcW w:w="1276" w:type="dxa"/>
            <w:vAlign w:val="center"/>
          </w:tcPr>
          <w:p w14:paraId="39F9BDA3" w14:textId="3F5E84A6"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CF0F4" w14:textId="28139C03"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11BF23CF" w14:textId="77777777" w:rsidTr="00EB345D">
        <w:tc>
          <w:tcPr>
            <w:tcW w:w="4536" w:type="dxa"/>
            <w:vAlign w:val="bottom"/>
          </w:tcPr>
          <w:p w14:paraId="44690995" w14:textId="7102A611" w:rsidR="000E506D" w:rsidRPr="00E44752" w:rsidRDefault="000E506D" w:rsidP="000E506D">
            <w:pPr>
              <w:rPr>
                <w:rFonts w:ascii="Calibri" w:hAnsi="Calibri"/>
                <w:color w:val="000000"/>
                <w:sz w:val="22"/>
                <w:szCs w:val="22"/>
              </w:rPr>
            </w:pPr>
            <w:r>
              <w:rPr>
                <w:rFonts w:ascii="Calibri" w:hAnsi="Calibri"/>
                <w:color w:val="000000"/>
                <w:sz w:val="22"/>
                <w:szCs w:val="22"/>
              </w:rPr>
              <w:t>minimální délka 30 cm</w:t>
            </w:r>
          </w:p>
        </w:tc>
        <w:tc>
          <w:tcPr>
            <w:tcW w:w="1276" w:type="dxa"/>
            <w:vAlign w:val="center"/>
          </w:tcPr>
          <w:p w14:paraId="0CA1693B" w14:textId="3CE47F62"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74EB694" w14:textId="24F7B941"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40F79504" w14:textId="77777777" w:rsidTr="00EB345D">
        <w:tc>
          <w:tcPr>
            <w:tcW w:w="4536" w:type="dxa"/>
            <w:vAlign w:val="bottom"/>
          </w:tcPr>
          <w:p w14:paraId="6A0B9687" w14:textId="43772EA3" w:rsidR="000E506D" w:rsidRPr="00E44752" w:rsidRDefault="000E506D" w:rsidP="000E506D">
            <w:pPr>
              <w:rPr>
                <w:rFonts w:ascii="Calibri" w:hAnsi="Calibri"/>
                <w:color w:val="000000"/>
                <w:sz w:val="22"/>
                <w:szCs w:val="22"/>
              </w:rPr>
            </w:pPr>
            <w:r>
              <w:rPr>
                <w:rFonts w:ascii="Calibri" w:hAnsi="Calibri"/>
                <w:color w:val="000000"/>
                <w:sz w:val="22"/>
                <w:szCs w:val="22"/>
              </w:rPr>
              <w:t>rozměry FR 12, 14, 16</w:t>
            </w:r>
          </w:p>
        </w:tc>
        <w:tc>
          <w:tcPr>
            <w:tcW w:w="1276" w:type="dxa"/>
            <w:vAlign w:val="center"/>
          </w:tcPr>
          <w:p w14:paraId="599AA6F6" w14:textId="3CF219E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D04171E" w14:textId="2ED8747B"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44B042EA" w14:textId="77777777" w:rsidTr="00EB345D">
        <w:tc>
          <w:tcPr>
            <w:tcW w:w="4536" w:type="dxa"/>
            <w:vAlign w:val="bottom"/>
          </w:tcPr>
          <w:p w14:paraId="65A07DB6" w14:textId="4E44FBEE" w:rsidR="000E506D" w:rsidRPr="00E44752" w:rsidRDefault="000E506D" w:rsidP="000E506D">
            <w:pPr>
              <w:rPr>
                <w:rFonts w:ascii="Calibri" w:hAnsi="Calibri"/>
                <w:color w:val="000000"/>
                <w:sz w:val="22"/>
                <w:szCs w:val="22"/>
              </w:rPr>
            </w:pPr>
            <w:r>
              <w:rPr>
                <w:rFonts w:ascii="Calibri" w:hAnsi="Calibri"/>
                <w:color w:val="000000"/>
                <w:sz w:val="22"/>
                <w:szCs w:val="22"/>
              </w:rPr>
              <w:t xml:space="preserve">doporučená doba </w:t>
            </w:r>
            <w:proofErr w:type="gramStart"/>
            <w:r>
              <w:rPr>
                <w:rFonts w:ascii="Calibri" w:hAnsi="Calibri"/>
                <w:color w:val="000000"/>
                <w:sz w:val="22"/>
                <w:szCs w:val="22"/>
              </w:rPr>
              <w:t>použití  minimálně</w:t>
            </w:r>
            <w:proofErr w:type="gramEnd"/>
            <w:r>
              <w:rPr>
                <w:rFonts w:ascii="Calibri" w:hAnsi="Calibri"/>
                <w:color w:val="000000"/>
                <w:sz w:val="22"/>
                <w:szCs w:val="22"/>
              </w:rPr>
              <w:t xml:space="preserve"> 72 hod - doložit certifikátem</w:t>
            </w:r>
          </w:p>
        </w:tc>
        <w:tc>
          <w:tcPr>
            <w:tcW w:w="1276" w:type="dxa"/>
            <w:vAlign w:val="center"/>
          </w:tcPr>
          <w:p w14:paraId="5903AEDE" w14:textId="3B66469F"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D586F3C" w14:textId="5DB009B1"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60DB6AFD" w14:textId="77777777" w:rsidTr="00EB345D">
        <w:tc>
          <w:tcPr>
            <w:tcW w:w="4536" w:type="dxa"/>
            <w:vAlign w:val="bottom"/>
          </w:tcPr>
          <w:p w14:paraId="1962F8DD" w14:textId="4781B5B3" w:rsidR="000E506D" w:rsidRPr="00E44752" w:rsidRDefault="000E506D" w:rsidP="000E506D">
            <w:pPr>
              <w:rPr>
                <w:rFonts w:ascii="Calibri" w:hAnsi="Calibri"/>
                <w:color w:val="000000"/>
                <w:sz w:val="22"/>
                <w:szCs w:val="22"/>
              </w:rPr>
            </w:pPr>
            <w:r>
              <w:rPr>
                <w:rFonts w:ascii="Calibri" w:hAnsi="Calibri"/>
                <w:color w:val="000000"/>
                <w:sz w:val="22"/>
                <w:szCs w:val="22"/>
              </w:rPr>
              <w:t>sterilní, jednorázový</w:t>
            </w:r>
          </w:p>
        </w:tc>
        <w:tc>
          <w:tcPr>
            <w:tcW w:w="1276" w:type="dxa"/>
            <w:vAlign w:val="center"/>
          </w:tcPr>
          <w:p w14:paraId="04F201BE" w14:textId="0FA40EEC"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398620" w14:textId="23DD3526"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141FCEC6" w14:textId="77777777" w:rsidTr="00EB345D">
        <w:tc>
          <w:tcPr>
            <w:tcW w:w="4536" w:type="dxa"/>
            <w:vAlign w:val="bottom"/>
          </w:tcPr>
          <w:p w14:paraId="09F3556D" w14:textId="56245E81" w:rsidR="000E506D" w:rsidRPr="00E44752" w:rsidRDefault="000E506D" w:rsidP="000E506D">
            <w:pPr>
              <w:rPr>
                <w:rFonts w:ascii="Calibri" w:hAnsi="Calibri"/>
                <w:color w:val="000000"/>
                <w:sz w:val="22"/>
                <w:szCs w:val="22"/>
              </w:rPr>
            </w:pPr>
            <w:r>
              <w:rPr>
                <w:rFonts w:ascii="Calibri" w:hAnsi="Calibri"/>
                <w:color w:val="000000"/>
                <w:sz w:val="22"/>
                <w:szCs w:val="22"/>
              </w:rPr>
              <w:t>použitý materiál bez obsahu latexu a ftalátů</w:t>
            </w:r>
          </w:p>
        </w:tc>
        <w:tc>
          <w:tcPr>
            <w:tcW w:w="1276" w:type="dxa"/>
            <w:vAlign w:val="center"/>
          </w:tcPr>
          <w:p w14:paraId="5720FBE8" w14:textId="32DE23F0"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76CCDCC" w14:textId="0F157573"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1E120FFD" w14:textId="77777777" w:rsidTr="00EB345D">
        <w:tc>
          <w:tcPr>
            <w:tcW w:w="4536" w:type="dxa"/>
            <w:vAlign w:val="bottom"/>
          </w:tcPr>
          <w:p w14:paraId="372BBC4D" w14:textId="4C4A69D5" w:rsidR="000E506D" w:rsidRPr="00E44752" w:rsidRDefault="000E506D" w:rsidP="000E506D">
            <w:pPr>
              <w:rPr>
                <w:rFonts w:ascii="Calibri" w:hAnsi="Calibri"/>
                <w:color w:val="000000"/>
                <w:sz w:val="22"/>
                <w:szCs w:val="22"/>
              </w:rPr>
            </w:pPr>
            <w:r>
              <w:rPr>
                <w:rFonts w:ascii="Calibri" w:hAnsi="Calibri"/>
                <w:color w:val="000000"/>
                <w:sz w:val="22"/>
                <w:szCs w:val="22"/>
              </w:rPr>
              <w:t>dvojitý otočný konektor</w:t>
            </w:r>
          </w:p>
        </w:tc>
        <w:tc>
          <w:tcPr>
            <w:tcW w:w="1276" w:type="dxa"/>
            <w:vAlign w:val="center"/>
          </w:tcPr>
          <w:p w14:paraId="23E39956" w14:textId="5F2BF07C"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D7E3708" w14:textId="33B5A974"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021A4F4B" w14:textId="77777777" w:rsidTr="00EB345D">
        <w:tc>
          <w:tcPr>
            <w:tcW w:w="4536" w:type="dxa"/>
            <w:vAlign w:val="bottom"/>
          </w:tcPr>
          <w:p w14:paraId="5DBC6656" w14:textId="5DCAEA97" w:rsidR="000E506D" w:rsidRPr="00E44752" w:rsidRDefault="000E506D" w:rsidP="000E506D">
            <w:pPr>
              <w:rPr>
                <w:rFonts w:ascii="Calibri" w:hAnsi="Calibri"/>
                <w:color w:val="000000"/>
                <w:sz w:val="22"/>
                <w:szCs w:val="22"/>
              </w:rPr>
            </w:pPr>
            <w:r>
              <w:rPr>
                <w:rFonts w:ascii="Calibri" w:hAnsi="Calibri"/>
                <w:color w:val="000000"/>
                <w:sz w:val="22"/>
                <w:szCs w:val="22"/>
              </w:rPr>
              <w:t xml:space="preserve">dva porty - jeden pro </w:t>
            </w:r>
            <w:proofErr w:type="spellStart"/>
            <w:proofErr w:type="gramStart"/>
            <w:r>
              <w:rPr>
                <w:rFonts w:ascii="Calibri" w:hAnsi="Calibri"/>
                <w:color w:val="000000"/>
                <w:sz w:val="22"/>
                <w:szCs w:val="22"/>
              </w:rPr>
              <w:t>výplach,druhý</w:t>
            </w:r>
            <w:proofErr w:type="spellEnd"/>
            <w:proofErr w:type="gramEnd"/>
            <w:r>
              <w:rPr>
                <w:rFonts w:ascii="Calibri" w:hAnsi="Calibri"/>
                <w:color w:val="000000"/>
                <w:sz w:val="22"/>
                <w:szCs w:val="22"/>
              </w:rPr>
              <w:t xml:space="preserve"> pro aplikaci aerosolu(MDI port)</w:t>
            </w:r>
          </w:p>
        </w:tc>
        <w:tc>
          <w:tcPr>
            <w:tcW w:w="1276" w:type="dxa"/>
            <w:vAlign w:val="center"/>
          </w:tcPr>
          <w:p w14:paraId="1FAED619" w14:textId="3CE136B0"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158434B" w14:textId="26FBDAA0"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530A1EF6" w14:textId="77777777" w:rsidTr="00EB345D">
        <w:tc>
          <w:tcPr>
            <w:tcW w:w="4536" w:type="dxa"/>
            <w:vAlign w:val="bottom"/>
          </w:tcPr>
          <w:p w14:paraId="70234D95" w14:textId="6EC51FB5" w:rsidR="000E506D" w:rsidRPr="00E44752" w:rsidRDefault="004D0FA7" w:rsidP="000E506D">
            <w:pPr>
              <w:rPr>
                <w:rFonts w:ascii="Calibri" w:hAnsi="Calibri"/>
                <w:color w:val="000000"/>
                <w:sz w:val="22"/>
                <w:szCs w:val="22"/>
              </w:rPr>
            </w:pPr>
            <w:proofErr w:type="spellStart"/>
            <w:r>
              <w:rPr>
                <w:rFonts w:ascii="Calibri" w:hAnsi="Calibri"/>
                <w:color w:val="000000"/>
                <w:sz w:val="22"/>
                <w:szCs w:val="22"/>
              </w:rPr>
              <w:t>a</w:t>
            </w:r>
            <w:r w:rsidR="000E506D">
              <w:rPr>
                <w:rFonts w:ascii="Calibri" w:hAnsi="Calibri"/>
                <w:color w:val="000000"/>
                <w:sz w:val="22"/>
                <w:szCs w:val="22"/>
              </w:rPr>
              <w:t>traumatická</w:t>
            </w:r>
            <w:proofErr w:type="spellEnd"/>
            <w:r w:rsidR="000E506D">
              <w:rPr>
                <w:rFonts w:ascii="Calibri" w:hAnsi="Calibri"/>
                <w:color w:val="000000"/>
                <w:sz w:val="22"/>
                <w:szCs w:val="22"/>
              </w:rPr>
              <w:t xml:space="preserve"> špička</w:t>
            </w:r>
          </w:p>
        </w:tc>
        <w:tc>
          <w:tcPr>
            <w:tcW w:w="1276" w:type="dxa"/>
            <w:vAlign w:val="center"/>
          </w:tcPr>
          <w:p w14:paraId="15644ADD" w14:textId="1ECB9AF8"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398ABF8" w14:textId="0404D232"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6E10A79E" w14:textId="77777777" w:rsidTr="00EB345D">
        <w:tc>
          <w:tcPr>
            <w:tcW w:w="4536" w:type="dxa"/>
            <w:vAlign w:val="bottom"/>
          </w:tcPr>
          <w:p w14:paraId="2111F58A" w14:textId="1B5E4344" w:rsidR="000E506D" w:rsidRPr="00E44752" w:rsidRDefault="000E506D" w:rsidP="000E506D">
            <w:pPr>
              <w:rPr>
                <w:rFonts w:ascii="Calibri" w:hAnsi="Calibri"/>
                <w:color w:val="000000"/>
                <w:sz w:val="22"/>
                <w:szCs w:val="22"/>
              </w:rPr>
            </w:pPr>
            <w:r>
              <w:rPr>
                <w:rFonts w:ascii="Calibri" w:hAnsi="Calibri"/>
                <w:color w:val="000000"/>
                <w:sz w:val="22"/>
                <w:szCs w:val="22"/>
              </w:rPr>
              <w:t>kalibrovaný katetr se stupnicí pro určení hloubky zavedení</w:t>
            </w:r>
          </w:p>
        </w:tc>
        <w:tc>
          <w:tcPr>
            <w:tcW w:w="1276" w:type="dxa"/>
            <w:vAlign w:val="center"/>
          </w:tcPr>
          <w:p w14:paraId="490576FD" w14:textId="5668CAAE"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1B2A92A" w14:textId="0D34508D"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734F75A2" w14:textId="77777777" w:rsidTr="00EB345D">
        <w:tc>
          <w:tcPr>
            <w:tcW w:w="4536" w:type="dxa"/>
            <w:vAlign w:val="bottom"/>
          </w:tcPr>
          <w:p w14:paraId="7B155EAD" w14:textId="0A473962" w:rsidR="000E506D" w:rsidRPr="00E44752" w:rsidRDefault="000E506D" w:rsidP="000E506D">
            <w:pPr>
              <w:rPr>
                <w:rFonts w:ascii="Calibri" w:hAnsi="Calibri"/>
                <w:color w:val="000000"/>
                <w:sz w:val="22"/>
                <w:szCs w:val="22"/>
              </w:rPr>
            </w:pPr>
            <w:r>
              <w:rPr>
                <w:rFonts w:ascii="Calibri" w:hAnsi="Calibri"/>
                <w:color w:val="000000"/>
                <w:sz w:val="22"/>
                <w:szCs w:val="22"/>
              </w:rPr>
              <w:t>katetr musí být chráněný transparentním rukávcem, skrz který musí snadno procházet</w:t>
            </w:r>
          </w:p>
        </w:tc>
        <w:tc>
          <w:tcPr>
            <w:tcW w:w="1276" w:type="dxa"/>
            <w:vAlign w:val="center"/>
          </w:tcPr>
          <w:p w14:paraId="7DDE1AC4" w14:textId="2B767CE5"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CB5BE39" w14:textId="7BA232E8"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5C87DBD7" w14:textId="77777777" w:rsidTr="00EB345D">
        <w:tc>
          <w:tcPr>
            <w:tcW w:w="4536" w:type="dxa"/>
            <w:vAlign w:val="bottom"/>
          </w:tcPr>
          <w:p w14:paraId="246A8A5F" w14:textId="6971287C" w:rsidR="000E506D" w:rsidRPr="00E44752" w:rsidRDefault="000E506D" w:rsidP="000E506D">
            <w:pPr>
              <w:rPr>
                <w:rFonts w:ascii="Calibri" w:hAnsi="Calibri"/>
                <w:color w:val="000000"/>
                <w:sz w:val="22"/>
                <w:szCs w:val="22"/>
              </w:rPr>
            </w:pPr>
            <w:r>
              <w:rPr>
                <w:rFonts w:ascii="Calibri" w:hAnsi="Calibri"/>
                <w:color w:val="000000"/>
                <w:sz w:val="22"/>
                <w:szCs w:val="22"/>
              </w:rPr>
              <w:t>katetr má na svém konci minimálně dva dostatečně velké postranní otvory</w:t>
            </w:r>
          </w:p>
        </w:tc>
        <w:tc>
          <w:tcPr>
            <w:tcW w:w="1276" w:type="dxa"/>
            <w:vAlign w:val="center"/>
          </w:tcPr>
          <w:p w14:paraId="264B2911" w14:textId="30A9EA3F"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C7340C0" w14:textId="018C337B"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229D3869" w14:textId="77777777" w:rsidTr="00EB345D">
        <w:tc>
          <w:tcPr>
            <w:tcW w:w="4536" w:type="dxa"/>
            <w:vAlign w:val="bottom"/>
          </w:tcPr>
          <w:p w14:paraId="35A82379" w14:textId="352B0C9E" w:rsidR="000E506D" w:rsidRPr="00E44752" w:rsidRDefault="000E506D" w:rsidP="000E506D">
            <w:pPr>
              <w:rPr>
                <w:rFonts w:ascii="Calibri" w:hAnsi="Calibri"/>
                <w:color w:val="000000"/>
                <w:sz w:val="22"/>
                <w:szCs w:val="22"/>
              </w:rPr>
            </w:pPr>
            <w:r>
              <w:rPr>
                <w:rFonts w:ascii="Calibri" w:hAnsi="Calibri"/>
                <w:color w:val="000000"/>
                <w:sz w:val="22"/>
                <w:szCs w:val="22"/>
              </w:rPr>
              <w:t>odsávací ventil lze uzavřít otočením proti nechtěnému odsávání</w:t>
            </w:r>
          </w:p>
        </w:tc>
        <w:tc>
          <w:tcPr>
            <w:tcW w:w="1276" w:type="dxa"/>
            <w:vAlign w:val="center"/>
          </w:tcPr>
          <w:p w14:paraId="0E65B8B8" w14:textId="57B6B7C2"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F6C2390" w14:textId="17B48271"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31CD5A9D" w14:textId="77777777" w:rsidTr="00356082">
        <w:tc>
          <w:tcPr>
            <w:tcW w:w="4536" w:type="dxa"/>
            <w:vAlign w:val="bottom"/>
          </w:tcPr>
          <w:p w14:paraId="1A3EE169" w14:textId="4F8FCEA2" w:rsidR="000E506D" w:rsidRPr="00E44752" w:rsidRDefault="000E506D" w:rsidP="000E506D">
            <w:pPr>
              <w:rPr>
                <w:rFonts w:ascii="Calibri" w:hAnsi="Calibri"/>
                <w:color w:val="000000"/>
                <w:sz w:val="22"/>
                <w:szCs w:val="22"/>
              </w:rPr>
            </w:pPr>
            <w:r>
              <w:rPr>
                <w:rFonts w:ascii="Calibri" w:hAnsi="Calibri"/>
                <w:color w:val="000000"/>
                <w:sz w:val="22"/>
                <w:szCs w:val="22"/>
              </w:rPr>
              <w:t>konec systému musí být možné uzavřít krytkou</w:t>
            </w:r>
          </w:p>
        </w:tc>
        <w:tc>
          <w:tcPr>
            <w:tcW w:w="1276" w:type="dxa"/>
            <w:vAlign w:val="center"/>
          </w:tcPr>
          <w:p w14:paraId="795A2B6B" w14:textId="7988977C"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340A381" w14:textId="13CB88F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1B1C188E" w14:textId="77777777" w:rsidTr="00356082">
        <w:tc>
          <w:tcPr>
            <w:tcW w:w="4536" w:type="dxa"/>
            <w:vAlign w:val="bottom"/>
          </w:tcPr>
          <w:p w14:paraId="0873400B" w14:textId="5AF6F065" w:rsidR="000E506D" w:rsidRPr="00E44752" w:rsidRDefault="000E506D" w:rsidP="000E506D">
            <w:pPr>
              <w:rPr>
                <w:rFonts w:ascii="Calibri" w:hAnsi="Calibri"/>
                <w:color w:val="000000"/>
                <w:sz w:val="22"/>
                <w:szCs w:val="22"/>
              </w:rPr>
            </w:pPr>
            <w:r>
              <w:rPr>
                <w:rFonts w:ascii="Calibri" w:hAnsi="Calibri"/>
                <w:color w:val="000000"/>
                <w:sz w:val="22"/>
                <w:szCs w:val="22"/>
              </w:rPr>
              <w:t>samolepící štítek pacientské dokumentace s informacemi, kdy má být katetr vyměněn</w:t>
            </w:r>
          </w:p>
        </w:tc>
        <w:tc>
          <w:tcPr>
            <w:tcW w:w="1276" w:type="dxa"/>
            <w:vAlign w:val="center"/>
          </w:tcPr>
          <w:p w14:paraId="486C9E7E" w14:textId="40E43707"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A091FF8" w14:textId="75086172"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r w:rsidR="000E506D" w:rsidRPr="00AC0474" w14:paraId="4E610D43" w14:textId="77777777" w:rsidTr="00356082">
        <w:tc>
          <w:tcPr>
            <w:tcW w:w="4536" w:type="dxa"/>
            <w:vAlign w:val="bottom"/>
          </w:tcPr>
          <w:p w14:paraId="7C777D89" w14:textId="4E7140D6" w:rsidR="000E506D" w:rsidRPr="00E44752" w:rsidRDefault="000E506D" w:rsidP="000E506D">
            <w:pPr>
              <w:rPr>
                <w:rFonts w:ascii="Calibri" w:hAnsi="Calibri"/>
                <w:color w:val="000000"/>
                <w:sz w:val="22"/>
                <w:szCs w:val="22"/>
              </w:rPr>
            </w:pPr>
            <w:r>
              <w:rPr>
                <w:rFonts w:ascii="Calibri" w:hAnsi="Calibri"/>
                <w:color w:val="000000"/>
                <w:sz w:val="22"/>
                <w:szCs w:val="22"/>
              </w:rPr>
              <w:t>systém musí splňovat všechny požadavky pro provedení bezpečného lékařského zákroku</w:t>
            </w:r>
          </w:p>
        </w:tc>
        <w:tc>
          <w:tcPr>
            <w:tcW w:w="1276" w:type="dxa"/>
            <w:vAlign w:val="center"/>
          </w:tcPr>
          <w:p w14:paraId="0F17E776" w14:textId="4046A4D3"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317428E" w14:textId="712E0765" w:rsidR="000E506D" w:rsidRPr="000645CC" w:rsidRDefault="000E506D" w:rsidP="000E506D">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9394C"/>
    <w:rsid w:val="000942F8"/>
    <w:rsid w:val="000A1ECC"/>
    <w:rsid w:val="000A3B26"/>
    <w:rsid w:val="000A468B"/>
    <w:rsid w:val="000B3193"/>
    <w:rsid w:val="000C1F62"/>
    <w:rsid w:val="000C1FBC"/>
    <w:rsid w:val="000C6A3F"/>
    <w:rsid w:val="000C71E4"/>
    <w:rsid w:val="000C789E"/>
    <w:rsid w:val="000D359E"/>
    <w:rsid w:val="000D436E"/>
    <w:rsid w:val="000E1014"/>
    <w:rsid w:val="000E506D"/>
    <w:rsid w:val="000E686D"/>
    <w:rsid w:val="00111FF7"/>
    <w:rsid w:val="001258AB"/>
    <w:rsid w:val="00125E54"/>
    <w:rsid w:val="00136081"/>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37FE"/>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0FA7"/>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429C"/>
    <w:rsid w:val="0062603D"/>
    <w:rsid w:val="00637A1A"/>
    <w:rsid w:val="006518A6"/>
    <w:rsid w:val="00652279"/>
    <w:rsid w:val="00654188"/>
    <w:rsid w:val="00662654"/>
    <w:rsid w:val="00690C3B"/>
    <w:rsid w:val="006B0B22"/>
    <w:rsid w:val="006C138C"/>
    <w:rsid w:val="006F4FCF"/>
    <w:rsid w:val="006F6461"/>
    <w:rsid w:val="006F6EBE"/>
    <w:rsid w:val="00703424"/>
    <w:rsid w:val="00703883"/>
    <w:rsid w:val="0071402B"/>
    <w:rsid w:val="00716461"/>
    <w:rsid w:val="007230A6"/>
    <w:rsid w:val="0073070F"/>
    <w:rsid w:val="00756D6D"/>
    <w:rsid w:val="007863BC"/>
    <w:rsid w:val="007A449A"/>
    <w:rsid w:val="007B6C29"/>
    <w:rsid w:val="007D1C73"/>
    <w:rsid w:val="007D591C"/>
    <w:rsid w:val="007E7126"/>
    <w:rsid w:val="007F694D"/>
    <w:rsid w:val="00814870"/>
    <w:rsid w:val="0081601A"/>
    <w:rsid w:val="00823323"/>
    <w:rsid w:val="00843B0E"/>
    <w:rsid w:val="00855DB3"/>
    <w:rsid w:val="00861184"/>
    <w:rsid w:val="00885D17"/>
    <w:rsid w:val="008B1CD4"/>
    <w:rsid w:val="008E1D92"/>
    <w:rsid w:val="008F53E9"/>
    <w:rsid w:val="00907E39"/>
    <w:rsid w:val="00922488"/>
    <w:rsid w:val="00927B5B"/>
    <w:rsid w:val="00940470"/>
    <w:rsid w:val="009673F6"/>
    <w:rsid w:val="00974C5E"/>
    <w:rsid w:val="00985725"/>
    <w:rsid w:val="0098671F"/>
    <w:rsid w:val="009B4E45"/>
    <w:rsid w:val="009E0A4D"/>
    <w:rsid w:val="009E189C"/>
    <w:rsid w:val="009E7AF4"/>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604B4"/>
    <w:rsid w:val="00BB2159"/>
    <w:rsid w:val="00BD6D27"/>
    <w:rsid w:val="00C04ADE"/>
    <w:rsid w:val="00C16503"/>
    <w:rsid w:val="00C95843"/>
    <w:rsid w:val="00C95D5F"/>
    <w:rsid w:val="00CA49BB"/>
    <w:rsid w:val="00CA49C4"/>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4752"/>
    <w:rsid w:val="00E451B3"/>
    <w:rsid w:val="00E640CE"/>
    <w:rsid w:val="00E70BD0"/>
    <w:rsid w:val="00E73FAD"/>
    <w:rsid w:val="00E933F9"/>
    <w:rsid w:val="00EB28FB"/>
    <w:rsid w:val="00EB3567"/>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654</Words>
  <Characters>3864</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Majeríková Karolina (PKN-ZAK)</cp:lastModifiedBy>
  <cp:revision>5</cp:revision>
  <dcterms:created xsi:type="dcterms:W3CDTF">2021-03-18T14:23:00Z</dcterms:created>
  <dcterms:modified xsi:type="dcterms:W3CDTF">2021-03-24T08:19:00Z</dcterms:modified>
</cp:coreProperties>
</file>