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127FA" w:rsidRDefault="007127FA" w:rsidP="00B9719A">
      <w:pPr>
        <w:pStyle w:val="Nzev"/>
        <w:rPr>
          <w:rFonts w:ascii="Arial" w:hAnsi="Arial" w:cs="Arial"/>
          <w:szCs w:val="28"/>
        </w:rPr>
      </w:pPr>
    </w:p>
    <w:p w:rsidR="00AF43FC" w:rsidRPr="00AF43FC" w:rsidRDefault="00B9719A" w:rsidP="00B9719A">
      <w:pPr>
        <w:pStyle w:val="Nzev"/>
        <w:rPr>
          <w:rFonts w:ascii="Arial" w:hAnsi="Arial" w:cs="Arial"/>
          <w:b w:val="0"/>
          <w:szCs w:val="28"/>
        </w:rPr>
      </w:pPr>
      <w:r>
        <w:rPr>
          <w:rFonts w:ascii="Arial" w:hAnsi="Arial" w:cs="Arial"/>
          <w:szCs w:val="28"/>
        </w:rPr>
        <w:t>Smlouva o poskytování služeb</w:t>
      </w:r>
      <w:r>
        <w:rPr>
          <w:rFonts w:ascii="Arial" w:hAnsi="Arial" w:cs="Arial"/>
          <w:szCs w:val="28"/>
        </w:rPr>
        <w:br/>
      </w:r>
      <w:r w:rsidRPr="00B9719A">
        <w:rPr>
          <w:rFonts w:ascii="Arial" w:hAnsi="Arial" w:cs="Arial"/>
          <w:szCs w:val="28"/>
        </w:rPr>
        <w:t>koordinátora BOZP</w:t>
      </w:r>
      <w:r w:rsidR="00267236" w:rsidRPr="00B9719A">
        <w:rPr>
          <w:rFonts w:ascii="Arial" w:hAnsi="Arial" w:cs="Arial"/>
          <w:szCs w:val="28"/>
        </w:rPr>
        <w:t xml:space="preserve"> při realizaci stavby</w:t>
      </w:r>
    </w:p>
    <w:p w:rsidR="00D5377F" w:rsidRPr="00D5377F" w:rsidRDefault="00D5377F" w:rsidP="00D5377F">
      <w:pPr>
        <w:suppressAutoHyphens w:val="0"/>
        <w:jc w:val="center"/>
        <w:rPr>
          <w:rFonts w:ascii="Arial" w:hAnsi="Arial" w:cs="Arial"/>
          <w:b/>
          <w:snapToGrid w:val="0"/>
          <w:sz w:val="28"/>
          <w:szCs w:val="28"/>
          <w:lang w:eastAsia="cs-CZ"/>
        </w:rPr>
      </w:pPr>
      <w:r w:rsidRPr="00D5377F">
        <w:rPr>
          <w:rFonts w:ascii="Arial" w:hAnsi="Arial" w:cs="Arial"/>
          <w:b/>
          <w:snapToGrid w:val="0"/>
          <w:sz w:val="28"/>
          <w:szCs w:val="28"/>
          <w:lang w:eastAsia="cs-CZ"/>
        </w:rPr>
        <w:t>„NPK, a.s., Pardubická nemocnice, výstavba pavilonu centrálního urgentního příjmu s centralizací akutních provozů“</w:t>
      </w:r>
    </w:p>
    <w:p w:rsidR="004C7F1F" w:rsidRDefault="004C7F1F" w:rsidP="00AF43FC">
      <w:pPr>
        <w:jc w:val="center"/>
        <w:rPr>
          <w:rFonts w:ascii="Arial" w:hAnsi="Arial" w:cs="Arial"/>
          <w:b/>
          <w:color w:val="000000"/>
          <w:sz w:val="22"/>
          <w:szCs w:val="22"/>
        </w:rPr>
      </w:pPr>
    </w:p>
    <w:p w:rsidR="00AF43FC" w:rsidRPr="00D5377F" w:rsidRDefault="00AF43FC" w:rsidP="00AF43FC">
      <w:pPr>
        <w:jc w:val="center"/>
        <w:rPr>
          <w:rFonts w:ascii="Arial" w:hAnsi="Arial" w:cs="Arial"/>
          <w:b/>
        </w:rPr>
      </w:pPr>
      <w:r w:rsidRPr="00D5377F">
        <w:rPr>
          <w:rFonts w:ascii="Arial" w:hAnsi="Arial" w:cs="Arial"/>
          <w:b/>
          <w:color w:val="000000"/>
        </w:rPr>
        <w:t>číslo</w:t>
      </w:r>
      <w:r w:rsidR="00C56C60" w:rsidRPr="00D5377F">
        <w:rPr>
          <w:rFonts w:ascii="Arial" w:hAnsi="Arial" w:cs="Arial"/>
          <w:b/>
          <w:color w:val="000000"/>
        </w:rPr>
        <w:t xml:space="preserve"> smlouvy</w:t>
      </w:r>
      <w:r w:rsidRPr="00D5377F">
        <w:rPr>
          <w:rFonts w:ascii="Arial" w:hAnsi="Arial" w:cs="Arial"/>
          <w:b/>
          <w:color w:val="000000"/>
        </w:rPr>
        <w:t xml:space="preserve"> </w:t>
      </w:r>
      <w:r w:rsidR="00D5377F" w:rsidRPr="00D5377F">
        <w:rPr>
          <w:rFonts w:ascii="Arial" w:hAnsi="Arial" w:cs="Arial"/>
          <w:b/>
        </w:rPr>
        <w:t>OR/</w:t>
      </w:r>
      <w:proofErr w:type="spellStart"/>
      <w:r w:rsidR="00D5377F" w:rsidRPr="00D5377F">
        <w:rPr>
          <w:rFonts w:ascii="Arial" w:hAnsi="Arial" w:cs="Arial"/>
          <w:b/>
          <w:highlight w:val="yellow"/>
        </w:rPr>
        <w:t>xx</w:t>
      </w:r>
      <w:proofErr w:type="spellEnd"/>
      <w:r w:rsidR="00D5377F" w:rsidRPr="00D5377F">
        <w:rPr>
          <w:rFonts w:ascii="Arial" w:hAnsi="Arial" w:cs="Arial"/>
          <w:b/>
          <w:highlight w:val="yellow"/>
        </w:rPr>
        <w:t>/</w:t>
      </w:r>
      <w:proofErr w:type="spellStart"/>
      <w:r w:rsidR="00D5377F" w:rsidRPr="00D5377F">
        <w:rPr>
          <w:rFonts w:ascii="Arial" w:hAnsi="Arial" w:cs="Arial"/>
          <w:b/>
          <w:highlight w:val="yellow"/>
        </w:rPr>
        <w:t>xxxxx</w:t>
      </w:r>
      <w:proofErr w:type="spellEnd"/>
    </w:p>
    <w:p w:rsidR="00D5377F" w:rsidRPr="00693591" w:rsidRDefault="00D5377F" w:rsidP="00AF43FC">
      <w:pPr>
        <w:jc w:val="center"/>
        <w:rPr>
          <w:rFonts w:ascii="Arial" w:hAnsi="Arial" w:cs="Arial"/>
          <w:b/>
          <w:color w:val="000000"/>
          <w:sz w:val="22"/>
          <w:szCs w:val="22"/>
        </w:rPr>
      </w:pPr>
      <w:r w:rsidRPr="00D5377F">
        <w:rPr>
          <w:rFonts w:ascii="Arial" w:hAnsi="Arial" w:cs="Arial"/>
          <w:b/>
          <w:color w:val="000000"/>
          <w:sz w:val="22"/>
          <w:szCs w:val="22"/>
        </w:rPr>
        <w:t>P20V00000629</w:t>
      </w:r>
    </w:p>
    <w:p w:rsidR="00267236" w:rsidRDefault="00267236">
      <w:pPr>
        <w:spacing w:before="120"/>
        <w:rPr>
          <w:rFonts w:ascii="Arial" w:hAnsi="Arial" w:cs="Arial"/>
          <w:b/>
          <w:sz w:val="22"/>
          <w:szCs w:val="22"/>
          <w:u w:val="single"/>
        </w:rPr>
      </w:pPr>
      <w:r w:rsidRPr="006831E5">
        <w:rPr>
          <w:rFonts w:ascii="Arial" w:hAnsi="Arial" w:cs="Arial"/>
          <w:b/>
          <w:sz w:val="22"/>
          <w:szCs w:val="22"/>
          <w:u w:val="single"/>
        </w:rPr>
        <w:t>Smluvní strany</w:t>
      </w:r>
      <w:r w:rsidR="00B9719A" w:rsidRPr="006831E5">
        <w:rPr>
          <w:rFonts w:ascii="Arial" w:hAnsi="Arial" w:cs="Arial"/>
          <w:b/>
          <w:sz w:val="22"/>
          <w:szCs w:val="22"/>
          <w:u w:val="single"/>
        </w:rPr>
        <w:t>:</w:t>
      </w:r>
    </w:p>
    <w:p w:rsidR="00E63B89" w:rsidRPr="007A191E" w:rsidRDefault="00E63B89" w:rsidP="00E63B89">
      <w:pPr>
        <w:rPr>
          <w:rFonts w:ascii="Arial" w:hAnsi="Arial" w:cs="Arial"/>
          <w:snapToGrid w:val="0"/>
          <w:sz w:val="22"/>
          <w:szCs w:val="22"/>
        </w:rPr>
      </w:pPr>
    </w:p>
    <w:tbl>
      <w:tblPr>
        <w:tblW w:w="9639" w:type="dxa"/>
        <w:tblInd w:w="108" w:type="dxa"/>
        <w:tblLook w:val="04A0" w:firstRow="1" w:lastRow="0" w:firstColumn="1" w:lastColumn="0" w:noHBand="0" w:noVBand="1"/>
      </w:tblPr>
      <w:tblGrid>
        <w:gridCol w:w="1738"/>
        <w:gridCol w:w="2798"/>
        <w:gridCol w:w="5103"/>
      </w:tblGrid>
      <w:tr w:rsidR="00E63B89" w:rsidRPr="001E159F" w:rsidTr="00472F57">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901" w:type="dxa"/>
            <w:gridSpan w:val="2"/>
            <w:shd w:val="clear" w:color="auto" w:fill="auto"/>
            <w:vAlign w:val="center"/>
          </w:tcPr>
          <w:p w:rsidR="00E63B89" w:rsidRPr="00A94E65" w:rsidRDefault="00E63B89" w:rsidP="00B9719A">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472F57">
        <w:trPr>
          <w:gridBefore w:val="1"/>
          <w:wBefore w:w="1738" w:type="dxa"/>
        </w:trPr>
        <w:tc>
          <w:tcPr>
            <w:tcW w:w="2798" w:type="dxa"/>
            <w:shd w:val="clear" w:color="auto" w:fill="auto"/>
          </w:tcPr>
          <w:p w:rsidR="00E63B89" w:rsidRPr="00C86CF0" w:rsidRDefault="00E63B89" w:rsidP="00B9719A">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5103" w:type="dxa"/>
            <w:shd w:val="clear" w:color="auto" w:fill="auto"/>
          </w:tcPr>
          <w:p w:rsidR="00E63B89" w:rsidRPr="00C86CF0" w:rsidRDefault="00E63B89" w:rsidP="00B9719A">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822D05" w:rsidRPr="00941488" w:rsidTr="00472F57">
        <w:trPr>
          <w:gridBefore w:val="1"/>
          <w:wBefore w:w="1738" w:type="dxa"/>
        </w:trPr>
        <w:tc>
          <w:tcPr>
            <w:tcW w:w="2798" w:type="dxa"/>
            <w:shd w:val="clear" w:color="auto" w:fill="auto"/>
          </w:tcPr>
          <w:p w:rsidR="00822D05" w:rsidRPr="00C86CF0" w:rsidRDefault="00822D05" w:rsidP="00822D05">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5103" w:type="dxa"/>
            <w:shd w:val="clear" w:color="auto" w:fill="auto"/>
          </w:tcPr>
          <w:p w:rsidR="00822D05" w:rsidRPr="00472F57" w:rsidRDefault="002B4AD1" w:rsidP="002B4AD1">
            <w:pPr>
              <w:numPr>
                <w:ilvl w:val="12"/>
                <w:numId w:val="0"/>
              </w:numPr>
              <w:spacing w:line="320" w:lineRule="exact"/>
              <w:rPr>
                <w:rFonts w:ascii="Arial" w:hAnsi="Arial"/>
                <w:sz w:val="22"/>
                <w:szCs w:val="22"/>
                <w:highlight w:val="yellow"/>
              </w:rPr>
            </w:pPr>
            <w:r>
              <w:rPr>
                <w:rFonts w:ascii="Arial" w:hAnsi="Arial"/>
                <w:sz w:val="22"/>
                <w:szCs w:val="22"/>
              </w:rPr>
              <w:t xml:space="preserve">JUDr. Martinem Netolickým, Ph.D., hejtmanem </w:t>
            </w:r>
          </w:p>
        </w:tc>
      </w:tr>
      <w:tr w:rsidR="00822D05" w:rsidRPr="00941488" w:rsidTr="00472F57">
        <w:trPr>
          <w:gridBefore w:val="1"/>
          <w:wBefore w:w="1738" w:type="dxa"/>
          <w:trHeight w:val="520"/>
        </w:trPr>
        <w:tc>
          <w:tcPr>
            <w:tcW w:w="2798" w:type="dxa"/>
            <w:shd w:val="clear" w:color="auto" w:fill="auto"/>
            <w:vAlign w:val="center"/>
          </w:tcPr>
          <w:p w:rsidR="002B4AD1" w:rsidRDefault="002B4AD1" w:rsidP="00822D05">
            <w:pPr>
              <w:numPr>
                <w:ilvl w:val="12"/>
                <w:numId w:val="0"/>
              </w:numPr>
              <w:spacing w:line="240" w:lineRule="exact"/>
              <w:rPr>
                <w:rFonts w:ascii="Arial" w:hAnsi="Arial"/>
                <w:sz w:val="22"/>
                <w:szCs w:val="22"/>
              </w:rPr>
            </w:pPr>
          </w:p>
          <w:p w:rsidR="00822D05" w:rsidRPr="00C86CF0" w:rsidRDefault="00822D05" w:rsidP="00822D05">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5103" w:type="dxa"/>
            <w:shd w:val="clear" w:color="auto" w:fill="auto"/>
            <w:vAlign w:val="center"/>
          </w:tcPr>
          <w:p w:rsidR="00822D05" w:rsidRPr="00C86CF0" w:rsidRDefault="00822D05" w:rsidP="00822D05">
            <w:pPr>
              <w:numPr>
                <w:ilvl w:val="12"/>
                <w:numId w:val="0"/>
              </w:numPr>
              <w:spacing w:line="240" w:lineRule="exact"/>
              <w:rPr>
                <w:rFonts w:ascii="Arial" w:hAnsi="Arial"/>
                <w:sz w:val="22"/>
                <w:szCs w:val="22"/>
              </w:rPr>
            </w:pPr>
            <w:r w:rsidRPr="00C86CF0">
              <w:rPr>
                <w:rFonts w:ascii="Arial" w:hAnsi="Arial"/>
                <w:sz w:val="22"/>
                <w:szCs w:val="22"/>
              </w:rPr>
              <w:t>Ing. Jiří Kunt, Ph.D. nebo</w:t>
            </w:r>
            <w:r w:rsidRPr="00822D05">
              <w:rPr>
                <w:rFonts w:ascii="Arial" w:hAnsi="Arial"/>
                <w:sz w:val="22"/>
                <w:szCs w:val="22"/>
              </w:rPr>
              <w:t xml:space="preserve"> Květoslava Mic</w:t>
            </w:r>
            <w:r w:rsidR="003E5D83">
              <w:rPr>
                <w:rFonts w:ascii="Arial" w:hAnsi="Arial"/>
                <w:sz w:val="22"/>
                <w:szCs w:val="22"/>
              </w:rPr>
              <w:t xml:space="preserve">halová </w:t>
            </w:r>
          </w:p>
        </w:tc>
      </w:tr>
      <w:tr w:rsidR="00822D05" w:rsidRPr="00941488" w:rsidTr="00472F57">
        <w:trPr>
          <w:gridBefore w:val="1"/>
          <w:wBefore w:w="1738" w:type="dxa"/>
        </w:trPr>
        <w:tc>
          <w:tcPr>
            <w:tcW w:w="2798" w:type="dxa"/>
            <w:shd w:val="clear" w:color="auto" w:fill="auto"/>
          </w:tcPr>
          <w:p w:rsidR="00822D05" w:rsidRPr="00C86CF0" w:rsidRDefault="00822D05" w:rsidP="00822D05">
            <w:pPr>
              <w:numPr>
                <w:ilvl w:val="12"/>
                <w:numId w:val="0"/>
              </w:numPr>
              <w:spacing w:line="320" w:lineRule="exact"/>
              <w:rPr>
                <w:rFonts w:ascii="Arial" w:hAnsi="Arial"/>
                <w:sz w:val="22"/>
                <w:szCs w:val="22"/>
              </w:rPr>
            </w:pPr>
            <w:r w:rsidRPr="00C86CF0">
              <w:rPr>
                <w:rFonts w:ascii="Arial" w:hAnsi="Arial"/>
                <w:sz w:val="22"/>
                <w:szCs w:val="22"/>
              </w:rPr>
              <w:t xml:space="preserve">IČ: </w:t>
            </w:r>
          </w:p>
        </w:tc>
        <w:tc>
          <w:tcPr>
            <w:tcW w:w="5103" w:type="dxa"/>
            <w:shd w:val="clear" w:color="auto" w:fill="auto"/>
            <w:vAlign w:val="center"/>
          </w:tcPr>
          <w:p w:rsidR="00822D05" w:rsidRPr="00C86CF0" w:rsidRDefault="00822D05" w:rsidP="00822D05">
            <w:pPr>
              <w:rPr>
                <w:rFonts w:ascii="Arial" w:hAnsi="Arial"/>
                <w:sz w:val="22"/>
                <w:szCs w:val="22"/>
              </w:rPr>
            </w:pPr>
            <w:r w:rsidRPr="00C86CF0">
              <w:rPr>
                <w:rFonts w:ascii="Arial" w:hAnsi="Arial"/>
                <w:sz w:val="22"/>
                <w:szCs w:val="22"/>
              </w:rPr>
              <w:t>70892822</w:t>
            </w:r>
          </w:p>
        </w:tc>
      </w:tr>
      <w:tr w:rsidR="00822D05" w:rsidRPr="00941488" w:rsidTr="00472F57">
        <w:trPr>
          <w:gridBefore w:val="1"/>
          <w:wBefore w:w="1738" w:type="dxa"/>
        </w:trPr>
        <w:tc>
          <w:tcPr>
            <w:tcW w:w="2798" w:type="dxa"/>
            <w:shd w:val="clear" w:color="auto" w:fill="auto"/>
          </w:tcPr>
          <w:p w:rsidR="00822D05" w:rsidRPr="00C86CF0" w:rsidRDefault="00822D05" w:rsidP="00822D05">
            <w:pPr>
              <w:numPr>
                <w:ilvl w:val="12"/>
                <w:numId w:val="0"/>
              </w:numPr>
              <w:spacing w:line="320" w:lineRule="exact"/>
              <w:rPr>
                <w:rFonts w:ascii="Arial" w:hAnsi="Arial"/>
                <w:sz w:val="22"/>
                <w:szCs w:val="22"/>
              </w:rPr>
            </w:pPr>
            <w:r w:rsidRPr="00C86CF0">
              <w:rPr>
                <w:rFonts w:ascii="Arial" w:hAnsi="Arial"/>
                <w:sz w:val="22"/>
                <w:szCs w:val="22"/>
              </w:rPr>
              <w:t>DIČ:</w:t>
            </w:r>
          </w:p>
        </w:tc>
        <w:tc>
          <w:tcPr>
            <w:tcW w:w="5103" w:type="dxa"/>
            <w:shd w:val="clear" w:color="auto" w:fill="auto"/>
            <w:vAlign w:val="center"/>
          </w:tcPr>
          <w:p w:rsidR="00822D05" w:rsidRPr="00C86CF0" w:rsidRDefault="00822D05" w:rsidP="00822D05">
            <w:pPr>
              <w:rPr>
                <w:sz w:val="22"/>
                <w:szCs w:val="22"/>
              </w:rPr>
            </w:pPr>
            <w:r w:rsidRPr="00C86CF0">
              <w:rPr>
                <w:rFonts w:ascii="Arial" w:hAnsi="Arial"/>
                <w:sz w:val="22"/>
                <w:szCs w:val="22"/>
              </w:rPr>
              <w:t>CZ70892822</w:t>
            </w:r>
            <w:r>
              <w:rPr>
                <w:rFonts w:ascii="Arial" w:hAnsi="Arial"/>
                <w:sz w:val="22"/>
                <w:szCs w:val="22"/>
              </w:rPr>
              <w:t>, neplátce DPH</w:t>
            </w:r>
          </w:p>
        </w:tc>
      </w:tr>
      <w:tr w:rsidR="00D5377F" w:rsidRPr="00941488" w:rsidTr="007F0DDC">
        <w:trPr>
          <w:gridBefore w:val="1"/>
          <w:wBefore w:w="1738" w:type="dxa"/>
        </w:trPr>
        <w:tc>
          <w:tcPr>
            <w:tcW w:w="2798" w:type="dxa"/>
            <w:shd w:val="clear" w:color="auto" w:fill="auto"/>
          </w:tcPr>
          <w:p w:rsidR="00D5377F" w:rsidRPr="00C86CF0" w:rsidRDefault="00D5377F" w:rsidP="00D5377F">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5103" w:type="dxa"/>
            <w:shd w:val="clear" w:color="auto" w:fill="auto"/>
            <w:vAlign w:val="center"/>
          </w:tcPr>
          <w:p w:rsidR="00D5377F" w:rsidRPr="00E27E48" w:rsidRDefault="00D5377F" w:rsidP="00D5377F">
            <w:pPr>
              <w:numPr>
                <w:ilvl w:val="12"/>
                <w:numId w:val="0"/>
              </w:numPr>
              <w:jc w:val="both"/>
              <w:rPr>
                <w:rFonts w:ascii="Arial" w:hAnsi="Arial"/>
                <w:sz w:val="22"/>
                <w:szCs w:val="22"/>
              </w:rPr>
            </w:pPr>
            <w:r>
              <w:rPr>
                <w:rFonts w:ascii="Arial" w:hAnsi="Arial"/>
                <w:sz w:val="22"/>
                <w:szCs w:val="22"/>
              </w:rPr>
              <w:t>ČSOB a.s.,</w:t>
            </w:r>
            <w:r w:rsidRPr="00F440E4">
              <w:rPr>
                <w:rFonts w:ascii="Arial" w:hAnsi="Arial"/>
                <w:sz w:val="22"/>
                <w:szCs w:val="22"/>
              </w:rPr>
              <w:t xml:space="preserve"> Pardubice</w:t>
            </w:r>
          </w:p>
        </w:tc>
      </w:tr>
      <w:tr w:rsidR="00D5377F" w:rsidRPr="00941488" w:rsidTr="00472F57">
        <w:trPr>
          <w:gridBefore w:val="1"/>
          <w:wBefore w:w="1738" w:type="dxa"/>
        </w:trPr>
        <w:tc>
          <w:tcPr>
            <w:tcW w:w="2798" w:type="dxa"/>
            <w:shd w:val="clear" w:color="auto" w:fill="auto"/>
          </w:tcPr>
          <w:p w:rsidR="00D5377F" w:rsidRPr="00C86CF0" w:rsidRDefault="00D5377F" w:rsidP="00D5377F">
            <w:pPr>
              <w:numPr>
                <w:ilvl w:val="12"/>
                <w:numId w:val="0"/>
              </w:numPr>
              <w:spacing w:line="320" w:lineRule="exact"/>
              <w:rPr>
                <w:rFonts w:ascii="Arial" w:hAnsi="Arial"/>
                <w:sz w:val="22"/>
                <w:szCs w:val="22"/>
              </w:rPr>
            </w:pPr>
          </w:p>
        </w:tc>
        <w:tc>
          <w:tcPr>
            <w:tcW w:w="5103" w:type="dxa"/>
            <w:shd w:val="clear" w:color="auto" w:fill="auto"/>
          </w:tcPr>
          <w:p w:rsidR="00D5377F" w:rsidRPr="00177013" w:rsidRDefault="00D5377F" w:rsidP="00D5377F">
            <w:pPr>
              <w:numPr>
                <w:ilvl w:val="12"/>
                <w:numId w:val="0"/>
              </w:numPr>
              <w:spacing w:line="320" w:lineRule="exact"/>
              <w:jc w:val="both"/>
              <w:rPr>
                <w:rFonts w:ascii="Arial" w:hAnsi="Arial"/>
                <w:sz w:val="22"/>
                <w:szCs w:val="22"/>
              </w:rPr>
            </w:pPr>
            <w:proofErr w:type="spellStart"/>
            <w:proofErr w:type="gramStart"/>
            <w:r>
              <w:rPr>
                <w:rFonts w:ascii="Arial" w:hAnsi="Arial"/>
                <w:sz w:val="22"/>
                <w:szCs w:val="22"/>
              </w:rPr>
              <w:t>č.ú</w:t>
            </w:r>
            <w:proofErr w:type="spellEnd"/>
            <w:r>
              <w:rPr>
                <w:rFonts w:ascii="Arial" w:hAnsi="Arial"/>
                <w:sz w:val="22"/>
                <w:szCs w:val="22"/>
              </w:rPr>
              <w:t>. 220916192/03</w:t>
            </w:r>
            <w:r w:rsidRPr="00F440E4">
              <w:rPr>
                <w:rFonts w:ascii="Arial" w:hAnsi="Arial"/>
                <w:sz w:val="22"/>
                <w:szCs w:val="22"/>
              </w:rPr>
              <w:t>00</w:t>
            </w:r>
            <w:proofErr w:type="gramEnd"/>
          </w:p>
        </w:tc>
      </w:tr>
    </w:tbl>
    <w:p w:rsidR="00E63B89" w:rsidRDefault="00E63B89" w:rsidP="00E63B89">
      <w:pPr>
        <w:numPr>
          <w:ilvl w:val="12"/>
          <w:numId w:val="0"/>
        </w:numPr>
        <w:spacing w:line="320" w:lineRule="exact"/>
        <w:jc w:val="both"/>
        <w:rPr>
          <w:rFonts w:ascii="Arial" w:hAnsi="Arial"/>
          <w:sz w:val="22"/>
          <w:szCs w:val="22"/>
        </w:rPr>
      </w:pPr>
      <w:r>
        <w:rPr>
          <w:rFonts w:ascii="Arial" w:hAnsi="Arial"/>
          <w:sz w:val="22"/>
          <w:szCs w:val="22"/>
        </w:rPr>
        <w:t>a</w:t>
      </w:r>
    </w:p>
    <w:p w:rsidR="00E63B89" w:rsidRDefault="00E63B89" w:rsidP="00E63B89">
      <w:pPr>
        <w:rPr>
          <w:rFonts w:ascii="Arial" w:hAnsi="Arial" w:cs="Arial"/>
          <w:snapToGrid w:val="0"/>
          <w:sz w:val="22"/>
          <w:szCs w:val="22"/>
        </w:rPr>
      </w:pPr>
    </w:p>
    <w:tbl>
      <w:tblPr>
        <w:tblW w:w="9747" w:type="dxa"/>
        <w:tblLook w:val="04A0" w:firstRow="1" w:lastRow="0" w:firstColumn="1" w:lastColumn="0" w:noHBand="0" w:noVBand="1"/>
      </w:tblPr>
      <w:tblGrid>
        <w:gridCol w:w="1809"/>
        <w:gridCol w:w="2798"/>
        <w:gridCol w:w="5140"/>
      </w:tblGrid>
      <w:tr w:rsidR="00472F57" w:rsidRPr="004C7F1F" w:rsidTr="00472F57">
        <w:tc>
          <w:tcPr>
            <w:tcW w:w="1809" w:type="dxa"/>
            <w:shd w:val="clear" w:color="auto" w:fill="auto"/>
            <w:vAlign w:val="center"/>
          </w:tcPr>
          <w:p w:rsidR="00472F57" w:rsidRPr="004C7F1F" w:rsidRDefault="00472F57" w:rsidP="00BA1738">
            <w:pPr>
              <w:numPr>
                <w:ilvl w:val="12"/>
                <w:numId w:val="0"/>
              </w:numPr>
              <w:spacing w:line="320" w:lineRule="exact"/>
              <w:ind w:left="-1526" w:firstLine="1526"/>
              <w:rPr>
                <w:rFonts w:ascii="Arial" w:hAnsi="Arial"/>
                <w:sz w:val="22"/>
                <w:szCs w:val="22"/>
              </w:rPr>
            </w:pPr>
            <w:r w:rsidRPr="004C7F1F">
              <w:rPr>
                <w:rFonts w:ascii="Arial" w:hAnsi="Arial"/>
                <w:b/>
                <w:sz w:val="22"/>
                <w:szCs w:val="22"/>
                <w:u w:val="single"/>
              </w:rPr>
              <w:t>Poskytovatel</w:t>
            </w:r>
            <w:r w:rsidRPr="004C7F1F">
              <w:rPr>
                <w:rFonts w:ascii="Arial" w:hAnsi="Arial"/>
                <w:sz w:val="22"/>
                <w:szCs w:val="22"/>
              </w:rPr>
              <w:t>:</w:t>
            </w:r>
          </w:p>
        </w:tc>
        <w:tc>
          <w:tcPr>
            <w:tcW w:w="7938" w:type="dxa"/>
            <w:gridSpan w:val="2"/>
            <w:shd w:val="clear" w:color="auto" w:fill="auto"/>
            <w:vAlign w:val="center"/>
          </w:tcPr>
          <w:p w:rsidR="00472F57" w:rsidRPr="00D5377F" w:rsidRDefault="00D5377F" w:rsidP="00BA1738">
            <w:pPr>
              <w:numPr>
                <w:ilvl w:val="12"/>
                <w:numId w:val="0"/>
              </w:numPr>
              <w:spacing w:line="320" w:lineRule="exact"/>
              <w:ind w:left="-1526" w:firstLine="1526"/>
              <w:rPr>
                <w:rFonts w:ascii="Arial" w:hAnsi="Arial"/>
                <w:b/>
                <w:color w:val="FF0000"/>
                <w:sz w:val="22"/>
                <w:szCs w:val="22"/>
              </w:rPr>
            </w:pPr>
            <w:r w:rsidRPr="00D5377F">
              <w:rPr>
                <w:rFonts w:ascii="Arial" w:hAnsi="Arial"/>
                <w:b/>
                <w:color w:val="FF0000"/>
                <w:sz w:val="22"/>
                <w:szCs w:val="22"/>
              </w:rPr>
              <w:t>Doplní poskytovatel</w:t>
            </w:r>
          </w:p>
        </w:tc>
      </w:tr>
      <w:tr w:rsidR="00472F57" w:rsidRPr="004C7F1F" w:rsidTr="00472F57">
        <w:trPr>
          <w:gridBefore w:val="1"/>
          <w:wBefore w:w="1809" w:type="dxa"/>
        </w:trPr>
        <w:tc>
          <w:tcPr>
            <w:tcW w:w="2798" w:type="dxa"/>
            <w:shd w:val="clear" w:color="auto" w:fill="auto"/>
          </w:tcPr>
          <w:p w:rsidR="00472F57" w:rsidRPr="004C7F1F" w:rsidRDefault="00472F57" w:rsidP="00BA1738">
            <w:pPr>
              <w:numPr>
                <w:ilvl w:val="12"/>
                <w:numId w:val="0"/>
              </w:numPr>
              <w:spacing w:line="320" w:lineRule="exact"/>
              <w:ind w:left="-1526" w:firstLine="1526"/>
              <w:rPr>
                <w:rFonts w:ascii="Arial" w:hAnsi="Arial"/>
                <w:sz w:val="22"/>
                <w:szCs w:val="22"/>
              </w:rPr>
            </w:pPr>
            <w:r w:rsidRPr="004C7F1F">
              <w:rPr>
                <w:rFonts w:ascii="Arial" w:hAnsi="Arial"/>
                <w:sz w:val="22"/>
                <w:szCs w:val="22"/>
              </w:rPr>
              <w:t>Sídlo - adresa:</w:t>
            </w:r>
          </w:p>
        </w:tc>
        <w:tc>
          <w:tcPr>
            <w:tcW w:w="5140" w:type="dxa"/>
            <w:shd w:val="clear" w:color="auto" w:fill="auto"/>
          </w:tcPr>
          <w:p w:rsidR="00472F57" w:rsidRPr="00D5377F" w:rsidRDefault="00D5377F" w:rsidP="00D5377F">
            <w:pPr>
              <w:numPr>
                <w:ilvl w:val="12"/>
                <w:numId w:val="0"/>
              </w:numPr>
              <w:spacing w:line="320" w:lineRule="exact"/>
              <w:ind w:left="-1526" w:firstLine="1526"/>
              <w:rPr>
                <w:rFonts w:ascii="Arial" w:hAnsi="Arial"/>
                <w:color w:val="FF0000"/>
                <w:sz w:val="22"/>
                <w:szCs w:val="22"/>
              </w:rPr>
            </w:pPr>
            <w:r w:rsidRPr="00D5377F">
              <w:rPr>
                <w:rFonts w:ascii="Arial" w:hAnsi="Arial"/>
                <w:b/>
                <w:color w:val="FF0000"/>
                <w:sz w:val="22"/>
                <w:szCs w:val="22"/>
              </w:rPr>
              <w:t xml:space="preserve">Doplní </w:t>
            </w:r>
            <w:r>
              <w:rPr>
                <w:rFonts w:ascii="Arial" w:hAnsi="Arial"/>
                <w:b/>
                <w:color w:val="FF0000"/>
                <w:sz w:val="22"/>
                <w:szCs w:val="22"/>
              </w:rPr>
              <w:t>posky</w:t>
            </w:r>
            <w:r w:rsidRPr="00D5377F">
              <w:rPr>
                <w:rFonts w:ascii="Arial" w:hAnsi="Arial"/>
                <w:b/>
                <w:color w:val="FF0000"/>
                <w:sz w:val="22"/>
                <w:szCs w:val="22"/>
              </w:rPr>
              <w:t>tov</w:t>
            </w:r>
            <w:r>
              <w:rPr>
                <w:rFonts w:ascii="Arial" w:hAnsi="Arial"/>
                <w:b/>
                <w:color w:val="FF0000"/>
                <w:sz w:val="22"/>
                <w:szCs w:val="22"/>
              </w:rPr>
              <w:t>a</w:t>
            </w:r>
            <w:r w:rsidRPr="00D5377F">
              <w:rPr>
                <w:rFonts w:ascii="Arial" w:hAnsi="Arial"/>
                <w:b/>
                <w:color w:val="FF0000"/>
                <w:sz w:val="22"/>
                <w:szCs w:val="22"/>
              </w:rPr>
              <w:t>tel</w:t>
            </w:r>
          </w:p>
        </w:tc>
      </w:tr>
      <w:tr w:rsidR="00472F57" w:rsidRPr="004C7F1F" w:rsidTr="00472F57">
        <w:trPr>
          <w:gridBefore w:val="1"/>
          <w:wBefore w:w="1809" w:type="dxa"/>
        </w:trPr>
        <w:tc>
          <w:tcPr>
            <w:tcW w:w="2798" w:type="dxa"/>
            <w:shd w:val="clear" w:color="auto" w:fill="auto"/>
          </w:tcPr>
          <w:p w:rsidR="00472F57" w:rsidRPr="004C7F1F" w:rsidRDefault="00472F57" w:rsidP="00BA1738">
            <w:pPr>
              <w:numPr>
                <w:ilvl w:val="12"/>
                <w:numId w:val="0"/>
              </w:numPr>
              <w:spacing w:line="320" w:lineRule="exact"/>
              <w:ind w:left="-1526" w:firstLine="1526"/>
              <w:rPr>
                <w:rFonts w:ascii="Arial" w:hAnsi="Arial"/>
                <w:sz w:val="22"/>
                <w:szCs w:val="22"/>
              </w:rPr>
            </w:pPr>
            <w:r w:rsidRPr="004C7F1F">
              <w:rPr>
                <w:rFonts w:ascii="Arial" w:hAnsi="Arial"/>
                <w:sz w:val="22"/>
                <w:szCs w:val="22"/>
              </w:rPr>
              <w:t>Zastoupen:</w:t>
            </w:r>
          </w:p>
        </w:tc>
        <w:tc>
          <w:tcPr>
            <w:tcW w:w="5140" w:type="dxa"/>
            <w:shd w:val="clear" w:color="auto" w:fill="auto"/>
          </w:tcPr>
          <w:p w:rsidR="00472F57" w:rsidRPr="00D5377F" w:rsidRDefault="00D5377F" w:rsidP="00D5377F">
            <w:pPr>
              <w:numPr>
                <w:ilvl w:val="12"/>
                <w:numId w:val="0"/>
              </w:numPr>
              <w:spacing w:line="320" w:lineRule="exact"/>
              <w:ind w:left="-1526" w:firstLine="1526"/>
              <w:rPr>
                <w:rFonts w:ascii="Arial" w:hAnsi="Arial"/>
                <w:b/>
                <w:color w:val="FF0000"/>
                <w:sz w:val="22"/>
                <w:szCs w:val="22"/>
              </w:rPr>
            </w:pPr>
            <w:r w:rsidRPr="00D5377F">
              <w:rPr>
                <w:rFonts w:ascii="Arial" w:hAnsi="Arial"/>
                <w:b/>
                <w:color w:val="FF0000"/>
                <w:sz w:val="22"/>
                <w:szCs w:val="22"/>
              </w:rPr>
              <w:t>Doplní poskytovatel</w:t>
            </w:r>
          </w:p>
        </w:tc>
      </w:tr>
      <w:tr w:rsidR="00472F57" w:rsidRPr="004C7F1F" w:rsidTr="00472F57">
        <w:trPr>
          <w:gridBefore w:val="1"/>
          <w:wBefore w:w="1809" w:type="dxa"/>
          <w:trHeight w:val="512"/>
        </w:trPr>
        <w:tc>
          <w:tcPr>
            <w:tcW w:w="2798" w:type="dxa"/>
            <w:shd w:val="clear" w:color="auto" w:fill="auto"/>
            <w:vAlign w:val="center"/>
          </w:tcPr>
          <w:p w:rsidR="00472F57" w:rsidRPr="004C7F1F" w:rsidRDefault="00472F57" w:rsidP="00472F57">
            <w:pPr>
              <w:numPr>
                <w:ilvl w:val="12"/>
                <w:numId w:val="0"/>
              </w:numPr>
              <w:spacing w:line="320" w:lineRule="exact"/>
              <w:ind w:firstLine="7"/>
              <w:rPr>
                <w:rFonts w:ascii="Arial" w:hAnsi="Arial"/>
                <w:sz w:val="22"/>
                <w:szCs w:val="22"/>
              </w:rPr>
            </w:pPr>
            <w:r w:rsidRPr="004C7F1F">
              <w:rPr>
                <w:rFonts w:ascii="Arial" w:hAnsi="Arial"/>
                <w:sz w:val="22"/>
                <w:szCs w:val="22"/>
              </w:rPr>
              <w:t>Osoby oprávněné jednat ve věcech technických:</w:t>
            </w:r>
          </w:p>
        </w:tc>
        <w:tc>
          <w:tcPr>
            <w:tcW w:w="5140" w:type="dxa"/>
            <w:shd w:val="clear" w:color="auto" w:fill="auto"/>
            <w:vAlign w:val="center"/>
          </w:tcPr>
          <w:p w:rsidR="00472F57" w:rsidRPr="00D5377F" w:rsidRDefault="00D5377F" w:rsidP="00BA1738">
            <w:pPr>
              <w:numPr>
                <w:ilvl w:val="12"/>
                <w:numId w:val="0"/>
              </w:numPr>
              <w:spacing w:line="320" w:lineRule="exact"/>
              <w:ind w:left="-1526" w:firstLine="1526"/>
              <w:rPr>
                <w:rFonts w:ascii="Arial" w:hAnsi="Arial"/>
                <w:color w:val="FF0000"/>
                <w:sz w:val="22"/>
                <w:szCs w:val="22"/>
              </w:rPr>
            </w:pPr>
            <w:r w:rsidRPr="00D5377F">
              <w:rPr>
                <w:rFonts w:ascii="Arial" w:hAnsi="Arial"/>
                <w:b/>
                <w:color w:val="FF0000"/>
                <w:sz w:val="22"/>
                <w:szCs w:val="22"/>
              </w:rPr>
              <w:t>Doplní poskytovatel</w:t>
            </w:r>
          </w:p>
        </w:tc>
      </w:tr>
      <w:tr w:rsidR="00472F57" w:rsidRPr="004C7F1F" w:rsidTr="00472F57">
        <w:trPr>
          <w:gridBefore w:val="1"/>
          <w:wBefore w:w="1809" w:type="dxa"/>
        </w:trPr>
        <w:tc>
          <w:tcPr>
            <w:tcW w:w="2798" w:type="dxa"/>
            <w:shd w:val="clear" w:color="auto" w:fill="auto"/>
          </w:tcPr>
          <w:p w:rsidR="00472F57" w:rsidRPr="004C7F1F" w:rsidRDefault="00472F57" w:rsidP="00BA1738">
            <w:pPr>
              <w:numPr>
                <w:ilvl w:val="12"/>
                <w:numId w:val="0"/>
              </w:numPr>
              <w:spacing w:line="320" w:lineRule="exact"/>
              <w:ind w:left="-1526" w:firstLine="1526"/>
              <w:rPr>
                <w:rFonts w:ascii="Arial" w:hAnsi="Arial"/>
                <w:sz w:val="22"/>
                <w:szCs w:val="22"/>
              </w:rPr>
            </w:pPr>
            <w:r w:rsidRPr="004C7F1F">
              <w:rPr>
                <w:rFonts w:ascii="Arial" w:hAnsi="Arial"/>
                <w:sz w:val="22"/>
                <w:szCs w:val="22"/>
              </w:rPr>
              <w:t>IČ:</w:t>
            </w:r>
          </w:p>
        </w:tc>
        <w:tc>
          <w:tcPr>
            <w:tcW w:w="5140" w:type="dxa"/>
            <w:shd w:val="clear" w:color="auto" w:fill="auto"/>
            <w:vAlign w:val="center"/>
          </w:tcPr>
          <w:p w:rsidR="00472F57" w:rsidRPr="00D5377F" w:rsidRDefault="00D5377F" w:rsidP="00BA1738">
            <w:pPr>
              <w:numPr>
                <w:ilvl w:val="12"/>
                <w:numId w:val="0"/>
              </w:numPr>
              <w:spacing w:line="320" w:lineRule="exact"/>
              <w:ind w:left="-1526" w:firstLine="1526"/>
              <w:rPr>
                <w:rFonts w:ascii="Arial" w:hAnsi="Arial"/>
                <w:color w:val="FF0000"/>
                <w:sz w:val="22"/>
                <w:szCs w:val="22"/>
              </w:rPr>
            </w:pPr>
            <w:r w:rsidRPr="00D5377F">
              <w:rPr>
                <w:rFonts w:ascii="Arial" w:hAnsi="Arial"/>
                <w:b/>
                <w:color w:val="FF0000"/>
                <w:sz w:val="22"/>
                <w:szCs w:val="22"/>
              </w:rPr>
              <w:t>Doplní poskytovatel</w:t>
            </w:r>
          </w:p>
        </w:tc>
      </w:tr>
      <w:tr w:rsidR="00472F57" w:rsidRPr="004C7F1F" w:rsidTr="00472F57">
        <w:trPr>
          <w:gridBefore w:val="1"/>
          <w:wBefore w:w="1809" w:type="dxa"/>
        </w:trPr>
        <w:tc>
          <w:tcPr>
            <w:tcW w:w="2798" w:type="dxa"/>
            <w:shd w:val="clear" w:color="auto" w:fill="auto"/>
          </w:tcPr>
          <w:p w:rsidR="00472F57" w:rsidRPr="004C7F1F" w:rsidRDefault="00472F57" w:rsidP="00BA1738">
            <w:pPr>
              <w:numPr>
                <w:ilvl w:val="12"/>
                <w:numId w:val="0"/>
              </w:numPr>
              <w:spacing w:line="320" w:lineRule="exact"/>
              <w:ind w:left="-1526" w:firstLine="1526"/>
              <w:rPr>
                <w:rFonts w:ascii="Arial" w:hAnsi="Arial"/>
                <w:sz w:val="22"/>
                <w:szCs w:val="22"/>
              </w:rPr>
            </w:pPr>
            <w:r w:rsidRPr="004C7F1F">
              <w:rPr>
                <w:rFonts w:ascii="Arial" w:hAnsi="Arial"/>
                <w:sz w:val="22"/>
                <w:szCs w:val="22"/>
              </w:rPr>
              <w:t>DIČ:</w:t>
            </w:r>
          </w:p>
        </w:tc>
        <w:tc>
          <w:tcPr>
            <w:tcW w:w="5140" w:type="dxa"/>
            <w:shd w:val="clear" w:color="auto" w:fill="auto"/>
            <w:vAlign w:val="center"/>
          </w:tcPr>
          <w:p w:rsidR="00472F57" w:rsidRPr="00D5377F" w:rsidRDefault="00D5377F" w:rsidP="00BA1738">
            <w:pPr>
              <w:numPr>
                <w:ilvl w:val="12"/>
                <w:numId w:val="0"/>
              </w:numPr>
              <w:spacing w:line="320" w:lineRule="exact"/>
              <w:ind w:left="-1526" w:firstLine="1526"/>
              <w:rPr>
                <w:rFonts w:ascii="Arial" w:hAnsi="Arial"/>
                <w:color w:val="FF0000"/>
                <w:sz w:val="22"/>
                <w:szCs w:val="22"/>
              </w:rPr>
            </w:pPr>
            <w:r w:rsidRPr="00D5377F">
              <w:rPr>
                <w:rFonts w:ascii="Arial" w:hAnsi="Arial"/>
                <w:b/>
                <w:color w:val="FF0000"/>
                <w:sz w:val="22"/>
                <w:szCs w:val="22"/>
              </w:rPr>
              <w:t>Doplní poskytovatel</w:t>
            </w:r>
          </w:p>
        </w:tc>
      </w:tr>
      <w:tr w:rsidR="00472F57" w:rsidRPr="004C7F1F" w:rsidTr="00472F57">
        <w:trPr>
          <w:gridBefore w:val="1"/>
          <w:wBefore w:w="1809" w:type="dxa"/>
        </w:trPr>
        <w:tc>
          <w:tcPr>
            <w:tcW w:w="2798" w:type="dxa"/>
            <w:shd w:val="clear" w:color="auto" w:fill="auto"/>
          </w:tcPr>
          <w:p w:rsidR="00472F57" w:rsidRPr="004C7F1F" w:rsidRDefault="00472F57" w:rsidP="00BA1738">
            <w:pPr>
              <w:numPr>
                <w:ilvl w:val="12"/>
                <w:numId w:val="0"/>
              </w:numPr>
              <w:spacing w:line="320" w:lineRule="exact"/>
              <w:ind w:left="-1526" w:firstLine="1526"/>
              <w:rPr>
                <w:rFonts w:ascii="Arial" w:hAnsi="Arial"/>
                <w:sz w:val="22"/>
                <w:szCs w:val="22"/>
              </w:rPr>
            </w:pPr>
            <w:r w:rsidRPr="004C7F1F">
              <w:rPr>
                <w:rFonts w:ascii="Arial" w:hAnsi="Arial"/>
                <w:sz w:val="22"/>
                <w:szCs w:val="22"/>
              </w:rPr>
              <w:t>Bankovní spojení:</w:t>
            </w:r>
          </w:p>
        </w:tc>
        <w:tc>
          <w:tcPr>
            <w:tcW w:w="5140" w:type="dxa"/>
            <w:shd w:val="clear" w:color="auto" w:fill="auto"/>
          </w:tcPr>
          <w:p w:rsidR="00472F57" w:rsidRPr="00D5377F" w:rsidRDefault="00D5377F" w:rsidP="00BA1738">
            <w:pPr>
              <w:numPr>
                <w:ilvl w:val="12"/>
                <w:numId w:val="0"/>
              </w:numPr>
              <w:spacing w:line="320" w:lineRule="exact"/>
              <w:ind w:left="-1526" w:firstLine="1526"/>
              <w:rPr>
                <w:rFonts w:ascii="Arial" w:hAnsi="Arial"/>
                <w:color w:val="FF0000"/>
                <w:sz w:val="22"/>
                <w:szCs w:val="22"/>
              </w:rPr>
            </w:pPr>
            <w:r w:rsidRPr="00D5377F">
              <w:rPr>
                <w:rFonts w:ascii="Arial" w:hAnsi="Arial"/>
                <w:b/>
                <w:color w:val="FF0000"/>
                <w:sz w:val="22"/>
                <w:szCs w:val="22"/>
              </w:rPr>
              <w:t>Doplní poskytovatel</w:t>
            </w:r>
          </w:p>
        </w:tc>
      </w:tr>
      <w:tr w:rsidR="00472F57" w:rsidRPr="004C7F1F" w:rsidTr="00472F57">
        <w:trPr>
          <w:gridBefore w:val="1"/>
          <w:wBefore w:w="1809" w:type="dxa"/>
          <w:trHeight w:val="298"/>
        </w:trPr>
        <w:tc>
          <w:tcPr>
            <w:tcW w:w="2798" w:type="dxa"/>
            <w:shd w:val="clear" w:color="auto" w:fill="auto"/>
          </w:tcPr>
          <w:p w:rsidR="00472F57" w:rsidRPr="004C7F1F" w:rsidRDefault="00472F57" w:rsidP="00BA1738">
            <w:pPr>
              <w:numPr>
                <w:ilvl w:val="12"/>
                <w:numId w:val="0"/>
              </w:numPr>
              <w:spacing w:line="320" w:lineRule="exact"/>
              <w:ind w:left="-1526" w:firstLine="1526"/>
              <w:rPr>
                <w:rFonts w:ascii="Arial" w:hAnsi="Arial"/>
                <w:sz w:val="22"/>
                <w:szCs w:val="22"/>
              </w:rPr>
            </w:pPr>
          </w:p>
        </w:tc>
        <w:tc>
          <w:tcPr>
            <w:tcW w:w="5140" w:type="dxa"/>
            <w:shd w:val="clear" w:color="auto" w:fill="auto"/>
          </w:tcPr>
          <w:p w:rsidR="00472F57" w:rsidRPr="00D5377F" w:rsidRDefault="00472F57" w:rsidP="00BA1738">
            <w:pPr>
              <w:numPr>
                <w:ilvl w:val="12"/>
                <w:numId w:val="0"/>
              </w:numPr>
              <w:spacing w:line="320" w:lineRule="exact"/>
              <w:ind w:left="-1526" w:firstLine="1526"/>
              <w:rPr>
                <w:rFonts w:ascii="Arial" w:hAnsi="Arial"/>
                <w:color w:val="FF0000"/>
                <w:sz w:val="22"/>
                <w:szCs w:val="22"/>
              </w:rPr>
            </w:pPr>
          </w:p>
        </w:tc>
      </w:tr>
      <w:tr w:rsidR="00472F57" w:rsidRPr="004C7F1F" w:rsidTr="00472F57">
        <w:trPr>
          <w:gridBefore w:val="1"/>
          <w:wBefore w:w="1809" w:type="dxa"/>
          <w:trHeight w:val="298"/>
        </w:trPr>
        <w:tc>
          <w:tcPr>
            <w:tcW w:w="2798" w:type="dxa"/>
            <w:shd w:val="clear" w:color="auto" w:fill="auto"/>
          </w:tcPr>
          <w:p w:rsidR="00472F57" w:rsidRPr="004C7F1F" w:rsidRDefault="00472F57" w:rsidP="00BA1738">
            <w:pPr>
              <w:numPr>
                <w:ilvl w:val="12"/>
                <w:numId w:val="0"/>
              </w:numPr>
              <w:spacing w:line="320" w:lineRule="exact"/>
              <w:ind w:left="-1526" w:firstLine="1526"/>
              <w:rPr>
                <w:rFonts w:ascii="Arial" w:hAnsi="Arial"/>
                <w:sz w:val="22"/>
                <w:szCs w:val="22"/>
              </w:rPr>
            </w:pPr>
            <w:r w:rsidRPr="004C7F1F">
              <w:rPr>
                <w:rFonts w:ascii="Arial" w:hAnsi="Arial"/>
                <w:sz w:val="22"/>
                <w:szCs w:val="22"/>
              </w:rPr>
              <w:t>Zápis v OR:</w:t>
            </w:r>
          </w:p>
        </w:tc>
        <w:tc>
          <w:tcPr>
            <w:tcW w:w="5140" w:type="dxa"/>
            <w:shd w:val="clear" w:color="auto" w:fill="auto"/>
          </w:tcPr>
          <w:p w:rsidR="00472F57" w:rsidRPr="00D5377F" w:rsidRDefault="00D5377F" w:rsidP="00BA1738">
            <w:pPr>
              <w:numPr>
                <w:ilvl w:val="12"/>
                <w:numId w:val="0"/>
              </w:numPr>
              <w:spacing w:line="320" w:lineRule="exact"/>
              <w:ind w:left="-1526" w:firstLine="1526"/>
              <w:rPr>
                <w:rFonts w:ascii="Arial" w:hAnsi="Arial"/>
                <w:color w:val="FF0000"/>
                <w:sz w:val="22"/>
                <w:szCs w:val="22"/>
              </w:rPr>
            </w:pPr>
            <w:r w:rsidRPr="00D5377F">
              <w:rPr>
                <w:rFonts w:ascii="Arial" w:hAnsi="Arial"/>
                <w:b/>
                <w:color w:val="FF0000"/>
                <w:sz w:val="22"/>
                <w:szCs w:val="22"/>
              </w:rPr>
              <w:t>Doplní poskytovatel</w:t>
            </w:r>
          </w:p>
        </w:tc>
      </w:tr>
    </w:tbl>
    <w:p w:rsidR="00472F57" w:rsidRDefault="00472F57" w:rsidP="00E63B89">
      <w:pPr>
        <w:rPr>
          <w:rFonts w:ascii="Arial" w:hAnsi="Arial" w:cs="Arial"/>
          <w:snapToGrid w:val="0"/>
          <w:sz w:val="22"/>
          <w:szCs w:val="22"/>
        </w:rPr>
      </w:pPr>
    </w:p>
    <w:p w:rsidR="00472F57" w:rsidRPr="007A191E" w:rsidRDefault="00472F57" w:rsidP="00E63B89">
      <w:pPr>
        <w:rPr>
          <w:rFonts w:ascii="Arial" w:hAnsi="Arial" w:cs="Arial"/>
          <w:snapToGrid w:val="0"/>
          <w:sz w:val="22"/>
          <w:szCs w:val="22"/>
        </w:rPr>
      </w:pPr>
    </w:p>
    <w:p w:rsidR="00267236" w:rsidRPr="00D17AAF" w:rsidRDefault="00267236" w:rsidP="00EF2604">
      <w:pPr>
        <w:pStyle w:val="Nadpis1"/>
        <w:jc w:val="both"/>
        <w:rPr>
          <w:rFonts w:cs="Arial"/>
          <w:b w:val="0"/>
          <w:sz w:val="22"/>
          <w:szCs w:val="22"/>
        </w:rPr>
      </w:pPr>
      <w:r w:rsidRPr="00D17AAF">
        <w:rPr>
          <w:rFonts w:cs="Arial"/>
          <w:b w:val="0"/>
          <w:sz w:val="22"/>
          <w:szCs w:val="22"/>
        </w:rPr>
        <w:t>uzavřel</w:t>
      </w:r>
      <w:r w:rsidR="008B4AE6" w:rsidRPr="00D17AAF">
        <w:rPr>
          <w:rFonts w:cs="Arial"/>
          <w:b w:val="0"/>
          <w:sz w:val="22"/>
          <w:szCs w:val="22"/>
        </w:rPr>
        <w:t>y n</w:t>
      </w:r>
      <w:r w:rsidRPr="00D17AAF">
        <w:rPr>
          <w:rFonts w:cs="Arial"/>
          <w:b w:val="0"/>
          <w:sz w:val="22"/>
          <w:szCs w:val="22"/>
        </w:rPr>
        <w:t>íže uvedeného</w:t>
      </w:r>
      <w:r w:rsidRPr="00D17AAF">
        <w:rPr>
          <w:rFonts w:cs="Arial"/>
          <w:sz w:val="22"/>
          <w:szCs w:val="22"/>
        </w:rPr>
        <w:t xml:space="preserve"> </w:t>
      </w:r>
      <w:r w:rsidRPr="00D17AAF">
        <w:rPr>
          <w:rFonts w:cs="Arial"/>
          <w:b w:val="0"/>
          <w:sz w:val="22"/>
          <w:szCs w:val="22"/>
        </w:rPr>
        <w:t>dne, měsíce a roku tuto smlouvu o poskytování služeb (dále jen „smlouva“)</w:t>
      </w:r>
      <w:r w:rsidR="008B4AE6" w:rsidRPr="00D17AAF">
        <w:rPr>
          <w:rFonts w:cs="Arial"/>
          <w:b w:val="0"/>
          <w:sz w:val="22"/>
          <w:szCs w:val="22"/>
        </w:rPr>
        <w:t>:</w:t>
      </w:r>
    </w:p>
    <w:p w:rsidR="00460DDB" w:rsidRPr="00D17AAF" w:rsidRDefault="00460DDB" w:rsidP="00EF2604">
      <w:pPr>
        <w:rPr>
          <w:rFonts w:ascii="Arial" w:hAnsi="Arial" w:cs="Arial"/>
        </w:rPr>
      </w:pPr>
    </w:p>
    <w:p w:rsidR="002D342A" w:rsidRPr="00D17AAF" w:rsidRDefault="00267236" w:rsidP="00472F57">
      <w:pPr>
        <w:pStyle w:val="Nadpis1"/>
        <w:keepNext w:val="0"/>
        <w:spacing w:before="0" w:after="0"/>
        <w:jc w:val="center"/>
        <w:rPr>
          <w:sz w:val="22"/>
          <w:szCs w:val="22"/>
        </w:rPr>
      </w:pPr>
      <w:r w:rsidRPr="00D17AAF">
        <w:rPr>
          <w:sz w:val="22"/>
          <w:szCs w:val="22"/>
        </w:rPr>
        <w:t>I.</w:t>
      </w:r>
    </w:p>
    <w:p w:rsidR="00267236" w:rsidRPr="00D17AAF" w:rsidRDefault="00267236" w:rsidP="00472F57">
      <w:pPr>
        <w:pStyle w:val="Nadpis1"/>
        <w:keepNext w:val="0"/>
        <w:spacing w:before="0" w:after="120"/>
        <w:jc w:val="center"/>
        <w:rPr>
          <w:sz w:val="22"/>
          <w:szCs w:val="22"/>
        </w:rPr>
      </w:pPr>
      <w:r w:rsidRPr="00D17AAF">
        <w:rPr>
          <w:sz w:val="22"/>
          <w:szCs w:val="22"/>
        </w:rPr>
        <w:t>Předmět smlouvy</w:t>
      </w:r>
    </w:p>
    <w:p w:rsidR="00267236" w:rsidRPr="00D17AAF" w:rsidRDefault="00267236" w:rsidP="002B4AD1">
      <w:pPr>
        <w:numPr>
          <w:ilvl w:val="0"/>
          <w:numId w:val="24"/>
        </w:numPr>
        <w:spacing w:after="120"/>
        <w:ind w:left="426"/>
        <w:jc w:val="both"/>
        <w:rPr>
          <w:rFonts w:ascii="Arial" w:hAnsi="Arial" w:cs="Arial"/>
          <w:sz w:val="22"/>
          <w:szCs w:val="22"/>
        </w:rPr>
      </w:pPr>
      <w:r w:rsidRPr="00D17AAF">
        <w:rPr>
          <w:rFonts w:ascii="Arial" w:hAnsi="Arial" w:cs="Arial"/>
          <w:sz w:val="22"/>
          <w:szCs w:val="22"/>
        </w:rPr>
        <w:t xml:space="preserve">Poskytovatel se zavazuje vykonávat pro objednatele </w:t>
      </w:r>
      <w:r w:rsidR="00B9719A" w:rsidRPr="00D17AAF">
        <w:rPr>
          <w:rFonts w:ascii="Arial" w:hAnsi="Arial" w:cs="Arial"/>
          <w:sz w:val="22"/>
          <w:szCs w:val="22"/>
        </w:rPr>
        <w:t xml:space="preserve">činnost koordinátora bezpečnosti a ochrany zdraví </w:t>
      </w:r>
      <w:r w:rsidR="00EF2604" w:rsidRPr="00D17AAF">
        <w:rPr>
          <w:rFonts w:ascii="Arial" w:hAnsi="Arial" w:cs="Arial"/>
          <w:sz w:val="22"/>
          <w:szCs w:val="22"/>
        </w:rPr>
        <w:t xml:space="preserve">při práci </w:t>
      </w:r>
      <w:r w:rsidR="00B9719A" w:rsidRPr="00D17AAF">
        <w:rPr>
          <w:rFonts w:ascii="Arial" w:hAnsi="Arial" w:cs="Arial"/>
          <w:sz w:val="22"/>
          <w:szCs w:val="22"/>
        </w:rPr>
        <w:t xml:space="preserve">na staveništi (dále jen „BOZP“) </w:t>
      </w:r>
      <w:r w:rsidRPr="00D17AAF">
        <w:rPr>
          <w:rFonts w:ascii="Arial" w:hAnsi="Arial" w:cs="Arial"/>
          <w:sz w:val="22"/>
          <w:szCs w:val="22"/>
        </w:rPr>
        <w:t xml:space="preserve">při realizaci stavby </w:t>
      </w:r>
      <w:r w:rsidR="00D5377F" w:rsidRPr="00D5377F">
        <w:rPr>
          <w:rFonts w:ascii="Arial" w:hAnsi="Arial" w:cs="Arial"/>
          <w:b/>
          <w:sz w:val="22"/>
          <w:szCs w:val="22"/>
        </w:rPr>
        <w:t>„NPK, a.s., Pardubická nemocnice, výstavba pavilonu centrálního urgentního příjmu s centralizací akutních provozů“</w:t>
      </w:r>
      <w:r w:rsidR="00D4533D" w:rsidRPr="00D17AAF">
        <w:rPr>
          <w:rFonts w:ascii="Arial" w:hAnsi="Arial" w:cs="Arial"/>
          <w:sz w:val="22"/>
          <w:szCs w:val="22"/>
        </w:rPr>
        <w:t>.</w:t>
      </w:r>
      <w:r w:rsidR="00EF2604" w:rsidRPr="00D17AAF">
        <w:rPr>
          <w:rFonts w:ascii="Arial" w:hAnsi="Arial" w:cs="Arial"/>
          <w:sz w:val="22"/>
          <w:szCs w:val="22"/>
        </w:rPr>
        <w:t xml:space="preserve"> Objednatel se zavazuje zaplatit poskytovateli za řádně provedenou činnost </w:t>
      </w:r>
      <w:r w:rsidR="00A64067" w:rsidRPr="00D17AAF">
        <w:rPr>
          <w:rFonts w:ascii="Arial" w:hAnsi="Arial" w:cs="Arial"/>
          <w:sz w:val="22"/>
          <w:szCs w:val="22"/>
        </w:rPr>
        <w:t xml:space="preserve">dle této smlouvy </w:t>
      </w:r>
      <w:r w:rsidR="00EF2604" w:rsidRPr="00D17AAF">
        <w:rPr>
          <w:rFonts w:ascii="Arial" w:hAnsi="Arial" w:cs="Arial"/>
          <w:sz w:val="22"/>
          <w:szCs w:val="22"/>
        </w:rPr>
        <w:t>sjednanou smluvní odměnu.</w:t>
      </w:r>
    </w:p>
    <w:p w:rsidR="00804669" w:rsidRPr="00D17AAF" w:rsidRDefault="00804669" w:rsidP="00804669">
      <w:pPr>
        <w:numPr>
          <w:ilvl w:val="0"/>
          <w:numId w:val="24"/>
        </w:numPr>
        <w:spacing w:after="120"/>
        <w:ind w:left="426" w:hanging="426"/>
        <w:jc w:val="both"/>
        <w:rPr>
          <w:rFonts w:ascii="Arial" w:hAnsi="Arial" w:cs="Arial"/>
          <w:sz w:val="22"/>
          <w:szCs w:val="22"/>
        </w:rPr>
      </w:pPr>
      <w:r w:rsidRPr="00D17AAF">
        <w:rPr>
          <w:rFonts w:ascii="Arial" w:hAnsi="Arial" w:cs="Arial"/>
          <w:sz w:val="22"/>
          <w:szCs w:val="22"/>
        </w:rPr>
        <w:t>Stavba, pro kterou jsou služby koordinátora BOZP touto smlouvou sjednávány, bude prov</w:t>
      </w:r>
      <w:r w:rsidR="00A64067" w:rsidRPr="00D17AAF">
        <w:rPr>
          <w:rFonts w:ascii="Arial" w:hAnsi="Arial" w:cs="Arial"/>
          <w:sz w:val="22"/>
          <w:szCs w:val="22"/>
        </w:rPr>
        <w:t>ádě</w:t>
      </w:r>
      <w:r w:rsidRPr="00D17AAF">
        <w:rPr>
          <w:rFonts w:ascii="Arial" w:hAnsi="Arial" w:cs="Arial"/>
          <w:sz w:val="22"/>
          <w:szCs w:val="22"/>
        </w:rPr>
        <w:t xml:space="preserve">na </w:t>
      </w:r>
      <w:r w:rsidR="00416C02" w:rsidRPr="00D17AAF">
        <w:rPr>
          <w:rFonts w:ascii="Arial" w:hAnsi="Arial" w:cs="Arial"/>
          <w:sz w:val="22"/>
          <w:szCs w:val="22"/>
        </w:rPr>
        <w:t xml:space="preserve">v předpokládaném termínu od </w:t>
      </w:r>
      <w:r w:rsidR="00D5377F">
        <w:rPr>
          <w:rFonts w:ascii="Arial" w:hAnsi="Arial" w:cs="Arial"/>
          <w:sz w:val="22"/>
          <w:szCs w:val="22"/>
        </w:rPr>
        <w:t>dubna 2021</w:t>
      </w:r>
      <w:r w:rsidR="00822D05" w:rsidRPr="00D17AAF">
        <w:rPr>
          <w:rFonts w:ascii="Arial" w:hAnsi="Arial" w:cs="Arial"/>
          <w:sz w:val="22"/>
          <w:szCs w:val="22"/>
        </w:rPr>
        <w:t xml:space="preserve"> </w:t>
      </w:r>
      <w:r w:rsidR="00416C02" w:rsidRPr="00D17AAF">
        <w:rPr>
          <w:rFonts w:ascii="Arial" w:hAnsi="Arial" w:cs="Arial"/>
          <w:sz w:val="22"/>
          <w:szCs w:val="22"/>
        </w:rPr>
        <w:t xml:space="preserve">do </w:t>
      </w:r>
      <w:r w:rsidR="00D5377F">
        <w:rPr>
          <w:rFonts w:ascii="Arial" w:hAnsi="Arial" w:cs="Arial"/>
          <w:sz w:val="22"/>
          <w:szCs w:val="22"/>
        </w:rPr>
        <w:t>dubna 2024</w:t>
      </w:r>
      <w:r w:rsidR="00822D05" w:rsidRPr="00D17AAF">
        <w:rPr>
          <w:rFonts w:ascii="Arial" w:hAnsi="Arial" w:cs="Arial"/>
          <w:sz w:val="22"/>
          <w:szCs w:val="22"/>
        </w:rPr>
        <w:t xml:space="preserve"> </w:t>
      </w:r>
      <w:r w:rsidRPr="00D17AAF">
        <w:rPr>
          <w:rFonts w:ascii="Arial" w:hAnsi="Arial" w:cs="Arial"/>
          <w:sz w:val="22"/>
          <w:szCs w:val="22"/>
        </w:rPr>
        <w:t>podle projektové dokumentace</w:t>
      </w:r>
      <w:r w:rsidR="00822D05" w:rsidRPr="00D17AAF">
        <w:rPr>
          <w:rFonts w:ascii="Arial" w:hAnsi="Arial" w:cs="Arial"/>
          <w:sz w:val="22"/>
          <w:szCs w:val="22"/>
        </w:rPr>
        <w:t xml:space="preserve"> </w:t>
      </w:r>
      <w:r w:rsidRPr="00D17AAF">
        <w:rPr>
          <w:rFonts w:ascii="Arial" w:hAnsi="Arial" w:cs="Arial"/>
          <w:sz w:val="22"/>
          <w:szCs w:val="22"/>
        </w:rPr>
        <w:t>dostupné na objednatelově profilu zadavatele (</w:t>
      </w:r>
      <w:r w:rsidR="00880A31" w:rsidRPr="00D5377F">
        <w:rPr>
          <w:rStyle w:val="Hypertextovodkaz"/>
          <w:rFonts w:ascii="Arial" w:hAnsi="Arial" w:cs="Arial"/>
          <w:sz w:val="22"/>
          <w:szCs w:val="22"/>
        </w:rPr>
        <w:t>https://zaka</w:t>
      </w:r>
      <w:r w:rsidR="00D5377F">
        <w:rPr>
          <w:rStyle w:val="Hypertextovodkaz"/>
          <w:rFonts w:ascii="Arial" w:hAnsi="Arial" w:cs="Arial"/>
          <w:sz w:val="22"/>
          <w:szCs w:val="22"/>
        </w:rPr>
        <w:t>zky.pardubickykraj.cz/vz00002742</w:t>
      </w:r>
      <w:r w:rsidR="00880A31" w:rsidRPr="00D17AAF">
        <w:rPr>
          <w:rFonts w:ascii="Arial" w:hAnsi="Arial" w:cs="Arial"/>
          <w:sz w:val="22"/>
          <w:szCs w:val="22"/>
          <w:u w:val="single"/>
        </w:rPr>
        <w:t>)</w:t>
      </w:r>
      <w:r w:rsidR="00416C02" w:rsidRPr="00D17AAF">
        <w:rPr>
          <w:rFonts w:ascii="Arial" w:hAnsi="Arial" w:cs="Arial"/>
          <w:sz w:val="22"/>
          <w:szCs w:val="22"/>
        </w:rPr>
        <w:t>.</w:t>
      </w:r>
      <w:r w:rsidR="00880A31" w:rsidRPr="00D17AAF">
        <w:rPr>
          <w:rFonts w:ascii="Arial" w:hAnsi="Arial" w:cs="Arial"/>
          <w:sz w:val="22"/>
          <w:szCs w:val="22"/>
        </w:rPr>
        <w:t xml:space="preserve"> </w:t>
      </w:r>
      <w:r w:rsidR="00593186" w:rsidRPr="00D17AAF">
        <w:rPr>
          <w:rFonts w:ascii="Arial" w:hAnsi="Arial" w:cs="Arial"/>
          <w:sz w:val="22"/>
          <w:szCs w:val="22"/>
        </w:rPr>
        <w:lastRenderedPageBreak/>
        <w:t>Poskytovatel prohlašuje, že se s projektovou dokumentací stavby seznámil před podpisem této smlouvy.</w:t>
      </w:r>
    </w:p>
    <w:p w:rsidR="00D5377F" w:rsidRPr="00D5377F" w:rsidRDefault="006E655F" w:rsidP="00D5377F">
      <w:pPr>
        <w:keepNext/>
        <w:numPr>
          <w:ilvl w:val="0"/>
          <w:numId w:val="24"/>
        </w:numPr>
        <w:spacing w:after="120"/>
        <w:ind w:left="426" w:hanging="425"/>
        <w:jc w:val="both"/>
        <w:rPr>
          <w:rFonts w:ascii="Arial" w:hAnsi="Arial" w:cs="Arial"/>
          <w:sz w:val="22"/>
          <w:szCs w:val="22"/>
        </w:rPr>
      </w:pPr>
      <w:r w:rsidRPr="00D5377F">
        <w:rPr>
          <w:rFonts w:ascii="Arial" w:hAnsi="Arial" w:cs="Arial"/>
          <w:sz w:val="22"/>
          <w:szCs w:val="22"/>
        </w:rPr>
        <w:t>Místem výko</w:t>
      </w:r>
      <w:r w:rsidR="00822D05" w:rsidRPr="00D5377F">
        <w:rPr>
          <w:rFonts w:ascii="Arial" w:hAnsi="Arial" w:cs="Arial"/>
          <w:sz w:val="22"/>
          <w:szCs w:val="22"/>
        </w:rPr>
        <w:t xml:space="preserve">nu činnosti dle této smlouvy je </w:t>
      </w:r>
      <w:r w:rsidR="00D5377F" w:rsidRPr="00D5377F">
        <w:rPr>
          <w:rFonts w:ascii="Arial" w:hAnsi="Arial" w:cs="Arial"/>
          <w:sz w:val="22"/>
          <w:szCs w:val="22"/>
        </w:rPr>
        <w:t>areál NPK a.s., Pardubická nemocnice, Kyjevská</w:t>
      </w:r>
      <w:r w:rsidR="00383F74">
        <w:rPr>
          <w:rFonts w:ascii="Arial" w:hAnsi="Arial" w:cs="Arial"/>
          <w:sz w:val="22"/>
          <w:szCs w:val="22"/>
        </w:rPr>
        <w:t> </w:t>
      </w:r>
      <w:r w:rsidR="00D5377F" w:rsidRPr="00D5377F">
        <w:rPr>
          <w:rFonts w:ascii="Arial" w:hAnsi="Arial" w:cs="Arial"/>
          <w:sz w:val="22"/>
          <w:szCs w:val="22"/>
        </w:rPr>
        <w:t>44, 532 03 Pardubice.</w:t>
      </w:r>
    </w:p>
    <w:p w:rsidR="008B4AE6" w:rsidRPr="00D5377F" w:rsidRDefault="008B4AE6" w:rsidP="00D5377F">
      <w:pPr>
        <w:keepNext/>
        <w:spacing w:after="120"/>
        <w:ind w:left="426"/>
        <w:jc w:val="both"/>
        <w:rPr>
          <w:rFonts w:ascii="Arial" w:hAnsi="Arial" w:cs="Arial"/>
          <w:b/>
          <w:sz w:val="22"/>
          <w:szCs w:val="22"/>
        </w:rPr>
      </w:pPr>
    </w:p>
    <w:p w:rsidR="002D342A" w:rsidRPr="00D17AAF" w:rsidRDefault="005F5F2B" w:rsidP="00804669">
      <w:pPr>
        <w:keepNext/>
        <w:jc w:val="center"/>
        <w:rPr>
          <w:rFonts w:ascii="Arial" w:hAnsi="Arial" w:cs="Arial"/>
          <w:b/>
          <w:sz w:val="22"/>
          <w:szCs w:val="22"/>
        </w:rPr>
      </w:pPr>
      <w:r w:rsidRPr="00D17AAF">
        <w:rPr>
          <w:rFonts w:ascii="Arial" w:hAnsi="Arial" w:cs="Arial"/>
          <w:b/>
          <w:sz w:val="22"/>
          <w:szCs w:val="22"/>
        </w:rPr>
        <w:t>II.</w:t>
      </w:r>
    </w:p>
    <w:p w:rsidR="00267236" w:rsidRPr="00D17AAF" w:rsidRDefault="00267236" w:rsidP="00804669">
      <w:pPr>
        <w:keepNext/>
        <w:spacing w:after="120"/>
        <w:jc w:val="center"/>
        <w:rPr>
          <w:rFonts w:ascii="Arial" w:hAnsi="Arial" w:cs="Arial"/>
          <w:b/>
          <w:sz w:val="22"/>
          <w:szCs w:val="22"/>
        </w:rPr>
      </w:pPr>
      <w:r w:rsidRPr="00D17AAF">
        <w:rPr>
          <w:rFonts w:ascii="Arial" w:hAnsi="Arial" w:cs="Arial"/>
          <w:b/>
          <w:sz w:val="22"/>
          <w:szCs w:val="22"/>
        </w:rPr>
        <w:t>Rozsah činnosti</w:t>
      </w:r>
    </w:p>
    <w:p w:rsidR="00EF2604" w:rsidRPr="00D17AAF" w:rsidRDefault="00EF2604" w:rsidP="00A64067">
      <w:pPr>
        <w:keepNext/>
        <w:numPr>
          <w:ilvl w:val="0"/>
          <w:numId w:val="21"/>
        </w:numPr>
        <w:spacing w:after="120"/>
        <w:ind w:left="425" w:hanging="425"/>
        <w:jc w:val="both"/>
        <w:rPr>
          <w:rFonts w:ascii="Arial" w:hAnsi="Arial" w:cs="Arial"/>
          <w:sz w:val="22"/>
          <w:szCs w:val="22"/>
        </w:rPr>
      </w:pPr>
      <w:r w:rsidRPr="00D17AAF">
        <w:rPr>
          <w:rFonts w:ascii="Arial" w:hAnsi="Arial" w:cs="Arial"/>
          <w:sz w:val="22"/>
          <w:szCs w:val="22"/>
        </w:rPr>
        <w:t>Poskytovatel vykoná činnost koordinátora BOZP nejméně v rozsahu stanoveném zákonem č. 309/2006 Sb.,</w:t>
      </w:r>
      <w:r w:rsidR="001C4D35" w:rsidRPr="00D17AAF">
        <w:rPr>
          <w:rFonts w:ascii="Arial" w:hAnsi="Arial" w:cs="Arial"/>
          <w:sz w:val="22"/>
          <w:szCs w:val="22"/>
        </w:rPr>
        <w:t xml:space="preserve"> o</w:t>
      </w:r>
      <w:r w:rsidRPr="00D17AAF">
        <w:rPr>
          <w:rFonts w:ascii="Arial" w:hAnsi="Arial" w:cs="Arial"/>
          <w:sz w:val="22"/>
          <w:szCs w:val="22"/>
        </w:rPr>
        <w:t xml:space="preserve"> zajištění dalších podmínek bezpečnosti a ochrany zdraví při práci, v platném znění, a nařízení</w:t>
      </w:r>
      <w:r w:rsidR="001C4D35" w:rsidRPr="00D17AAF">
        <w:rPr>
          <w:rFonts w:ascii="Arial" w:hAnsi="Arial" w:cs="Arial"/>
          <w:sz w:val="22"/>
          <w:szCs w:val="22"/>
        </w:rPr>
        <w:t>m</w:t>
      </w:r>
      <w:r w:rsidRPr="00D17AAF">
        <w:rPr>
          <w:rFonts w:ascii="Arial" w:hAnsi="Arial" w:cs="Arial"/>
          <w:sz w:val="22"/>
          <w:szCs w:val="22"/>
        </w:rPr>
        <w:t xml:space="preserve"> vlády č. 591/2006 Sb., </w:t>
      </w:r>
      <w:r w:rsidR="001C4D35" w:rsidRPr="00D17AAF">
        <w:rPr>
          <w:rFonts w:ascii="Arial" w:hAnsi="Arial" w:cs="Arial"/>
          <w:sz w:val="22"/>
          <w:szCs w:val="22"/>
        </w:rPr>
        <w:t>o bližších minimálních požadavcích na bezpečnost a ochranu zdraví při práci na staveništích, v platném znění.</w:t>
      </w:r>
    </w:p>
    <w:p w:rsidR="001C4D35" w:rsidRPr="00D17AAF" w:rsidRDefault="00267236" w:rsidP="00EF2604">
      <w:pPr>
        <w:numPr>
          <w:ilvl w:val="0"/>
          <w:numId w:val="21"/>
        </w:numPr>
        <w:spacing w:after="40"/>
        <w:ind w:left="426" w:hanging="426"/>
        <w:jc w:val="both"/>
        <w:rPr>
          <w:rFonts w:ascii="Arial" w:hAnsi="Arial" w:cs="Arial"/>
          <w:sz w:val="22"/>
          <w:szCs w:val="22"/>
        </w:rPr>
      </w:pPr>
      <w:r w:rsidRPr="00D17AAF">
        <w:rPr>
          <w:rFonts w:ascii="Arial" w:hAnsi="Arial" w:cs="Arial"/>
          <w:sz w:val="22"/>
          <w:szCs w:val="22"/>
        </w:rPr>
        <w:t xml:space="preserve">Poskytovatel </w:t>
      </w:r>
      <w:r w:rsidR="001C4D35" w:rsidRPr="00D17AAF">
        <w:rPr>
          <w:rFonts w:ascii="Arial" w:hAnsi="Arial" w:cs="Arial"/>
          <w:sz w:val="22"/>
          <w:szCs w:val="22"/>
        </w:rPr>
        <w:t>tak zejména</w:t>
      </w:r>
    </w:p>
    <w:p w:rsidR="001C4D35" w:rsidRPr="00D17AAF" w:rsidRDefault="001C4D35" w:rsidP="008016CA">
      <w:pPr>
        <w:numPr>
          <w:ilvl w:val="1"/>
          <w:numId w:val="21"/>
        </w:numPr>
        <w:spacing w:after="40"/>
        <w:ind w:left="709" w:hanging="142"/>
        <w:jc w:val="both"/>
        <w:rPr>
          <w:rFonts w:ascii="Arial" w:hAnsi="Arial" w:cs="Arial"/>
          <w:sz w:val="22"/>
          <w:szCs w:val="22"/>
        </w:rPr>
      </w:pPr>
      <w:r w:rsidRPr="00D17AAF">
        <w:rPr>
          <w:rFonts w:ascii="Arial" w:hAnsi="Arial" w:cs="Arial"/>
          <w:sz w:val="22"/>
          <w:szCs w:val="22"/>
        </w:rPr>
        <w:t>před zahájením stavby:</w:t>
      </w:r>
    </w:p>
    <w:p w:rsidR="001C4D35" w:rsidRPr="00D17AAF" w:rsidRDefault="006A2125" w:rsidP="001C4D35">
      <w:pPr>
        <w:numPr>
          <w:ilvl w:val="2"/>
          <w:numId w:val="21"/>
        </w:numPr>
        <w:spacing w:after="40"/>
        <w:ind w:left="851" w:hanging="284"/>
        <w:jc w:val="both"/>
        <w:rPr>
          <w:rFonts w:ascii="Arial" w:hAnsi="Arial" w:cs="Arial"/>
          <w:szCs w:val="22"/>
        </w:rPr>
      </w:pPr>
      <w:r w:rsidRPr="00D17AAF">
        <w:rPr>
          <w:rFonts w:ascii="Arial" w:hAnsi="Arial" w:cs="Arial"/>
          <w:sz w:val="22"/>
          <w:szCs w:val="20"/>
        </w:rPr>
        <w:t xml:space="preserve">zpracuje </w:t>
      </w:r>
      <w:r w:rsidRPr="00D17AAF">
        <w:rPr>
          <w:rFonts w:ascii="Arial" w:hAnsi="Arial" w:cs="Arial"/>
          <w:bCs/>
          <w:sz w:val="22"/>
          <w:szCs w:val="20"/>
        </w:rPr>
        <w:t xml:space="preserve">plán bezpečnosti </w:t>
      </w:r>
      <w:r w:rsidR="00D02C8A" w:rsidRPr="00D17AAF">
        <w:rPr>
          <w:rFonts w:ascii="Arial" w:hAnsi="Arial" w:cs="Arial"/>
          <w:bCs/>
          <w:sz w:val="22"/>
          <w:szCs w:val="20"/>
        </w:rPr>
        <w:t>a ochrany</w:t>
      </w:r>
      <w:r w:rsidR="00CE0E9D" w:rsidRPr="00D17AAF">
        <w:rPr>
          <w:rFonts w:ascii="Arial" w:hAnsi="Arial" w:cs="Arial"/>
          <w:bCs/>
          <w:sz w:val="22"/>
          <w:szCs w:val="20"/>
        </w:rPr>
        <w:t xml:space="preserve"> zdraví</w:t>
      </w:r>
      <w:r w:rsidR="00D02C8A" w:rsidRPr="00D17AAF">
        <w:rPr>
          <w:rFonts w:ascii="Arial" w:hAnsi="Arial" w:cs="Arial"/>
          <w:bCs/>
          <w:sz w:val="22"/>
          <w:szCs w:val="20"/>
        </w:rPr>
        <w:t xml:space="preserve"> při </w:t>
      </w:r>
      <w:r w:rsidRPr="00D17AAF">
        <w:rPr>
          <w:rFonts w:ascii="Arial" w:hAnsi="Arial" w:cs="Arial"/>
          <w:bCs/>
          <w:sz w:val="22"/>
          <w:szCs w:val="20"/>
        </w:rPr>
        <w:t>prác</w:t>
      </w:r>
      <w:r w:rsidR="00D02C8A" w:rsidRPr="00D17AAF">
        <w:rPr>
          <w:rFonts w:ascii="Arial" w:hAnsi="Arial" w:cs="Arial"/>
          <w:bCs/>
          <w:sz w:val="22"/>
          <w:szCs w:val="20"/>
        </w:rPr>
        <w:t>i</w:t>
      </w:r>
      <w:r w:rsidRPr="00D17AAF">
        <w:rPr>
          <w:rFonts w:ascii="Arial" w:hAnsi="Arial" w:cs="Arial"/>
          <w:bCs/>
          <w:sz w:val="22"/>
          <w:szCs w:val="20"/>
        </w:rPr>
        <w:t xml:space="preserve"> </w:t>
      </w:r>
      <w:r w:rsidRPr="00D17AAF">
        <w:rPr>
          <w:rFonts w:ascii="Arial" w:hAnsi="Arial" w:cs="Arial"/>
          <w:sz w:val="22"/>
          <w:szCs w:val="20"/>
        </w:rPr>
        <w:t xml:space="preserve">na staveništi, vyžaduje-li si to rozsah stavby a povaha vykonávaných prací, příp. provede </w:t>
      </w:r>
      <w:r w:rsidRPr="00D17AAF">
        <w:rPr>
          <w:rFonts w:ascii="Arial" w:hAnsi="Arial" w:cs="Arial"/>
          <w:bCs/>
          <w:sz w:val="22"/>
          <w:szCs w:val="20"/>
        </w:rPr>
        <w:t xml:space="preserve">aktualizaci </w:t>
      </w:r>
      <w:r w:rsidRPr="00D17AAF">
        <w:rPr>
          <w:rFonts w:ascii="Arial" w:hAnsi="Arial" w:cs="Arial"/>
          <w:sz w:val="22"/>
          <w:szCs w:val="20"/>
        </w:rPr>
        <w:t>plánu bezpečnosti práce zpracovaného při přípravě projektové dokumentace;</w:t>
      </w:r>
    </w:p>
    <w:p w:rsidR="006A2125" w:rsidRPr="00D17AAF" w:rsidRDefault="00AA2C81" w:rsidP="001C4D35">
      <w:pPr>
        <w:numPr>
          <w:ilvl w:val="2"/>
          <w:numId w:val="21"/>
        </w:numPr>
        <w:spacing w:after="40"/>
        <w:ind w:left="851" w:hanging="284"/>
        <w:jc w:val="both"/>
        <w:rPr>
          <w:rFonts w:ascii="Arial" w:hAnsi="Arial" w:cs="Arial"/>
          <w:szCs w:val="22"/>
        </w:rPr>
      </w:pPr>
      <w:r w:rsidRPr="00D17AAF">
        <w:rPr>
          <w:rFonts w:ascii="Arial" w:hAnsi="Arial" w:cs="Arial"/>
          <w:sz w:val="22"/>
          <w:szCs w:val="20"/>
        </w:rPr>
        <w:t xml:space="preserve">zpracuje </w:t>
      </w:r>
      <w:r w:rsidRPr="00D17AAF">
        <w:rPr>
          <w:rFonts w:ascii="Arial" w:hAnsi="Arial" w:cs="Arial"/>
          <w:bCs/>
          <w:sz w:val="22"/>
          <w:szCs w:val="20"/>
        </w:rPr>
        <w:t xml:space="preserve">přehled právních předpisů </w:t>
      </w:r>
      <w:r w:rsidRPr="00D17AAF">
        <w:rPr>
          <w:rFonts w:ascii="Arial" w:hAnsi="Arial" w:cs="Arial"/>
          <w:sz w:val="22"/>
          <w:szCs w:val="20"/>
        </w:rPr>
        <w:t>a informací o pracovně bezpečnostních rizicích vztahujících se ke stavbě;</w:t>
      </w:r>
    </w:p>
    <w:p w:rsidR="00AA2C81" w:rsidRPr="00D17AAF" w:rsidRDefault="00AA2C81" w:rsidP="001C4D35">
      <w:pPr>
        <w:numPr>
          <w:ilvl w:val="2"/>
          <w:numId w:val="21"/>
        </w:numPr>
        <w:spacing w:after="40"/>
        <w:ind w:left="851" w:hanging="284"/>
        <w:jc w:val="both"/>
        <w:rPr>
          <w:rFonts w:ascii="Arial" w:hAnsi="Arial" w:cs="Arial"/>
          <w:sz w:val="22"/>
          <w:szCs w:val="22"/>
        </w:rPr>
      </w:pPr>
      <w:r w:rsidRPr="00D17AAF">
        <w:rPr>
          <w:rFonts w:ascii="Arial" w:hAnsi="Arial" w:cs="Arial"/>
          <w:sz w:val="22"/>
          <w:szCs w:val="22"/>
        </w:rPr>
        <w:t xml:space="preserve">zajistí </w:t>
      </w:r>
      <w:r w:rsidRPr="00D17AAF">
        <w:rPr>
          <w:rFonts w:ascii="Arial" w:hAnsi="Arial" w:cs="Arial"/>
          <w:bCs/>
          <w:sz w:val="22"/>
          <w:szCs w:val="22"/>
        </w:rPr>
        <w:t xml:space="preserve">ohlášení zahájení stavebních prací </w:t>
      </w:r>
      <w:r w:rsidRPr="00D17AAF">
        <w:rPr>
          <w:rFonts w:ascii="Arial" w:hAnsi="Arial" w:cs="Arial"/>
          <w:sz w:val="22"/>
          <w:szCs w:val="22"/>
        </w:rPr>
        <w:t>na staveništi příslušnému oblastnímu inspektorátu práce</w:t>
      </w:r>
      <w:r w:rsidR="00B36D5F" w:rsidRPr="00D17AAF">
        <w:rPr>
          <w:rFonts w:ascii="Arial" w:hAnsi="Arial" w:cs="Arial"/>
          <w:sz w:val="22"/>
          <w:szCs w:val="22"/>
        </w:rPr>
        <w:t>;</w:t>
      </w:r>
    </w:p>
    <w:p w:rsidR="004F3A01" w:rsidRPr="004F3A01" w:rsidRDefault="00AA2C81" w:rsidP="004F3A01">
      <w:pPr>
        <w:numPr>
          <w:ilvl w:val="1"/>
          <w:numId w:val="21"/>
        </w:numPr>
        <w:spacing w:after="40"/>
        <w:ind w:left="709" w:hanging="141"/>
        <w:jc w:val="both"/>
        <w:rPr>
          <w:rFonts w:ascii="Arial" w:hAnsi="Arial" w:cs="Arial"/>
          <w:sz w:val="22"/>
          <w:szCs w:val="22"/>
        </w:rPr>
      </w:pPr>
      <w:r w:rsidRPr="00D17AAF">
        <w:rPr>
          <w:rFonts w:ascii="Arial" w:hAnsi="Arial" w:cs="Arial"/>
          <w:sz w:val="22"/>
          <w:szCs w:val="22"/>
        </w:rPr>
        <w:t>při realizaci stavby:</w:t>
      </w:r>
    </w:p>
    <w:p w:rsidR="00AA2C81" w:rsidRPr="00383F74" w:rsidRDefault="00532E43" w:rsidP="00AA2C81">
      <w:pPr>
        <w:numPr>
          <w:ilvl w:val="1"/>
          <w:numId w:val="22"/>
        </w:numPr>
        <w:spacing w:after="40"/>
        <w:ind w:left="851" w:hanging="284"/>
        <w:jc w:val="both"/>
        <w:rPr>
          <w:rFonts w:ascii="Arial" w:hAnsi="Arial" w:cs="Arial"/>
          <w:sz w:val="22"/>
          <w:szCs w:val="22"/>
        </w:rPr>
      </w:pPr>
      <w:r w:rsidRPr="00D17AAF">
        <w:rPr>
          <w:rFonts w:ascii="Arial" w:hAnsi="Arial" w:cs="Arial"/>
          <w:sz w:val="22"/>
          <w:szCs w:val="22"/>
        </w:rPr>
        <w:t xml:space="preserve">bezodkladně </w:t>
      </w:r>
      <w:r w:rsidR="00AA2C81" w:rsidRPr="00D17AAF">
        <w:rPr>
          <w:rFonts w:ascii="Arial" w:hAnsi="Arial" w:cs="Arial"/>
          <w:sz w:val="22"/>
          <w:szCs w:val="22"/>
        </w:rPr>
        <w:t>informuje všechny dotčené zhotovitele stavby o bezpečnostních a</w:t>
      </w:r>
      <w:r w:rsidRPr="00D17AAF">
        <w:rPr>
          <w:rFonts w:ascii="Arial" w:hAnsi="Arial" w:cs="Arial"/>
          <w:sz w:val="22"/>
          <w:szCs w:val="22"/>
        </w:rPr>
        <w:t> </w:t>
      </w:r>
      <w:r w:rsidR="00AA2C81" w:rsidRPr="00D17AAF">
        <w:rPr>
          <w:rFonts w:ascii="Arial" w:hAnsi="Arial" w:cs="Arial"/>
          <w:sz w:val="22"/>
          <w:szCs w:val="22"/>
        </w:rPr>
        <w:t xml:space="preserve">zdravotních </w:t>
      </w:r>
      <w:r w:rsidR="00AA2C81" w:rsidRPr="00383F74">
        <w:rPr>
          <w:rFonts w:ascii="Arial" w:hAnsi="Arial" w:cs="Arial"/>
          <w:sz w:val="22"/>
          <w:szCs w:val="22"/>
        </w:rPr>
        <w:t>rizicích, která vznikla na staveništi během postupu prací;</w:t>
      </w:r>
    </w:p>
    <w:p w:rsidR="00D02C8A" w:rsidRPr="00383F74" w:rsidRDefault="00D02C8A" w:rsidP="00AA2C81">
      <w:pPr>
        <w:numPr>
          <w:ilvl w:val="1"/>
          <w:numId w:val="22"/>
        </w:numPr>
        <w:spacing w:after="40"/>
        <w:ind w:left="851" w:hanging="284"/>
        <w:jc w:val="both"/>
        <w:rPr>
          <w:rFonts w:ascii="Arial" w:hAnsi="Arial" w:cs="Arial"/>
          <w:sz w:val="22"/>
          <w:szCs w:val="22"/>
        </w:rPr>
      </w:pPr>
      <w:r w:rsidRPr="00383F74">
        <w:rPr>
          <w:rFonts w:ascii="Arial" w:hAnsi="Arial" w:cs="Arial"/>
          <w:sz w:val="22"/>
          <w:szCs w:val="22"/>
        </w:rPr>
        <w:t xml:space="preserve">podle potřeby průběžně aktualizuje plán bezpečnosti </w:t>
      </w:r>
      <w:r w:rsidR="00CE0E9D" w:rsidRPr="00383F74">
        <w:rPr>
          <w:rFonts w:ascii="Arial" w:hAnsi="Arial" w:cs="Arial"/>
          <w:sz w:val="22"/>
          <w:szCs w:val="22"/>
        </w:rPr>
        <w:t xml:space="preserve">a ochrany zdraví při práci </w:t>
      </w:r>
      <w:r w:rsidRPr="00383F74">
        <w:rPr>
          <w:rFonts w:ascii="Arial" w:hAnsi="Arial" w:cs="Arial"/>
          <w:sz w:val="22"/>
          <w:szCs w:val="22"/>
        </w:rPr>
        <w:t>a seznamuje s ním osoby zúčastněné na stavbě;</w:t>
      </w:r>
    </w:p>
    <w:p w:rsidR="007736B6" w:rsidRPr="00383F74" w:rsidRDefault="007736B6" w:rsidP="00AA2C81">
      <w:pPr>
        <w:numPr>
          <w:ilvl w:val="1"/>
          <w:numId w:val="22"/>
        </w:numPr>
        <w:spacing w:after="40"/>
        <w:ind w:left="851" w:hanging="284"/>
        <w:jc w:val="both"/>
        <w:rPr>
          <w:rFonts w:ascii="Arial" w:hAnsi="Arial" w:cs="Arial"/>
          <w:sz w:val="22"/>
          <w:szCs w:val="22"/>
        </w:rPr>
      </w:pPr>
      <w:r w:rsidRPr="00383F74">
        <w:rPr>
          <w:rFonts w:ascii="Arial" w:hAnsi="Arial" w:cs="Arial"/>
          <w:sz w:val="22"/>
          <w:szCs w:val="22"/>
        </w:rPr>
        <w:t>vede deník koordinátora BOZP a zajišťuje jeho dostupnost na staveništi;</w:t>
      </w:r>
    </w:p>
    <w:p w:rsidR="006348D9" w:rsidRPr="00383F74" w:rsidRDefault="006348D9" w:rsidP="00AA2C81">
      <w:pPr>
        <w:numPr>
          <w:ilvl w:val="1"/>
          <w:numId w:val="22"/>
        </w:numPr>
        <w:spacing w:after="40"/>
        <w:ind w:left="851" w:hanging="284"/>
        <w:jc w:val="both"/>
        <w:rPr>
          <w:rFonts w:ascii="Arial" w:hAnsi="Arial" w:cs="Arial"/>
          <w:sz w:val="22"/>
          <w:szCs w:val="22"/>
        </w:rPr>
      </w:pPr>
      <w:r w:rsidRPr="00383F74">
        <w:rPr>
          <w:rFonts w:ascii="Arial" w:hAnsi="Arial" w:cs="Arial"/>
          <w:sz w:val="22"/>
          <w:szCs w:val="22"/>
        </w:rPr>
        <w:t>o provedené kontrole stavby provádí každodenní zápis do stavebního deníku</w:t>
      </w:r>
      <w:r w:rsidR="003C52F0" w:rsidRPr="00383F74">
        <w:rPr>
          <w:rFonts w:ascii="Arial" w:hAnsi="Arial" w:cs="Arial"/>
          <w:sz w:val="22"/>
          <w:szCs w:val="22"/>
        </w:rPr>
        <w:t>,</w:t>
      </w:r>
    </w:p>
    <w:p w:rsidR="00680AC6" w:rsidRPr="00383F74" w:rsidRDefault="00680AC6" w:rsidP="00AA2C81">
      <w:pPr>
        <w:numPr>
          <w:ilvl w:val="1"/>
          <w:numId w:val="22"/>
        </w:numPr>
        <w:spacing w:after="40"/>
        <w:ind w:left="851" w:hanging="284"/>
        <w:jc w:val="both"/>
        <w:rPr>
          <w:rFonts w:ascii="Arial" w:hAnsi="Arial" w:cs="Arial"/>
          <w:sz w:val="22"/>
          <w:szCs w:val="22"/>
        </w:rPr>
      </w:pPr>
      <w:r w:rsidRPr="00383F74">
        <w:rPr>
          <w:rFonts w:ascii="Arial" w:hAnsi="Arial" w:cs="Arial"/>
          <w:sz w:val="22"/>
          <w:szCs w:val="22"/>
        </w:rPr>
        <w:t>sleduje provádění prací na staveništi</w:t>
      </w:r>
      <w:r w:rsidR="00952FD1" w:rsidRPr="00383F74">
        <w:rPr>
          <w:rFonts w:ascii="Arial" w:hAnsi="Arial" w:cs="Arial"/>
          <w:sz w:val="22"/>
          <w:szCs w:val="22"/>
        </w:rPr>
        <w:t xml:space="preserve"> zejména</w:t>
      </w:r>
      <w:r w:rsidRPr="00383F74">
        <w:rPr>
          <w:rFonts w:ascii="Arial" w:hAnsi="Arial" w:cs="Arial"/>
          <w:sz w:val="22"/>
          <w:szCs w:val="22"/>
        </w:rPr>
        <w:t xml:space="preserve"> </w:t>
      </w:r>
      <w:r w:rsidR="00952FD1" w:rsidRPr="00383F74">
        <w:rPr>
          <w:rFonts w:ascii="Arial" w:hAnsi="Arial" w:cs="Arial"/>
          <w:sz w:val="22"/>
          <w:szCs w:val="22"/>
        </w:rPr>
        <w:t xml:space="preserve">s ohledem na </w:t>
      </w:r>
      <w:r w:rsidRPr="00383F74">
        <w:rPr>
          <w:rFonts w:ascii="Arial" w:hAnsi="Arial" w:cs="Arial"/>
          <w:sz w:val="22"/>
          <w:szCs w:val="22"/>
        </w:rPr>
        <w:t>dodržován</w:t>
      </w:r>
      <w:r w:rsidR="00952FD1" w:rsidRPr="00383F74">
        <w:rPr>
          <w:rFonts w:ascii="Arial" w:hAnsi="Arial" w:cs="Arial"/>
          <w:sz w:val="22"/>
          <w:szCs w:val="22"/>
        </w:rPr>
        <w:t>í</w:t>
      </w:r>
      <w:r w:rsidRPr="00383F74">
        <w:rPr>
          <w:rFonts w:ascii="Arial" w:hAnsi="Arial" w:cs="Arial"/>
          <w:sz w:val="22"/>
          <w:szCs w:val="22"/>
        </w:rPr>
        <w:t xml:space="preserve"> požadavk</w:t>
      </w:r>
      <w:r w:rsidR="00952FD1" w:rsidRPr="00383F74">
        <w:rPr>
          <w:rFonts w:ascii="Arial" w:hAnsi="Arial" w:cs="Arial"/>
          <w:sz w:val="22"/>
          <w:szCs w:val="22"/>
        </w:rPr>
        <w:t>ů</w:t>
      </w:r>
      <w:r w:rsidRPr="00383F74">
        <w:rPr>
          <w:rFonts w:ascii="Arial" w:hAnsi="Arial" w:cs="Arial"/>
          <w:sz w:val="22"/>
          <w:szCs w:val="22"/>
        </w:rPr>
        <w:t xml:space="preserve"> na bezpečnost a ochranu zdraví při práci</w:t>
      </w:r>
      <w:r w:rsidR="00952FD1" w:rsidRPr="00383F74">
        <w:rPr>
          <w:rFonts w:ascii="Arial" w:hAnsi="Arial" w:cs="Arial"/>
          <w:sz w:val="22"/>
          <w:szCs w:val="22"/>
        </w:rPr>
        <w:t xml:space="preserve"> a dodržování plánu bezpečnosti </w:t>
      </w:r>
      <w:r w:rsidR="00CE0E9D" w:rsidRPr="00383F74">
        <w:rPr>
          <w:rFonts w:ascii="Arial" w:hAnsi="Arial" w:cs="Arial"/>
          <w:sz w:val="22"/>
          <w:szCs w:val="22"/>
        </w:rPr>
        <w:t>a ochrany zdraví při práci</w:t>
      </w:r>
      <w:r w:rsidRPr="00383F74">
        <w:rPr>
          <w:rFonts w:ascii="Arial" w:hAnsi="Arial" w:cs="Arial"/>
          <w:sz w:val="22"/>
          <w:szCs w:val="22"/>
        </w:rPr>
        <w:t>;</w:t>
      </w:r>
    </w:p>
    <w:p w:rsidR="00532E43" w:rsidRPr="00D17AAF" w:rsidRDefault="00532E43" w:rsidP="00952FD1">
      <w:pPr>
        <w:numPr>
          <w:ilvl w:val="1"/>
          <w:numId w:val="22"/>
        </w:numPr>
        <w:spacing w:after="40"/>
        <w:ind w:left="851" w:hanging="284"/>
        <w:jc w:val="both"/>
        <w:rPr>
          <w:rFonts w:ascii="Arial" w:hAnsi="Arial" w:cs="Arial"/>
          <w:sz w:val="22"/>
          <w:szCs w:val="22"/>
        </w:rPr>
      </w:pPr>
      <w:r w:rsidRPr="00D17AAF">
        <w:rPr>
          <w:rFonts w:ascii="Arial" w:hAnsi="Arial" w:cs="Arial"/>
          <w:sz w:val="22"/>
          <w:szCs w:val="22"/>
          <w:lang w:eastAsia="cs-CZ"/>
        </w:rPr>
        <w:t xml:space="preserve">bezodkladně </w:t>
      </w:r>
      <w:r w:rsidR="00AA2C81" w:rsidRPr="00D17AAF">
        <w:rPr>
          <w:rFonts w:ascii="Arial" w:hAnsi="Arial" w:cs="Arial"/>
          <w:sz w:val="22"/>
          <w:szCs w:val="22"/>
          <w:lang w:eastAsia="cs-CZ"/>
        </w:rPr>
        <w:t xml:space="preserve">upozorňuje zhotovitele </w:t>
      </w:r>
      <w:r w:rsidR="00B36D5F" w:rsidRPr="00D17AAF">
        <w:rPr>
          <w:rFonts w:ascii="Arial" w:hAnsi="Arial" w:cs="Arial"/>
          <w:sz w:val="22"/>
          <w:szCs w:val="22"/>
          <w:lang w:eastAsia="cs-CZ"/>
        </w:rPr>
        <w:t>stavby na zjištěné nedostatky v </w:t>
      </w:r>
      <w:r w:rsidR="00AA2C81" w:rsidRPr="00D17AAF">
        <w:rPr>
          <w:rFonts w:ascii="Arial" w:hAnsi="Arial" w:cs="Arial"/>
          <w:sz w:val="22"/>
          <w:szCs w:val="22"/>
          <w:lang w:eastAsia="cs-CZ"/>
        </w:rPr>
        <w:t>uplatňování požadavků na bezpečnost a ochranu zdraví při práci a vyžaduje zjednání nápravy</w:t>
      </w:r>
      <w:r w:rsidRPr="00D17AAF">
        <w:rPr>
          <w:rFonts w:ascii="Arial" w:hAnsi="Arial" w:cs="Arial"/>
          <w:sz w:val="22"/>
          <w:szCs w:val="22"/>
          <w:lang w:eastAsia="cs-CZ"/>
        </w:rPr>
        <w:t xml:space="preserve"> –</w:t>
      </w:r>
      <w:r w:rsidR="00AA2C81" w:rsidRPr="00D17AAF">
        <w:rPr>
          <w:rFonts w:ascii="Arial" w:hAnsi="Arial" w:cs="Arial"/>
          <w:sz w:val="22"/>
          <w:szCs w:val="22"/>
          <w:lang w:eastAsia="cs-CZ"/>
        </w:rPr>
        <w:t xml:space="preserve"> </w:t>
      </w:r>
      <w:r w:rsidRPr="00D17AAF">
        <w:rPr>
          <w:rFonts w:ascii="Arial" w:hAnsi="Arial" w:cs="Arial"/>
          <w:sz w:val="22"/>
          <w:szCs w:val="22"/>
          <w:lang w:eastAsia="cs-CZ"/>
        </w:rPr>
        <w:t>k </w:t>
      </w:r>
      <w:r w:rsidR="00AA2C81" w:rsidRPr="00D17AAF">
        <w:rPr>
          <w:rFonts w:ascii="Arial" w:hAnsi="Arial" w:cs="Arial"/>
          <w:sz w:val="22"/>
          <w:szCs w:val="22"/>
          <w:lang w:eastAsia="cs-CZ"/>
        </w:rPr>
        <w:t>tomu je oprávněn navrhovat přiměřená opatření</w:t>
      </w:r>
      <w:r w:rsidRPr="00D17AAF">
        <w:rPr>
          <w:rFonts w:ascii="Arial" w:hAnsi="Arial" w:cs="Arial"/>
          <w:sz w:val="22"/>
          <w:szCs w:val="22"/>
          <w:lang w:eastAsia="cs-CZ"/>
        </w:rPr>
        <w:t>;</w:t>
      </w:r>
    </w:p>
    <w:p w:rsidR="00952FD1" w:rsidRPr="00D17AAF" w:rsidRDefault="00952FD1" w:rsidP="002A0C0A">
      <w:pPr>
        <w:numPr>
          <w:ilvl w:val="1"/>
          <w:numId w:val="22"/>
        </w:numPr>
        <w:tabs>
          <w:tab w:val="left" w:pos="851"/>
        </w:tabs>
        <w:spacing w:after="40"/>
        <w:ind w:left="851" w:hanging="284"/>
        <w:jc w:val="both"/>
        <w:rPr>
          <w:rFonts w:ascii="Arial" w:hAnsi="Arial" w:cs="Arial"/>
          <w:sz w:val="22"/>
          <w:szCs w:val="22"/>
        </w:rPr>
      </w:pPr>
      <w:r w:rsidRPr="00D17AAF">
        <w:rPr>
          <w:rFonts w:ascii="Arial" w:hAnsi="Arial" w:cs="Arial"/>
          <w:sz w:val="22"/>
          <w:szCs w:val="22"/>
        </w:rPr>
        <w:t>provádí zápisy o zjištěných nedostatcích v bezpečnosti a ochraně zdraví při práci na staveništi, na něž prokazatelně upozornil zhotovitele, a zapisuje údaje o tom, zda a jakým způsobem byly tyto nedostatky odstraněny;</w:t>
      </w:r>
    </w:p>
    <w:p w:rsidR="00952FD1" w:rsidRPr="00D17AAF" w:rsidRDefault="00952FD1" w:rsidP="00D02C8A">
      <w:pPr>
        <w:numPr>
          <w:ilvl w:val="1"/>
          <w:numId w:val="22"/>
        </w:numPr>
        <w:tabs>
          <w:tab w:val="left" w:pos="851"/>
        </w:tabs>
        <w:spacing w:after="40"/>
        <w:ind w:left="851" w:hanging="284"/>
        <w:jc w:val="both"/>
        <w:rPr>
          <w:rFonts w:ascii="Arial" w:hAnsi="Arial" w:cs="Arial"/>
          <w:sz w:val="22"/>
          <w:szCs w:val="22"/>
        </w:rPr>
      </w:pPr>
      <w:r w:rsidRPr="00D17AAF">
        <w:rPr>
          <w:rFonts w:ascii="Arial" w:hAnsi="Arial" w:cs="Arial"/>
          <w:sz w:val="22"/>
          <w:szCs w:val="22"/>
        </w:rPr>
        <w:t>oznamuje objednateli případy, ve kterých zhotovitel stavby neprodleně nepřijal přiměřená opatření k nápravě nedostatků;</w:t>
      </w:r>
    </w:p>
    <w:p w:rsidR="00532E43" w:rsidRPr="00D17AAF" w:rsidRDefault="00532E43" w:rsidP="00952FD1">
      <w:pPr>
        <w:numPr>
          <w:ilvl w:val="1"/>
          <w:numId w:val="22"/>
        </w:numPr>
        <w:tabs>
          <w:tab w:val="left" w:pos="851"/>
        </w:tabs>
        <w:spacing w:after="40"/>
        <w:ind w:left="851" w:hanging="284"/>
        <w:jc w:val="both"/>
        <w:rPr>
          <w:rFonts w:ascii="Arial" w:hAnsi="Arial" w:cs="Arial"/>
          <w:sz w:val="22"/>
          <w:szCs w:val="22"/>
        </w:rPr>
      </w:pPr>
      <w:r w:rsidRPr="00D17AAF">
        <w:rPr>
          <w:rFonts w:ascii="Arial" w:hAnsi="Arial" w:cs="Arial"/>
          <w:sz w:val="22"/>
          <w:szCs w:val="22"/>
        </w:rPr>
        <w:t>koordinuje spolupráci zhotovitelů nebo jimi pově</w:t>
      </w:r>
      <w:r w:rsidR="008C6136" w:rsidRPr="00D17AAF">
        <w:rPr>
          <w:rFonts w:ascii="Arial" w:hAnsi="Arial" w:cs="Arial"/>
          <w:sz w:val="22"/>
          <w:szCs w:val="22"/>
        </w:rPr>
        <w:t>řených osob při přijímání opatření k </w:t>
      </w:r>
      <w:r w:rsidRPr="00D17AAF">
        <w:rPr>
          <w:rFonts w:ascii="Arial" w:hAnsi="Arial" w:cs="Arial"/>
          <w:sz w:val="22"/>
          <w:szCs w:val="22"/>
        </w:rPr>
        <w:t>zajištění bezpečnosti a ochrany zdraví při práci se zřetelem na povahu stavby a na všeobecné zásady prevence rizik a činnosti prováděné na staveništi současně</w:t>
      </w:r>
      <w:r w:rsidR="008C6136" w:rsidRPr="00D17AAF">
        <w:rPr>
          <w:rFonts w:ascii="Arial" w:hAnsi="Arial" w:cs="Arial"/>
          <w:sz w:val="22"/>
          <w:szCs w:val="22"/>
        </w:rPr>
        <w:t>,</w:t>
      </w:r>
      <w:r w:rsidRPr="00D17AAF">
        <w:rPr>
          <w:rFonts w:ascii="Arial" w:hAnsi="Arial" w:cs="Arial"/>
          <w:sz w:val="22"/>
          <w:szCs w:val="22"/>
        </w:rPr>
        <w:t xml:space="preserve"> příp</w:t>
      </w:r>
      <w:r w:rsidR="008C6136" w:rsidRPr="00D17AAF">
        <w:rPr>
          <w:rFonts w:ascii="Arial" w:hAnsi="Arial" w:cs="Arial"/>
          <w:sz w:val="22"/>
          <w:szCs w:val="22"/>
        </w:rPr>
        <w:t>. v těsné návaznosti, s </w:t>
      </w:r>
      <w:r w:rsidRPr="00D17AAF">
        <w:rPr>
          <w:rFonts w:ascii="Arial" w:hAnsi="Arial" w:cs="Arial"/>
          <w:sz w:val="22"/>
          <w:szCs w:val="22"/>
        </w:rPr>
        <w:t>cílem chránit zdraví fyzických osob, zabraňovat pracovním úrazům a předcházet vzniku nemocí z</w:t>
      </w:r>
      <w:r w:rsidR="008C6136" w:rsidRPr="00D17AAF">
        <w:rPr>
          <w:rFonts w:ascii="Arial" w:hAnsi="Arial" w:cs="Arial"/>
          <w:sz w:val="22"/>
          <w:szCs w:val="22"/>
        </w:rPr>
        <w:t> </w:t>
      </w:r>
      <w:r w:rsidRPr="00D17AAF">
        <w:rPr>
          <w:rFonts w:ascii="Arial" w:hAnsi="Arial" w:cs="Arial"/>
          <w:sz w:val="22"/>
          <w:szCs w:val="22"/>
        </w:rPr>
        <w:t>povolání</w:t>
      </w:r>
      <w:r w:rsidR="008C6136" w:rsidRPr="00D17AAF">
        <w:rPr>
          <w:rFonts w:ascii="Arial" w:hAnsi="Arial" w:cs="Arial"/>
          <w:sz w:val="22"/>
          <w:szCs w:val="22"/>
        </w:rPr>
        <w:t>;</w:t>
      </w:r>
    </w:p>
    <w:p w:rsidR="008C6136" w:rsidRPr="00D17AAF" w:rsidRDefault="008C6136" w:rsidP="00680AC6">
      <w:pPr>
        <w:numPr>
          <w:ilvl w:val="1"/>
          <w:numId w:val="22"/>
        </w:numPr>
        <w:tabs>
          <w:tab w:val="left" w:pos="851"/>
        </w:tabs>
        <w:spacing w:after="40"/>
        <w:ind w:left="851" w:hanging="284"/>
        <w:jc w:val="both"/>
        <w:rPr>
          <w:rFonts w:ascii="Arial" w:hAnsi="Arial" w:cs="Arial"/>
          <w:szCs w:val="22"/>
        </w:rPr>
      </w:pPr>
      <w:r w:rsidRPr="00D17AAF">
        <w:rPr>
          <w:rFonts w:ascii="Arial" w:hAnsi="Arial" w:cs="Arial"/>
          <w:sz w:val="22"/>
          <w:szCs w:val="20"/>
        </w:rPr>
        <w:t>dává podněty a na žádost zhotovitele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w:t>
      </w:r>
    </w:p>
    <w:p w:rsidR="008C6136" w:rsidRPr="00D17AAF" w:rsidRDefault="008C6136" w:rsidP="008C6136">
      <w:pPr>
        <w:numPr>
          <w:ilvl w:val="1"/>
          <w:numId w:val="22"/>
        </w:numPr>
        <w:tabs>
          <w:tab w:val="left" w:pos="851"/>
        </w:tabs>
        <w:spacing w:after="40"/>
        <w:ind w:left="851" w:hanging="284"/>
        <w:jc w:val="both"/>
        <w:rPr>
          <w:rFonts w:ascii="Arial" w:hAnsi="Arial" w:cs="Arial"/>
          <w:sz w:val="22"/>
          <w:szCs w:val="22"/>
        </w:rPr>
      </w:pPr>
      <w:r w:rsidRPr="00D17AAF">
        <w:rPr>
          <w:rFonts w:ascii="Arial" w:hAnsi="Arial" w:cs="Arial"/>
          <w:sz w:val="22"/>
          <w:szCs w:val="22"/>
        </w:rPr>
        <w:t>spolupracuje při stanovení času potřebného k bezpečnému provádění jednotlivých prací nebo činností;</w:t>
      </w:r>
    </w:p>
    <w:p w:rsidR="00680AC6" w:rsidRPr="00D17AAF" w:rsidRDefault="00680AC6" w:rsidP="008C6136">
      <w:pPr>
        <w:numPr>
          <w:ilvl w:val="1"/>
          <w:numId w:val="22"/>
        </w:numPr>
        <w:tabs>
          <w:tab w:val="left" w:pos="851"/>
        </w:tabs>
        <w:spacing w:after="40"/>
        <w:ind w:left="851" w:hanging="284"/>
        <w:jc w:val="both"/>
        <w:rPr>
          <w:rFonts w:ascii="Arial" w:hAnsi="Arial" w:cs="Arial"/>
          <w:sz w:val="22"/>
          <w:szCs w:val="22"/>
        </w:rPr>
      </w:pPr>
      <w:r w:rsidRPr="00D17AAF">
        <w:rPr>
          <w:rFonts w:ascii="Arial" w:hAnsi="Arial" w:cs="Arial"/>
          <w:sz w:val="22"/>
          <w:szCs w:val="20"/>
        </w:rPr>
        <w:lastRenderedPageBreak/>
        <w:t>kontroluje zabezpečení obvodu staveniště, včetně vstupu a vjezdu na staveniště tak, aby byl zamezen vstup nepovolaným fyzickým osobám;</w:t>
      </w:r>
    </w:p>
    <w:p w:rsidR="00680AC6" w:rsidRPr="00D17AAF" w:rsidRDefault="003041CC" w:rsidP="008C6136">
      <w:pPr>
        <w:numPr>
          <w:ilvl w:val="1"/>
          <w:numId w:val="22"/>
        </w:numPr>
        <w:tabs>
          <w:tab w:val="left" w:pos="851"/>
        </w:tabs>
        <w:spacing w:after="40"/>
        <w:ind w:left="851" w:hanging="284"/>
        <w:jc w:val="both"/>
        <w:rPr>
          <w:rFonts w:ascii="Arial" w:hAnsi="Arial" w:cs="Arial"/>
          <w:sz w:val="22"/>
          <w:szCs w:val="22"/>
        </w:rPr>
      </w:pPr>
      <w:r w:rsidRPr="00D17AAF">
        <w:rPr>
          <w:rFonts w:ascii="Arial" w:hAnsi="Arial" w:cs="Arial"/>
          <w:sz w:val="22"/>
          <w:szCs w:val="22"/>
        </w:rPr>
        <w:t xml:space="preserve">organizuje kontrolní dny k dodržování plánu </w:t>
      </w:r>
      <w:r w:rsidR="00CE0E9D" w:rsidRPr="00D17AAF">
        <w:rPr>
          <w:rFonts w:ascii="Arial" w:hAnsi="Arial" w:cs="Arial"/>
          <w:sz w:val="22"/>
          <w:szCs w:val="22"/>
        </w:rPr>
        <w:t xml:space="preserve">bezpečnosti a ochrany zdraví při práci </w:t>
      </w:r>
      <w:r w:rsidRPr="00D17AAF">
        <w:rPr>
          <w:rFonts w:ascii="Arial" w:hAnsi="Arial" w:cs="Arial"/>
          <w:sz w:val="22"/>
          <w:szCs w:val="22"/>
        </w:rPr>
        <w:t>za účasti zhotovitelů;</w:t>
      </w:r>
    </w:p>
    <w:p w:rsidR="003041CC" w:rsidRDefault="003041CC" w:rsidP="007736B6">
      <w:pPr>
        <w:numPr>
          <w:ilvl w:val="1"/>
          <w:numId w:val="22"/>
        </w:numPr>
        <w:tabs>
          <w:tab w:val="left" w:pos="851"/>
        </w:tabs>
        <w:spacing w:after="60"/>
        <w:ind w:left="851" w:hanging="284"/>
        <w:jc w:val="both"/>
        <w:rPr>
          <w:rFonts w:ascii="Arial" w:hAnsi="Arial" w:cs="Arial"/>
          <w:sz w:val="22"/>
          <w:szCs w:val="22"/>
        </w:rPr>
      </w:pPr>
      <w:r w:rsidRPr="00D17AAF">
        <w:rPr>
          <w:rFonts w:ascii="Arial" w:hAnsi="Arial" w:cs="Arial"/>
          <w:sz w:val="22"/>
          <w:szCs w:val="22"/>
        </w:rPr>
        <w:t>spolupracuje s dalšími osobami zúčastněnými na stavbě a účastní se v pří</w:t>
      </w:r>
      <w:r w:rsidR="007736B6" w:rsidRPr="00D17AAF">
        <w:rPr>
          <w:rFonts w:ascii="Arial" w:hAnsi="Arial" w:cs="Arial"/>
          <w:sz w:val="22"/>
          <w:szCs w:val="22"/>
        </w:rPr>
        <w:t>padě potřeby společných jednání;</w:t>
      </w:r>
    </w:p>
    <w:p w:rsidR="007736B6" w:rsidRDefault="007736B6" w:rsidP="007736B6">
      <w:pPr>
        <w:numPr>
          <w:ilvl w:val="0"/>
          <w:numId w:val="27"/>
        </w:numPr>
        <w:spacing w:after="120"/>
        <w:ind w:left="709" w:hanging="142"/>
        <w:jc w:val="both"/>
        <w:rPr>
          <w:rFonts w:ascii="Arial" w:hAnsi="Arial" w:cs="Arial"/>
          <w:sz w:val="22"/>
          <w:szCs w:val="22"/>
        </w:rPr>
      </w:pPr>
      <w:r w:rsidRPr="00D17AAF">
        <w:rPr>
          <w:rFonts w:ascii="Arial" w:hAnsi="Arial" w:cs="Arial"/>
          <w:sz w:val="22"/>
          <w:szCs w:val="22"/>
        </w:rPr>
        <w:t>po dokončení stavby: zpracuje závěrečnou zprávu koordinátora BOZP.</w:t>
      </w:r>
    </w:p>
    <w:p w:rsidR="004F3A01" w:rsidRPr="003C52F0" w:rsidRDefault="006348D9" w:rsidP="006348D9">
      <w:pPr>
        <w:numPr>
          <w:ilvl w:val="0"/>
          <w:numId w:val="27"/>
        </w:numPr>
        <w:spacing w:after="120"/>
        <w:ind w:left="709" w:hanging="142"/>
        <w:jc w:val="both"/>
        <w:rPr>
          <w:rFonts w:ascii="Arial" w:hAnsi="Arial" w:cs="Arial"/>
          <w:sz w:val="22"/>
          <w:szCs w:val="22"/>
        </w:rPr>
      </w:pPr>
      <w:r w:rsidRPr="003C52F0">
        <w:rPr>
          <w:rFonts w:ascii="Arial" w:hAnsi="Arial" w:cs="Arial"/>
          <w:sz w:val="22"/>
          <w:szCs w:val="22"/>
        </w:rPr>
        <w:t xml:space="preserve">Provádí </w:t>
      </w:r>
      <w:r w:rsidR="003C52F0" w:rsidRPr="003C52F0">
        <w:rPr>
          <w:rFonts w:ascii="Arial" w:hAnsi="Arial" w:cs="Arial"/>
          <w:sz w:val="22"/>
          <w:szCs w:val="22"/>
        </w:rPr>
        <w:t>každo</w:t>
      </w:r>
      <w:r w:rsidRPr="003C52F0">
        <w:rPr>
          <w:rFonts w:ascii="Arial" w:hAnsi="Arial" w:cs="Arial"/>
          <w:sz w:val="22"/>
          <w:szCs w:val="22"/>
        </w:rPr>
        <w:t>denní dohled na stavbě po dobu realizace stavebních prací zhotovitelem.</w:t>
      </w:r>
    </w:p>
    <w:p w:rsidR="00804669" w:rsidRPr="00D17AAF" w:rsidRDefault="00BC5EA3" w:rsidP="00A64067">
      <w:pPr>
        <w:pStyle w:val="Default"/>
        <w:numPr>
          <w:ilvl w:val="0"/>
          <w:numId w:val="21"/>
        </w:numPr>
        <w:spacing w:after="120"/>
        <w:ind w:left="425" w:hanging="425"/>
        <w:jc w:val="both"/>
        <w:rPr>
          <w:rFonts w:ascii="Arial" w:hAnsi="Arial" w:cs="Arial"/>
          <w:color w:val="auto"/>
          <w:sz w:val="22"/>
          <w:szCs w:val="22"/>
        </w:rPr>
      </w:pPr>
      <w:r w:rsidRPr="00D17AAF">
        <w:rPr>
          <w:rFonts w:ascii="Arial" w:hAnsi="Arial" w:cs="Arial"/>
          <w:color w:val="auto"/>
          <w:sz w:val="22"/>
          <w:szCs w:val="22"/>
        </w:rPr>
        <w:t xml:space="preserve">Poskytovatel se zavazuje </w:t>
      </w:r>
      <w:r w:rsidRPr="00D17AAF">
        <w:rPr>
          <w:color w:val="auto"/>
          <w:sz w:val="22"/>
          <w:szCs w:val="22"/>
        </w:rPr>
        <w:t>provádět i činnosti výše výslovně neuvedené</w:t>
      </w:r>
      <w:r w:rsidRPr="00D17AAF">
        <w:rPr>
          <w:rFonts w:ascii="Arial" w:hAnsi="Arial" w:cs="Arial"/>
          <w:color w:val="auto"/>
          <w:sz w:val="22"/>
          <w:szCs w:val="22"/>
        </w:rPr>
        <w:t>, jsou-</w:t>
      </w:r>
      <w:r w:rsidRPr="00D17AAF">
        <w:rPr>
          <w:color w:val="auto"/>
          <w:sz w:val="22"/>
          <w:szCs w:val="22"/>
        </w:rPr>
        <w:t>li z povahy věci k zajištění řádného výkonu funkce koordinátora BOZP nutné, plynou-li z platných právních předpisů nebo okolností, případně jsou v rámci předmětu činnosti obvyklé.</w:t>
      </w:r>
    </w:p>
    <w:p w:rsidR="00A00DA8" w:rsidRPr="00D17AAF" w:rsidRDefault="00A00DA8" w:rsidP="00A64067">
      <w:pPr>
        <w:pStyle w:val="Default"/>
        <w:numPr>
          <w:ilvl w:val="0"/>
          <w:numId w:val="21"/>
        </w:numPr>
        <w:spacing w:after="120"/>
        <w:ind w:left="425" w:hanging="425"/>
        <w:jc w:val="both"/>
        <w:rPr>
          <w:rFonts w:ascii="Arial" w:hAnsi="Arial" w:cs="Arial"/>
          <w:color w:val="auto"/>
          <w:sz w:val="22"/>
          <w:szCs w:val="22"/>
        </w:rPr>
      </w:pPr>
      <w:r w:rsidRPr="00D17AAF">
        <w:rPr>
          <w:rFonts w:ascii="Arial" w:hAnsi="Arial" w:cs="Arial"/>
          <w:color w:val="auto"/>
          <w:sz w:val="22"/>
          <w:szCs w:val="22"/>
        </w:rPr>
        <w:t>Četnost přítomnosti poskytovatele na staveništi při přímém výkonu kontrolní činnosti podle této smlouvy si je oprávněn poskytovatel určit sám s přihlédnutím ke konkrétním okolnostem stavby</w:t>
      </w:r>
      <w:r w:rsidR="008A4EF2" w:rsidRPr="00D17AAF">
        <w:rPr>
          <w:rFonts w:ascii="Arial" w:hAnsi="Arial" w:cs="Arial"/>
          <w:color w:val="auto"/>
          <w:sz w:val="22"/>
          <w:szCs w:val="22"/>
        </w:rPr>
        <w:t>, vždy však tak, aby bylo dosaženo účelu smlouvy; ta</w:t>
      </w:r>
      <w:r w:rsidR="00B36D5F" w:rsidRPr="00D17AAF">
        <w:rPr>
          <w:rFonts w:ascii="Arial" w:hAnsi="Arial" w:cs="Arial"/>
          <w:color w:val="auto"/>
          <w:sz w:val="22"/>
          <w:szCs w:val="22"/>
        </w:rPr>
        <w:t xml:space="preserve">to četnost nesmí být nižší než jedenkrát </w:t>
      </w:r>
      <w:r w:rsidRPr="00D17AAF">
        <w:rPr>
          <w:rFonts w:ascii="Arial" w:hAnsi="Arial" w:cs="Arial"/>
          <w:color w:val="auto"/>
          <w:sz w:val="22"/>
          <w:szCs w:val="22"/>
        </w:rPr>
        <w:t>týdně.</w:t>
      </w:r>
    </w:p>
    <w:p w:rsidR="00416C02" w:rsidRPr="00D17AAF" w:rsidRDefault="00416C02" w:rsidP="008016CA">
      <w:pPr>
        <w:pStyle w:val="Default"/>
        <w:spacing w:after="120"/>
        <w:ind w:left="425"/>
        <w:jc w:val="both"/>
        <w:rPr>
          <w:rFonts w:ascii="Arial" w:hAnsi="Arial" w:cs="Arial"/>
          <w:color w:val="auto"/>
          <w:sz w:val="22"/>
          <w:szCs w:val="22"/>
        </w:rPr>
      </w:pPr>
    </w:p>
    <w:p w:rsidR="002D342A" w:rsidRPr="00D17AAF" w:rsidRDefault="005F5F2B" w:rsidP="00804669">
      <w:pPr>
        <w:keepNext/>
        <w:jc w:val="center"/>
        <w:rPr>
          <w:rFonts w:ascii="Arial" w:hAnsi="Arial" w:cs="Arial"/>
          <w:b/>
          <w:sz w:val="22"/>
          <w:szCs w:val="22"/>
        </w:rPr>
      </w:pPr>
      <w:r w:rsidRPr="00D17AAF">
        <w:rPr>
          <w:rFonts w:ascii="Arial" w:hAnsi="Arial" w:cs="Arial"/>
          <w:b/>
          <w:sz w:val="22"/>
          <w:szCs w:val="22"/>
        </w:rPr>
        <w:t xml:space="preserve">III. </w:t>
      </w:r>
    </w:p>
    <w:p w:rsidR="00267236" w:rsidRPr="00D17AAF" w:rsidRDefault="00267236" w:rsidP="00804669">
      <w:pPr>
        <w:keepNext/>
        <w:spacing w:after="120"/>
        <w:jc w:val="center"/>
        <w:rPr>
          <w:rFonts w:ascii="Arial" w:hAnsi="Arial" w:cs="Arial"/>
          <w:b/>
          <w:sz w:val="22"/>
          <w:szCs w:val="22"/>
        </w:rPr>
      </w:pPr>
      <w:r w:rsidRPr="00D17AAF">
        <w:rPr>
          <w:rFonts w:ascii="Arial" w:hAnsi="Arial" w:cs="Arial"/>
          <w:b/>
          <w:sz w:val="22"/>
          <w:szCs w:val="22"/>
        </w:rPr>
        <w:t>Práva a povinnosti poskytovatele</w:t>
      </w:r>
    </w:p>
    <w:p w:rsidR="00267236" w:rsidRPr="00D17AAF" w:rsidRDefault="00267236" w:rsidP="008016CA">
      <w:pPr>
        <w:keepNext/>
        <w:numPr>
          <w:ilvl w:val="0"/>
          <w:numId w:val="10"/>
        </w:numPr>
        <w:tabs>
          <w:tab w:val="clear" w:pos="720"/>
        </w:tabs>
        <w:spacing w:after="60"/>
        <w:ind w:left="426" w:hanging="426"/>
        <w:jc w:val="both"/>
        <w:rPr>
          <w:rFonts w:ascii="Arial" w:hAnsi="Arial" w:cs="Arial"/>
          <w:sz w:val="22"/>
          <w:szCs w:val="22"/>
        </w:rPr>
      </w:pPr>
      <w:r w:rsidRPr="00D17AAF">
        <w:rPr>
          <w:rFonts w:ascii="Arial" w:hAnsi="Arial" w:cs="Arial"/>
          <w:sz w:val="22"/>
          <w:szCs w:val="22"/>
        </w:rPr>
        <w:t>Poskytovatel je povinen při plnění smlouvy postup</w:t>
      </w:r>
      <w:r w:rsidR="008016CA" w:rsidRPr="00D17AAF">
        <w:rPr>
          <w:rFonts w:ascii="Arial" w:hAnsi="Arial" w:cs="Arial"/>
          <w:sz w:val="22"/>
          <w:szCs w:val="22"/>
        </w:rPr>
        <w:t>ovat s náležitou odbornou péčí.</w:t>
      </w:r>
      <w:r w:rsidR="008A4EF2" w:rsidRPr="00D17AAF">
        <w:rPr>
          <w:rFonts w:ascii="Arial" w:hAnsi="Arial" w:cs="Arial"/>
          <w:sz w:val="22"/>
          <w:szCs w:val="22"/>
        </w:rPr>
        <w:t xml:space="preserve"> Výkon činností, které jsou předmětem této smlouvy, zabezpečí poskytovatel pouze fyzickými osobami s příslušnou odborností a oprávněním.</w:t>
      </w:r>
    </w:p>
    <w:p w:rsidR="00267236" w:rsidRPr="00D17AAF" w:rsidRDefault="00267236" w:rsidP="008016CA">
      <w:pPr>
        <w:pStyle w:val="Normodsaz"/>
        <w:numPr>
          <w:ilvl w:val="0"/>
          <w:numId w:val="10"/>
        </w:numPr>
        <w:tabs>
          <w:tab w:val="clear" w:pos="720"/>
        </w:tabs>
        <w:spacing w:after="60"/>
        <w:ind w:left="426" w:hanging="426"/>
        <w:rPr>
          <w:rFonts w:ascii="Arial" w:hAnsi="Arial" w:cs="Arial"/>
          <w:sz w:val="22"/>
          <w:szCs w:val="22"/>
        </w:rPr>
      </w:pPr>
      <w:r w:rsidRPr="00D17AAF">
        <w:rPr>
          <w:rFonts w:ascii="Arial" w:hAnsi="Arial" w:cs="Arial"/>
          <w:sz w:val="22"/>
          <w:szCs w:val="22"/>
        </w:rPr>
        <w:t xml:space="preserve">Poskytovatel je povinen uskutečňovat činnost, která je předmětem této smlouvy, podle pokynů objednatele, ať již výslovných nebo těch, které zná nebo musí znát, a v souladu s jeho </w:t>
      </w:r>
      <w:r w:rsidR="008016CA" w:rsidRPr="00D17AAF">
        <w:rPr>
          <w:rFonts w:ascii="Arial" w:hAnsi="Arial" w:cs="Arial"/>
          <w:sz w:val="22"/>
          <w:szCs w:val="22"/>
        </w:rPr>
        <w:t>zájmy a </w:t>
      </w:r>
      <w:r w:rsidRPr="00D17AAF">
        <w:rPr>
          <w:rFonts w:ascii="Arial" w:hAnsi="Arial" w:cs="Arial"/>
          <w:sz w:val="22"/>
          <w:szCs w:val="22"/>
        </w:rPr>
        <w:t xml:space="preserve">účelem, kterého má být </w:t>
      </w:r>
      <w:r w:rsidR="008B4AE6" w:rsidRPr="00D17AAF">
        <w:rPr>
          <w:rFonts w:ascii="Arial" w:hAnsi="Arial" w:cs="Arial"/>
          <w:sz w:val="22"/>
          <w:szCs w:val="22"/>
        </w:rPr>
        <w:t>dle smyslu této smlouvy</w:t>
      </w:r>
      <w:r w:rsidR="008016CA" w:rsidRPr="00D17AAF">
        <w:rPr>
          <w:rFonts w:ascii="Arial" w:hAnsi="Arial" w:cs="Arial"/>
          <w:sz w:val="22"/>
          <w:szCs w:val="22"/>
        </w:rPr>
        <w:t xml:space="preserve"> dosaženo.</w:t>
      </w:r>
      <w:r w:rsidR="00612892" w:rsidRPr="00D17AAF">
        <w:rPr>
          <w:rFonts w:ascii="Arial" w:hAnsi="Arial" w:cs="Arial"/>
          <w:sz w:val="22"/>
          <w:szCs w:val="22"/>
        </w:rPr>
        <w:t xml:space="preserve"> Poskytovatel bere na vědomí, že jednání v rozporu s pokyny objednatele může založit jeho odpovědnost za </w:t>
      </w:r>
      <w:r w:rsidR="00CE0E9D" w:rsidRPr="00D17AAF">
        <w:rPr>
          <w:rFonts w:ascii="Arial" w:hAnsi="Arial" w:cs="Arial"/>
          <w:sz w:val="22"/>
          <w:szCs w:val="22"/>
        </w:rPr>
        <w:t xml:space="preserve">tímto jednáním </w:t>
      </w:r>
      <w:r w:rsidR="00612892" w:rsidRPr="00D17AAF">
        <w:rPr>
          <w:rFonts w:ascii="Arial" w:hAnsi="Arial" w:cs="Arial"/>
          <w:sz w:val="22"/>
          <w:szCs w:val="22"/>
        </w:rPr>
        <w:t>způsobenou škodu.</w:t>
      </w:r>
    </w:p>
    <w:p w:rsidR="00267236" w:rsidRPr="00D17AAF" w:rsidRDefault="00267236" w:rsidP="008016CA">
      <w:pPr>
        <w:pStyle w:val="Normodsaz"/>
        <w:numPr>
          <w:ilvl w:val="0"/>
          <w:numId w:val="10"/>
        </w:numPr>
        <w:tabs>
          <w:tab w:val="clear" w:pos="720"/>
        </w:tabs>
        <w:spacing w:after="60"/>
        <w:ind w:left="426" w:hanging="425"/>
        <w:rPr>
          <w:rFonts w:ascii="Arial" w:hAnsi="Arial" w:cs="Arial"/>
          <w:sz w:val="22"/>
          <w:szCs w:val="22"/>
        </w:rPr>
      </w:pPr>
      <w:r w:rsidRPr="00D17AAF">
        <w:rPr>
          <w:rFonts w:ascii="Arial" w:hAnsi="Arial" w:cs="Arial"/>
          <w:sz w:val="22"/>
          <w:szCs w:val="22"/>
        </w:rPr>
        <w:t xml:space="preserve">Poskytovatel je povinen oznámit objednateli všechny skutečnosti, které zjistí při </w:t>
      </w:r>
      <w:r w:rsidR="008B4AE6" w:rsidRPr="00D17AAF">
        <w:rPr>
          <w:rFonts w:ascii="Arial" w:hAnsi="Arial" w:cs="Arial"/>
          <w:sz w:val="22"/>
          <w:szCs w:val="22"/>
        </w:rPr>
        <w:t>plnění této smlouvy</w:t>
      </w:r>
      <w:r w:rsidR="008016CA" w:rsidRPr="00D17AAF">
        <w:rPr>
          <w:rFonts w:ascii="Arial" w:hAnsi="Arial" w:cs="Arial"/>
          <w:sz w:val="22"/>
          <w:szCs w:val="22"/>
        </w:rPr>
        <w:t>,</w:t>
      </w:r>
      <w:r w:rsidRPr="00D17AAF">
        <w:rPr>
          <w:rFonts w:ascii="Arial" w:hAnsi="Arial" w:cs="Arial"/>
          <w:sz w:val="22"/>
          <w:szCs w:val="22"/>
        </w:rPr>
        <w:t xml:space="preserve"> jež mohou mít vliv na změnu pokynů objednatele. Nedojde-li ke změně pokynů objednatele, postupuje poskytovatel podle původních pokynů objednatele.</w:t>
      </w:r>
    </w:p>
    <w:p w:rsidR="008A1D32" w:rsidRPr="00D17AAF" w:rsidRDefault="008A1D32" w:rsidP="008016CA">
      <w:pPr>
        <w:pStyle w:val="Normodsaz"/>
        <w:numPr>
          <w:ilvl w:val="0"/>
          <w:numId w:val="10"/>
        </w:numPr>
        <w:tabs>
          <w:tab w:val="clear" w:pos="720"/>
        </w:tabs>
        <w:spacing w:after="60"/>
        <w:ind w:left="426" w:hanging="425"/>
        <w:rPr>
          <w:rFonts w:ascii="Arial" w:hAnsi="Arial" w:cs="Arial"/>
          <w:sz w:val="22"/>
          <w:szCs w:val="22"/>
        </w:rPr>
      </w:pPr>
      <w:r w:rsidRPr="00D17AAF">
        <w:rPr>
          <w:rFonts w:ascii="Arial" w:hAnsi="Arial" w:cs="Arial"/>
          <w:sz w:val="22"/>
          <w:szCs w:val="22"/>
        </w:rPr>
        <w:t>Na nevhodnost nebo neúčelnost pokynů objednatele je poskytovatel povinen</w:t>
      </w:r>
      <w:r w:rsidR="00CE0E9D" w:rsidRPr="00D17AAF">
        <w:rPr>
          <w:rFonts w:ascii="Arial" w:hAnsi="Arial" w:cs="Arial"/>
          <w:sz w:val="22"/>
          <w:szCs w:val="22"/>
        </w:rPr>
        <w:t xml:space="preserve"> objednatele</w:t>
      </w:r>
      <w:r w:rsidRPr="00D17AAF">
        <w:rPr>
          <w:rFonts w:ascii="Arial" w:hAnsi="Arial" w:cs="Arial"/>
          <w:sz w:val="22"/>
          <w:szCs w:val="22"/>
        </w:rPr>
        <w:t xml:space="preserve"> prokazatelně upozornit; v případě, kdy jsou takové pokyny v rozporu s obecně závazným právním předpisem, tak učiní bezodkladně. Setrvá-li objednatel přesto na těchto pokynech, má poskytovatel právo:</w:t>
      </w:r>
    </w:p>
    <w:p w:rsidR="008A1D32" w:rsidRPr="00D17AAF" w:rsidRDefault="008A1D32" w:rsidP="008016CA">
      <w:pPr>
        <w:pStyle w:val="Normodsaz"/>
        <w:numPr>
          <w:ilvl w:val="0"/>
          <w:numId w:val="20"/>
        </w:numPr>
        <w:spacing w:after="60"/>
        <w:ind w:left="709" w:hanging="283"/>
        <w:rPr>
          <w:rFonts w:ascii="Arial" w:hAnsi="Arial" w:cs="Arial"/>
          <w:sz w:val="22"/>
          <w:szCs w:val="22"/>
        </w:rPr>
      </w:pPr>
      <w:r w:rsidRPr="00D17AAF">
        <w:rPr>
          <w:rFonts w:ascii="Arial" w:hAnsi="Arial" w:cs="Arial"/>
          <w:sz w:val="22"/>
          <w:szCs w:val="22"/>
        </w:rPr>
        <w:t>požadovat písemné potvrzení těchto pokynů opatřené podpisem odpověd</w:t>
      </w:r>
      <w:r w:rsidR="008016CA" w:rsidRPr="00D17AAF">
        <w:rPr>
          <w:rFonts w:ascii="Arial" w:hAnsi="Arial" w:cs="Arial"/>
          <w:sz w:val="22"/>
          <w:szCs w:val="22"/>
        </w:rPr>
        <w:t>né osoby na straně objednatele, nebo</w:t>
      </w:r>
    </w:p>
    <w:p w:rsidR="00267236" w:rsidRPr="00D17AAF" w:rsidRDefault="008A1D32" w:rsidP="008016CA">
      <w:pPr>
        <w:pStyle w:val="Normodsaz"/>
        <w:numPr>
          <w:ilvl w:val="0"/>
          <w:numId w:val="20"/>
        </w:numPr>
        <w:spacing w:after="60"/>
        <w:ind w:left="709" w:hanging="283"/>
        <w:rPr>
          <w:rFonts w:ascii="Arial" w:hAnsi="Arial" w:cs="Arial"/>
          <w:sz w:val="22"/>
          <w:szCs w:val="22"/>
        </w:rPr>
      </w:pPr>
      <w:r w:rsidRPr="00D17AAF">
        <w:rPr>
          <w:rFonts w:ascii="Arial" w:hAnsi="Arial" w:cs="Arial"/>
          <w:sz w:val="22"/>
          <w:szCs w:val="22"/>
        </w:rPr>
        <w:t>odstoupit od smlo</w:t>
      </w:r>
      <w:r w:rsidR="008016CA" w:rsidRPr="00D17AAF">
        <w:rPr>
          <w:rFonts w:ascii="Arial" w:hAnsi="Arial" w:cs="Arial"/>
          <w:sz w:val="22"/>
          <w:szCs w:val="22"/>
        </w:rPr>
        <w:t>uvy v případě, kdy by se prováděním činnosti</w:t>
      </w:r>
      <w:r w:rsidRPr="00D17AAF">
        <w:rPr>
          <w:rFonts w:ascii="Arial" w:hAnsi="Arial" w:cs="Arial"/>
          <w:sz w:val="22"/>
          <w:szCs w:val="22"/>
        </w:rPr>
        <w:t xml:space="preserve"> podle vadných pokynů vystavil hrozbě profesního, správního nebo trestního postihu.</w:t>
      </w:r>
    </w:p>
    <w:p w:rsidR="00267236" w:rsidRPr="00D17AAF" w:rsidRDefault="00267236" w:rsidP="008016CA">
      <w:pPr>
        <w:pStyle w:val="Normodsaz"/>
        <w:numPr>
          <w:ilvl w:val="0"/>
          <w:numId w:val="10"/>
        </w:numPr>
        <w:tabs>
          <w:tab w:val="clear" w:pos="720"/>
        </w:tabs>
        <w:spacing w:after="60"/>
        <w:ind w:left="426" w:hanging="425"/>
        <w:rPr>
          <w:rFonts w:ascii="Arial" w:hAnsi="Arial" w:cs="Arial"/>
          <w:sz w:val="22"/>
          <w:szCs w:val="22"/>
        </w:rPr>
      </w:pPr>
      <w:r w:rsidRPr="00D17AAF">
        <w:rPr>
          <w:rFonts w:ascii="Arial" w:hAnsi="Arial" w:cs="Arial"/>
          <w:sz w:val="22"/>
          <w:szCs w:val="22"/>
        </w:rPr>
        <w:t xml:space="preserve">Poskytovatel je povinen pravidelně </w:t>
      </w:r>
      <w:r w:rsidR="00EA6831" w:rsidRPr="00D17AAF">
        <w:rPr>
          <w:rFonts w:ascii="Arial" w:hAnsi="Arial" w:cs="Arial"/>
          <w:sz w:val="22"/>
          <w:szCs w:val="22"/>
        </w:rPr>
        <w:t xml:space="preserve">písemně </w:t>
      </w:r>
      <w:r w:rsidR="00B36D5F" w:rsidRPr="00D17AAF">
        <w:rPr>
          <w:rFonts w:ascii="Arial" w:hAnsi="Arial" w:cs="Arial"/>
          <w:sz w:val="22"/>
          <w:szCs w:val="22"/>
        </w:rPr>
        <w:t>informovat objednatele o své</w:t>
      </w:r>
      <w:r w:rsidRPr="00D17AAF">
        <w:rPr>
          <w:rFonts w:ascii="Arial" w:hAnsi="Arial" w:cs="Arial"/>
          <w:sz w:val="22"/>
          <w:szCs w:val="22"/>
        </w:rPr>
        <w:t xml:space="preserve"> činnosti </w:t>
      </w:r>
      <w:r w:rsidR="00B36D5F" w:rsidRPr="00D17AAF">
        <w:rPr>
          <w:rFonts w:ascii="Arial" w:hAnsi="Arial" w:cs="Arial"/>
          <w:sz w:val="22"/>
          <w:szCs w:val="22"/>
        </w:rPr>
        <w:t xml:space="preserve">a jejích výsledcích </w:t>
      </w:r>
      <w:r w:rsidRPr="00D17AAF">
        <w:rPr>
          <w:rFonts w:ascii="Arial" w:hAnsi="Arial" w:cs="Arial"/>
          <w:sz w:val="22"/>
          <w:szCs w:val="22"/>
        </w:rPr>
        <w:t>minimálně jedenkrát za měsíc.</w:t>
      </w:r>
    </w:p>
    <w:p w:rsidR="00267236" w:rsidRPr="00D17AAF" w:rsidRDefault="00267236" w:rsidP="008016CA">
      <w:pPr>
        <w:pStyle w:val="Normodsaz"/>
        <w:numPr>
          <w:ilvl w:val="0"/>
          <w:numId w:val="10"/>
        </w:numPr>
        <w:tabs>
          <w:tab w:val="clear" w:pos="720"/>
        </w:tabs>
        <w:spacing w:after="60"/>
        <w:ind w:left="426" w:hanging="425"/>
        <w:rPr>
          <w:rFonts w:ascii="Arial" w:hAnsi="Arial" w:cs="Arial"/>
          <w:sz w:val="22"/>
          <w:szCs w:val="22"/>
        </w:rPr>
      </w:pPr>
      <w:r w:rsidRPr="00D17AAF">
        <w:rPr>
          <w:rFonts w:ascii="Arial" w:hAnsi="Arial" w:cs="Arial"/>
          <w:sz w:val="22"/>
          <w:szCs w:val="22"/>
        </w:rPr>
        <w:t xml:space="preserve">Poskytovatel je povinen předat objednateli bez zbytečného odkladu věci, které za něho převzal </w:t>
      </w:r>
      <w:r w:rsidR="006E655F" w:rsidRPr="00D17AAF">
        <w:rPr>
          <w:rFonts w:ascii="Arial" w:hAnsi="Arial" w:cs="Arial"/>
          <w:sz w:val="22"/>
          <w:szCs w:val="22"/>
        </w:rPr>
        <w:t xml:space="preserve">od třetích osob v průběhu </w:t>
      </w:r>
      <w:r w:rsidRPr="00D17AAF">
        <w:rPr>
          <w:rFonts w:ascii="Arial" w:hAnsi="Arial" w:cs="Arial"/>
          <w:sz w:val="22"/>
          <w:szCs w:val="22"/>
        </w:rPr>
        <w:t xml:space="preserve">plnění </w:t>
      </w:r>
      <w:r w:rsidR="00C3525C" w:rsidRPr="00D17AAF">
        <w:rPr>
          <w:rFonts w:ascii="Arial" w:hAnsi="Arial" w:cs="Arial"/>
          <w:sz w:val="22"/>
          <w:szCs w:val="22"/>
        </w:rPr>
        <w:t>této</w:t>
      </w:r>
      <w:r w:rsidRPr="00D17AAF">
        <w:rPr>
          <w:rFonts w:ascii="Arial" w:hAnsi="Arial" w:cs="Arial"/>
          <w:sz w:val="22"/>
          <w:szCs w:val="22"/>
        </w:rPr>
        <w:t xml:space="preserve"> smlouvy.</w:t>
      </w:r>
    </w:p>
    <w:p w:rsidR="001A4EAA" w:rsidRPr="00D17AAF" w:rsidRDefault="00267236" w:rsidP="008016CA">
      <w:pPr>
        <w:pStyle w:val="Normodsaz"/>
        <w:numPr>
          <w:ilvl w:val="0"/>
          <w:numId w:val="10"/>
        </w:numPr>
        <w:tabs>
          <w:tab w:val="clear" w:pos="720"/>
        </w:tabs>
        <w:spacing w:after="60"/>
        <w:ind w:left="426" w:hanging="425"/>
        <w:rPr>
          <w:rFonts w:ascii="Arial" w:hAnsi="Arial" w:cs="Arial"/>
          <w:sz w:val="22"/>
          <w:szCs w:val="22"/>
        </w:rPr>
      </w:pPr>
      <w:r w:rsidRPr="00D17AAF">
        <w:rPr>
          <w:rFonts w:ascii="Arial" w:hAnsi="Arial" w:cs="Arial"/>
          <w:sz w:val="22"/>
          <w:szCs w:val="22"/>
        </w:rPr>
        <w:t>Poskytovatel je povinen zachovávat mlčenlivost o všech údajích nebo o jiných skutečnostech, se kterými přijde př</w:t>
      </w:r>
      <w:r w:rsidR="00EA6831" w:rsidRPr="00D17AAF">
        <w:rPr>
          <w:rFonts w:ascii="Arial" w:hAnsi="Arial" w:cs="Arial"/>
          <w:sz w:val="22"/>
          <w:szCs w:val="22"/>
        </w:rPr>
        <w:t>i plnění této smlouvy do styku.</w:t>
      </w:r>
      <w:r w:rsidR="003A08A0" w:rsidRPr="00D17AAF">
        <w:rPr>
          <w:rFonts w:ascii="Arial" w:hAnsi="Arial" w:cs="Arial"/>
          <w:sz w:val="22"/>
          <w:szCs w:val="22"/>
        </w:rPr>
        <w:t xml:space="preserve"> To neplatí, má-li povinnost poskytnout informaci </w:t>
      </w:r>
      <w:r w:rsidR="00DF539E" w:rsidRPr="00D17AAF">
        <w:rPr>
          <w:rFonts w:ascii="Arial" w:hAnsi="Arial" w:cs="Arial"/>
          <w:sz w:val="22"/>
          <w:szCs w:val="22"/>
        </w:rPr>
        <w:t>na základě platných právních předpisů</w:t>
      </w:r>
      <w:r w:rsidR="003A08A0" w:rsidRPr="00D17AAF">
        <w:rPr>
          <w:rFonts w:ascii="Arial" w:hAnsi="Arial" w:cs="Arial"/>
          <w:sz w:val="22"/>
          <w:szCs w:val="22"/>
        </w:rPr>
        <w:t xml:space="preserve"> nebo </w:t>
      </w:r>
      <w:r w:rsidR="004D56F5" w:rsidRPr="00D17AAF">
        <w:rPr>
          <w:rFonts w:ascii="Arial" w:hAnsi="Arial" w:cs="Arial"/>
          <w:sz w:val="22"/>
          <w:szCs w:val="22"/>
        </w:rPr>
        <w:t>pravomocn</w:t>
      </w:r>
      <w:r w:rsidR="00DF539E" w:rsidRPr="00D17AAF">
        <w:rPr>
          <w:rFonts w:ascii="Arial" w:hAnsi="Arial" w:cs="Arial"/>
          <w:sz w:val="22"/>
          <w:szCs w:val="22"/>
        </w:rPr>
        <w:t>ého</w:t>
      </w:r>
      <w:r w:rsidR="004D56F5" w:rsidRPr="00D17AAF">
        <w:rPr>
          <w:rFonts w:ascii="Arial" w:hAnsi="Arial" w:cs="Arial"/>
          <w:sz w:val="22"/>
          <w:szCs w:val="22"/>
        </w:rPr>
        <w:t xml:space="preserve"> </w:t>
      </w:r>
      <w:r w:rsidR="003A08A0" w:rsidRPr="00D17AAF">
        <w:rPr>
          <w:rFonts w:ascii="Arial" w:hAnsi="Arial" w:cs="Arial"/>
          <w:sz w:val="22"/>
          <w:szCs w:val="22"/>
        </w:rPr>
        <w:t>rozhodnutí orgánu veřejné moci.</w:t>
      </w:r>
    </w:p>
    <w:p w:rsidR="001A4EAA" w:rsidRPr="00D17AAF" w:rsidRDefault="00267236" w:rsidP="004D56F5">
      <w:pPr>
        <w:pStyle w:val="Normodsaz"/>
        <w:numPr>
          <w:ilvl w:val="0"/>
          <w:numId w:val="10"/>
        </w:numPr>
        <w:tabs>
          <w:tab w:val="clear" w:pos="720"/>
        </w:tabs>
        <w:spacing w:after="60"/>
        <w:ind w:left="426" w:hanging="425"/>
        <w:rPr>
          <w:rFonts w:ascii="Arial" w:hAnsi="Arial" w:cs="Arial"/>
          <w:sz w:val="22"/>
          <w:szCs w:val="22"/>
        </w:rPr>
      </w:pPr>
      <w:r w:rsidRPr="00D17AAF">
        <w:rPr>
          <w:rFonts w:ascii="Arial" w:hAnsi="Arial" w:cs="Arial"/>
          <w:sz w:val="22"/>
          <w:szCs w:val="22"/>
        </w:rPr>
        <w:t xml:space="preserve">Poskytovatel </w:t>
      </w:r>
      <w:r w:rsidR="004D56F5" w:rsidRPr="00D17AAF">
        <w:rPr>
          <w:rFonts w:ascii="Arial" w:hAnsi="Arial" w:cs="Arial"/>
          <w:sz w:val="22"/>
          <w:szCs w:val="22"/>
        </w:rPr>
        <w:t xml:space="preserve">je povinen mít </w:t>
      </w:r>
      <w:r w:rsidR="004F28FF" w:rsidRPr="00D17AAF">
        <w:rPr>
          <w:rFonts w:ascii="Arial" w:hAnsi="Arial" w:cs="Arial"/>
          <w:sz w:val="22"/>
          <w:szCs w:val="22"/>
        </w:rPr>
        <w:t xml:space="preserve">po dobu trvání této smlouvy </w:t>
      </w:r>
      <w:r w:rsidRPr="00D17AAF">
        <w:rPr>
          <w:rFonts w:ascii="Arial" w:hAnsi="Arial" w:cs="Arial"/>
          <w:sz w:val="22"/>
          <w:szCs w:val="22"/>
        </w:rPr>
        <w:t xml:space="preserve">uzavřenou </w:t>
      </w:r>
      <w:r w:rsidR="004D56F5" w:rsidRPr="00D17AAF">
        <w:rPr>
          <w:rFonts w:ascii="Arial" w:hAnsi="Arial" w:cs="Arial"/>
          <w:sz w:val="22"/>
          <w:szCs w:val="22"/>
        </w:rPr>
        <w:t xml:space="preserve">platnou a účinnou </w:t>
      </w:r>
      <w:r w:rsidRPr="00D17AAF">
        <w:rPr>
          <w:rFonts w:ascii="Arial" w:hAnsi="Arial" w:cs="Arial"/>
          <w:sz w:val="22"/>
          <w:szCs w:val="22"/>
        </w:rPr>
        <w:t>pojistnou smlouvu, jejímž předmětem je pojištění odpovědnosti za škodu způsobenou poskytovatelem objednateli</w:t>
      </w:r>
      <w:r w:rsidR="00FB29B8" w:rsidRPr="00D17AAF">
        <w:rPr>
          <w:rFonts w:ascii="Arial" w:hAnsi="Arial" w:cs="Arial"/>
          <w:sz w:val="22"/>
          <w:szCs w:val="22"/>
        </w:rPr>
        <w:t>/třetím osobám</w:t>
      </w:r>
      <w:r w:rsidRPr="00D17AAF">
        <w:rPr>
          <w:rFonts w:ascii="Arial" w:hAnsi="Arial" w:cs="Arial"/>
          <w:sz w:val="22"/>
          <w:szCs w:val="22"/>
        </w:rPr>
        <w:t xml:space="preserve"> v souvislosti s plněním této smlouvy</w:t>
      </w:r>
      <w:r w:rsidR="00FB29B8" w:rsidRPr="00D17AAF">
        <w:rPr>
          <w:rFonts w:ascii="Arial" w:hAnsi="Arial" w:cs="Arial"/>
          <w:sz w:val="22"/>
          <w:szCs w:val="22"/>
        </w:rPr>
        <w:t xml:space="preserve"> s pojistným plněním </w:t>
      </w:r>
      <w:r w:rsidR="001A4EAA" w:rsidRPr="00D17AAF">
        <w:rPr>
          <w:rFonts w:ascii="Arial" w:hAnsi="Arial" w:cs="Arial"/>
          <w:sz w:val="22"/>
          <w:szCs w:val="22"/>
        </w:rPr>
        <w:t xml:space="preserve">ve výši nejméně </w:t>
      </w:r>
      <w:r w:rsidR="006348D9" w:rsidRPr="003C52F0">
        <w:rPr>
          <w:rFonts w:ascii="Arial" w:hAnsi="Arial" w:cs="Arial"/>
          <w:b/>
          <w:sz w:val="22"/>
          <w:szCs w:val="22"/>
        </w:rPr>
        <w:t>30</w:t>
      </w:r>
      <w:r w:rsidR="003443E8" w:rsidRPr="003C52F0">
        <w:rPr>
          <w:rFonts w:ascii="Arial" w:hAnsi="Arial" w:cs="Arial"/>
          <w:b/>
          <w:sz w:val="22"/>
          <w:szCs w:val="22"/>
        </w:rPr>
        <w:t xml:space="preserve"> mil.</w:t>
      </w:r>
      <w:r w:rsidR="001A4EAA" w:rsidRPr="003C52F0">
        <w:rPr>
          <w:rFonts w:ascii="Arial" w:hAnsi="Arial" w:cs="Arial"/>
          <w:sz w:val="22"/>
          <w:szCs w:val="22"/>
        </w:rPr>
        <w:t xml:space="preserve"> </w:t>
      </w:r>
      <w:r w:rsidR="001A4EAA" w:rsidRPr="003C52F0">
        <w:rPr>
          <w:rFonts w:ascii="Arial" w:hAnsi="Arial" w:cs="Arial"/>
          <w:b/>
          <w:sz w:val="22"/>
          <w:szCs w:val="22"/>
        </w:rPr>
        <w:t>Kč</w:t>
      </w:r>
      <w:r w:rsidR="001A4EAA" w:rsidRPr="003C52F0">
        <w:rPr>
          <w:rFonts w:ascii="Arial" w:hAnsi="Arial" w:cs="Arial"/>
          <w:sz w:val="22"/>
          <w:szCs w:val="22"/>
        </w:rPr>
        <w:t xml:space="preserve">. </w:t>
      </w:r>
      <w:r w:rsidR="0062271C" w:rsidRPr="003C52F0">
        <w:rPr>
          <w:rFonts w:ascii="Arial" w:hAnsi="Arial" w:cs="Arial"/>
          <w:sz w:val="22"/>
          <w:szCs w:val="22"/>
        </w:rPr>
        <w:t>Existenci</w:t>
      </w:r>
      <w:r w:rsidR="0062271C" w:rsidRPr="00D17AAF">
        <w:rPr>
          <w:rFonts w:ascii="Arial" w:hAnsi="Arial" w:cs="Arial"/>
          <w:sz w:val="22"/>
          <w:szCs w:val="22"/>
        </w:rPr>
        <w:t xml:space="preserve"> pojištění prokáže poskytovatel nejpozději před podpisem této smlouvy předložením pojistné smlouvy</w:t>
      </w:r>
      <w:r w:rsidR="004D56F5" w:rsidRPr="00D17AAF">
        <w:rPr>
          <w:rFonts w:ascii="Arial" w:hAnsi="Arial" w:cs="Arial"/>
          <w:sz w:val="22"/>
          <w:szCs w:val="22"/>
        </w:rPr>
        <w:t xml:space="preserve"> objednateli ke kontrole a případně</w:t>
      </w:r>
      <w:r w:rsidR="0062271C" w:rsidRPr="00D17AAF">
        <w:rPr>
          <w:rFonts w:ascii="Arial" w:hAnsi="Arial" w:cs="Arial"/>
          <w:sz w:val="22"/>
          <w:szCs w:val="22"/>
        </w:rPr>
        <w:t xml:space="preserve"> </w:t>
      </w:r>
      <w:r w:rsidR="00B64E91">
        <w:rPr>
          <w:rFonts w:ascii="Arial" w:hAnsi="Arial" w:cs="Arial"/>
          <w:sz w:val="22"/>
          <w:szCs w:val="22"/>
        </w:rPr>
        <w:t>k </w:t>
      </w:r>
      <w:r w:rsidR="0062271C" w:rsidRPr="00D17AAF">
        <w:rPr>
          <w:rFonts w:ascii="Arial" w:hAnsi="Arial" w:cs="Arial"/>
          <w:sz w:val="22"/>
          <w:szCs w:val="22"/>
        </w:rPr>
        <w:t>pořízení její kopie.</w:t>
      </w:r>
    </w:p>
    <w:p w:rsidR="004D56F5" w:rsidRPr="00D17AAF" w:rsidRDefault="004D56F5" w:rsidP="00192BCF">
      <w:pPr>
        <w:numPr>
          <w:ilvl w:val="0"/>
          <w:numId w:val="10"/>
        </w:numPr>
        <w:tabs>
          <w:tab w:val="clear" w:pos="720"/>
        </w:tabs>
        <w:spacing w:after="60"/>
        <w:ind w:left="425" w:hanging="425"/>
        <w:jc w:val="both"/>
        <w:rPr>
          <w:rFonts w:ascii="Arial" w:hAnsi="Arial" w:cs="Arial"/>
          <w:sz w:val="22"/>
          <w:szCs w:val="22"/>
        </w:rPr>
      </w:pPr>
      <w:r w:rsidRPr="00D17AAF">
        <w:rPr>
          <w:rFonts w:ascii="Arial" w:hAnsi="Arial" w:cs="Arial"/>
          <w:sz w:val="22"/>
          <w:szCs w:val="22"/>
        </w:rPr>
        <w:lastRenderedPageBreak/>
        <w:t xml:space="preserve">Poskytovatel je oprávněn jednat za objednatele vůči třetím osobám v záležitostech souvisejících s vykonávanou činností (např. oznámení zahájení stavebních prací, jednání vůči zhotoviteli stavby) na základě předchozího schválení </w:t>
      </w:r>
      <w:r w:rsidR="00612892" w:rsidRPr="00D17AAF">
        <w:rPr>
          <w:rFonts w:ascii="Arial" w:hAnsi="Arial" w:cs="Arial"/>
          <w:sz w:val="22"/>
          <w:szCs w:val="22"/>
        </w:rPr>
        <w:t>objednatelem</w:t>
      </w:r>
      <w:r w:rsidRPr="00D17AAF">
        <w:rPr>
          <w:rFonts w:ascii="Arial" w:hAnsi="Arial" w:cs="Arial"/>
          <w:sz w:val="22"/>
          <w:szCs w:val="22"/>
        </w:rPr>
        <w:t xml:space="preserve">, v naléhavých případech i bez něj. O všech předem neschválených jednáních je poskytovatel povinen </w:t>
      </w:r>
      <w:r w:rsidR="00612892" w:rsidRPr="00D17AAF">
        <w:rPr>
          <w:rFonts w:ascii="Arial" w:hAnsi="Arial" w:cs="Arial"/>
          <w:sz w:val="22"/>
          <w:szCs w:val="22"/>
        </w:rPr>
        <w:t xml:space="preserve">objednatele </w:t>
      </w:r>
      <w:r w:rsidRPr="00D17AAF">
        <w:rPr>
          <w:rFonts w:ascii="Arial" w:hAnsi="Arial" w:cs="Arial"/>
          <w:sz w:val="22"/>
          <w:szCs w:val="22"/>
        </w:rPr>
        <w:t>bezodkladně informovat.</w:t>
      </w:r>
      <w:r w:rsidR="004C6E0C" w:rsidRPr="00D17AAF">
        <w:rPr>
          <w:rFonts w:ascii="Arial" w:hAnsi="Arial" w:cs="Arial"/>
          <w:sz w:val="22"/>
          <w:szCs w:val="22"/>
        </w:rPr>
        <w:t xml:space="preserve"> Při všech</w:t>
      </w:r>
      <w:r w:rsidR="008A4EF2" w:rsidRPr="00D17AAF">
        <w:rPr>
          <w:rFonts w:ascii="Arial" w:hAnsi="Arial" w:cs="Arial"/>
          <w:sz w:val="22"/>
          <w:szCs w:val="22"/>
        </w:rPr>
        <w:t xml:space="preserve"> jednáních </w:t>
      </w:r>
      <w:r w:rsidR="004C6E0C" w:rsidRPr="00D17AAF">
        <w:rPr>
          <w:rFonts w:ascii="Arial" w:hAnsi="Arial" w:cs="Arial"/>
          <w:sz w:val="22"/>
          <w:szCs w:val="22"/>
        </w:rPr>
        <w:t>postupuje poskytovatel tak, aby podle svého vědomí co nejlépe hájil zájmy objednatele.</w:t>
      </w:r>
    </w:p>
    <w:p w:rsidR="004D56F5" w:rsidRPr="00D17AAF" w:rsidRDefault="004D56F5" w:rsidP="00612892">
      <w:pPr>
        <w:pStyle w:val="Normodsaz"/>
        <w:numPr>
          <w:ilvl w:val="0"/>
          <w:numId w:val="0"/>
        </w:numPr>
        <w:spacing w:after="60"/>
        <w:ind w:left="426"/>
        <w:rPr>
          <w:rFonts w:ascii="Arial" w:hAnsi="Arial" w:cs="Arial"/>
          <w:sz w:val="22"/>
          <w:szCs w:val="22"/>
        </w:rPr>
      </w:pPr>
    </w:p>
    <w:p w:rsidR="002D342A" w:rsidRPr="00D17AAF" w:rsidRDefault="005F5F2B" w:rsidP="00D415B9">
      <w:pPr>
        <w:keepNext/>
        <w:jc w:val="center"/>
        <w:rPr>
          <w:rFonts w:ascii="Arial" w:hAnsi="Arial" w:cs="Arial"/>
          <w:b/>
          <w:sz w:val="22"/>
          <w:szCs w:val="22"/>
        </w:rPr>
      </w:pPr>
      <w:r w:rsidRPr="00D17AAF">
        <w:rPr>
          <w:rFonts w:ascii="Arial" w:hAnsi="Arial" w:cs="Arial"/>
          <w:b/>
          <w:sz w:val="22"/>
          <w:szCs w:val="22"/>
        </w:rPr>
        <w:t xml:space="preserve">IV. </w:t>
      </w:r>
    </w:p>
    <w:p w:rsidR="00267236" w:rsidRPr="00D17AAF" w:rsidRDefault="00267236" w:rsidP="00D415B9">
      <w:pPr>
        <w:keepNext/>
        <w:spacing w:after="120"/>
        <w:jc w:val="center"/>
        <w:rPr>
          <w:rFonts w:ascii="Arial" w:hAnsi="Arial" w:cs="Arial"/>
          <w:b/>
          <w:sz w:val="22"/>
          <w:szCs w:val="22"/>
        </w:rPr>
      </w:pPr>
      <w:r w:rsidRPr="00D17AAF">
        <w:rPr>
          <w:rFonts w:ascii="Arial" w:hAnsi="Arial" w:cs="Arial"/>
          <w:b/>
          <w:sz w:val="22"/>
          <w:szCs w:val="22"/>
        </w:rPr>
        <w:t>Práva a povinnosti objednatele</w:t>
      </w:r>
    </w:p>
    <w:p w:rsidR="00267236" w:rsidRPr="00D17AAF" w:rsidRDefault="00267236" w:rsidP="00D415B9">
      <w:pPr>
        <w:keepNext/>
        <w:numPr>
          <w:ilvl w:val="0"/>
          <w:numId w:val="8"/>
        </w:numPr>
        <w:tabs>
          <w:tab w:val="clear" w:pos="720"/>
        </w:tabs>
        <w:spacing w:after="60"/>
        <w:ind w:left="426" w:hanging="426"/>
        <w:jc w:val="both"/>
        <w:rPr>
          <w:rFonts w:ascii="Arial" w:hAnsi="Arial" w:cs="Arial"/>
          <w:sz w:val="22"/>
          <w:szCs w:val="22"/>
        </w:rPr>
      </w:pPr>
      <w:r w:rsidRPr="00D17AAF">
        <w:rPr>
          <w:rFonts w:ascii="Arial" w:hAnsi="Arial" w:cs="Arial"/>
          <w:sz w:val="22"/>
          <w:szCs w:val="22"/>
        </w:rPr>
        <w:t xml:space="preserve">Objednatel je povinen předat včas poskytovateli úplné, pravdivé a přehledné informace, jež jsou nezbytně nutné k věcnému plnění </w:t>
      </w:r>
      <w:r w:rsidR="00DF539E" w:rsidRPr="00D17AAF">
        <w:rPr>
          <w:rFonts w:ascii="Arial" w:hAnsi="Arial" w:cs="Arial"/>
          <w:sz w:val="22"/>
          <w:szCs w:val="22"/>
        </w:rPr>
        <w:t xml:space="preserve">této </w:t>
      </w:r>
      <w:r w:rsidRPr="00D17AAF">
        <w:rPr>
          <w:rFonts w:ascii="Arial" w:hAnsi="Arial" w:cs="Arial"/>
          <w:sz w:val="22"/>
          <w:szCs w:val="22"/>
        </w:rPr>
        <w:t>smlouvy, pokud z jejich povahy nevyplývá, že je má zajistit pos</w:t>
      </w:r>
      <w:r w:rsidR="00612892" w:rsidRPr="00D17AAF">
        <w:rPr>
          <w:rFonts w:ascii="Arial" w:hAnsi="Arial" w:cs="Arial"/>
          <w:sz w:val="22"/>
          <w:szCs w:val="22"/>
        </w:rPr>
        <w:t>kytovatel v rámci své činnosti.</w:t>
      </w:r>
    </w:p>
    <w:p w:rsidR="00267236" w:rsidRPr="00D17AAF" w:rsidRDefault="00267236" w:rsidP="00D415B9">
      <w:pPr>
        <w:numPr>
          <w:ilvl w:val="0"/>
          <w:numId w:val="8"/>
        </w:numPr>
        <w:tabs>
          <w:tab w:val="clear" w:pos="720"/>
        </w:tabs>
        <w:spacing w:after="60"/>
        <w:ind w:left="426" w:hanging="426"/>
        <w:jc w:val="both"/>
        <w:rPr>
          <w:rFonts w:ascii="Arial" w:hAnsi="Arial" w:cs="Arial"/>
          <w:sz w:val="22"/>
          <w:szCs w:val="22"/>
        </w:rPr>
      </w:pPr>
      <w:r w:rsidRPr="00D17AAF">
        <w:rPr>
          <w:rFonts w:ascii="Arial" w:hAnsi="Arial" w:cs="Arial"/>
          <w:sz w:val="22"/>
          <w:szCs w:val="22"/>
        </w:rPr>
        <w:t>Objednatel je povinen poskytovat poskytovateli nezbytnou součinnost, potř</w:t>
      </w:r>
      <w:r w:rsidR="00612892" w:rsidRPr="00D17AAF">
        <w:rPr>
          <w:rFonts w:ascii="Arial" w:hAnsi="Arial" w:cs="Arial"/>
          <w:sz w:val="22"/>
          <w:szCs w:val="22"/>
        </w:rPr>
        <w:t>ebnou pro řádné plnění smlouvy.</w:t>
      </w:r>
    </w:p>
    <w:p w:rsidR="00267236" w:rsidRPr="00D17AAF" w:rsidRDefault="00267236" w:rsidP="00D415B9">
      <w:pPr>
        <w:numPr>
          <w:ilvl w:val="0"/>
          <w:numId w:val="8"/>
        </w:numPr>
        <w:tabs>
          <w:tab w:val="clear" w:pos="720"/>
        </w:tabs>
        <w:spacing w:after="60"/>
        <w:ind w:left="426" w:hanging="426"/>
        <w:jc w:val="both"/>
        <w:rPr>
          <w:rFonts w:ascii="Arial" w:hAnsi="Arial" w:cs="Arial"/>
          <w:sz w:val="22"/>
          <w:szCs w:val="22"/>
        </w:rPr>
      </w:pPr>
      <w:r w:rsidRPr="00D17AAF">
        <w:rPr>
          <w:rFonts w:ascii="Arial" w:hAnsi="Arial" w:cs="Arial"/>
          <w:sz w:val="22"/>
          <w:szCs w:val="22"/>
        </w:rPr>
        <w:t>Objednatel je povinen poskytovateli za činno</w:t>
      </w:r>
      <w:r w:rsidR="00C720A4" w:rsidRPr="00D17AAF">
        <w:rPr>
          <w:rFonts w:ascii="Arial" w:hAnsi="Arial" w:cs="Arial"/>
          <w:sz w:val="22"/>
          <w:szCs w:val="22"/>
        </w:rPr>
        <w:t xml:space="preserve">st provedenou v souladu s touto </w:t>
      </w:r>
      <w:r w:rsidRPr="00D17AAF">
        <w:rPr>
          <w:rFonts w:ascii="Arial" w:hAnsi="Arial" w:cs="Arial"/>
          <w:sz w:val="22"/>
          <w:szCs w:val="22"/>
        </w:rPr>
        <w:t xml:space="preserve">smlouvou </w:t>
      </w:r>
      <w:r w:rsidR="00DF539E" w:rsidRPr="00D17AAF">
        <w:rPr>
          <w:rFonts w:ascii="Arial" w:hAnsi="Arial" w:cs="Arial"/>
          <w:sz w:val="22"/>
          <w:szCs w:val="22"/>
        </w:rPr>
        <w:t xml:space="preserve">uhradit </w:t>
      </w:r>
      <w:r w:rsidR="00612892" w:rsidRPr="00D17AAF">
        <w:rPr>
          <w:rFonts w:ascii="Arial" w:hAnsi="Arial" w:cs="Arial"/>
          <w:sz w:val="22"/>
          <w:szCs w:val="22"/>
        </w:rPr>
        <w:t xml:space="preserve">sjednanou smluvní </w:t>
      </w:r>
      <w:r w:rsidRPr="00D17AAF">
        <w:rPr>
          <w:rFonts w:ascii="Arial" w:hAnsi="Arial" w:cs="Arial"/>
          <w:sz w:val="22"/>
          <w:szCs w:val="22"/>
        </w:rPr>
        <w:t>odměnu.</w:t>
      </w:r>
    </w:p>
    <w:p w:rsidR="00D4533D" w:rsidRPr="00D17AAF" w:rsidRDefault="00D4533D" w:rsidP="00094FF2">
      <w:pPr>
        <w:jc w:val="center"/>
        <w:rPr>
          <w:rFonts w:ascii="Arial" w:hAnsi="Arial" w:cs="Arial"/>
          <w:b/>
          <w:sz w:val="22"/>
          <w:szCs w:val="22"/>
        </w:rPr>
      </w:pPr>
    </w:p>
    <w:p w:rsidR="002D342A" w:rsidRPr="00D17AAF" w:rsidRDefault="005F5F2B" w:rsidP="00612892">
      <w:pPr>
        <w:keepNext/>
        <w:jc w:val="center"/>
        <w:rPr>
          <w:rFonts w:ascii="Arial" w:hAnsi="Arial" w:cs="Arial"/>
          <w:b/>
          <w:sz w:val="22"/>
          <w:szCs w:val="22"/>
        </w:rPr>
      </w:pPr>
      <w:r w:rsidRPr="00D17AAF">
        <w:rPr>
          <w:rFonts w:ascii="Arial" w:hAnsi="Arial" w:cs="Arial"/>
          <w:b/>
          <w:sz w:val="22"/>
          <w:szCs w:val="22"/>
        </w:rPr>
        <w:t>V.</w:t>
      </w:r>
    </w:p>
    <w:p w:rsidR="00267236" w:rsidRPr="00D17AAF" w:rsidRDefault="00267236" w:rsidP="00612892">
      <w:pPr>
        <w:keepNext/>
        <w:spacing w:after="120"/>
        <w:jc w:val="center"/>
        <w:rPr>
          <w:rFonts w:ascii="Arial" w:hAnsi="Arial" w:cs="Arial"/>
          <w:b/>
          <w:sz w:val="22"/>
          <w:szCs w:val="22"/>
        </w:rPr>
      </w:pPr>
      <w:r w:rsidRPr="00D17AAF">
        <w:rPr>
          <w:rFonts w:ascii="Arial" w:hAnsi="Arial" w:cs="Arial"/>
          <w:b/>
          <w:sz w:val="22"/>
          <w:szCs w:val="22"/>
        </w:rPr>
        <w:t>Odměna, platební podmínky</w:t>
      </w:r>
    </w:p>
    <w:p w:rsidR="001A4EAA" w:rsidRDefault="001A4EAA" w:rsidP="00D415B9">
      <w:pPr>
        <w:pStyle w:val="Normodsaz"/>
        <w:keepNext/>
        <w:numPr>
          <w:ilvl w:val="0"/>
          <w:numId w:val="7"/>
        </w:numPr>
        <w:tabs>
          <w:tab w:val="clear" w:pos="720"/>
        </w:tabs>
        <w:spacing w:after="60"/>
        <w:ind w:left="426" w:hanging="426"/>
        <w:rPr>
          <w:rFonts w:ascii="Arial" w:hAnsi="Arial" w:cs="Arial"/>
          <w:sz w:val="22"/>
          <w:szCs w:val="22"/>
        </w:rPr>
      </w:pPr>
      <w:r w:rsidRPr="00D17AAF">
        <w:rPr>
          <w:rFonts w:ascii="Arial" w:hAnsi="Arial" w:cs="Arial"/>
          <w:sz w:val="22"/>
          <w:szCs w:val="22"/>
        </w:rPr>
        <w:t>Odměna, kterou je objednatel povinen zaplatit poskytovateli za plnění dle této smlouvy</w:t>
      </w:r>
      <w:r w:rsidR="009913C9" w:rsidRPr="00D17AAF">
        <w:rPr>
          <w:rFonts w:ascii="Arial" w:hAnsi="Arial" w:cs="Arial"/>
          <w:sz w:val="22"/>
          <w:szCs w:val="22"/>
        </w:rPr>
        <w:t>,</w:t>
      </w:r>
      <w:r w:rsidR="00D306BA" w:rsidRPr="00D17AAF">
        <w:rPr>
          <w:rFonts w:ascii="Arial" w:hAnsi="Arial" w:cs="Arial"/>
          <w:sz w:val="22"/>
          <w:szCs w:val="22"/>
        </w:rPr>
        <w:t xml:space="preserve"> činí:</w:t>
      </w:r>
    </w:p>
    <w:p w:rsidR="00D5377F" w:rsidRDefault="00D5377F" w:rsidP="00D5377F">
      <w:pPr>
        <w:pStyle w:val="Normodsaz"/>
        <w:keepNext/>
        <w:numPr>
          <w:ilvl w:val="0"/>
          <w:numId w:val="0"/>
        </w:numPr>
        <w:spacing w:after="60"/>
        <w:ind w:left="426"/>
        <w:rPr>
          <w:rFonts w:ascii="Arial" w:hAnsi="Arial" w:cs="Arial"/>
          <w:sz w:val="22"/>
          <w:szCs w:val="22"/>
        </w:rPr>
      </w:pPr>
    </w:p>
    <w:p w:rsidR="00D5377F" w:rsidRPr="004D4640" w:rsidRDefault="00D5377F" w:rsidP="00D5377F">
      <w:pPr>
        <w:spacing w:after="40"/>
        <w:ind w:left="851" w:hanging="426"/>
        <w:jc w:val="both"/>
        <w:rPr>
          <w:rFonts w:ascii="Arial" w:hAnsi="Arial" w:cs="Arial"/>
          <w:b/>
          <w:sz w:val="22"/>
          <w:szCs w:val="22"/>
        </w:rPr>
      </w:pPr>
      <w:r>
        <w:rPr>
          <w:rFonts w:ascii="Arial" w:hAnsi="Arial" w:cs="Arial"/>
          <w:sz w:val="22"/>
          <w:szCs w:val="22"/>
        </w:rPr>
        <w:t xml:space="preserve">- </w:t>
      </w:r>
      <w:r w:rsidRPr="00A371A1">
        <w:rPr>
          <w:rFonts w:ascii="Arial" w:hAnsi="Arial" w:cs="Arial"/>
          <w:sz w:val="22"/>
          <w:szCs w:val="22"/>
        </w:rPr>
        <w:t>cena bez DPH</w:t>
      </w:r>
      <w:r w:rsidRPr="00A371A1">
        <w:rPr>
          <w:rFonts w:ascii="Arial" w:hAnsi="Arial" w:cs="Arial"/>
          <w:b/>
          <w:sz w:val="22"/>
          <w:szCs w:val="22"/>
        </w:rPr>
        <w:t xml:space="preserve"> </w:t>
      </w:r>
      <w:r w:rsidRPr="0080719D">
        <w:rPr>
          <w:rFonts w:ascii="Arial" w:hAnsi="Arial" w:cs="Arial"/>
          <w:b/>
          <w:color w:val="FF0000"/>
          <w:sz w:val="22"/>
          <w:szCs w:val="22"/>
        </w:rPr>
        <w:t>doplní poskytovatel</w:t>
      </w:r>
      <w:r w:rsidRPr="00A371A1">
        <w:rPr>
          <w:rFonts w:ascii="Arial" w:hAnsi="Arial" w:cs="Arial"/>
          <w:b/>
          <w:sz w:val="22"/>
          <w:szCs w:val="22"/>
        </w:rPr>
        <w:t xml:space="preserve"> </w:t>
      </w:r>
      <w:r w:rsidRPr="00A371A1">
        <w:rPr>
          <w:rFonts w:ascii="Arial" w:hAnsi="Arial" w:cs="Arial"/>
          <w:sz w:val="22"/>
          <w:szCs w:val="22"/>
        </w:rPr>
        <w:t>(dále jen smluvní odměna)</w:t>
      </w:r>
    </w:p>
    <w:p w:rsidR="00D5377F" w:rsidRPr="001A4EAA" w:rsidRDefault="00D5377F" w:rsidP="00D5377F">
      <w:pPr>
        <w:spacing w:after="40"/>
        <w:ind w:left="851" w:hanging="426"/>
        <w:jc w:val="both"/>
        <w:rPr>
          <w:rFonts w:ascii="Arial" w:hAnsi="Arial" w:cs="Arial"/>
          <w:b/>
          <w:sz w:val="22"/>
          <w:szCs w:val="22"/>
        </w:rPr>
      </w:pPr>
      <w:r w:rsidRPr="00A371A1">
        <w:rPr>
          <w:rFonts w:ascii="Arial" w:hAnsi="Arial" w:cs="Arial"/>
          <w:sz w:val="22"/>
          <w:szCs w:val="22"/>
        </w:rPr>
        <w:t>- DPH</w:t>
      </w:r>
      <w:r w:rsidRPr="00A371A1">
        <w:rPr>
          <w:rFonts w:ascii="Arial" w:hAnsi="Arial" w:cs="Arial"/>
          <w:b/>
          <w:sz w:val="22"/>
          <w:szCs w:val="22"/>
        </w:rPr>
        <w:t xml:space="preserve"> </w:t>
      </w:r>
      <w:r w:rsidRPr="001A4EAA">
        <w:rPr>
          <w:rFonts w:ascii="Arial" w:hAnsi="Arial" w:cs="Arial"/>
          <w:b/>
          <w:color w:val="FF0000"/>
          <w:sz w:val="22"/>
          <w:szCs w:val="22"/>
        </w:rPr>
        <w:t>doplní poskytovatel</w:t>
      </w:r>
    </w:p>
    <w:p w:rsidR="00D5377F" w:rsidRDefault="00D5377F" w:rsidP="00D5377F">
      <w:pPr>
        <w:spacing w:after="120"/>
        <w:ind w:left="850" w:hanging="425"/>
        <w:jc w:val="both"/>
        <w:rPr>
          <w:rFonts w:ascii="Arial" w:hAnsi="Arial" w:cs="Arial"/>
          <w:b/>
          <w:color w:val="FF0000"/>
          <w:sz w:val="22"/>
          <w:szCs w:val="22"/>
        </w:rPr>
      </w:pPr>
      <w:r w:rsidRPr="00A371A1">
        <w:rPr>
          <w:rFonts w:ascii="Arial" w:hAnsi="Arial" w:cs="Arial"/>
          <w:sz w:val="22"/>
          <w:szCs w:val="22"/>
        </w:rPr>
        <w:t>- cena vč. DPH</w:t>
      </w:r>
      <w:r w:rsidRPr="00A371A1">
        <w:rPr>
          <w:rFonts w:ascii="Arial" w:hAnsi="Arial" w:cs="Arial"/>
          <w:b/>
          <w:sz w:val="22"/>
          <w:szCs w:val="22"/>
        </w:rPr>
        <w:t xml:space="preserve"> </w:t>
      </w:r>
      <w:r w:rsidRPr="001A4EAA">
        <w:rPr>
          <w:rFonts w:ascii="Arial" w:hAnsi="Arial" w:cs="Arial"/>
          <w:b/>
          <w:color w:val="FF0000"/>
          <w:sz w:val="22"/>
          <w:szCs w:val="22"/>
        </w:rPr>
        <w:t>doplní poskytovatel</w:t>
      </w:r>
    </w:p>
    <w:p w:rsidR="00267236" w:rsidRPr="00D17AAF" w:rsidRDefault="00C23BB2" w:rsidP="00D415B9">
      <w:pPr>
        <w:pStyle w:val="Normodsaz"/>
        <w:numPr>
          <w:ilvl w:val="0"/>
          <w:numId w:val="7"/>
        </w:numPr>
        <w:tabs>
          <w:tab w:val="clear" w:pos="720"/>
        </w:tabs>
        <w:spacing w:before="120" w:after="60"/>
        <w:ind w:left="426" w:hanging="426"/>
        <w:rPr>
          <w:rFonts w:ascii="Arial" w:hAnsi="Arial" w:cs="Arial"/>
          <w:sz w:val="22"/>
          <w:szCs w:val="22"/>
        </w:rPr>
      </w:pPr>
      <w:r w:rsidRPr="00D17AAF">
        <w:rPr>
          <w:rFonts w:ascii="Arial" w:hAnsi="Arial" w:cs="Arial"/>
          <w:sz w:val="22"/>
          <w:szCs w:val="22"/>
        </w:rPr>
        <w:t>Smluvní o</w:t>
      </w:r>
      <w:r w:rsidR="00D306BA" w:rsidRPr="00D17AAF">
        <w:rPr>
          <w:rFonts w:ascii="Arial" w:hAnsi="Arial" w:cs="Arial"/>
          <w:sz w:val="22"/>
          <w:szCs w:val="22"/>
        </w:rPr>
        <w:t>dměna je stanovena na základě cenové nabídky poskytovatele jako pevná a </w:t>
      </w:r>
      <w:r w:rsidR="00267236" w:rsidRPr="00D17AAF">
        <w:rPr>
          <w:rFonts w:ascii="Arial" w:hAnsi="Arial" w:cs="Arial"/>
          <w:sz w:val="22"/>
          <w:szCs w:val="22"/>
        </w:rPr>
        <w:t>nepřekročitelná</w:t>
      </w:r>
      <w:r w:rsidR="00D415B9" w:rsidRPr="00D17AAF">
        <w:rPr>
          <w:rFonts w:ascii="Arial" w:hAnsi="Arial" w:cs="Arial"/>
          <w:sz w:val="22"/>
          <w:szCs w:val="22"/>
        </w:rPr>
        <w:t>,</w:t>
      </w:r>
      <w:r w:rsidR="00267236" w:rsidRPr="00D17AAF">
        <w:rPr>
          <w:rFonts w:ascii="Arial" w:hAnsi="Arial" w:cs="Arial"/>
          <w:sz w:val="22"/>
          <w:szCs w:val="22"/>
        </w:rPr>
        <w:t xml:space="preserve"> za</w:t>
      </w:r>
      <w:r w:rsidR="00D415B9" w:rsidRPr="00D17AAF">
        <w:rPr>
          <w:rFonts w:ascii="Arial" w:hAnsi="Arial" w:cs="Arial"/>
          <w:sz w:val="22"/>
          <w:szCs w:val="22"/>
        </w:rPr>
        <w:t>hrnující</w:t>
      </w:r>
      <w:r w:rsidR="00267236" w:rsidRPr="00D17AAF">
        <w:rPr>
          <w:rFonts w:ascii="Arial" w:hAnsi="Arial" w:cs="Arial"/>
          <w:sz w:val="22"/>
          <w:szCs w:val="22"/>
        </w:rPr>
        <w:t xml:space="preserve"> veškeré činnosti poskytovatele </w:t>
      </w:r>
      <w:r w:rsidR="001A4EAA" w:rsidRPr="00D17AAF">
        <w:rPr>
          <w:rFonts w:ascii="Arial" w:hAnsi="Arial" w:cs="Arial"/>
          <w:sz w:val="22"/>
          <w:szCs w:val="22"/>
        </w:rPr>
        <w:t>dle této</w:t>
      </w:r>
      <w:r w:rsidR="00267236" w:rsidRPr="00D17AAF">
        <w:rPr>
          <w:rFonts w:ascii="Arial" w:hAnsi="Arial" w:cs="Arial"/>
          <w:sz w:val="22"/>
          <w:szCs w:val="22"/>
        </w:rPr>
        <w:t xml:space="preserve"> smlouvy.</w:t>
      </w:r>
      <w:r w:rsidRPr="00D17AAF">
        <w:rPr>
          <w:rFonts w:ascii="Arial" w:hAnsi="Arial" w:cs="Arial"/>
          <w:sz w:val="22"/>
          <w:szCs w:val="22"/>
        </w:rPr>
        <w:t xml:space="preserve"> DPH bude fakturována podle zákona č. 235/2004 Sb.</w:t>
      </w:r>
      <w:r w:rsidR="001A4EAA" w:rsidRPr="00D17AAF">
        <w:rPr>
          <w:rFonts w:ascii="Arial" w:hAnsi="Arial" w:cs="Arial"/>
          <w:sz w:val="22"/>
          <w:szCs w:val="22"/>
        </w:rPr>
        <w:t>,</w:t>
      </w:r>
      <w:r w:rsidRPr="00D17AAF">
        <w:rPr>
          <w:rFonts w:ascii="Arial" w:hAnsi="Arial" w:cs="Arial"/>
          <w:sz w:val="22"/>
          <w:szCs w:val="22"/>
        </w:rPr>
        <w:t xml:space="preserve"> o dani z přidané hodnoty</w:t>
      </w:r>
      <w:r w:rsidR="001A4EAA" w:rsidRPr="00D17AAF">
        <w:rPr>
          <w:rFonts w:ascii="Arial" w:hAnsi="Arial" w:cs="Arial"/>
          <w:sz w:val="22"/>
          <w:szCs w:val="22"/>
        </w:rPr>
        <w:t>,</w:t>
      </w:r>
      <w:r w:rsidRPr="00D17AAF">
        <w:rPr>
          <w:rFonts w:ascii="Arial" w:hAnsi="Arial" w:cs="Arial"/>
          <w:sz w:val="22"/>
          <w:szCs w:val="22"/>
        </w:rPr>
        <w:t xml:space="preserve"> platného a účinného ke dni uskutečnění zdanitelného plnění. Smluvní strany ujednávají, že při změně sazby DPH se cena díla vč. DPH navyšuje/snižuje v souladu s touto změnou sazby.</w:t>
      </w:r>
      <w:r w:rsidR="00D415B9" w:rsidRPr="00D17AAF">
        <w:rPr>
          <w:rFonts w:ascii="Arial" w:hAnsi="Arial" w:cs="Arial"/>
          <w:sz w:val="22"/>
          <w:szCs w:val="22"/>
        </w:rPr>
        <w:t xml:space="preserve"> K takové změně není třeba uzavírat dodatek smlouvy.</w:t>
      </w:r>
    </w:p>
    <w:p w:rsidR="00267236" w:rsidRPr="00D17AAF" w:rsidRDefault="00267236" w:rsidP="00D415B9">
      <w:pPr>
        <w:numPr>
          <w:ilvl w:val="0"/>
          <w:numId w:val="7"/>
        </w:numPr>
        <w:tabs>
          <w:tab w:val="clear" w:pos="720"/>
        </w:tabs>
        <w:spacing w:after="60"/>
        <w:ind w:left="426" w:hanging="426"/>
        <w:jc w:val="both"/>
        <w:rPr>
          <w:rFonts w:ascii="Arial" w:hAnsi="Arial" w:cs="Arial"/>
          <w:sz w:val="22"/>
          <w:szCs w:val="22"/>
        </w:rPr>
      </w:pPr>
      <w:r w:rsidRPr="00D17AAF">
        <w:rPr>
          <w:rFonts w:ascii="Arial" w:hAnsi="Arial" w:cs="Arial"/>
          <w:sz w:val="22"/>
          <w:szCs w:val="22"/>
        </w:rPr>
        <w:t xml:space="preserve">Strany výslovně stanoví, že veškeré náklady poskytovatele jsou pokryty jeho </w:t>
      </w:r>
      <w:r w:rsidR="00C23BB2" w:rsidRPr="00D17AAF">
        <w:rPr>
          <w:rFonts w:ascii="Arial" w:hAnsi="Arial" w:cs="Arial"/>
          <w:sz w:val="22"/>
          <w:szCs w:val="22"/>
        </w:rPr>
        <w:t xml:space="preserve">smluvní </w:t>
      </w:r>
      <w:r w:rsidRPr="00D17AAF">
        <w:rPr>
          <w:rFonts w:ascii="Arial" w:hAnsi="Arial" w:cs="Arial"/>
          <w:sz w:val="22"/>
          <w:szCs w:val="22"/>
        </w:rPr>
        <w:t xml:space="preserve">odměnou v souladu </w:t>
      </w:r>
      <w:r w:rsidR="001A4EAA" w:rsidRPr="00D17AAF">
        <w:rPr>
          <w:rFonts w:ascii="Arial" w:hAnsi="Arial" w:cs="Arial"/>
          <w:sz w:val="22"/>
          <w:szCs w:val="22"/>
        </w:rPr>
        <w:t>bodem</w:t>
      </w:r>
      <w:r w:rsidRPr="00D17AAF">
        <w:rPr>
          <w:rFonts w:ascii="Arial" w:hAnsi="Arial" w:cs="Arial"/>
          <w:sz w:val="22"/>
          <w:szCs w:val="22"/>
        </w:rPr>
        <w:t xml:space="preserve"> 1</w:t>
      </w:r>
      <w:r w:rsidR="00D415B9" w:rsidRPr="00D17AAF">
        <w:rPr>
          <w:rFonts w:ascii="Arial" w:hAnsi="Arial" w:cs="Arial"/>
          <w:sz w:val="22"/>
          <w:szCs w:val="22"/>
        </w:rPr>
        <w:t>.</w:t>
      </w:r>
      <w:r w:rsidRPr="00D17AAF">
        <w:rPr>
          <w:rFonts w:ascii="Arial" w:hAnsi="Arial" w:cs="Arial"/>
          <w:sz w:val="22"/>
          <w:szCs w:val="22"/>
        </w:rPr>
        <w:t xml:space="preserve"> tohoto článku. </w:t>
      </w:r>
      <w:r w:rsidR="00D415B9" w:rsidRPr="00D17AAF">
        <w:rPr>
          <w:rFonts w:ascii="Arial" w:hAnsi="Arial" w:cs="Arial"/>
          <w:sz w:val="22"/>
          <w:szCs w:val="22"/>
        </w:rPr>
        <w:t>Poskytovatel nemá nárok na náhradu nákladů mimo sjednanou smluvní odměnu. Objednatel neposkytuje žádné zálohy.</w:t>
      </w:r>
    </w:p>
    <w:p w:rsidR="00267236" w:rsidRPr="00D17AAF" w:rsidRDefault="00E16EEA" w:rsidP="00D415B9">
      <w:pPr>
        <w:numPr>
          <w:ilvl w:val="0"/>
          <w:numId w:val="7"/>
        </w:numPr>
        <w:tabs>
          <w:tab w:val="clear" w:pos="720"/>
        </w:tabs>
        <w:spacing w:after="60"/>
        <w:ind w:left="426" w:hanging="426"/>
        <w:jc w:val="both"/>
        <w:rPr>
          <w:rFonts w:ascii="Arial" w:hAnsi="Arial" w:cs="Arial"/>
          <w:sz w:val="22"/>
          <w:szCs w:val="22"/>
        </w:rPr>
      </w:pPr>
      <w:r w:rsidRPr="00D17AAF">
        <w:rPr>
          <w:rFonts w:ascii="Arial" w:hAnsi="Arial" w:cs="Arial"/>
          <w:sz w:val="22"/>
          <w:szCs w:val="22"/>
        </w:rPr>
        <w:t xml:space="preserve">Poskytovatel bude fakturovat </w:t>
      </w:r>
      <w:r w:rsidR="00267236" w:rsidRPr="00D17AAF">
        <w:rPr>
          <w:rFonts w:ascii="Arial" w:hAnsi="Arial" w:cs="Arial"/>
          <w:sz w:val="22"/>
          <w:szCs w:val="22"/>
        </w:rPr>
        <w:t>čtvrtletně</w:t>
      </w:r>
      <w:r w:rsidRPr="00D17AAF">
        <w:rPr>
          <w:rFonts w:ascii="Arial" w:hAnsi="Arial" w:cs="Arial"/>
          <w:sz w:val="22"/>
          <w:szCs w:val="22"/>
        </w:rPr>
        <w:t xml:space="preserve"> poměrnou část smluvní </w:t>
      </w:r>
      <w:r w:rsidR="001A4EAA" w:rsidRPr="00D17AAF">
        <w:rPr>
          <w:rFonts w:ascii="Arial" w:hAnsi="Arial" w:cs="Arial"/>
          <w:sz w:val="22"/>
          <w:szCs w:val="22"/>
        </w:rPr>
        <w:t>odměny</w:t>
      </w:r>
      <w:r w:rsidRPr="00D17AAF">
        <w:rPr>
          <w:rFonts w:ascii="Arial" w:hAnsi="Arial" w:cs="Arial"/>
          <w:sz w:val="22"/>
          <w:szCs w:val="22"/>
        </w:rPr>
        <w:t xml:space="preserve"> odpovídající délce smlouvy</w:t>
      </w:r>
      <w:r w:rsidR="00267236" w:rsidRPr="00D17AAF">
        <w:rPr>
          <w:rFonts w:ascii="Arial" w:hAnsi="Arial" w:cs="Arial"/>
          <w:sz w:val="22"/>
          <w:szCs w:val="22"/>
        </w:rPr>
        <w:t xml:space="preserve">. </w:t>
      </w:r>
      <w:r w:rsidR="005462C5" w:rsidRPr="00D17AAF">
        <w:rPr>
          <w:rFonts w:ascii="Arial" w:hAnsi="Arial" w:cs="Arial"/>
          <w:sz w:val="22"/>
          <w:szCs w:val="22"/>
        </w:rPr>
        <w:t>Přílohou</w:t>
      </w:r>
      <w:r w:rsidR="00267236" w:rsidRPr="00D17AAF">
        <w:rPr>
          <w:rFonts w:ascii="Arial" w:hAnsi="Arial" w:cs="Arial"/>
          <w:sz w:val="22"/>
          <w:szCs w:val="22"/>
        </w:rPr>
        <w:t xml:space="preserve"> každé faktury bude specifikace rozsahu </w:t>
      </w:r>
      <w:r w:rsidR="005462C5" w:rsidRPr="00D17AAF">
        <w:rPr>
          <w:rFonts w:ascii="Arial" w:hAnsi="Arial" w:cs="Arial"/>
          <w:sz w:val="22"/>
          <w:szCs w:val="22"/>
        </w:rPr>
        <w:t>provedených činností.</w:t>
      </w:r>
    </w:p>
    <w:p w:rsidR="00267236" w:rsidRPr="00D17AAF" w:rsidRDefault="00267236" w:rsidP="00D415B9">
      <w:pPr>
        <w:numPr>
          <w:ilvl w:val="0"/>
          <w:numId w:val="7"/>
        </w:numPr>
        <w:tabs>
          <w:tab w:val="clear" w:pos="720"/>
        </w:tabs>
        <w:spacing w:after="60"/>
        <w:ind w:left="426" w:hanging="426"/>
        <w:jc w:val="both"/>
        <w:rPr>
          <w:rFonts w:ascii="Arial" w:hAnsi="Arial" w:cs="Arial"/>
          <w:sz w:val="22"/>
          <w:szCs w:val="22"/>
        </w:rPr>
      </w:pPr>
      <w:r w:rsidRPr="00D17AAF">
        <w:rPr>
          <w:rFonts w:ascii="Arial" w:hAnsi="Arial" w:cs="Arial"/>
          <w:sz w:val="22"/>
          <w:szCs w:val="22"/>
        </w:rPr>
        <w:t xml:space="preserve">Doba splatnosti bude činit </w:t>
      </w:r>
      <w:r w:rsidR="00E641E9" w:rsidRPr="00D17AAF">
        <w:rPr>
          <w:rFonts w:ascii="Arial" w:hAnsi="Arial" w:cs="Arial"/>
          <w:sz w:val="22"/>
          <w:szCs w:val="22"/>
        </w:rPr>
        <w:t>3</w:t>
      </w:r>
      <w:r w:rsidRPr="00D17AAF">
        <w:rPr>
          <w:rFonts w:ascii="Arial" w:hAnsi="Arial" w:cs="Arial"/>
          <w:sz w:val="22"/>
          <w:szCs w:val="22"/>
        </w:rPr>
        <w:t>0 kalendářních dnů ode dne prokazatelného doručení faktury</w:t>
      </w:r>
      <w:r w:rsidR="001A4EAA" w:rsidRPr="00D17AAF">
        <w:rPr>
          <w:rFonts w:ascii="Arial" w:hAnsi="Arial" w:cs="Arial"/>
          <w:sz w:val="22"/>
          <w:szCs w:val="22"/>
        </w:rPr>
        <w:t xml:space="preserve"> objednateli</w:t>
      </w:r>
      <w:r w:rsidRPr="00D17AAF">
        <w:rPr>
          <w:rFonts w:ascii="Arial" w:hAnsi="Arial" w:cs="Arial"/>
          <w:sz w:val="22"/>
          <w:szCs w:val="22"/>
        </w:rPr>
        <w:t>. Zaplacením se pro účely této smlouvy roz</w:t>
      </w:r>
      <w:r w:rsidR="00D415B9" w:rsidRPr="00D17AAF">
        <w:rPr>
          <w:rFonts w:ascii="Arial" w:hAnsi="Arial" w:cs="Arial"/>
          <w:sz w:val="22"/>
          <w:szCs w:val="22"/>
        </w:rPr>
        <w:t>umí odepsání příslušné částky z </w:t>
      </w:r>
      <w:r w:rsidRPr="00D17AAF">
        <w:rPr>
          <w:rFonts w:ascii="Arial" w:hAnsi="Arial" w:cs="Arial"/>
          <w:sz w:val="22"/>
          <w:szCs w:val="22"/>
        </w:rPr>
        <w:t xml:space="preserve">účtu </w:t>
      </w:r>
      <w:r w:rsidR="001A4EAA" w:rsidRPr="00D17AAF">
        <w:rPr>
          <w:rFonts w:ascii="Arial" w:hAnsi="Arial" w:cs="Arial"/>
          <w:sz w:val="22"/>
          <w:szCs w:val="22"/>
        </w:rPr>
        <w:t>objedn</w:t>
      </w:r>
      <w:r w:rsidRPr="00D17AAF">
        <w:rPr>
          <w:rFonts w:ascii="Arial" w:hAnsi="Arial" w:cs="Arial"/>
          <w:sz w:val="22"/>
          <w:szCs w:val="22"/>
        </w:rPr>
        <w:t xml:space="preserve">atele </w:t>
      </w:r>
      <w:r w:rsidR="00D415B9" w:rsidRPr="00D17AAF">
        <w:rPr>
          <w:rFonts w:ascii="Arial" w:hAnsi="Arial" w:cs="Arial"/>
          <w:sz w:val="22"/>
          <w:szCs w:val="22"/>
        </w:rPr>
        <w:t>ve prospěch</w:t>
      </w:r>
      <w:r w:rsidRPr="00D17AAF">
        <w:rPr>
          <w:rFonts w:ascii="Arial" w:hAnsi="Arial" w:cs="Arial"/>
          <w:sz w:val="22"/>
          <w:szCs w:val="22"/>
        </w:rPr>
        <w:t xml:space="preserve"> úč</w:t>
      </w:r>
      <w:r w:rsidR="00DF539E" w:rsidRPr="00D17AAF">
        <w:rPr>
          <w:rFonts w:ascii="Arial" w:hAnsi="Arial" w:cs="Arial"/>
          <w:sz w:val="22"/>
          <w:szCs w:val="22"/>
        </w:rPr>
        <w:t>tu</w:t>
      </w:r>
      <w:r w:rsidRPr="00D17AAF">
        <w:rPr>
          <w:rFonts w:ascii="Arial" w:hAnsi="Arial" w:cs="Arial"/>
          <w:sz w:val="22"/>
          <w:szCs w:val="22"/>
        </w:rPr>
        <w:t xml:space="preserve"> </w:t>
      </w:r>
      <w:r w:rsidR="001A4EAA" w:rsidRPr="00D17AAF">
        <w:rPr>
          <w:rFonts w:ascii="Arial" w:hAnsi="Arial" w:cs="Arial"/>
          <w:sz w:val="22"/>
          <w:szCs w:val="22"/>
        </w:rPr>
        <w:t>poskytovatele</w:t>
      </w:r>
      <w:r w:rsidRPr="00D17AAF">
        <w:rPr>
          <w:rFonts w:ascii="Arial" w:hAnsi="Arial" w:cs="Arial"/>
          <w:sz w:val="22"/>
          <w:szCs w:val="22"/>
        </w:rPr>
        <w:t>.</w:t>
      </w:r>
    </w:p>
    <w:p w:rsidR="00267236" w:rsidRPr="00D17AAF" w:rsidRDefault="00267236" w:rsidP="00D415B9">
      <w:pPr>
        <w:numPr>
          <w:ilvl w:val="0"/>
          <w:numId w:val="7"/>
        </w:numPr>
        <w:tabs>
          <w:tab w:val="clear" w:pos="720"/>
        </w:tabs>
        <w:spacing w:after="60"/>
        <w:ind w:left="426" w:hanging="426"/>
        <w:jc w:val="both"/>
        <w:rPr>
          <w:rFonts w:ascii="Arial" w:hAnsi="Arial" w:cs="Arial"/>
          <w:sz w:val="22"/>
          <w:szCs w:val="22"/>
        </w:rPr>
      </w:pPr>
      <w:r w:rsidRPr="00D17AAF">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D17AAF" w:rsidRDefault="005F5F2B" w:rsidP="00D415B9">
      <w:pPr>
        <w:spacing w:after="60"/>
        <w:jc w:val="both"/>
        <w:rPr>
          <w:rFonts w:ascii="Arial" w:hAnsi="Arial" w:cs="Arial"/>
          <w:sz w:val="22"/>
          <w:szCs w:val="22"/>
        </w:rPr>
      </w:pPr>
    </w:p>
    <w:p w:rsidR="005F5F2B" w:rsidRPr="00D17AAF" w:rsidRDefault="00267236" w:rsidP="00B64E91">
      <w:pPr>
        <w:spacing w:after="60"/>
        <w:jc w:val="center"/>
        <w:rPr>
          <w:rFonts w:ascii="Arial" w:hAnsi="Arial" w:cs="Arial"/>
          <w:sz w:val="22"/>
          <w:szCs w:val="22"/>
        </w:rPr>
      </w:pPr>
      <w:r w:rsidRPr="00D17AAF">
        <w:rPr>
          <w:rFonts w:ascii="Arial" w:hAnsi="Arial" w:cs="Arial"/>
          <w:b/>
          <w:sz w:val="22"/>
          <w:szCs w:val="22"/>
        </w:rPr>
        <w:t>VI.</w:t>
      </w:r>
    </w:p>
    <w:p w:rsidR="00267236" w:rsidRPr="00D17AAF" w:rsidRDefault="00D415B9" w:rsidP="00B64E91">
      <w:pPr>
        <w:spacing w:after="120"/>
        <w:jc w:val="center"/>
        <w:rPr>
          <w:rFonts w:ascii="Arial" w:hAnsi="Arial" w:cs="Arial"/>
          <w:b/>
          <w:sz w:val="22"/>
          <w:szCs w:val="22"/>
        </w:rPr>
      </w:pPr>
      <w:r w:rsidRPr="00D17AAF">
        <w:rPr>
          <w:rFonts w:ascii="Arial" w:hAnsi="Arial" w:cs="Arial"/>
          <w:b/>
          <w:sz w:val="22"/>
          <w:szCs w:val="22"/>
        </w:rPr>
        <w:t>Zajištění řádného plnění</w:t>
      </w:r>
    </w:p>
    <w:p w:rsidR="00267236" w:rsidRPr="00D17AAF" w:rsidRDefault="00267236" w:rsidP="00B64E91">
      <w:pPr>
        <w:numPr>
          <w:ilvl w:val="0"/>
          <w:numId w:val="5"/>
        </w:numPr>
        <w:tabs>
          <w:tab w:val="clear" w:pos="720"/>
        </w:tabs>
        <w:spacing w:after="60"/>
        <w:ind w:left="426" w:hanging="426"/>
        <w:jc w:val="both"/>
        <w:rPr>
          <w:rFonts w:ascii="Arial" w:hAnsi="Arial" w:cs="Arial"/>
          <w:sz w:val="22"/>
          <w:szCs w:val="22"/>
        </w:rPr>
      </w:pPr>
      <w:r w:rsidRPr="00D17AAF">
        <w:rPr>
          <w:rFonts w:ascii="Arial" w:hAnsi="Arial" w:cs="Arial"/>
          <w:sz w:val="22"/>
          <w:szCs w:val="22"/>
        </w:rPr>
        <w:t xml:space="preserve">V případě, že poskytovatel poruší své povinnosti </w:t>
      </w:r>
      <w:r w:rsidR="002A28C6" w:rsidRPr="00D17AAF">
        <w:rPr>
          <w:rFonts w:ascii="Arial" w:hAnsi="Arial" w:cs="Arial"/>
          <w:sz w:val="22"/>
          <w:szCs w:val="22"/>
        </w:rPr>
        <w:t>stanovené touto smlouvou</w:t>
      </w:r>
      <w:r w:rsidRPr="00D17AAF">
        <w:rPr>
          <w:rFonts w:ascii="Arial" w:hAnsi="Arial" w:cs="Arial"/>
          <w:sz w:val="22"/>
          <w:szCs w:val="22"/>
        </w:rPr>
        <w:t xml:space="preserve"> nebo zá</w:t>
      </w:r>
      <w:r w:rsidR="002A28C6" w:rsidRPr="00D17AAF">
        <w:rPr>
          <w:rFonts w:ascii="Arial" w:hAnsi="Arial" w:cs="Arial"/>
          <w:sz w:val="22"/>
          <w:szCs w:val="22"/>
        </w:rPr>
        <w:t>vazným právním předpisem</w:t>
      </w:r>
      <w:r w:rsidRPr="00D17AAF">
        <w:rPr>
          <w:rFonts w:ascii="Arial" w:hAnsi="Arial" w:cs="Arial"/>
          <w:sz w:val="22"/>
          <w:szCs w:val="22"/>
        </w:rPr>
        <w:t xml:space="preserve">, je povinen zaplatit objednateli smluvní pokutu ve výši </w:t>
      </w:r>
      <w:r w:rsidR="002A28C6" w:rsidRPr="003C52F0">
        <w:rPr>
          <w:rFonts w:ascii="Arial" w:hAnsi="Arial" w:cs="Arial"/>
          <w:sz w:val="22"/>
          <w:szCs w:val="22"/>
        </w:rPr>
        <w:t>1</w:t>
      </w:r>
      <w:r w:rsidR="002B4AD1" w:rsidRPr="003C52F0">
        <w:rPr>
          <w:rFonts w:ascii="Arial" w:hAnsi="Arial" w:cs="Arial"/>
          <w:sz w:val="22"/>
          <w:szCs w:val="22"/>
        </w:rPr>
        <w:t>0</w:t>
      </w:r>
      <w:r w:rsidR="002A28C6" w:rsidRPr="003C52F0">
        <w:rPr>
          <w:rFonts w:ascii="Arial" w:hAnsi="Arial" w:cs="Arial"/>
          <w:sz w:val="22"/>
          <w:szCs w:val="22"/>
        </w:rPr>
        <w:t> 000 Kč</w:t>
      </w:r>
      <w:r w:rsidRPr="00D17AAF">
        <w:rPr>
          <w:rFonts w:ascii="Arial" w:hAnsi="Arial" w:cs="Arial"/>
          <w:sz w:val="22"/>
          <w:szCs w:val="22"/>
        </w:rPr>
        <w:t xml:space="preserve"> </w:t>
      </w:r>
      <w:r w:rsidR="002A28C6" w:rsidRPr="00D17AAF">
        <w:rPr>
          <w:rFonts w:ascii="Arial" w:hAnsi="Arial" w:cs="Arial"/>
          <w:sz w:val="22"/>
          <w:szCs w:val="22"/>
        </w:rPr>
        <w:t>za každé jednotlivé porušení, a to nejpozději</w:t>
      </w:r>
      <w:r w:rsidRPr="00D17AAF">
        <w:rPr>
          <w:rFonts w:ascii="Arial" w:hAnsi="Arial" w:cs="Arial"/>
          <w:sz w:val="22"/>
          <w:szCs w:val="22"/>
        </w:rPr>
        <w:t xml:space="preserve"> do </w:t>
      </w:r>
      <w:r w:rsidR="004F28FF" w:rsidRPr="00D17AAF">
        <w:rPr>
          <w:rFonts w:ascii="Arial" w:hAnsi="Arial" w:cs="Arial"/>
          <w:sz w:val="22"/>
          <w:szCs w:val="22"/>
        </w:rPr>
        <w:t>15</w:t>
      </w:r>
      <w:r w:rsidRPr="00D17AAF">
        <w:rPr>
          <w:rFonts w:ascii="Arial" w:hAnsi="Arial" w:cs="Arial"/>
          <w:sz w:val="22"/>
          <w:szCs w:val="22"/>
        </w:rPr>
        <w:t xml:space="preserve"> dnů od doručení výzvy k úhradě smluvní </w:t>
      </w:r>
      <w:r w:rsidR="002A28C6" w:rsidRPr="00D17AAF">
        <w:rPr>
          <w:rFonts w:ascii="Arial" w:hAnsi="Arial" w:cs="Arial"/>
          <w:sz w:val="22"/>
          <w:szCs w:val="22"/>
        </w:rPr>
        <w:t>po</w:t>
      </w:r>
      <w:r w:rsidRPr="00D17AAF">
        <w:rPr>
          <w:rFonts w:ascii="Arial" w:hAnsi="Arial" w:cs="Arial"/>
          <w:sz w:val="22"/>
          <w:szCs w:val="22"/>
        </w:rPr>
        <w:t>kuty.</w:t>
      </w:r>
    </w:p>
    <w:p w:rsidR="00267236" w:rsidRPr="00D17AAF" w:rsidRDefault="00267236" w:rsidP="00D415B9">
      <w:pPr>
        <w:numPr>
          <w:ilvl w:val="0"/>
          <w:numId w:val="5"/>
        </w:numPr>
        <w:tabs>
          <w:tab w:val="clear" w:pos="720"/>
        </w:tabs>
        <w:spacing w:after="60"/>
        <w:ind w:left="426" w:hanging="426"/>
        <w:jc w:val="both"/>
        <w:rPr>
          <w:rFonts w:ascii="Arial" w:hAnsi="Arial" w:cs="Arial"/>
          <w:sz w:val="22"/>
          <w:szCs w:val="22"/>
        </w:rPr>
      </w:pPr>
      <w:r w:rsidRPr="00D17AAF">
        <w:rPr>
          <w:rFonts w:ascii="Arial" w:hAnsi="Arial" w:cs="Arial"/>
          <w:sz w:val="22"/>
          <w:szCs w:val="22"/>
        </w:rPr>
        <w:lastRenderedPageBreak/>
        <w:t xml:space="preserve">Uhrazením smluvních pokut poskytovatelem nezaniká právo objednatele domáhat se </w:t>
      </w:r>
      <w:r w:rsidR="002A28C6" w:rsidRPr="00D17AAF">
        <w:rPr>
          <w:rFonts w:ascii="Arial" w:hAnsi="Arial" w:cs="Arial"/>
          <w:sz w:val="22"/>
          <w:szCs w:val="22"/>
        </w:rPr>
        <w:t xml:space="preserve">náhrady </w:t>
      </w:r>
      <w:r w:rsidRPr="00D17AAF">
        <w:rPr>
          <w:rFonts w:ascii="Arial" w:hAnsi="Arial" w:cs="Arial"/>
          <w:sz w:val="22"/>
          <w:szCs w:val="22"/>
        </w:rPr>
        <w:t>škody vzniklé činností poskytovatele</w:t>
      </w:r>
      <w:r w:rsidR="002A28C6" w:rsidRPr="00D17AAF">
        <w:rPr>
          <w:rFonts w:ascii="Arial" w:hAnsi="Arial" w:cs="Arial"/>
          <w:sz w:val="22"/>
          <w:szCs w:val="22"/>
        </w:rPr>
        <w:t xml:space="preserve"> v plné výši.</w:t>
      </w:r>
    </w:p>
    <w:p w:rsidR="002A28C6" w:rsidRPr="00D17AAF" w:rsidRDefault="002A28C6" w:rsidP="00D415B9">
      <w:pPr>
        <w:numPr>
          <w:ilvl w:val="0"/>
          <w:numId w:val="5"/>
        </w:numPr>
        <w:tabs>
          <w:tab w:val="clear" w:pos="720"/>
        </w:tabs>
        <w:spacing w:after="60"/>
        <w:ind w:left="426" w:hanging="426"/>
        <w:jc w:val="both"/>
        <w:rPr>
          <w:rFonts w:ascii="Arial" w:hAnsi="Arial" w:cs="Arial"/>
          <w:sz w:val="22"/>
          <w:szCs w:val="22"/>
        </w:rPr>
      </w:pPr>
      <w:r w:rsidRPr="00D17AAF">
        <w:rPr>
          <w:rFonts w:ascii="Arial" w:hAnsi="Arial" w:cs="Arial"/>
          <w:sz w:val="22"/>
          <w:szCs w:val="22"/>
        </w:rPr>
        <w:t>Uhrazení smluvní pokuty nezbavuje poskytovatele povinnosti splnit smlouvu v části, ve které k jejímu porušení došlo, neplyne-li z povahy činnosti nebo úkonu, případně dohody smluvních stran jinak.</w:t>
      </w:r>
    </w:p>
    <w:p w:rsidR="00267236" w:rsidRPr="00D17AAF" w:rsidRDefault="00267236" w:rsidP="00D415B9">
      <w:pPr>
        <w:numPr>
          <w:ilvl w:val="0"/>
          <w:numId w:val="5"/>
        </w:numPr>
        <w:tabs>
          <w:tab w:val="clear" w:pos="720"/>
        </w:tabs>
        <w:spacing w:after="60"/>
        <w:ind w:left="426" w:hanging="426"/>
        <w:jc w:val="both"/>
        <w:rPr>
          <w:rFonts w:ascii="Arial" w:hAnsi="Arial" w:cs="Arial"/>
          <w:sz w:val="22"/>
          <w:szCs w:val="22"/>
        </w:rPr>
      </w:pPr>
      <w:r w:rsidRPr="00D17AAF">
        <w:rPr>
          <w:rFonts w:ascii="Arial" w:hAnsi="Arial" w:cs="Arial"/>
          <w:sz w:val="22"/>
          <w:szCs w:val="22"/>
        </w:rPr>
        <w:t xml:space="preserve">Škody vzniklé objednateli vlivem činnosti poskytovatele se poskytovatel zavazuje </w:t>
      </w:r>
      <w:r w:rsidR="00900C4F" w:rsidRPr="00D17AAF">
        <w:rPr>
          <w:rFonts w:ascii="Arial" w:hAnsi="Arial" w:cs="Arial"/>
          <w:sz w:val="22"/>
          <w:szCs w:val="22"/>
        </w:rPr>
        <w:t xml:space="preserve">odstranit, a není-li to možné, nahradit </w:t>
      </w:r>
      <w:r w:rsidRPr="00D17AAF">
        <w:rPr>
          <w:rFonts w:ascii="Arial" w:hAnsi="Arial" w:cs="Arial"/>
          <w:sz w:val="22"/>
          <w:szCs w:val="22"/>
        </w:rPr>
        <w:t xml:space="preserve">objednateli nejpozději do </w:t>
      </w:r>
      <w:r w:rsidR="004F28FF" w:rsidRPr="00D17AAF">
        <w:rPr>
          <w:rFonts w:ascii="Arial" w:hAnsi="Arial" w:cs="Arial"/>
          <w:sz w:val="22"/>
          <w:szCs w:val="22"/>
        </w:rPr>
        <w:t>15</w:t>
      </w:r>
      <w:r w:rsidRPr="00D17AAF">
        <w:rPr>
          <w:rFonts w:ascii="Arial" w:hAnsi="Arial" w:cs="Arial"/>
          <w:sz w:val="22"/>
          <w:szCs w:val="22"/>
        </w:rPr>
        <w:t xml:space="preserve"> dnů ode dne, kdy bude objednatelem o vzniklé škodě </w:t>
      </w:r>
      <w:r w:rsidR="00900C4F" w:rsidRPr="00D17AAF">
        <w:rPr>
          <w:rFonts w:ascii="Arial" w:hAnsi="Arial" w:cs="Arial"/>
          <w:sz w:val="22"/>
          <w:szCs w:val="22"/>
        </w:rPr>
        <w:t>prokazatelně informován.</w:t>
      </w:r>
    </w:p>
    <w:p w:rsidR="00C12CE1" w:rsidRPr="00D17AAF" w:rsidRDefault="00900C4F" w:rsidP="00D415B9">
      <w:pPr>
        <w:numPr>
          <w:ilvl w:val="0"/>
          <w:numId w:val="5"/>
        </w:numPr>
        <w:tabs>
          <w:tab w:val="clear" w:pos="720"/>
        </w:tabs>
        <w:spacing w:after="60"/>
        <w:ind w:left="426" w:hanging="426"/>
        <w:jc w:val="both"/>
        <w:rPr>
          <w:rFonts w:ascii="Arial" w:hAnsi="Arial" w:cs="Arial"/>
          <w:sz w:val="22"/>
          <w:szCs w:val="22"/>
        </w:rPr>
      </w:pPr>
      <w:r w:rsidRPr="00D17AAF">
        <w:rPr>
          <w:rFonts w:ascii="Arial" w:hAnsi="Arial" w:cs="Arial"/>
          <w:sz w:val="22"/>
          <w:szCs w:val="22"/>
        </w:rPr>
        <w:t>V případě prodlení objednatele s </w:t>
      </w:r>
      <w:r w:rsidR="00267236" w:rsidRPr="00D17AAF">
        <w:rPr>
          <w:rFonts w:ascii="Arial" w:hAnsi="Arial" w:cs="Arial"/>
          <w:sz w:val="22"/>
          <w:szCs w:val="22"/>
        </w:rPr>
        <w:t xml:space="preserve">úhradou </w:t>
      </w:r>
      <w:r w:rsidRPr="00D17AAF">
        <w:rPr>
          <w:rFonts w:ascii="Arial" w:hAnsi="Arial" w:cs="Arial"/>
          <w:sz w:val="22"/>
          <w:szCs w:val="22"/>
        </w:rPr>
        <w:t xml:space="preserve">řádně vystavených </w:t>
      </w:r>
      <w:r w:rsidR="00267236" w:rsidRPr="00D17AAF">
        <w:rPr>
          <w:rFonts w:ascii="Arial" w:hAnsi="Arial" w:cs="Arial"/>
          <w:sz w:val="22"/>
          <w:szCs w:val="22"/>
        </w:rPr>
        <w:t>faktur dle čl. V</w:t>
      </w:r>
      <w:r w:rsidR="00DF539E" w:rsidRPr="00D17AAF">
        <w:rPr>
          <w:rFonts w:ascii="Arial" w:hAnsi="Arial" w:cs="Arial"/>
          <w:sz w:val="22"/>
          <w:szCs w:val="22"/>
        </w:rPr>
        <w:t>.</w:t>
      </w:r>
      <w:r w:rsidR="00267236" w:rsidRPr="00D17AAF">
        <w:rPr>
          <w:rFonts w:ascii="Arial" w:hAnsi="Arial" w:cs="Arial"/>
          <w:sz w:val="22"/>
          <w:szCs w:val="22"/>
        </w:rPr>
        <w:t xml:space="preserve"> smlouvy je poskytovatel oprávněn uplatňovat </w:t>
      </w:r>
      <w:r w:rsidRPr="00D17AAF">
        <w:rPr>
          <w:rFonts w:ascii="Arial" w:hAnsi="Arial" w:cs="Arial"/>
          <w:sz w:val="22"/>
          <w:szCs w:val="22"/>
        </w:rPr>
        <w:t>smluvní pokutu ve výši 0,05 % z </w:t>
      </w:r>
      <w:r w:rsidR="00267236" w:rsidRPr="00D17AAF">
        <w:rPr>
          <w:rFonts w:ascii="Arial" w:hAnsi="Arial" w:cs="Arial"/>
          <w:sz w:val="22"/>
          <w:szCs w:val="22"/>
        </w:rPr>
        <w:t xml:space="preserve">fakturované částky za každý </w:t>
      </w:r>
      <w:r w:rsidRPr="00D17AAF">
        <w:rPr>
          <w:rFonts w:ascii="Arial" w:hAnsi="Arial" w:cs="Arial"/>
          <w:sz w:val="22"/>
          <w:szCs w:val="22"/>
        </w:rPr>
        <w:t xml:space="preserve">započatý </w:t>
      </w:r>
      <w:r w:rsidR="00267236" w:rsidRPr="00D17AAF">
        <w:rPr>
          <w:rFonts w:ascii="Arial" w:hAnsi="Arial" w:cs="Arial"/>
          <w:sz w:val="22"/>
          <w:szCs w:val="22"/>
        </w:rPr>
        <w:t>den prodlení.</w:t>
      </w:r>
    </w:p>
    <w:p w:rsidR="00945FBA" w:rsidRPr="00D17AAF" w:rsidRDefault="00945FBA" w:rsidP="00460DDB">
      <w:pPr>
        <w:spacing w:after="60"/>
        <w:jc w:val="both"/>
        <w:rPr>
          <w:rFonts w:ascii="Arial" w:hAnsi="Arial" w:cs="Arial"/>
          <w:sz w:val="22"/>
          <w:szCs w:val="22"/>
        </w:rPr>
      </w:pPr>
    </w:p>
    <w:p w:rsidR="002D342A" w:rsidRPr="00D17AAF" w:rsidRDefault="004D4640" w:rsidP="00214A5E">
      <w:pPr>
        <w:keepNext/>
        <w:jc w:val="center"/>
        <w:rPr>
          <w:rFonts w:ascii="Arial" w:hAnsi="Arial" w:cs="Arial"/>
          <w:b/>
          <w:sz w:val="22"/>
          <w:szCs w:val="22"/>
        </w:rPr>
      </w:pPr>
      <w:r w:rsidRPr="00D17AAF">
        <w:rPr>
          <w:rFonts w:ascii="Arial" w:hAnsi="Arial" w:cs="Arial"/>
          <w:b/>
          <w:sz w:val="22"/>
          <w:szCs w:val="22"/>
        </w:rPr>
        <w:t>VII.</w:t>
      </w:r>
    </w:p>
    <w:p w:rsidR="00267236" w:rsidRPr="00D17AAF" w:rsidRDefault="00531C6D" w:rsidP="00214A5E">
      <w:pPr>
        <w:keepNext/>
        <w:spacing w:after="120"/>
        <w:jc w:val="center"/>
        <w:rPr>
          <w:rFonts w:ascii="Arial" w:hAnsi="Arial" w:cs="Arial"/>
          <w:b/>
          <w:sz w:val="22"/>
          <w:szCs w:val="22"/>
        </w:rPr>
      </w:pPr>
      <w:r w:rsidRPr="00D17AAF">
        <w:rPr>
          <w:rFonts w:ascii="Arial" w:hAnsi="Arial" w:cs="Arial"/>
          <w:b/>
          <w:sz w:val="22"/>
          <w:szCs w:val="22"/>
        </w:rPr>
        <w:t>Ukončení činnosti</w:t>
      </w:r>
    </w:p>
    <w:p w:rsidR="00267236" w:rsidRPr="00D17AAF" w:rsidRDefault="006E655F" w:rsidP="00963D2B">
      <w:pPr>
        <w:keepNext/>
        <w:numPr>
          <w:ilvl w:val="0"/>
          <w:numId w:val="3"/>
        </w:numPr>
        <w:tabs>
          <w:tab w:val="clear" w:pos="720"/>
        </w:tabs>
        <w:spacing w:after="60"/>
        <w:ind w:left="426" w:hanging="426"/>
        <w:jc w:val="both"/>
        <w:rPr>
          <w:rFonts w:ascii="Arial" w:hAnsi="Arial" w:cs="Arial"/>
          <w:sz w:val="22"/>
          <w:szCs w:val="22"/>
        </w:rPr>
      </w:pPr>
      <w:r w:rsidRPr="00D17AAF">
        <w:rPr>
          <w:rFonts w:ascii="Arial" w:hAnsi="Arial" w:cs="Arial"/>
          <w:sz w:val="22"/>
          <w:szCs w:val="22"/>
        </w:rPr>
        <w:t xml:space="preserve">Tato smlouva se uzavírá na dobu určitou, a to do dokončení veškerých činností ujednaných v této smlouvě. </w:t>
      </w:r>
      <w:r w:rsidR="00214A5E" w:rsidRPr="00D17AAF">
        <w:rPr>
          <w:rFonts w:ascii="Arial" w:hAnsi="Arial" w:cs="Arial"/>
          <w:sz w:val="22"/>
          <w:szCs w:val="22"/>
        </w:rPr>
        <w:t>Činnost</w:t>
      </w:r>
      <w:r w:rsidRPr="00D17AAF">
        <w:rPr>
          <w:rFonts w:ascii="Arial" w:hAnsi="Arial" w:cs="Arial"/>
          <w:sz w:val="22"/>
          <w:szCs w:val="22"/>
        </w:rPr>
        <w:t>i</w:t>
      </w:r>
      <w:r w:rsidR="00214A5E" w:rsidRPr="00D17AAF">
        <w:rPr>
          <w:rFonts w:ascii="Arial" w:hAnsi="Arial" w:cs="Arial"/>
          <w:sz w:val="22"/>
          <w:szCs w:val="22"/>
        </w:rPr>
        <w:t xml:space="preserve"> </w:t>
      </w:r>
      <w:r w:rsidRPr="00D17AAF">
        <w:rPr>
          <w:rFonts w:ascii="Arial" w:hAnsi="Arial" w:cs="Arial"/>
          <w:sz w:val="22"/>
          <w:szCs w:val="22"/>
        </w:rPr>
        <w:t>ujednané v této smlouvě</w:t>
      </w:r>
      <w:r w:rsidR="00267236" w:rsidRPr="00D17AAF">
        <w:rPr>
          <w:rFonts w:ascii="Arial" w:hAnsi="Arial" w:cs="Arial"/>
          <w:sz w:val="22"/>
          <w:szCs w:val="22"/>
        </w:rPr>
        <w:t xml:space="preserve"> se </w:t>
      </w:r>
      <w:r w:rsidR="00214A5E" w:rsidRPr="00D17AAF">
        <w:rPr>
          <w:rFonts w:ascii="Arial" w:hAnsi="Arial" w:cs="Arial"/>
          <w:sz w:val="22"/>
          <w:szCs w:val="22"/>
        </w:rPr>
        <w:t>považuj</w:t>
      </w:r>
      <w:r w:rsidRPr="00D17AAF">
        <w:rPr>
          <w:rFonts w:ascii="Arial" w:hAnsi="Arial" w:cs="Arial"/>
          <w:sz w:val="22"/>
          <w:szCs w:val="22"/>
        </w:rPr>
        <w:t>í</w:t>
      </w:r>
      <w:r w:rsidR="00214A5E" w:rsidRPr="00D17AAF">
        <w:rPr>
          <w:rFonts w:ascii="Arial" w:hAnsi="Arial" w:cs="Arial"/>
          <w:sz w:val="22"/>
          <w:szCs w:val="22"/>
        </w:rPr>
        <w:t xml:space="preserve"> za dokončen</w:t>
      </w:r>
      <w:r w:rsidRPr="00D17AAF">
        <w:rPr>
          <w:rFonts w:ascii="Arial" w:hAnsi="Arial" w:cs="Arial"/>
          <w:sz w:val="22"/>
          <w:szCs w:val="22"/>
        </w:rPr>
        <w:t>é</w:t>
      </w:r>
      <w:r w:rsidR="00267236" w:rsidRPr="00D17AAF">
        <w:rPr>
          <w:rFonts w:ascii="Arial" w:hAnsi="Arial" w:cs="Arial"/>
          <w:sz w:val="22"/>
          <w:szCs w:val="22"/>
        </w:rPr>
        <w:t xml:space="preserve"> </w:t>
      </w:r>
      <w:r w:rsidR="00963D2B" w:rsidRPr="00D17AAF">
        <w:rPr>
          <w:rFonts w:ascii="Arial" w:hAnsi="Arial" w:cs="Arial"/>
          <w:sz w:val="22"/>
          <w:szCs w:val="22"/>
        </w:rPr>
        <w:t xml:space="preserve">nejdříve předáním </w:t>
      </w:r>
      <w:r w:rsidR="00192BCF" w:rsidRPr="00D17AAF">
        <w:rPr>
          <w:rFonts w:ascii="Arial" w:hAnsi="Arial" w:cs="Arial"/>
          <w:sz w:val="22"/>
          <w:szCs w:val="22"/>
        </w:rPr>
        <w:t xml:space="preserve">veškeré dokumentace v jejím průběhu vytvořené včetně </w:t>
      </w:r>
      <w:r w:rsidR="00963D2B" w:rsidRPr="00D17AAF">
        <w:rPr>
          <w:rFonts w:ascii="Arial" w:hAnsi="Arial" w:cs="Arial"/>
          <w:sz w:val="22"/>
          <w:szCs w:val="22"/>
        </w:rPr>
        <w:t>řádně vyhotovené závěrečné zprávy koordinátora BOZP p</w:t>
      </w:r>
      <w:r w:rsidR="00267236" w:rsidRPr="00D17AAF">
        <w:rPr>
          <w:rFonts w:ascii="Arial" w:hAnsi="Arial" w:cs="Arial"/>
          <w:sz w:val="22"/>
          <w:szCs w:val="22"/>
        </w:rPr>
        <w:t xml:space="preserve">o </w:t>
      </w:r>
      <w:r w:rsidR="00963D2B" w:rsidRPr="00D17AAF">
        <w:rPr>
          <w:rFonts w:ascii="Arial" w:hAnsi="Arial" w:cs="Arial"/>
          <w:sz w:val="22"/>
          <w:szCs w:val="22"/>
        </w:rPr>
        <w:t>do</w:t>
      </w:r>
      <w:r w:rsidR="00DE145D" w:rsidRPr="00D17AAF">
        <w:rPr>
          <w:rFonts w:ascii="Arial" w:hAnsi="Arial" w:cs="Arial"/>
          <w:sz w:val="22"/>
          <w:szCs w:val="22"/>
        </w:rPr>
        <w:t xml:space="preserve">končení </w:t>
      </w:r>
      <w:r w:rsidR="00963D2B" w:rsidRPr="00D17AAF">
        <w:rPr>
          <w:rFonts w:ascii="Arial" w:hAnsi="Arial" w:cs="Arial"/>
          <w:sz w:val="22"/>
          <w:szCs w:val="22"/>
        </w:rPr>
        <w:t>stavby</w:t>
      </w:r>
      <w:r w:rsidR="00DE145D" w:rsidRPr="00D17AAF">
        <w:rPr>
          <w:rFonts w:ascii="Arial" w:hAnsi="Arial" w:cs="Arial"/>
          <w:sz w:val="22"/>
          <w:szCs w:val="22"/>
        </w:rPr>
        <w:t xml:space="preserve"> </w:t>
      </w:r>
      <w:r w:rsidR="00963D2B" w:rsidRPr="00D17AAF">
        <w:rPr>
          <w:rFonts w:ascii="Arial" w:hAnsi="Arial" w:cs="Arial"/>
          <w:sz w:val="22"/>
          <w:szCs w:val="22"/>
        </w:rPr>
        <w:t>(</w:t>
      </w:r>
      <w:r w:rsidR="00192BCF" w:rsidRPr="00D17AAF">
        <w:rPr>
          <w:rFonts w:ascii="Arial" w:hAnsi="Arial" w:cs="Arial"/>
          <w:sz w:val="22"/>
          <w:szCs w:val="22"/>
        </w:rPr>
        <w:t xml:space="preserve">tj. </w:t>
      </w:r>
      <w:r w:rsidR="00267236" w:rsidRPr="00D17AAF">
        <w:rPr>
          <w:rFonts w:ascii="Arial" w:hAnsi="Arial" w:cs="Arial"/>
          <w:sz w:val="22"/>
          <w:szCs w:val="22"/>
        </w:rPr>
        <w:t>vy</w:t>
      </w:r>
      <w:r w:rsidR="00192BCF" w:rsidRPr="00D17AAF">
        <w:rPr>
          <w:rFonts w:ascii="Arial" w:hAnsi="Arial" w:cs="Arial"/>
          <w:sz w:val="22"/>
          <w:szCs w:val="22"/>
        </w:rPr>
        <w:t>klizení staveniště zhotovitelem po předání dokončené stavby objednateli)</w:t>
      </w:r>
      <w:r w:rsidR="00963D2B" w:rsidRPr="00D17AAF">
        <w:rPr>
          <w:rFonts w:ascii="Arial" w:hAnsi="Arial" w:cs="Arial"/>
          <w:sz w:val="22"/>
          <w:szCs w:val="22"/>
        </w:rPr>
        <w:t>.</w:t>
      </w:r>
    </w:p>
    <w:p w:rsidR="00267236" w:rsidRPr="00D17AAF" w:rsidRDefault="00267236" w:rsidP="00963D2B">
      <w:pPr>
        <w:numPr>
          <w:ilvl w:val="0"/>
          <w:numId w:val="3"/>
        </w:numPr>
        <w:tabs>
          <w:tab w:val="clear" w:pos="720"/>
        </w:tabs>
        <w:spacing w:after="60"/>
        <w:ind w:left="426" w:hanging="426"/>
        <w:jc w:val="both"/>
        <w:rPr>
          <w:rFonts w:ascii="Arial" w:hAnsi="Arial" w:cs="Arial"/>
          <w:sz w:val="22"/>
          <w:szCs w:val="22"/>
        </w:rPr>
      </w:pPr>
      <w:r w:rsidRPr="00D17AAF">
        <w:rPr>
          <w:rFonts w:ascii="Arial" w:hAnsi="Arial" w:cs="Arial"/>
          <w:sz w:val="22"/>
          <w:szCs w:val="22"/>
        </w:rPr>
        <w:t xml:space="preserve">Tento smluvní vztah může být </w:t>
      </w:r>
      <w:r w:rsidR="00963D2B" w:rsidRPr="00D17AAF">
        <w:rPr>
          <w:rFonts w:ascii="Arial" w:hAnsi="Arial" w:cs="Arial"/>
          <w:sz w:val="22"/>
          <w:szCs w:val="22"/>
        </w:rPr>
        <w:t xml:space="preserve">předčasně </w:t>
      </w:r>
      <w:r w:rsidRPr="00D17AAF">
        <w:rPr>
          <w:rFonts w:ascii="Arial" w:hAnsi="Arial" w:cs="Arial"/>
          <w:sz w:val="22"/>
          <w:szCs w:val="22"/>
        </w:rPr>
        <w:t>ukončen:</w:t>
      </w:r>
    </w:p>
    <w:p w:rsidR="00267236" w:rsidRPr="00D17AAF" w:rsidRDefault="00267236" w:rsidP="00963D2B">
      <w:pPr>
        <w:numPr>
          <w:ilvl w:val="0"/>
          <w:numId w:val="11"/>
        </w:numPr>
        <w:tabs>
          <w:tab w:val="clear" w:pos="1068"/>
        </w:tabs>
        <w:spacing w:after="60"/>
        <w:ind w:left="709" w:hanging="283"/>
        <w:jc w:val="both"/>
        <w:rPr>
          <w:rFonts w:ascii="Arial" w:hAnsi="Arial" w:cs="Arial"/>
          <w:sz w:val="22"/>
          <w:szCs w:val="22"/>
        </w:rPr>
      </w:pPr>
      <w:r w:rsidRPr="00D17AAF">
        <w:rPr>
          <w:rFonts w:ascii="Arial" w:hAnsi="Arial" w:cs="Arial"/>
          <w:sz w:val="22"/>
          <w:szCs w:val="22"/>
        </w:rPr>
        <w:t>oboustrannou vzájemnou dohodou, a to pouze písemnou formou s tím, že platnost předmětné smlouvy ko</w:t>
      </w:r>
      <w:r w:rsidR="00963D2B" w:rsidRPr="00D17AAF">
        <w:rPr>
          <w:rFonts w:ascii="Arial" w:hAnsi="Arial" w:cs="Arial"/>
          <w:sz w:val="22"/>
          <w:szCs w:val="22"/>
        </w:rPr>
        <w:t>nčí dnem uvedeným v této dohodě, nebo</w:t>
      </w:r>
    </w:p>
    <w:p w:rsidR="00267236" w:rsidRPr="00D17AAF" w:rsidRDefault="00267236" w:rsidP="00963D2B">
      <w:pPr>
        <w:numPr>
          <w:ilvl w:val="0"/>
          <w:numId w:val="11"/>
        </w:numPr>
        <w:tabs>
          <w:tab w:val="clear" w:pos="1068"/>
        </w:tabs>
        <w:spacing w:after="60"/>
        <w:ind w:left="709" w:hanging="283"/>
        <w:jc w:val="both"/>
        <w:rPr>
          <w:rFonts w:ascii="Arial" w:hAnsi="Arial" w:cs="Arial"/>
          <w:sz w:val="22"/>
          <w:szCs w:val="22"/>
        </w:rPr>
      </w:pPr>
      <w:r w:rsidRPr="00D17AAF">
        <w:rPr>
          <w:rFonts w:ascii="Arial" w:hAnsi="Arial" w:cs="Arial"/>
          <w:sz w:val="22"/>
          <w:szCs w:val="22"/>
        </w:rPr>
        <w:t xml:space="preserve">odstoupením od smlouvy při </w:t>
      </w:r>
      <w:r w:rsidR="00963D2B" w:rsidRPr="00D17AAF">
        <w:rPr>
          <w:rFonts w:ascii="Arial" w:hAnsi="Arial" w:cs="Arial"/>
          <w:sz w:val="22"/>
          <w:szCs w:val="22"/>
        </w:rPr>
        <w:t xml:space="preserve">opakovaném </w:t>
      </w:r>
      <w:r w:rsidRPr="00D17AAF">
        <w:rPr>
          <w:rFonts w:ascii="Arial" w:hAnsi="Arial" w:cs="Arial"/>
          <w:sz w:val="22"/>
          <w:szCs w:val="22"/>
        </w:rPr>
        <w:t xml:space="preserve">porušení závazků </w:t>
      </w:r>
      <w:r w:rsidR="00DF539E" w:rsidRPr="00D17AAF">
        <w:rPr>
          <w:rFonts w:ascii="Arial" w:hAnsi="Arial" w:cs="Arial"/>
          <w:sz w:val="22"/>
          <w:szCs w:val="22"/>
        </w:rPr>
        <w:t>vyplývajících z této smlouvy</w:t>
      </w:r>
      <w:r w:rsidRPr="00D17AAF">
        <w:rPr>
          <w:rFonts w:ascii="Arial" w:hAnsi="Arial" w:cs="Arial"/>
          <w:sz w:val="22"/>
          <w:szCs w:val="22"/>
        </w:rPr>
        <w:t>, tj. porušuje-li druhá smluvní strana své povinnosti i poté, co byla k jejich plnění písemně vyzvána a na možnost</w:t>
      </w:r>
      <w:r w:rsidR="00963D2B" w:rsidRPr="00D17AAF">
        <w:rPr>
          <w:rFonts w:ascii="Arial" w:hAnsi="Arial" w:cs="Arial"/>
          <w:sz w:val="22"/>
          <w:szCs w:val="22"/>
        </w:rPr>
        <w:t xml:space="preserve"> odstoupení výslovně upozorněna;</w:t>
      </w:r>
    </w:p>
    <w:p w:rsidR="00963D2B" w:rsidRPr="00D17AAF" w:rsidRDefault="00963D2B" w:rsidP="00963D2B">
      <w:pPr>
        <w:spacing w:after="60"/>
        <w:ind w:left="426"/>
        <w:jc w:val="both"/>
        <w:rPr>
          <w:rFonts w:ascii="Arial" w:hAnsi="Arial" w:cs="Arial"/>
          <w:sz w:val="22"/>
          <w:szCs w:val="22"/>
        </w:rPr>
      </w:pPr>
      <w:r w:rsidRPr="00D17AAF">
        <w:rPr>
          <w:rFonts w:ascii="Arial" w:hAnsi="Arial" w:cs="Arial"/>
          <w:sz w:val="22"/>
          <w:szCs w:val="22"/>
        </w:rPr>
        <w:t>tím není dotčena možnost jiného předčasného ukončení závazku vyplývající z platných právních předpisů.</w:t>
      </w:r>
    </w:p>
    <w:p w:rsidR="00FF4D77" w:rsidRPr="00D17AAF" w:rsidRDefault="00FF4D77" w:rsidP="00963D2B">
      <w:pPr>
        <w:numPr>
          <w:ilvl w:val="0"/>
          <w:numId w:val="3"/>
        </w:numPr>
        <w:tabs>
          <w:tab w:val="clear" w:pos="720"/>
        </w:tabs>
        <w:spacing w:after="60"/>
        <w:ind w:left="426" w:hanging="426"/>
        <w:jc w:val="both"/>
        <w:rPr>
          <w:rFonts w:ascii="Arial" w:hAnsi="Arial" w:cs="Arial"/>
          <w:sz w:val="22"/>
          <w:szCs w:val="22"/>
        </w:rPr>
      </w:pPr>
      <w:r w:rsidRPr="00D17AAF">
        <w:rPr>
          <w:rFonts w:ascii="Arial" w:hAnsi="Arial" w:cs="Arial"/>
          <w:sz w:val="22"/>
          <w:szCs w:val="22"/>
        </w:rPr>
        <w:t>Není-li výslovně ujednáno, nebo neplyne-li z povahy předčasného ukončení smlouvy jinak, zavazuje se poskytovatel vykonávat činnost podle této smlouvy nejméně ještě po dobu nezbytně nutnou k zajištění nového poskytovatele služeb objednatelem.</w:t>
      </w:r>
    </w:p>
    <w:p w:rsidR="00267236" w:rsidRPr="00D17AAF" w:rsidRDefault="00DE145D" w:rsidP="00963D2B">
      <w:pPr>
        <w:numPr>
          <w:ilvl w:val="0"/>
          <w:numId w:val="3"/>
        </w:numPr>
        <w:tabs>
          <w:tab w:val="clear" w:pos="720"/>
        </w:tabs>
        <w:spacing w:after="60"/>
        <w:ind w:left="426" w:hanging="426"/>
        <w:jc w:val="both"/>
        <w:rPr>
          <w:rFonts w:ascii="Arial" w:hAnsi="Arial" w:cs="Arial"/>
          <w:sz w:val="22"/>
          <w:szCs w:val="22"/>
        </w:rPr>
      </w:pPr>
      <w:r w:rsidRPr="00D17AAF">
        <w:rPr>
          <w:rFonts w:ascii="Arial" w:hAnsi="Arial" w:cs="Arial"/>
          <w:sz w:val="22"/>
          <w:szCs w:val="22"/>
        </w:rPr>
        <w:t>Poskytovatel j</w:t>
      </w:r>
      <w:r w:rsidR="00267236" w:rsidRPr="00D17AAF">
        <w:rPr>
          <w:rFonts w:ascii="Arial" w:hAnsi="Arial" w:cs="Arial"/>
          <w:sz w:val="22"/>
          <w:szCs w:val="22"/>
        </w:rPr>
        <w:t>e v</w:t>
      </w:r>
      <w:r w:rsidRPr="00D17AAF">
        <w:rPr>
          <w:rFonts w:ascii="Arial" w:hAnsi="Arial" w:cs="Arial"/>
          <w:sz w:val="22"/>
          <w:szCs w:val="22"/>
        </w:rPr>
        <w:t> případě</w:t>
      </w:r>
      <w:r w:rsidR="00267236" w:rsidRPr="00D17AAF">
        <w:rPr>
          <w:rFonts w:ascii="Arial" w:hAnsi="Arial" w:cs="Arial"/>
          <w:sz w:val="22"/>
          <w:szCs w:val="22"/>
        </w:rPr>
        <w:t xml:space="preserve"> </w:t>
      </w:r>
      <w:r w:rsidR="00FF4D77" w:rsidRPr="00D17AAF">
        <w:rPr>
          <w:rFonts w:ascii="Arial" w:hAnsi="Arial" w:cs="Arial"/>
          <w:sz w:val="22"/>
          <w:szCs w:val="22"/>
        </w:rPr>
        <w:t xml:space="preserve">předčasného ukončení smlouvy vždy </w:t>
      </w:r>
      <w:r w:rsidR="00267236" w:rsidRPr="00D17AAF">
        <w:rPr>
          <w:rFonts w:ascii="Arial" w:hAnsi="Arial" w:cs="Arial"/>
          <w:sz w:val="22"/>
          <w:szCs w:val="22"/>
        </w:rPr>
        <w:t xml:space="preserve">povinen </w:t>
      </w:r>
      <w:r w:rsidR="00FF4D77" w:rsidRPr="00D17AAF">
        <w:rPr>
          <w:rFonts w:ascii="Arial" w:hAnsi="Arial" w:cs="Arial"/>
          <w:sz w:val="22"/>
          <w:szCs w:val="22"/>
        </w:rPr>
        <w:t xml:space="preserve">upozornit </w:t>
      </w:r>
      <w:r w:rsidR="00267236" w:rsidRPr="00D17AAF">
        <w:rPr>
          <w:rFonts w:ascii="Arial" w:hAnsi="Arial" w:cs="Arial"/>
          <w:sz w:val="22"/>
          <w:szCs w:val="22"/>
        </w:rPr>
        <w:t xml:space="preserve">objednatele </w:t>
      </w:r>
      <w:r w:rsidR="00FF4D77" w:rsidRPr="00D17AAF">
        <w:rPr>
          <w:rFonts w:ascii="Arial" w:hAnsi="Arial" w:cs="Arial"/>
          <w:sz w:val="22"/>
          <w:szCs w:val="22"/>
        </w:rPr>
        <w:t>na opatření potřebná k </w:t>
      </w:r>
      <w:r w:rsidR="00267236" w:rsidRPr="00D17AAF">
        <w:rPr>
          <w:rFonts w:ascii="Arial" w:hAnsi="Arial" w:cs="Arial"/>
          <w:sz w:val="22"/>
          <w:szCs w:val="22"/>
        </w:rPr>
        <w:t xml:space="preserve">tomu, aby se zabránilo </w:t>
      </w:r>
      <w:r w:rsidR="00DF539E" w:rsidRPr="00D17AAF">
        <w:rPr>
          <w:rFonts w:ascii="Arial" w:hAnsi="Arial" w:cs="Arial"/>
          <w:sz w:val="22"/>
          <w:szCs w:val="22"/>
        </w:rPr>
        <w:t xml:space="preserve">bezprostředně hrozícímu </w:t>
      </w:r>
      <w:r w:rsidR="00267236" w:rsidRPr="00D17AAF">
        <w:rPr>
          <w:rFonts w:ascii="Arial" w:hAnsi="Arial" w:cs="Arial"/>
          <w:sz w:val="22"/>
          <w:szCs w:val="22"/>
        </w:rPr>
        <w:t xml:space="preserve">vzniku škody nedokončením </w:t>
      </w:r>
      <w:r w:rsidRPr="00D17AAF">
        <w:rPr>
          <w:rFonts w:ascii="Arial" w:hAnsi="Arial" w:cs="Arial"/>
          <w:sz w:val="22"/>
          <w:szCs w:val="22"/>
        </w:rPr>
        <w:t xml:space="preserve">jeho </w:t>
      </w:r>
      <w:r w:rsidR="00267236" w:rsidRPr="00D17AAF">
        <w:rPr>
          <w:rFonts w:ascii="Arial" w:hAnsi="Arial" w:cs="Arial"/>
          <w:sz w:val="22"/>
          <w:szCs w:val="22"/>
        </w:rPr>
        <w:t xml:space="preserve">činnosti </w:t>
      </w:r>
      <w:r w:rsidR="00DF539E" w:rsidRPr="00D17AAF">
        <w:rPr>
          <w:rFonts w:ascii="Arial" w:hAnsi="Arial" w:cs="Arial"/>
          <w:sz w:val="22"/>
          <w:szCs w:val="22"/>
        </w:rPr>
        <w:t>vyplývající z této smlouvy</w:t>
      </w:r>
      <w:r w:rsidR="00267236" w:rsidRPr="00D17AAF">
        <w:rPr>
          <w:rFonts w:ascii="Arial" w:hAnsi="Arial" w:cs="Arial"/>
          <w:sz w:val="22"/>
          <w:szCs w:val="22"/>
        </w:rPr>
        <w:t>.</w:t>
      </w:r>
    </w:p>
    <w:p w:rsidR="00267236" w:rsidRPr="00D17AAF" w:rsidRDefault="00DE145D" w:rsidP="00FF4D77">
      <w:pPr>
        <w:numPr>
          <w:ilvl w:val="0"/>
          <w:numId w:val="3"/>
        </w:numPr>
        <w:tabs>
          <w:tab w:val="clear" w:pos="720"/>
        </w:tabs>
        <w:spacing w:after="60"/>
        <w:ind w:left="426" w:hanging="426"/>
        <w:jc w:val="both"/>
        <w:rPr>
          <w:rFonts w:ascii="Arial" w:hAnsi="Arial" w:cs="Arial"/>
          <w:sz w:val="22"/>
          <w:szCs w:val="22"/>
        </w:rPr>
      </w:pPr>
      <w:r w:rsidRPr="00D17AAF">
        <w:rPr>
          <w:rFonts w:ascii="Arial" w:hAnsi="Arial" w:cs="Arial"/>
          <w:sz w:val="22"/>
          <w:szCs w:val="22"/>
        </w:rPr>
        <w:t>Při předčasném ukončení</w:t>
      </w:r>
      <w:r w:rsidR="00267236" w:rsidRPr="00D17AAF">
        <w:rPr>
          <w:rFonts w:ascii="Arial" w:hAnsi="Arial" w:cs="Arial"/>
          <w:sz w:val="22"/>
          <w:szCs w:val="22"/>
        </w:rPr>
        <w:t xml:space="preserve"> </w:t>
      </w:r>
      <w:r w:rsidRPr="00D17AAF">
        <w:rPr>
          <w:rFonts w:ascii="Arial" w:hAnsi="Arial" w:cs="Arial"/>
          <w:sz w:val="22"/>
          <w:szCs w:val="22"/>
        </w:rPr>
        <w:t xml:space="preserve">smlouvy provedou </w:t>
      </w:r>
      <w:r w:rsidR="00267236" w:rsidRPr="00D17AAF">
        <w:rPr>
          <w:rFonts w:ascii="Arial" w:hAnsi="Arial" w:cs="Arial"/>
          <w:sz w:val="22"/>
          <w:szCs w:val="22"/>
        </w:rPr>
        <w:t>smluvní strany protokolárně inventarizaci plnění veškerých činností provedených k</w:t>
      </w:r>
      <w:r w:rsidR="00FF4D77" w:rsidRPr="00D17AAF">
        <w:rPr>
          <w:rFonts w:ascii="Arial" w:hAnsi="Arial" w:cs="Arial"/>
          <w:sz w:val="22"/>
          <w:szCs w:val="22"/>
        </w:rPr>
        <w:t> </w:t>
      </w:r>
      <w:r w:rsidR="00267236" w:rsidRPr="00D17AAF">
        <w:rPr>
          <w:rFonts w:ascii="Arial" w:hAnsi="Arial" w:cs="Arial"/>
          <w:sz w:val="22"/>
          <w:szCs w:val="22"/>
        </w:rPr>
        <w:t>datu</w:t>
      </w:r>
      <w:r w:rsidR="00FF4D77" w:rsidRPr="00D17AAF">
        <w:rPr>
          <w:rFonts w:ascii="Arial" w:hAnsi="Arial" w:cs="Arial"/>
          <w:sz w:val="22"/>
          <w:szCs w:val="22"/>
        </w:rPr>
        <w:t xml:space="preserve"> jejího fyzického ukončení</w:t>
      </w:r>
      <w:r w:rsidR="00267236" w:rsidRPr="00D17AAF">
        <w:rPr>
          <w:rFonts w:ascii="Arial" w:hAnsi="Arial" w:cs="Arial"/>
          <w:sz w:val="22"/>
          <w:szCs w:val="22"/>
        </w:rPr>
        <w:t xml:space="preserve"> a na tomto základě provedou vyrovnání vzájemných závazků a pohledávek z toho pro n</w:t>
      </w:r>
      <w:r w:rsidR="00FF4D77" w:rsidRPr="00D17AAF">
        <w:rPr>
          <w:rFonts w:ascii="Arial" w:hAnsi="Arial" w:cs="Arial"/>
          <w:sz w:val="22"/>
          <w:szCs w:val="22"/>
        </w:rPr>
        <w:t>ě vyplývajících. Nejsou-li dány jiné důvody hodné zvláštního zřetele, má poskytovatel v souvislosti s ukončením smlouvy nárok na poměrnou část odměny</w:t>
      </w:r>
      <w:r w:rsidR="00C21B23" w:rsidRPr="00D17AAF">
        <w:rPr>
          <w:rFonts w:ascii="Arial" w:hAnsi="Arial" w:cs="Arial"/>
          <w:sz w:val="22"/>
          <w:szCs w:val="22"/>
        </w:rPr>
        <w:t xml:space="preserve"> odpovídající době plnění smlouvy.</w:t>
      </w:r>
    </w:p>
    <w:p w:rsidR="00635292" w:rsidRPr="00D17AAF" w:rsidRDefault="00635292" w:rsidP="00C21B23">
      <w:pPr>
        <w:numPr>
          <w:ilvl w:val="0"/>
          <w:numId w:val="3"/>
        </w:numPr>
        <w:tabs>
          <w:tab w:val="clear" w:pos="720"/>
        </w:tabs>
        <w:spacing w:after="60"/>
        <w:ind w:left="426" w:hanging="426"/>
        <w:jc w:val="both"/>
        <w:rPr>
          <w:rFonts w:ascii="Arial" w:hAnsi="Arial" w:cs="Arial"/>
          <w:sz w:val="22"/>
          <w:szCs w:val="22"/>
        </w:rPr>
      </w:pPr>
      <w:r w:rsidRPr="00D17AAF">
        <w:rPr>
          <w:rFonts w:ascii="Arial" w:hAnsi="Arial" w:cs="Arial"/>
          <w:sz w:val="22"/>
          <w:szCs w:val="22"/>
        </w:rPr>
        <w:t>Smluvní strany ujednávají, že tato smlouva zaniká v</w:t>
      </w:r>
      <w:r w:rsidR="00C21B23" w:rsidRPr="00D17AAF">
        <w:rPr>
          <w:rFonts w:ascii="Arial" w:hAnsi="Arial" w:cs="Arial"/>
          <w:sz w:val="22"/>
          <w:szCs w:val="22"/>
        </w:rPr>
        <w:t> </w:t>
      </w:r>
      <w:r w:rsidRPr="00D17AAF">
        <w:rPr>
          <w:rFonts w:ascii="Arial" w:hAnsi="Arial" w:cs="Arial"/>
          <w:sz w:val="22"/>
          <w:szCs w:val="22"/>
        </w:rPr>
        <w:t>případě, kdy objednatel upustí od záměru předmětnou stavbu realizovat, a to z</w:t>
      </w:r>
      <w:r w:rsidR="00C21B23" w:rsidRPr="00D17AAF">
        <w:rPr>
          <w:rFonts w:ascii="Arial" w:hAnsi="Arial" w:cs="Arial"/>
          <w:sz w:val="22"/>
          <w:szCs w:val="22"/>
        </w:rPr>
        <w:t> </w:t>
      </w:r>
      <w:r w:rsidRPr="00D17AAF">
        <w:rPr>
          <w:rFonts w:ascii="Arial" w:hAnsi="Arial" w:cs="Arial"/>
          <w:sz w:val="22"/>
          <w:szCs w:val="22"/>
        </w:rPr>
        <w:t>jakéhokoli důvodu.</w:t>
      </w:r>
      <w:r w:rsidR="004F28FF" w:rsidRPr="00D17AAF">
        <w:rPr>
          <w:rFonts w:ascii="Arial" w:hAnsi="Arial" w:cs="Arial"/>
          <w:sz w:val="22"/>
          <w:szCs w:val="22"/>
        </w:rPr>
        <w:t xml:space="preserve"> Tuto informaci objednatel sdělí poskytovateli písemně</w:t>
      </w:r>
      <w:r w:rsidR="00DE145D" w:rsidRPr="00D17AAF">
        <w:rPr>
          <w:rFonts w:ascii="Arial" w:hAnsi="Arial" w:cs="Arial"/>
          <w:sz w:val="22"/>
          <w:szCs w:val="22"/>
        </w:rPr>
        <w:t xml:space="preserve"> bez zbytečného odkladu</w:t>
      </w:r>
      <w:r w:rsidR="004F28FF" w:rsidRPr="00D17AAF">
        <w:rPr>
          <w:rFonts w:ascii="Arial" w:hAnsi="Arial" w:cs="Arial"/>
          <w:sz w:val="22"/>
          <w:szCs w:val="22"/>
        </w:rPr>
        <w:t>.</w:t>
      </w:r>
    </w:p>
    <w:p w:rsidR="00880A31" w:rsidRPr="00D17AAF" w:rsidRDefault="00880A31" w:rsidP="00C21B23">
      <w:pPr>
        <w:keepNext/>
        <w:jc w:val="center"/>
        <w:rPr>
          <w:rFonts w:ascii="Arial" w:hAnsi="Arial" w:cs="Arial"/>
          <w:b/>
          <w:sz w:val="22"/>
          <w:szCs w:val="22"/>
        </w:rPr>
      </w:pPr>
    </w:p>
    <w:p w:rsidR="002D342A" w:rsidRPr="00D17AAF" w:rsidRDefault="004D4640" w:rsidP="00C21B23">
      <w:pPr>
        <w:keepNext/>
        <w:jc w:val="center"/>
        <w:rPr>
          <w:rFonts w:ascii="Arial" w:hAnsi="Arial" w:cs="Arial"/>
          <w:b/>
          <w:sz w:val="22"/>
          <w:szCs w:val="22"/>
        </w:rPr>
      </w:pPr>
      <w:r w:rsidRPr="00D17AAF">
        <w:rPr>
          <w:rFonts w:ascii="Arial" w:hAnsi="Arial" w:cs="Arial"/>
          <w:b/>
          <w:sz w:val="22"/>
          <w:szCs w:val="22"/>
        </w:rPr>
        <w:t>VIII.</w:t>
      </w:r>
    </w:p>
    <w:p w:rsidR="00267236" w:rsidRPr="00D17AAF" w:rsidRDefault="00267236" w:rsidP="00C21B23">
      <w:pPr>
        <w:keepNext/>
        <w:spacing w:after="120"/>
        <w:jc w:val="center"/>
        <w:rPr>
          <w:rFonts w:ascii="Arial" w:hAnsi="Arial" w:cs="Arial"/>
          <w:b/>
          <w:sz w:val="22"/>
          <w:szCs w:val="22"/>
        </w:rPr>
      </w:pPr>
      <w:r w:rsidRPr="00D17AAF">
        <w:rPr>
          <w:rFonts w:ascii="Arial" w:hAnsi="Arial" w:cs="Arial"/>
          <w:b/>
          <w:sz w:val="22"/>
          <w:szCs w:val="22"/>
        </w:rPr>
        <w:t>Závěrečná ustanovení</w:t>
      </w:r>
    </w:p>
    <w:p w:rsidR="003C52F0" w:rsidRPr="003C52F0" w:rsidRDefault="003C52F0" w:rsidP="003C52F0">
      <w:pPr>
        <w:pStyle w:val="Default"/>
        <w:numPr>
          <w:ilvl w:val="0"/>
          <w:numId w:val="9"/>
        </w:numPr>
        <w:tabs>
          <w:tab w:val="clear" w:pos="720"/>
        </w:tabs>
        <w:spacing w:after="60"/>
        <w:ind w:left="425" w:hanging="425"/>
        <w:jc w:val="both"/>
        <w:rPr>
          <w:sz w:val="22"/>
          <w:szCs w:val="22"/>
        </w:rPr>
      </w:pPr>
      <w:r w:rsidRPr="003C52F0">
        <w:rPr>
          <w:color w:val="auto"/>
          <w:sz w:val="22"/>
          <w:szCs w:val="22"/>
        </w:rPr>
        <w:t xml:space="preserve">Nedílnou součástí této smlouvy je i příloha č. 1 – </w:t>
      </w:r>
      <w:r w:rsidRPr="003C52F0">
        <w:rPr>
          <w:sz w:val="22"/>
          <w:szCs w:val="22"/>
        </w:rPr>
        <w:t xml:space="preserve">Povinnosti poskytovatele služeb vyplývající z finanční spoluúčasti evropských fondů na realizaci projektu </w:t>
      </w:r>
    </w:p>
    <w:p w:rsidR="004074DF" w:rsidRPr="00D17AAF" w:rsidRDefault="004074DF" w:rsidP="004074DF">
      <w:pPr>
        <w:pStyle w:val="Default"/>
        <w:numPr>
          <w:ilvl w:val="0"/>
          <w:numId w:val="9"/>
        </w:numPr>
        <w:tabs>
          <w:tab w:val="clear" w:pos="720"/>
        </w:tabs>
        <w:spacing w:after="60"/>
        <w:ind w:left="425" w:hanging="425"/>
        <w:jc w:val="both"/>
        <w:rPr>
          <w:color w:val="auto"/>
        </w:rPr>
      </w:pPr>
      <w:r w:rsidRPr="00D17AAF">
        <w:rPr>
          <w:color w:val="auto"/>
          <w:sz w:val="22"/>
          <w:szCs w:val="22"/>
        </w:rPr>
        <w:t xml:space="preserve">Žádná ze smluvních stran není oprávněna převést práva a </w:t>
      </w:r>
      <w:r w:rsidRPr="00D17AAF">
        <w:rPr>
          <w:rFonts w:ascii="Arial" w:hAnsi="Arial" w:cs="Arial"/>
          <w:color w:val="auto"/>
          <w:sz w:val="22"/>
          <w:szCs w:val="22"/>
        </w:rPr>
        <w:t>po</w:t>
      </w:r>
      <w:r w:rsidRPr="00D17AAF">
        <w:rPr>
          <w:color w:val="auto"/>
          <w:sz w:val="22"/>
          <w:szCs w:val="22"/>
        </w:rPr>
        <w:t>vinnosti vyplývající pro ni z této smlouvy na třetí osobu bez předchozího písemného souhlasu druhé strany.</w:t>
      </w:r>
    </w:p>
    <w:p w:rsidR="002C14CA" w:rsidRPr="00D17AAF" w:rsidRDefault="002C14CA" w:rsidP="00C21B23">
      <w:pPr>
        <w:numPr>
          <w:ilvl w:val="0"/>
          <w:numId w:val="9"/>
        </w:numPr>
        <w:tabs>
          <w:tab w:val="clear" w:pos="720"/>
        </w:tabs>
        <w:spacing w:after="60"/>
        <w:ind w:left="426" w:hanging="426"/>
        <w:jc w:val="both"/>
        <w:rPr>
          <w:rFonts w:ascii="Arial" w:hAnsi="Arial" w:cs="Arial"/>
          <w:sz w:val="22"/>
          <w:szCs w:val="22"/>
        </w:rPr>
      </w:pPr>
      <w:r w:rsidRPr="00D17AAF">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w:t>
      </w:r>
      <w:r w:rsidRPr="00D17AAF">
        <w:rPr>
          <w:rFonts w:ascii="Arial" w:hAnsi="Arial" w:cs="Arial"/>
          <w:sz w:val="22"/>
        </w:rPr>
        <w:lastRenderedPageBreak/>
        <w:t>nebo jednajících osob), které lze provést na základě oznámení příslušné smluvní strany. Toto oznámení učiní příslušná smluvní strana písemně nejpozději do 10 dnů ode dne, kdy ke změně došlo.</w:t>
      </w:r>
    </w:p>
    <w:p w:rsidR="00A11247" w:rsidRPr="00E018EA" w:rsidRDefault="00A11247" w:rsidP="00C21B23">
      <w:pPr>
        <w:numPr>
          <w:ilvl w:val="0"/>
          <w:numId w:val="9"/>
        </w:numPr>
        <w:tabs>
          <w:tab w:val="clear" w:pos="720"/>
        </w:tabs>
        <w:spacing w:after="60"/>
        <w:ind w:left="426" w:hanging="426"/>
        <w:jc w:val="both"/>
        <w:rPr>
          <w:rFonts w:ascii="Arial" w:hAnsi="Arial" w:cs="Arial"/>
          <w:sz w:val="22"/>
          <w:szCs w:val="22"/>
        </w:rPr>
      </w:pPr>
      <w:r w:rsidRPr="00D17AAF">
        <w:rPr>
          <w:rFonts w:ascii="Arial" w:hAnsi="Arial" w:cs="Arial"/>
          <w:sz w:val="22"/>
        </w:rPr>
        <w:t xml:space="preserve">Poskytovatel sdělí objednateli kontaktní údaje </w:t>
      </w:r>
      <w:r w:rsidR="00A25E44" w:rsidRPr="00D17AAF">
        <w:rPr>
          <w:rFonts w:ascii="Arial" w:hAnsi="Arial" w:cs="Arial"/>
          <w:sz w:val="22"/>
        </w:rPr>
        <w:t xml:space="preserve">fyzických </w:t>
      </w:r>
      <w:r w:rsidRPr="00D17AAF">
        <w:rPr>
          <w:rFonts w:ascii="Arial" w:hAnsi="Arial" w:cs="Arial"/>
          <w:sz w:val="22"/>
        </w:rPr>
        <w:t xml:space="preserve">osob (telefon, e-mail), které budou </w:t>
      </w:r>
      <w:r w:rsidR="00A25E44" w:rsidRPr="00D17AAF">
        <w:rPr>
          <w:rFonts w:ascii="Arial" w:hAnsi="Arial" w:cs="Arial"/>
          <w:sz w:val="22"/>
        </w:rPr>
        <w:t>činnost koordinátora BOZP</w:t>
      </w:r>
      <w:r w:rsidRPr="00D17AAF">
        <w:rPr>
          <w:rFonts w:ascii="Arial" w:hAnsi="Arial" w:cs="Arial"/>
          <w:sz w:val="22"/>
        </w:rPr>
        <w:t xml:space="preserve"> na staveništi vykonávat, bez zbytečného odkladu po uzavření </w:t>
      </w:r>
      <w:r w:rsidR="00593186" w:rsidRPr="00D17AAF">
        <w:rPr>
          <w:rFonts w:ascii="Arial" w:hAnsi="Arial" w:cs="Arial"/>
          <w:sz w:val="22"/>
        </w:rPr>
        <w:t xml:space="preserve">této </w:t>
      </w:r>
      <w:r w:rsidRPr="00D17AAF">
        <w:rPr>
          <w:rFonts w:ascii="Arial" w:hAnsi="Arial" w:cs="Arial"/>
          <w:sz w:val="22"/>
        </w:rPr>
        <w:t xml:space="preserve">smlouvy; dojde-li ke změně těchto osob, tak </w:t>
      </w:r>
      <w:r w:rsidR="00593186" w:rsidRPr="00D17AAF">
        <w:rPr>
          <w:rFonts w:ascii="Arial" w:hAnsi="Arial" w:cs="Arial"/>
          <w:sz w:val="22"/>
        </w:rPr>
        <w:t>bez zbytečného odkladu po této změně</w:t>
      </w:r>
      <w:r w:rsidRPr="00D17AAF">
        <w:rPr>
          <w:rFonts w:ascii="Arial" w:hAnsi="Arial" w:cs="Arial"/>
          <w:sz w:val="22"/>
        </w:rPr>
        <w:t>.</w:t>
      </w:r>
    </w:p>
    <w:p w:rsidR="007127FA" w:rsidRPr="00E23A90" w:rsidRDefault="00E018EA" w:rsidP="007127FA">
      <w:pPr>
        <w:numPr>
          <w:ilvl w:val="0"/>
          <w:numId w:val="9"/>
        </w:numPr>
        <w:tabs>
          <w:tab w:val="clear" w:pos="720"/>
        </w:tabs>
        <w:spacing w:after="60"/>
        <w:ind w:left="426" w:hanging="426"/>
        <w:jc w:val="both"/>
        <w:rPr>
          <w:rFonts w:ascii="Arial" w:hAnsi="Arial" w:cs="Arial"/>
          <w:sz w:val="22"/>
        </w:rPr>
      </w:pPr>
      <w:r w:rsidRPr="00E23A90">
        <w:rPr>
          <w:rFonts w:ascii="Arial" w:hAnsi="Arial" w:cs="Arial"/>
          <w:sz w:val="22"/>
        </w:rPr>
        <w:t>S ohledem na právní úpravu zákona č. 340/2015 Sb., o registru smluv, v platném znění, ujednávají smluvní strany následující:</w:t>
      </w:r>
    </w:p>
    <w:p w:rsidR="00E018EA" w:rsidRPr="00E23A90" w:rsidRDefault="00E018EA" w:rsidP="00E23A90">
      <w:pPr>
        <w:pStyle w:val="Odstavecseseznamem"/>
        <w:numPr>
          <w:ilvl w:val="0"/>
          <w:numId w:val="29"/>
        </w:numPr>
        <w:spacing w:after="60" w:line="240" w:lineRule="auto"/>
        <w:ind w:left="850" w:hanging="425"/>
        <w:jc w:val="both"/>
        <w:rPr>
          <w:rFonts w:ascii="Arial" w:hAnsi="Arial" w:cs="Arial"/>
        </w:rPr>
      </w:pPr>
      <w:r w:rsidRPr="00E23A90">
        <w:rPr>
          <w:rFonts w:ascii="Arial" w:hAnsi="Arial" w:cs="Arial"/>
        </w:rPr>
        <w:t>Tato smlouva nabývá platnosti dnem jejího podpisu oběma smluvními stranami a účinnosti nejdříve uveřejněním v registru smluv.</w:t>
      </w:r>
    </w:p>
    <w:p w:rsidR="00E018EA" w:rsidRPr="00E23A90" w:rsidRDefault="00E018EA" w:rsidP="00E23A90">
      <w:pPr>
        <w:pStyle w:val="Odstavecseseznamem"/>
        <w:numPr>
          <w:ilvl w:val="0"/>
          <w:numId w:val="29"/>
        </w:numPr>
        <w:spacing w:after="60" w:line="240" w:lineRule="auto"/>
        <w:ind w:left="850" w:hanging="425"/>
        <w:jc w:val="both"/>
        <w:rPr>
          <w:rFonts w:ascii="Arial" w:hAnsi="Arial" w:cs="Arial"/>
        </w:rPr>
      </w:pPr>
      <w:r w:rsidRPr="00E23A90">
        <w:rPr>
          <w:rFonts w:ascii="Arial" w:hAnsi="Arial" w:cs="Arial"/>
        </w:rPr>
        <w:t>Objednatel odešle tuto smlouvu ke zveřejnění v registru smluv vedeném Ministerstvem vnitra ČR bezprostředně po jejím uzavření.</w:t>
      </w:r>
    </w:p>
    <w:p w:rsidR="00E018EA" w:rsidRPr="00E23A90" w:rsidRDefault="00E018EA" w:rsidP="00E23A90">
      <w:pPr>
        <w:pStyle w:val="Odstavecseseznamem"/>
        <w:numPr>
          <w:ilvl w:val="0"/>
          <w:numId w:val="29"/>
        </w:numPr>
        <w:spacing w:after="60" w:line="240" w:lineRule="auto"/>
        <w:ind w:left="850" w:hanging="425"/>
        <w:jc w:val="both"/>
        <w:rPr>
          <w:rFonts w:ascii="Arial" w:hAnsi="Arial" w:cs="Arial"/>
        </w:rPr>
      </w:pPr>
      <w:r w:rsidRPr="00E23A90">
        <w:rPr>
          <w:rFonts w:ascii="Arial" w:hAnsi="Arial" w:cs="Arial"/>
        </w:rPr>
        <w:t xml:space="preserve">Smluvní strany prohlašují, že žádná část smlouvy nenaplňuje znaky obchodního tajemství ve smyslu </w:t>
      </w:r>
      <w:proofErr w:type="spellStart"/>
      <w:r w:rsidRPr="00E23A90">
        <w:rPr>
          <w:rFonts w:ascii="Arial" w:hAnsi="Arial" w:cs="Arial"/>
        </w:rPr>
        <w:t>ust</w:t>
      </w:r>
      <w:proofErr w:type="spellEnd"/>
      <w:r w:rsidRPr="00E23A90">
        <w:rPr>
          <w:rFonts w:ascii="Arial" w:hAnsi="Arial" w:cs="Arial"/>
        </w:rPr>
        <w:t>. § 504 občanského zákoníku.</w:t>
      </w:r>
    </w:p>
    <w:p w:rsidR="00E018EA" w:rsidRPr="00E23A90" w:rsidRDefault="00E018EA" w:rsidP="00E23A90">
      <w:pPr>
        <w:pStyle w:val="Odstavecseseznamem"/>
        <w:numPr>
          <w:ilvl w:val="0"/>
          <w:numId w:val="29"/>
        </w:numPr>
        <w:spacing w:after="60" w:line="240" w:lineRule="auto"/>
        <w:ind w:left="850" w:hanging="425"/>
        <w:jc w:val="both"/>
        <w:rPr>
          <w:rFonts w:ascii="Arial" w:hAnsi="Arial" w:cs="Arial"/>
        </w:rPr>
      </w:pPr>
      <w:r w:rsidRPr="00E23A90">
        <w:rPr>
          <w:rFonts w:ascii="Arial" w:hAnsi="Arial" w:cs="Arial"/>
        </w:rPr>
        <w:t>Poskytovatel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E018EA" w:rsidRPr="00E23A90" w:rsidRDefault="00E018EA" w:rsidP="00E23A90">
      <w:pPr>
        <w:pStyle w:val="Odstavecseseznamem"/>
        <w:numPr>
          <w:ilvl w:val="0"/>
          <w:numId w:val="29"/>
        </w:numPr>
        <w:spacing w:after="120" w:line="240" w:lineRule="auto"/>
        <w:ind w:left="850" w:hanging="425"/>
        <w:jc w:val="both"/>
        <w:rPr>
          <w:rFonts w:ascii="Arial" w:hAnsi="Arial" w:cs="Arial"/>
        </w:rPr>
      </w:pPr>
      <w:r w:rsidRPr="00E23A90">
        <w:rPr>
          <w:rFonts w:ascii="Arial" w:hAnsi="Arial" w:cs="Arial"/>
        </w:rPr>
        <w:t>Smluvní strany berou na vědomí, že nebude-li smlouva zveřejněna ani devadesátý den od jejího uzavření, je následujícím dnem zrušena od počátku.</w:t>
      </w:r>
    </w:p>
    <w:p w:rsidR="00E23A90" w:rsidRDefault="00E23A90" w:rsidP="00C21B23">
      <w:pPr>
        <w:numPr>
          <w:ilvl w:val="0"/>
          <w:numId w:val="9"/>
        </w:numPr>
        <w:tabs>
          <w:tab w:val="clear" w:pos="720"/>
        </w:tabs>
        <w:spacing w:after="60"/>
        <w:ind w:left="426" w:hanging="426"/>
        <w:jc w:val="both"/>
        <w:rPr>
          <w:rFonts w:ascii="Arial" w:hAnsi="Arial" w:cs="Arial"/>
          <w:sz w:val="22"/>
          <w:szCs w:val="22"/>
        </w:rPr>
      </w:pPr>
      <w:r w:rsidRPr="00E23A90">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E23A90">
          <w:rPr>
            <w:rStyle w:val="Hypertextovodkaz"/>
            <w:rFonts w:ascii="Arial" w:hAnsi="Arial" w:cs="Arial"/>
            <w:sz w:val="22"/>
            <w:szCs w:val="22"/>
          </w:rPr>
          <w:t>www.pardubickykraj.cz/gdpr</w:t>
        </w:r>
      </w:hyperlink>
      <w:r w:rsidRPr="00E23A90">
        <w:rPr>
          <w:rFonts w:ascii="Arial" w:hAnsi="Arial" w:cs="Arial"/>
          <w:sz w:val="22"/>
          <w:szCs w:val="22"/>
        </w:rPr>
        <w:t>.</w:t>
      </w:r>
    </w:p>
    <w:p w:rsidR="00267236" w:rsidRPr="00D17AAF" w:rsidRDefault="004F28FF" w:rsidP="00C21B23">
      <w:pPr>
        <w:numPr>
          <w:ilvl w:val="0"/>
          <w:numId w:val="9"/>
        </w:numPr>
        <w:tabs>
          <w:tab w:val="clear" w:pos="720"/>
        </w:tabs>
        <w:spacing w:after="60"/>
        <w:ind w:left="426" w:hanging="426"/>
        <w:jc w:val="both"/>
        <w:rPr>
          <w:rFonts w:ascii="Arial" w:hAnsi="Arial" w:cs="Arial"/>
          <w:sz w:val="22"/>
          <w:szCs w:val="22"/>
        </w:rPr>
      </w:pPr>
      <w:r w:rsidRPr="00D17AAF">
        <w:rPr>
          <w:rFonts w:ascii="Arial" w:hAnsi="Arial" w:cs="Arial"/>
          <w:sz w:val="22"/>
          <w:szCs w:val="22"/>
        </w:rPr>
        <w:t>Tato smlouva je vyhotovena v pěti stejnopisech, z nichž objednatel obdrží stejnopisy tři a poskytovatel stejnopisy dva.</w:t>
      </w:r>
    </w:p>
    <w:p w:rsidR="005A5F6C" w:rsidRPr="00D17AAF" w:rsidRDefault="00304AFB" w:rsidP="00C21B23">
      <w:pPr>
        <w:numPr>
          <w:ilvl w:val="0"/>
          <w:numId w:val="9"/>
        </w:numPr>
        <w:tabs>
          <w:tab w:val="clear" w:pos="720"/>
        </w:tabs>
        <w:ind w:left="426" w:right="-24" w:hanging="426"/>
        <w:jc w:val="both"/>
        <w:rPr>
          <w:rFonts w:ascii="Arial" w:hAnsi="Arial" w:cs="Arial"/>
          <w:sz w:val="22"/>
        </w:rPr>
      </w:pPr>
      <w:r w:rsidRPr="00D17AAF">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 smluvní strany připojují níže své podpisy.</w:t>
      </w:r>
    </w:p>
    <w:p w:rsidR="009913C9" w:rsidRPr="00D17AAF" w:rsidRDefault="009913C9">
      <w:pPr>
        <w:pStyle w:val="Zkladntext"/>
        <w:rPr>
          <w:rFonts w:ascii="Arial" w:hAnsi="Arial" w:cs="Arial"/>
          <w:color w:val="auto"/>
          <w:sz w:val="22"/>
          <w:szCs w:val="22"/>
        </w:rPr>
      </w:pPr>
    </w:p>
    <w:p w:rsidR="00D66962" w:rsidRPr="00D17AAF" w:rsidRDefault="00267236">
      <w:pPr>
        <w:pStyle w:val="Zkladntext"/>
        <w:rPr>
          <w:rFonts w:ascii="Arial" w:hAnsi="Arial" w:cs="Arial"/>
          <w:color w:val="auto"/>
          <w:sz w:val="22"/>
          <w:szCs w:val="22"/>
        </w:rPr>
      </w:pPr>
      <w:r w:rsidRPr="00D17AAF">
        <w:rPr>
          <w:rFonts w:ascii="Arial" w:hAnsi="Arial" w:cs="Arial"/>
          <w:color w:val="auto"/>
          <w:sz w:val="22"/>
          <w:szCs w:val="22"/>
        </w:rPr>
        <w:t>V</w:t>
      </w:r>
      <w:r w:rsidR="00460DDB" w:rsidRPr="00D17AAF">
        <w:rPr>
          <w:rFonts w:ascii="Arial" w:hAnsi="Arial" w:cs="Arial"/>
          <w:color w:val="auto"/>
          <w:sz w:val="22"/>
          <w:szCs w:val="22"/>
        </w:rPr>
        <w:t> </w:t>
      </w:r>
      <w:r w:rsidRPr="00D17AAF">
        <w:rPr>
          <w:rFonts w:ascii="Arial" w:hAnsi="Arial" w:cs="Arial"/>
          <w:color w:val="auto"/>
          <w:sz w:val="22"/>
          <w:szCs w:val="22"/>
        </w:rPr>
        <w:t>Pardubicích dne:</w:t>
      </w:r>
      <w:r w:rsidR="00460DDB" w:rsidRPr="00D17AAF">
        <w:rPr>
          <w:rFonts w:ascii="Arial" w:hAnsi="Arial" w:cs="Arial"/>
          <w:color w:val="auto"/>
          <w:sz w:val="22"/>
          <w:szCs w:val="22"/>
        </w:rPr>
        <w:t xml:space="preserve"> …………………….</w:t>
      </w:r>
    </w:p>
    <w:p w:rsidR="00460DDB" w:rsidRPr="00D17AAF" w:rsidRDefault="00460DDB">
      <w:pPr>
        <w:pStyle w:val="Zkladntext"/>
        <w:tabs>
          <w:tab w:val="left" w:pos="3060"/>
        </w:tabs>
        <w:ind w:firstLine="1440"/>
        <w:rPr>
          <w:rFonts w:ascii="Arial" w:hAnsi="Arial" w:cs="Arial"/>
          <w:color w:val="auto"/>
          <w:sz w:val="22"/>
          <w:szCs w:val="22"/>
        </w:rPr>
      </w:pPr>
    </w:p>
    <w:p w:rsidR="00267236" w:rsidRPr="00D17AAF" w:rsidRDefault="000565B7" w:rsidP="000565B7">
      <w:pPr>
        <w:pStyle w:val="Zkladntext"/>
        <w:tabs>
          <w:tab w:val="center" w:pos="2268"/>
          <w:tab w:val="center" w:pos="6804"/>
        </w:tabs>
        <w:rPr>
          <w:rFonts w:ascii="Arial" w:hAnsi="Arial" w:cs="Arial"/>
          <w:color w:val="auto"/>
          <w:sz w:val="22"/>
          <w:szCs w:val="22"/>
        </w:rPr>
      </w:pPr>
      <w:r w:rsidRPr="00D17AAF">
        <w:rPr>
          <w:rFonts w:ascii="Arial" w:hAnsi="Arial" w:cs="Arial"/>
          <w:color w:val="auto"/>
          <w:sz w:val="22"/>
          <w:szCs w:val="22"/>
        </w:rPr>
        <w:tab/>
      </w:r>
      <w:r w:rsidR="00B64E91">
        <w:rPr>
          <w:rFonts w:ascii="Arial" w:hAnsi="Arial" w:cs="Arial"/>
          <w:color w:val="auto"/>
          <w:sz w:val="22"/>
          <w:szCs w:val="22"/>
        </w:rPr>
        <w:t>Za o</w:t>
      </w:r>
      <w:r w:rsidRPr="00D17AAF">
        <w:rPr>
          <w:rFonts w:ascii="Arial" w:hAnsi="Arial" w:cs="Arial"/>
          <w:color w:val="auto"/>
          <w:sz w:val="22"/>
          <w:szCs w:val="22"/>
        </w:rPr>
        <w:t>bjednatel</w:t>
      </w:r>
      <w:r w:rsidR="00B64E91">
        <w:rPr>
          <w:rFonts w:ascii="Arial" w:hAnsi="Arial" w:cs="Arial"/>
          <w:color w:val="auto"/>
          <w:sz w:val="22"/>
          <w:szCs w:val="22"/>
        </w:rPr>
        <w:t>e</w:t>
      </w:r>
      <w:r w:rsidRPr="00D17AAF">
        <w:rPr>
          <w:rFonts w:ascii="Arial" w:hAnsi="Arial" w:cs="Arial"/>
          <w:color w:val="auto"/>
          <w:sz w:val="22"/>
          <w:szCs w:val="22"/>
        </w:rPr>
        <w:t>:</w:t>
      </w:r>
      <w:r w:rsidRPr="00D17AAF">
        <w:rPr>
          <w:rFonts w:ascii="Arial" w:hAnsi="Arial" w:cs="Arial"/>
          <w:color w:val="auto"/>
          <w:sz w:val="22"/>
          <w:szCs w:val="22"/>
        </w:rPr>
        <w:tab/>
      </w:r>
      <w:r w:rsidR="00B64E91">
        <w:rPr>
          <w:rFonts w:ascii="Arial" w:hAnsi="Arial" w:cs="Arial"/>
          <w:color w:val="auto"/>
          <w:sz w:val="22"/>
          <w:szCs w:val="22"/>
        </w:rPr>
        <w:t>Za p</w:t>
      </w:r>
      <w:r w:rsidR="00267236" w:rsidRPr="00D17AAF">
        <w:rPr>
          <w:rFonts w:ascii="Arial" w:hAnsi="Arial" w:cs="Arial"/>
          <w:color w:val="auto"/>
          <w:sz w:val="22"/>
          <w:szCs w:val="22"/>
        </w:rPr>
        <w:t>oskytovatel</w:t>
      </w:r>
      <w:r w:rsidR="00B64E91">
        <w:rPr>
          <w:rFonts w:ascii="Arial" w:hAnsi="Arial" w:cs="Arial"/>
          <w:color w:val="auto"/>
          <w:sz w:val="22"/>
          <w:szCs w:val="22"/>
        </w:rPr>
        <w:t>e</w:t>
      </w:r>
      <w:r w:rsidR="00267236" w:rsidRPr="00D17AAF">
        <w:rPr>
          <w:rFonts w:ascii="Arial" w:hAnsi="Arial" w:cs="Arial"/>
          <w:color w:val="auto"/>
          <w:sz w:val="22"/>
          <w:szCs w:val="22"/>
        </w:rPr>
        <w:t>:</w:t>
      </w:r>
    </w:p>
    <w:p w:rsidR="00304AFB" w:rsidRPr="00D17AAF" w:rsidRDefault="00304AFB" w:rsidP="000565B7">
      <w:pPr>
        <w:pStyle w:val="Zkladntext"/>
        <w:tabs>
          <w:tab w:val="left" w:pos="3060"/>
        </w:tabs>
        <w:jc w:val="left"/>
        <w:rPr>
          <w:rFonts w:ascii="Arial" w:hAnsi="Arial" w:cs="Arial"/>
          <w:color w:val="auto"/>
          <w:sz w:val="22"/>
          <w:szCs w:val="22"/>
        </w:rPr>
      </w:pPr>
    </w:p>
    <w:p w:rsidR="000565B7" w:rsidRDefault="000565B7" w:rsidP="000565B7">
      <w:pPr>
        <w:pStyle w:val="Zkladntext"/>
        <w:tabs>
          <w:tab w:val="left" w:pos="3060"/>
        </w:tabs>
        <w:jc w:val="left"/>
        <w:rPr>
          <w:rFonts w:ascii="Arial" w:hAnsi="Arial" w:cs="Arial"/>
          <w:color w:val="auto"/>
          <w:sz w:val="22"/>
          <w:szCs w:val="22"/>
        </w:rPr>
      </w:pPr>
    </w:p>
    <w:p w:rsidR="00E23A90" w:rsidRPr="00D17AAF" w:rsidRDefault="00E23A90" w:rsidP="000565B7">
      <w:pPr>
        <w:pStyle w:val="Zkladntext"/>
        <w:tabs>
          <w:tab w:val="left" w:pos="3060"/>
        </w:tabs>
        <w:jc w:val="left"/>
        <w:rPr>
          <w:rFonts w:ascii="Arial" w:hAnsi="Arial" w:cs="Arial"/>
          <w:color w:val="auto"/>
          <w:sz w:val="22"/>
          <w:szCs w:val="22"/>
        </w:rPr>
      </w:pPr>
    </w:p>
    <w:p w:rsidR="00304AFB" w:rsidRPr="00D17AAF" w:rsidRDefault="00304AFB" w:rsidP="000565B7">
      <w:pPr>
        <w:pStyle w:val="Zkladntext"/>
        <w:tabs>
          <w:tab w:val="left" w:pos="3060"/>
        </w:tabs>
        <w:jc w:val="left"/>
        <w:rPr>
          <w:rFonts w:ascii="Arial" w:hAnsi="Arial" w:cs="Arial"/>
          <w:color w:val="auto"/>
          <w:sz w:val="22"/>
          <w:szCs w:val="22"/>
        </w:rPr>
      </w:pPr>
    </w:p>
    <w:p w:rsidR="00155381" w:rsidRPr="00D17AAF" w:rsidRDefault="00155381" w:rsidP="000565B7">
      <w:pPr>
        <w:pStyle w:val="Zkladntext"/>
        <w:jc w:val="left"/>
        <w:rPr>
          <w:rFonts w:ascii="Arial" w:hAnsi="Arial" w:cs="Arial"/>
          <w:color w:val="auto"/>
          <w:sz w:val="22"/>
          <w:szCs w:val="22"/>
        </w:rPr>
      </w:pPr>
    </w:p>
    <w:tbl>
      <w:tblPr>
        <w:tblW w:w="9438" w:type="dxa"/>
        <w:tblLayout w:type="fixed"/>
        <w:tblLook w:val="0000" w:firstRow="0" w:lastRow="0" w:firstColumn="0" w:lastColumn="0" w:noHBand="0" w:noVBand="0"/>
      </w:tblPr>
      <w:tblGrid>
        <w:gridCol w:w="4719"/>
        <w:gridCol w:w="4719"/>
      </w:tblGrid>
      <w:tr w:rsidR="00D76D17" w:rsidRPr="00D17AAF" w:rsidTr="00D76D17">
        <w:tc>
          <w:tcPr>
            <w:tcW w:w="4719" w:type="dxa"/>
            <w:shd w:val="clear" w:color="auto" w:fill="auto"/>
          </w:tcPr>
          <w:p w:rsidR="00D76D17" w:rsidRPr="00D17AAF" w:rsidRDefault="00D76D17" w:rsidP="000565B7">
            <w:pPr>
              <w:pStyle w:val="Zkladntext"/>
              <w:tabs>
                <w:tab w:val="center" w:pos="2256"/>
              </w:tabs>
              <w:jc w:val="center"/>
              <w:rPr>
                <w:rFonts w:ascii="Arial" w:hAnsi="Arial" w:cs="Arial"/>
                <w:color w:val="auto"/>
                <w:sz w:val="22"/>
                <w:szCs w:val="22"/>
              </w:rPr>
            </w:pPr>
            <w:r w:rsidRPr="00D17AAF">
              <w:rPr>
                <w:rFonts w:ascii="Arial" w:hAnsi="Arial" w:cs="Arial"/>
                <w:color w:val="auto"/>
                <w:sz w:val="22"/>
                <w:szCs w:val="22"/>
              </w:rPr>
              <w:t>---------------------------------------------------</w:t>
            </w:r>
          </w:p>
        </w:tc>
        <w:tc>
          <w:tcPr>
            <w:tcW w:w="4719" w:type="dxa"/>
            <w:shd w:val="clear" w:color="auto" w:fill="auto"/>
          </w:tcPr>
          <w:p w:rsidR="00D76D17" w:rsidRPr="00D17AAF" w:rsidRDefault="00D76D17" w:rsidP="008E41D0">
            <w:pPr>
              <w:pStyle w:val="Zkladntext"/>
              <w:jc w:val="center"/>
              <w:rPr>
                <w:rFonts w:ascii="Arial" w:hAnsi="Arial" w:cs="Arial"/>
                <w:color w:val="auto"/>
                <w:sz w:val="22"/>
                <w:szCs w:val="22"/>
              </w:rPr>
            </w:pPr>
            <w:r w:rsidRPr="00D17AAF">
              <w:rPr>
                <w:rFonts w:ascii="Arial" w:hAnsi="Arial" w:cs="Arial"/>
                <w:color w:val="auto"/>
                <w:sz w:val="22"/>
                <w:szCs w:val="22"/>
              </w:rPr>
              <w:t>--------------------------------------------------</w:t>
            </w:r>
          </w:p>
        </w:tc>
      </w:tr>
      <w:tr w:rsidR="003E5D83" w:rsidRPr="00D17AAF" w:rsidTr="00D76D17">
        <w:tc>
          <w:tcPr>
            <w:tcW w:w="4719" w:type="dxa"/>
            <w:shd w:val="clear" w:color="auto" w:fill="auto"/>
          </w:tcPr>
          <w:p w:rsidR="00E23A90" w:rsidRDefault="00E23A90" w:rsidP="00B64E91">
            <w:pPr>
              <w:pStyle w:val="Zkladntext31"/>
              <w:tabs>
                <w:tab w:val="left" w:pos="567"/>
              </w:tabs>
              <w:ind w:left="567" w:hanging="567"/>
              <w:jc w:val="center"/>
              <w:rPr>
                <w:rFonts w:cs="Arial"/>
                <w:b/>
                <w:szCs w:val="22"/>
              </w:rPr>
            </w:pPr>
            <w:r>
              <w:rPr>
                <w:rFonts w:cs="Arial"/>
                <w:b/>
                <w:szCs w:val="22"/>
              </w:rPr>
              <w:t>Pardubický kraj</w:t>
            </w:r>
          </w:p>
          <w:p w:rsidR="003E5D83" w:rsidRPr="00E23A90" w:rsidRDefault="002B4AD1" w:rsidP="00B64E91">
            <w:pPr>
              <w:pStyle w:val="Zkladntext31"/>
              <w:tabs>
                <w:tab w:val="left" w:pos="567"/>
              </w:tabs>
              <w:ind w:left="567" w:hanging="567"/>
              <w:jc w:val="center"/>
              <w:rPr>
                <w:rFonts w:cs="Arial"/>
                <w:szCs w:val="22"/>
              </w:rPr>
            </w:pPr>
            <w:r>
              <w:rPr>
                <w:rFonts w:cs="Arial"/>
                <w:szCs w:val="22"/>
              </w:rPr>
              <w:t>JUDr. Martin Netolický, Ph.D.</w:t>
            </w:r>
          </w:p>
          <w:p w:rsidR="003E5D83" w:rsidRDefault="002B4AD1" w:rsidP="002B4AD1">
            <w:pPr>
              <w:pStyle w:val="Zkladntext31"/>
              <w:tabs>
                <w:tab w:val="clear" w:pos="0"/>
                <w:tab w:val="left" w:pos="567"/>
              </w:tabs>
              <w:ind w:left="567" w:hanging="567"/>
              <w:jc w:val="center"/>
              <w:rPr>
                <w:rFonts w:cs="Arial"/>
                <w:szCs w:val="22"/>
              </w:rPr>
            </w:pPr>
            <w:r w:rsidRPr="002B4AD1">
              <w:rPr>
                <w:rFonts w:cs="Arial"/>
                <w:szCs w:val="22"/>
              </w:rPr>
              <w:t>hejtman</w:t>
            </w:r>
          </w:p>
        </w:tc>
        <w:tc>
          <w:tcPr>
            <w:tcW w:w="4719" w:type="dxa"/>
            <w:shd w:val="clear" w:color="auto" w:fill="auto"/>
          </w:tcPr>
          <w:p w:rsidR="003E5D83" w:rsidRPr="002B4AD1" w:rsidRDefault="002B4AD1" w:rsidP="003E5D83">
            <w:pPr>
              <w:pStyle w:val="Zkladntext31"/>
              <w:tabs>
                <w:tab w:val="clear" w:pos="5670"/>
                <w:tab w:val="center" w:pos="2349"/>
                <w:tab w:val="right" w:pos="4495"/>
              </w:tabs>
              <w:jc w:val="center"/>
              <w:rPr>
                <w:rFonts w:cs="Arial"/>
                <w:b/>
                <w:szCs w:val="22"/>
              </w:rPr>
            </w:pPr>
            <w:r w:rsidRPr="002B4AD1">
              <w:rPr>
                <w:rFonts w:cs="Arial"/>
                <w:b/>
                <w:color w:val="FF0000"/>
                <w:szCs w:val="22"/>
              </w:rPr>
              <w:t>Doplní poskytovatel</w:t>
            </w:r>
          </w:p>
        </w:tc>
      </w:tr>
      <w:tr w:rsidR="003E5D83" w:rsidRPr="00D17AAF" w:rsidTr="00D76D17">
        <w:tc>
          <w:tcPr>
            <w:tcW w:w="4719" w:type="dxa"/>
            <w:shd w:val="clear" w:color="auto" w:fill="auto"/>
          </w:tcPr>
          <w:p w:rsidR="003E5D83" w:rsidRPr="00D17AAF" w:rsidRDefault="003E5D83" w:rsidP="003E5D83">
            <w:pPr>
              <w:pStyle w:val="Zkladntext31"/>
              <w:tabs>
                <w:tab w:val="clear" w:pos="5670"/>
                <w:tab w:val="right" w:pos="5580"/>
              </w:tabs>
              <w:snapToGrid w:val="0"/>
              <w:rPr>
                <w:rFonts w:cs="Arial"/>
                <w:b/>
                <w:szCs w:val="22"/>
              </w:rPr>
            </w:pPr>
          </w:p>
        </w:tc>
        <w:tc>
          <w:tcPr>
            <w:tcW w:w="4719" w:type="dxa"/>
            <w:shd w:val="clear" w:color="auto" w:fill="auto"/>
          </w:tcPr>
          <w:p w:rsidR="003E5D83" w:rsidRPr="00D17AAF" w:rsidRDefault="003E5D83" w:rsidP="003E5D83">
            <w:pPr>
              <w:pStyle w:val="Zkladntext31"/>
              <w:tabs>
                <w:tab w:val="clear" w:pos="5670"/>
                <w:tab w:val="center" w:pos="2349"/>
                <w:tab w:val="right" w:pos="4495"/>
              </w:tabs>
              <w:jc w:val="center"/>
              <w:rPr>
                <w:rFonts w:cs="Arial"/>
                <w:szCs w:val="22"/>
              </w:rPr>
            </w:pPr>
          </w:p>
        </w:tc>
      </w:tr>
    </w:tbl>
    <w:p w:rsidR="00D76D17" w:rsidRPr="00D17AAF" w:rsidRDefault="00D76D17" w:rsidP="000565B7">
      <w:pPr>
        <w:pStyle w:val="Podnadpis"/>
        <w:jc w:val="left"/>
        <w:rPr>
          <w:sz w:val="22"/>
          <w:szCs w:val="22"/>
        </w:rPr>
      </w:pPr>
    </w:p>
    <w:sectPr w:rsidR="00D76D17" w:rsidRPr="00D17AAF" w:rsidSect="0045426A">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276"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DD4" w:rsidRDefault="00AC6DD4">
      <w:r>
        <w:separator/>
      </w:r>
    </w:p>
  </w:endnote>
  <w:endnote w:type="continuationSeparator" w:id="0">
    <w:p w:rsidR="00AC6DD4" w:rsidRDefault="00AC6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0002AFF" w:usb1="C000247B" w:usb2="00000009" w:usb3="00000000" w:csb0="000001FF" w:csb1="00000000"/>
  </w:font>
  <w:font w:name="ArialMT">
    <w:altName w:val="Arial"/>
    <w:charset w:val="EE"/>
    <w:family w:val="swiss"/>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A49" w:rsidRDefault="008C3A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C0A" w:rsidRPr="0045426A" w:rsidRDefault="002A0C0A" w:rsidP="004B189C">
    <w:pPr>
      <w:pStyle w:val="Zpat"/>
      <w:pBdr>
        <w:top w:val="single" w:sz="4" w:space="1" w:color="auto"/>
      </w:pBdr>
      <w:tabs>
        <w:tab w:val="clear" w:pos="4536"/>
        <w:tab w:val="clear" w:pos="9072"/>
        <w:tab w:val="center" w:pos="0"/>
        <w:tab w:val="right" w:pos="9639"/>
      </w:tabs>
      <w:jc w:val="right"/>
      <w:rPr>
        <w:rStyle w:val="slostrnky"/>
        <w:rFonts w:ascii="Arial" w:hAnsi="Arial" w:cs="Arial"/>
        <w:sz w:val="18"/>
        <w:szCs w:val="18"/>
        <w:lang w:val="cs-CZ"/>
      </w:rPr>
    </w:pPr>
    <w:r w:rsidRPr="0045426A">
      <w:rPr>
        <w:rStyle w:val="slostrnky"/>
        <w:rFonts w:ascii="Arial" w:hAnsi="Arial" w:cs="Arial"/>
        <w:sz w:val="18"/>
        <w:szCs w:val="18"/>
      </w:rPr>
      <w:t>smlouv</w:t>
    </w:r>
    <w:r w:rsidRPr="0045426A">
      <w:rPr>
        <w:rStyle w:val="slostrnky"/>
        <w:rFonts w:ascii="Arial" w:hAnsi="Arial" w:cs="Arial"/>
        <w:sz w:val="18"/>
        <w:szCs w:val="18"/>
        <w:lang w:val="cs-CZ"/>
      </w:rPr>
      <w:t>a</w:t>
    </w:r>
    <w:r w:rsidRPr="0045426A">
      <w:rPr>
        <w:rStyle w:val="slostrnky"/>
        <w:rFonts w:ascii="Arial" w:hAnsi="Arial" w:cs="Arial"/>
        <w:sz w:val="18"/>
        <w:szCs w:val="18"/>
      </w:rPr>
      <w:t xml:space="preserve"> č.</w:t>
    </w:r>
    <w:r w:rsidRPr="0045426A">
      <w:rPr>
        <w:rFonts w:ascii="Arial" w:hAnsi="Arial" w:cs="Arial"/>
        <w:b/>
        <w:sz w:val="18"/>
        <w:szCs w:val="18"/>
      </w:rPr>
      <w:t xml:space="preserve"> </w:t>
    </w:r>
    <w:r w:rsidR="002B4AD1">
      <w:rPr>
        <w:rFonts w:ascii="Arial" w:hAnsi="Arial" w:cs="Arial"/>
        <w:b/>
        <w:sz w:val="18"/>
        <w:szCs w:val="18"/>
        <w:lang w:val="cs-CZ"/>
      </w:rPr>
      <w:t>OR/</w:t>
    </w:r>
    <w:proofErr w:type="spellStart"/>
    <w:r w:rsidR="002B4AD1">
      <w:rPr>
        <w:rFonts w:ascii="Arial" w:hAnsi="Arial" w:cs="Arial"/>
        <w:b/>
        <w:sz w:val="18"/>
        <w:szCs w:val="18"/>
        <w:lang w:val="cs-CZ"/>
      </w:rPr>
      <w:t>xx</w:t>
    </w:r>
    <w:proofErr w:type="spellEnd"/>
    <w:r w:rsidR="002B4AD1">
      <w:rPr>
        <w:rFonts w:ascii="Arial" w:hAnsi="Arial" w:cs="Arial"/>
        <w:b/>
        <w:sz w:val="18"/>
        <w:szCs w:val="18"/>
        <w:lang w:val="cs-CZ"/>
      </w:rPr>
      <w:t>/</w:t>
    </w:r>
    <w:proofErr w:type="spellStart"/>
    <w:r w:rsidR="002B4AD1">
      <w:rPr>
        <w:rFonts w:ascii="Arial" w:hAnsi="Arial" w:cs="Arial"/>
        <w:b/>
        <w:sz w:val="18"/>
        <w:szCs w:val="18"/>
        <w:lang w:val="cs-CZ"/>
      </w:rPr>
      <w:t>xxxxx</w:t>
    </w:r>
    <w:proofErr w:type="spellEnd"/>
    <w:r w:rsidRPr="0045426A">
      <w:rPr>
        <w:rFonts w:ascii="Arial" w:hAnsi="Arial" w:cs="Arial"/>
        <w:b/>
        <w:sz w:val="18"/>
        <w:szCs w:val="18"/>
        <w:lang w:val="cs-CZ"/>
      </w:rPr>
      <w:tab/>
    </w:r>
    <w:r w:rsidRPr="0045426A">
      <w:rPr>
        <w:rFonts w:ascii="Arial" w:hAnsi="Arial" w:cs="Arial"/>
        <w:sz w:val="18"/>
        <w:szCs w:val="18"/>
      </w:rPr>
      <w:t xml:space="preserve">Strana </w:t>
    </w:r>
    <w:r w:rsidRPr="0045426A">
      <w:rPr>
        <w:rFonts w:ascii="Arial" w:hAnsi="Arial" w:cs="Arial"/>
        <w:sz w:val="18"/>
        <w:szCs w:val="18"/>
      </w:rPr>
      <w:fldChar w:fldCharType="begin"/>
    </w:r>
    <w:r w:rsidRPr="0045426A">
      <w:rPr>
        <w:rFonts w:ascii="Arial" w:hAnsi="Arial" w:cs="Arial"/>
        <w:sz w:val="18"/>
        <w:szCs w:val="18"/>
      </w:rPr>
      <w:instrText xml:space="preserve"> PAGE </w:instrText>
    </w:r>
    <w:r w:rsidRPr="0045426A">
      <w:rPr>
        <w:rFonts w:ascii="Arial" w:hAnsi="Arial" w:cs="Arial"/>
        <w:sz w:val="18"/>
        <w:szCs w:val="18"/>
      </w:rPr>
      <w:fldChar w:fldCharType="separate"/>
    </w:r>
    <w:r w:rsidR="008C3A49">
      <w:rPr>
        <w:rFonts w:ascii="Arial" w:hAnsi="Arial" w:cs="Arial"/>
        <w:noProof/>
        <w:sz w:val="18"/>
        <w:szCs w:val="18"/>
      </w:rPr>
      <w:t>6</w:t>
    </w:r>
    <w:r w:rsidRPr="0045426A">
      <w:rPr>
        <w:rFonts w:ascii="Arial" w:hAnsi="Arial" w:cs="Arial"/>
        <w:sz w:val="18"/>
        <w:szCs w:val="18"/>
      </w:rPr>
      <w:fldChar w:fldCharType="end"/>
    </w:r>
    <w:r w:rsidRPr="0045426A">
      <w:rPr>
        <w:rFonts w:ascii="Arial" w:hAnsi="Arial" w:cs="Arial"/>
        <w:sz w:val="18"/>
        <w:szCs w:val="18"/>
      </w:rPr>
      <w:t xml:space="preserve"> (celkem </w:t>
    </w:r>
    <w:r w:rsidRPr="0045426A">
      <w:rPr>
        <w:rFonts w:ascii="Arial" w:hAnsi="Arial" w:cs="Arial"/>
        <w:sz w:val="18"/>
        <w:szCs w:val="18"/>
      </w:rPr>
      <w:fldChar w:fldCharType="begin"/>
    </w:r>
    <w:r w:rsidRPr="0045426A">
      <w:rPr>
        <w:rFonts w:ascii="Arial" w:hAnsi="Arial" w:cs="Arial"/>
        <w:sz w:val="18"/>
        <w:szCs w:val="18"/>
      </w:rPr>
      <w:instrText xml:space="preserve"> NUMPAGES </w:instrText>
    </w:r>
    <w:r w:rsidRPr="0045426A">
      <w:rPr>
        <w:rFonts w:ascii="Arial" w:hAnsi="Arial" w:cs="Arial"/>
        <w:sz w:val="18"/>
        <w:szCs w:val="18"/>
      </w:rPr>
      <w:fldChar w:fldCharType="separate"/>
    </w:r>
    <w:r w:rsidR="008C3A49">
      <w:rPr>
        <w:rFonts w:ascii="Arial" w:hAnsi="Arial" w:cs="Arial"/>
        <w:noProof/>
        <w:sz w:val="18"/>
        <w:szCs w:val="18"/>
      </w:rPr>
      <w:t>6</w:t>
    </w:r>
    <w:r w:rsidRPr="0045426A">
      <w:rPr>
        <w:rFonts w:ascii="Arial" w:hAnsi="Arial" w:cs="Arial"/>
        <w:sz w:val="18"/>
        <w:szCs w:val="18"/>
      </w:rPr>
      <w:fldChar w:fldCharType="end"/>
    </w:r>
    <w:r w:rsidRPr="0045426A">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C0A" w:rsidRPr="0023034D" w:rsidRDefault="002A0C0A" w:rsidP="004B189C">
    <w:pPr>
      <w:pStyle w:val="Zpat"/>
      <w:pBdr>
        <w:top w:val="single" w:sz="4" w:space="1" w:color="auto"/>
      </w:pBdr>
      <w:tabs>
        <w:tab w:val="clear" w:pos="4536"/>
        <w:tab w:val="clear" w:pos="9072"/>
        <w:tab w:val="left" w:pos="0"/>
        <w:tab w:val="right" w:pos="9639"/>
      </w:tabs>
      <w:jc w:val="right"/>
      <w:rPr>
        <w:rFonts w:ascii="Arial" w:hAnsi="Arial" w:cs="Arial"/>
        <w:sz w:val="22"/>
        <w:szCs w:val="22"/>
      </w:rPr>
    </w:pPr>
    <w:r>
      <w:rPr>
        <w:rStyle w:val="slostrnky"/>
        <w:rFonts w:ascii="Arial" w:hAnsi="Arial" w:cs="Arial"/>
        <w:sz w:val="22"/>
        <w:szCs w:val="22"/>
      </w:rPr>
      <w:t>smlouv</w:t>
    </w:r>
    <w:r>
      <w:rPr>
        <w:rStyle w:val="slostrnky"/>
        <w:rFonts w:ascii="Arial" w:hAnsi="Arial" w:cs="Arial"/>
        <w:sz w:val="22"/>
        <w:szCs w:val="22"/>
        <w:lang w:val="cs-CZ"/>
      </w:rPr>
      <w:t>a</w:t>
    </w:r>
    <w:r w:rsidRPr="0023034D">
      <w:rPr>
        <w:rStyle w:val="slostrnky"/>
        <w:rFonts w:ascii="Arial" w:hAnsi="Arial" w:cs="Arial"/>
        <w:sz w:val="22"/>
        <w:szCs w:val="22"/>
      </w:rPr>
      <w:t xml:space="preserve"> č</w:t>
    </w:r>
    <w:r w:rsidRPr="0023034D">
      <w:rPr>
        <w:rStyle w:val="slostrnky"/>
        <w:rFonts w:ascii="Arial" w:hAnsi="Arial" w:cs="Arial"/>
        <w:b/>
        <w:sz w:val="22"/>
        <w:szCs w:val="22"/>
      </w:rPr>
      <w:t xml:space="preserve">. </w:t>
    </w:r>
    <w:r w:rsidRPr="003443E8">
      <w:rPr>
        <w:rFonts w:ascii="Arial" w:hAnsi="Arial" w:cs="Arial"/>
        <w:b/>
        <w:color w:val="00B0F0"/>
        <w:sz w:val="22"/>
        <w:szCs w:val="22"/>
        <w:highlight w:val="yellow"/>
      </w:rPr>
      <w:t>(doplní objednatel)</w:t>
    </w:r>
    <w:r>
      <w:rPr>
        <w:rStyle w:val="slostrnky"/>
        <w:rFonts w:ascii="Arial" w:hAnsi="Arial" w:cs="Arial"/>
        <w:sz w:val="22"/>
        <w:szCs w:val="22"/>
        <w:lang w:val="cs-CZ"/>
      </w:rPr>
      <w:tab/>
    </w:r>
    <w:r>
      <w:rPr>
        <w:rFonts w:ascii="Arial" w:hAnsi="Arial" w:cs="Arial"/>
        <w:sz w:val="22"/>
        <w:szCs w:val="22"/>
      </w:rPr>
      <w:t>Strana 1 (</w:t>
    </w:r>
    <w:r w:rsidRPr="0023034D">
      <w:rPr>
        <w:rFonts w:ascii="Arial" w:hAnsi="Arial" w:cs="Arial"/>
        <w:sz w:val="22"/>
        <w:szCs w:val="22"/>
      </w:rPr>
      <w:t xml:space="preserve">celkem </w:t>
    </w:r>
    <w:r w:rsidRPr="003443E8">
      <w:rPr>
        <w:rFonts w:ascii="Arial" w:hAnsi="Arial" w:cs="Arial"/>
        <w:sz w:val="22"/>
        <w:szCs w:val="22"/>
      </w:rPr>
      <w:fldChar w:fldCharType="begin"/>
    </w:r>
    <w:r w:rsidRPr="003443E8">
      <w:rPr>
        <w:rFonts w:ascii="Arial" w:hAnsi="Arial" w:cs="Arial"/>
        <w:sz w:val="22"/>
        <w:szCs w:val="22"/>
      </w:rPr>
      <w:instrText xml:space="preserve"> NUMPAGES </w:instrText>
    </w:r>
    <w:r w:rsidRPr="003443E8">
      <w:rPr>
        <w:rFonts w:ascii="Arial" w:hAnsi="Arial" w:cs="Arial"/>
        <w:sz w:val="22"/>
        <w:szCs w:val="22"/>
      </w:rPr>
      <w:fldChar w:fldCharType="separate"/>
    </w:r>
    <w:r w:rsidR="00D07044">
      <w:rPr>
        <w:rFonts w:ascii="Arial" w:hAnsi="Arial" w:cs="Arial"/>
        <w:noProof/>
        <w:sz w:val="22"/>
        <w:szCs w:val="22"/>
      </w:rPr>
      <w:t>6</w:t>
    </w:r>
    <w:r w:rsidRPr="003443E8">
      <w:rPr>
        <w:rFonts w:ascii="Arial" w:hAnsi="Arial" w:cs="Arial"/>
        <w:sz w:val="22"/>
        <w:szCs w:val="22"/>
      </w:rPr>
      <w:fldChar w:fldCharType="end"/>
    </w:r>
    <w:r w:rsidRPr="0023034D">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DD4" w:rsidRDefault="00AC6DD4">
      <w:r>
        <w:separator/>
      </w:r>
    </w:p>
  </w:footnote>
  <w:footnote w:type="continuationSeparator" w:id="0">
    <w:p w:rsidR="00AC6DD4" w:rsidRDefault="00AC6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A49" w:rsidRDefault="008C3A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C0A" w:rsidRPr="008C3A49" w:rsidRDefault="002A0C0A">
    <w:pPr>
      <w:pStyle w:val="Zhlav"/>
      <w:pBdr>
        <w:bottom w:val="single" w:sz="6" w:space="1" w:color="auto"/>
      </w:pBdr>
      <w:rPr>
        <w:rFonts w:ascii="Arial" w:hAnsi="Arial"/>
        <w:lang w:val="cs-CZ"/>
      </w:rPr>
    </w:pPr>
    <w:r>
      <w:rPr>
        <w:rFonts w:ascii="Arial" w:hAnsi="Arial"/>
      </w:rPr>
      <w:t>Krajský úřad Pardubického kraje</w:t>
    </w:r>
    <w:r w:rsidR="008C3A49">
      <w:rPr>
        <w:rFonts w:ascii="Arial" w:hAnsi="Arial"/>
      </w:rPr>
      <w:tab/>
    </w:r>
    <w:bookmarkStart w:id="0" w:name="_GoBack"/>
    <w:bookmarkEnd w:id="0"/>
    <w:r w:rsidR="008C3A49">
      <w:rPr>
        <w:rFonts w:ascii="Arial" w:hAnsi="Arial"/>
      </w:rPr>
      <w:tab/>
    </w:r>
    <w:r w:rsidR="008C3A49">
      <w:rPr>
        <w:rFonts w:ascii="Arial" w:hAnsi="Arial"/>
        <w:lang w:val="cs-CZ"/>
      </w:rPr>
      <w:t>Příloha č.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7FA" w:rsidRDefault="007127FA" w:rsidP="00DB26DB">
    <w:pPr>
      <w:pStyle w:val="Zhlav"/>
      <w:pBdr>
        <w:bottom w:val="single" w:sz="6" w:space="1" w:color="auto"/>
      </w:pBdr>
      <w:rPr>
        <w:rFonts w:ascii="Arial" w:hAnsi="Arial"/>
      </w:rPr>
    </w:pPr>
  </w:p>
  <w:p w:rsidR="002A0C0A" w:rsidRPr="00B9719A" w:rsidRDefault="002A0C0A" w:rsidP="00DB26DB">
    <w:pPr>
      <w:pStyle w:val="Zhlav"/>
      <w:pBdr>
        <w:bottom w:val="single" w:sz="6" w:space="1" w:color="auto"/>
      </w:pBdr>
      <w:rPr>
        <w:rFonts w:ascii="Arial" w:hAnsi="Arial"/>
        <w:lang w:val="cs-CZ"/>
      </w:rPr>
    </w:pPr>
    <w:r>
      <w:rPr>
        <w:rFonts w:ascii="Arial" w:hAnsi="Arial"/>
      </w:rPr>
      <w:t>Krajský úřad Pardubického kraj</w:t>
    </w:r>
    <w:r>
      <w:rPr>
        <w:rFonts w:ascii="Arial" w:hAnsi="Arial"/>
        <w:lang w:val="cs-CZ"/>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37EF44C"/>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7C44A4A"/>
    <w:lvl w:ilvl="0">
      <w:start w:val="1"/>
      <w:numFmt w:val="decimal"/>
      <w:lvlText w:val="%1."/>
      <w:lvlJc w:val="left"/>
      <w:pPr>
        <w:tabs>
          <w:tab w:val="num" w:pos="720"/>
        </w:tabs>
        <w:ind w:left="720" w:hanging="360"/>
      </w:pPr>
      <w:rPr>
        <w:b w:val="0"/>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9F92707"/>
    <w:multiLevelType w:val="hybridMultilevel"/>
    <w:tmpl w:val="53369C76"/>
    <w:lvl w:ilvl="0" w:tplc="0405000F">
      <w:start w:val="1"/>
      <w:numFmt w:val="decimal"/>
      <w:lvlText w:val="%1."/>
      <w:lvlJc w:val="left"/>
      <w:pPr>
        <w:ind w:left="1004" w:hanging="360"/>
      </w:pPr>
    </w:lvl>
    <w:lvl w:ilvl="1" w:tplc="ED2AE9BE">
      <w:start w:val="1"/>
      <w:numFmt w:val="lowerRoman"/>
      <w:lvlText w:val="%2."/>
      <w:lvlJc w:val="right"/>
      <w:pPr>
        <w:ind w:left="1724" w:hanging="360"/>
      </w:pPr>
      <w:rPr>
        <w:rFonts w:hint="default"/>
      </w:rPr>
    </w:lvl>
    <w:lvl w:ilvl="2" w:tplc="81B45FC0">
      <w:start w:val="1"/>
      <w:numFmt w:val="lowerLetter"/>
      <w:lvlText w:val="%3)"/>
      <w:lvlJc w:val="left"/>
      <w:pPr>
        <w:ind w:left="2444" w:hanging="180"/>
      </w:pPr>
      <w:rPr>
        <w:sz w:val="22"/>
        <w:szCs w:val="22"/>
      </w:r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1D6AE9"/>
    <w:multiLevelType w:val="hybridMultilevel"/>
    <w:tmpl w:val="BD9C8E06"/>
    <w:lvl w:ilvl="0" w:tplc="FCA4AB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CE0F39"/>
    <w:multiLevelType w:val="hybridMultilevel"/>
    <w:tmpl w:val="5C0CC8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000C8A"/>
    <w:multiLevelType w:val="hybridMultilevel"/>
    <w:tmpl w:val="DFD21FE4"/>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0" w15:restartNumberingAfterBreak="0">
    <w:nsid w:val="56A82621"/>
    <w:multiLevelType w:val="hybridMultilevel"/>
    <w:tmpl w:val="5EAEA4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670441"/>
    <w:multiLevelType w:val="hybridMultilevel"/>
    <w:tmpl w:val="A5622E72"/>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2CA399A"/>
    <w:multiLevelType w:val="hybridMultilevel"/>
    <w:tmpl w:val="EF62116C"/>
    <w:lvl w:ilvl="0" w:tplc="5B064920">
      <w:start w:val="3"/>
      <w:numFmt w:val="lowerRoman"/>
      <w:lvlText w:val="%1."/>
      <w:lvlJc w:val="right"/>
      <w:pPr>
        <w:ind w:left="262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4B5FDD"/>
    <w:multiLevelType w:val="hybridMultilevel"/>
    <w:tmpl w:val="100C1012"/>
    <w:lvl w:ilvl="0" w:tplc="0405001B">
      <w:start w:val="1"/>
      <w:numFmt w:val="lowerRoman"/>
      <w:lvlText w:val="%1."/>
      <w:lvlJc w:val="right"/>
      <w:pPr>
        <w:ind w:left="1146" w:hanging="360"/>
      </w:pPr>
      <w:rPr>
        <w:rFonts w:hint="default"/>
      </w:rPr>
    </w:lvl>
    <w:lvl w:ilvl="1" w:tplc="BE5E980E">
      <w:start w:val="1"/>
      <w:numFmt w:val="lowerLetter"/>
      <w:lvlText w:val="%2)"/>
      <w:lvlJc w:val="left"/>
      <w:pPr>
        <w:ind w:left="1866" w:hanging="360"/>
      </w:pPr>
      <w:rPr>
        <w:rFonts w:hint="default"/>
        <w:sz w:val="22"/>
        <w:szCs w:val="22"/>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6B9216EA"/>
    <w:multiLevelType w:val="hybridMultilevel"/>
    <w:tmpl w:val="FDFAFD5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6"/>
  </w:num>
  <w:num w:numId="16">
    <w:abstractNumId w:val="14"/>
  </w:num>
  <w:num w:numId="17">
    <w:abstractNumId w:val="12"/>
  </w:num>
  <w:num w:numId="18">
    <w:abstractNumId w:val="18"/>
  </w:num>
  <w:num w:numId="19">
    <w:abstractNumId w:val="3"/>
  </w:num>
  <w:num w:numId="20">
    <w:abstractNumId w:val="25"/>
  </w:num>
  <w:num w:numId="21">
    <w:abstractNumId w:val="13"/>
  </w:num>
  <w:num w:numId="22">
    <w:abstractNumId w:val="23"/>
  </w:num>
  <w:num w:numId="23">
    <w:abstractNumId w:val="17"/>
  </w:num>
  <w:num w:numId="24">
    <w:abstractNumId w:val="15"/>
  </w:num>
  <w:num w:numId="25">
    <w:abstractNumId w:val="19"/>
  </w:num>
  <w:num w:numId="26">
    <w:abstractNumId w:val="21"/>
  </w:num>
  <w:num w:numId="27">
    <w:abstractNumId w:val="22"/>
  </w:num>
  <w:num w:numId="28">
    <w:abstractNumId w:val="26"/>
  </w:num>
  <w:num w:numId="29">
    <w:abstractNumId w:val="20"/>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51A88"/>
    <w:rsid w:val="000565B7"/>
    <w:rsid w:val="000754F4"/>
    <w:rsid w:val="0008452B"/>
    <w:rsid w:val="00091185"/>
    <w:rsid w:val="00094FF2"/>
    <w:rsid w:val="000B38B8"/>
    <w:rsid w:val="000C563E"/>
    <w:rsid w:val="000C6442"/>
    <w:rsid w:val="000D5365"/>
    <w:rsid w:val="00100B6E"/>
    <w:rsid w:val="0010575C"/>
    <w:rsid w:val="00113E06"/>
    <w:rsid w:val="00134624"/>
    <w:rsid w:val="00136871"/>
    <w:rsid w:val="0013772D"/>
    <w:rsid w:val="001464EF"/>
    <w:rsid w:val="00155381"/>
    <w:rsid w:val="00161BFD"/>
    <w:rsid w:val="00164DDA"/>
    <w:rsid w:val="0016774D"/>
    <w:rsid w:val="00172A5F"/>
    <w:rsid w:val="00184CFE"/>
    <w:rsid w:val="0018542B"/>
    <w:rsid w:val="00186C9E"/>
    <w:rsid w:val="00190F98"/>
    <w:rsid w:val="00192BCF"/>
    <w:rsid w:val="00194942"/>
    <w:rsid w:val="001A4EAA"/>
    <w:rsid w:val="001B0122"/>
    <w:rsid w:val="001B133E"/>
    <w:rsid w:val="001C4D35"/>
    <w:rsid w:val="001E1564"/>
    <w:rsid w:val="001E7F70"/>
    <w:rsid w:val="001F2E89"/>
    <w:rsid w:val="002100C8"/>
    <w:rsid w:val="00214A5E"/>
    <w:rsid w:val="00221C5A"/>
    <w:rsid w:val="0023034D"/>
    <w:rsid w:val="00233F85"/>
    <w:rsid w:val="00240F63"/>
    <w:rsid w:val="00261479"/>
    <w:rsid w:val="00267236"/>
    <w:rsid w:val="002A0C0A"/>
    <w:rsid w:val="002A28C6"/>
    <w:rsid w:val="002A43DA"/>
    <w:rsid w:val="002B29AC"/>
    <w:rsid w:val="002B4AD1"/>
    <w:rsid w:val="002C0323"/>
    <w:rsid w:val="002C14CA"/>
    <w:rsid w:val="002D342A"/>
    <w:rsid w:val="002D70AB"/>
    <w:rsid w:val="002E213E"/>
    <w:rsid w:val="003041CC"/>
    <w:rsid w:val="00304AFB"/>
    <w:rsid w:val="003111B6"/>
    <w:rsid w:val="003115DB"/>
    <w:rsid w:val="003167F7"/>
    <w:rsid w:val="00330174"/>
    <w:rsid w:val="00330C92"/>
    <w:rsid w:val="0033211A"/>
    <w:rsid w:val="00332A17"/>
    <w:rsid w:val="003443E8"/>
    <w:rsid w:val="003533D8"/>
    <w:rsid w:val="00383F74"/>
    <w:rsid w:val="00387F22"/>
    <w:rsid w:val="00395696"/>
    <w:rsid w:val="003A08A0"/>
    <w:rsid w:val="003B62B0"/>
    <w:rsid w:val="003B6C91"/>
    <w:rsid w:val="003C52F0"/>
    <w:rsid w:val="003E3FD8"/>
    <w:rsid w:val="003E57FF"/>
    <w:rsid w:val="003E5D83"/>
    <w:rsid w:val="003F0F6D"/>
    <w:rsid w:val="00400254"/>
    <w:rsid w:val="00400F30"/>
    <w:rsid w:val="00404E80"/>
    <w:rsid w:val="004074DF"/>
    <w:rsid w:val="00410C28"/>
    <w:rsid w:val="00416C02"/>
    <w:rsid w:val="00434496"/>
    <w:rsid w:val="0044737D"/>
    <w:rsid w:val="0045426A"/>
    <w:rsid w:val="00460DA4"/>
    <w:rsid w:val="00460DDB"/>
    <w:rsid w:val="00465668"/>
    <w:rsid w:val="004701EF"/>
    <w:rsid w:val="004715DE"/>
    <w:rsid w:val="00472F57"/>
    <w:rsid w:val="00484F8B"/>
    <w:rsid w:val="004871CA"/>
    <w:rsid w:val="004A182B"/>
    <w:rsid w:val="004A6E64"/>
    <w:rsid w:val="004B189C"/>
    <w:rsid w:val="004B6616"/>
    <w:rsid w:val="004B754E"/>
    <w:rsid w:val="004C6E0C"/>
    <w:rsid w:val="004C6E53"/>
    <w:rsid w:val="004C7F1F"/>
    <w:rsid w:val="004D4640"/>
    <w:rsid w:val="004D56F5"/>
    <w:rsid w:val="004D60D1"/>
    <w:rsid w:val="004D7907"/>
    <w:rsid w:val="004E2844"/>
    <w:rsid w:val="004F28FF"/>
    <w:rsid w:val="004F3A01"/>
    <w:rsid w:val="0050405A"/>
    <w:rsid w:val="0052793A"/>
    <w:rsid w:val="00531C6D"/>
    <w:rsid w:val="00532E43"/>
    <w:rsid w:val="00542D2C"/>
    <w:rsid w:val="005462C5"/>
    <w:rsid w:val="00576525"/>
    <w:rsid w:val="00592BC7"/>
    <w:rsid w:val="00593186"/>
    <w:rsid w:val="005A0E91"/>
    <w:rsid w:val="005A5F6C"/>
    <w:rsid w:val="005B5028"/>
    <w:rsid w:val="005C50EA"/>
    <w:rsid w:val="005E0B8A"/>
    <w:rsid w:val="005F5F2B"/>
    <w:rsid w:val="00612892"/>
    <w:rsid w:val="0062271C"/>
    <w:rsid w:val="00625C7C"/>
    <w:rsid w:val="006348D9"/>
    <w:rsid w:val="00635292"/>
    <w:rsid w:val="00641876"/>
    <w:rsid w:val="00643EE2"/>
    <w:rsid w:val="00653935"/>
    <w:rsid w:val="00654EDB"/>
    <w:rsid w:val="00670958"/>
    <w:rsid w:val="00680AC6"/>
    <w:rsid w:val="006831E5"/>
    <w:rsid w:val="00693591"/>
    <w:rsid w:val="00697F7E"/>
    <w:rsid w:val="006A2125"/>
    <w:rsid w:val="006B4E3C"/>
    <w:rsid w:val="006D015B"/>
    <w:rsid w:val="006D5DE2"/>
    <w:rsid w:val="006E655F"/>
    <w:rsid w:val="006F028E"/>
    <w:rsid w:val="006F134B"/>
    <w:rsid w:val="006F79B4"/>
    <w:rsid w:val="0071109B"/>
    <w:rsid w:val="007127FA"/>
    <w:rsid w:val="00712D78"/>
    <w:rsid w:val="00715519"/>
    <w:rsid w:val="007213CC"/>
    <w:rsid w:val="00727074"/>
    <w:rsid w:val="00733702"/>
    <w:rsid w:val="00735ADD"/>
    <w:rsid w:val="0076050F"/>
    <w:rsid w:val="00763E5A"/>
    <w:rsid w:val="00765AA0"/>
    <w:rsid w:val="007736B6"/>
    <w:rsid w:val="00777792"/>
    <w:rsid w:val="00782F45"/>
    <w:rsid w:val="00785CBF"/>
    <w:rsid w:val="00794F5F"/>
    <w:rsid w:val="007A0405"/>
    <w:rsid w:val="007B5BF6"/>
    <w:rsid w:val="007C3113"/>
    <w:rsid w:val="007C57BE"/>
    <w:rsid w:val="007D5AF2"/>
    <w:rsid w:val="008016CA"/>
    <w:rsid w:val="00804669"/>
    <w:rsid w:val="0080719D"/>
    <w:rsid w:val="0081013E"/>
    <w:rsid w:val="00820A47"/>
    <w:rsid w:val="00822D05"/>
    <w:rsid w:val="008309AD"/>
    <w:rsid w:val="00833D50"/>
    <w:rsid w:val="00835E9E"/>
    <w:rsid w:val="00844F3F"/>
    <w:rsid w:val="008543B2"/>
    <w:rsid w:val="00880A31"/>
    <w:rsid w:val="00882B80"/>
    <w:rsid w:val="00893FC2"/>
    <w:rsid w:val="00895E90"/>
    <w:rsid w:val="008A1D32"/>
    <w:rsid w:val="008A4EF2"/>
    <w:rsid w:val="008A5B44"/>
    <w:rsid w:val="008B4AE6"/>
    <w:rsid w:val="008B585D"/>
    <w:rsid w:val="008C3A49"/>
    <w:rsid w:val="008C6136"/>
    <w:rsid w:val="008D081F"/>
    <w:rsid w:val="008E41D0"/>
    <w:rsid w:val="00900BC1"/>
    <w:rsid w:val="00900C4F"/>
    <w:rsid w:val="0090705F"/>
    <w:rsid w:val="00910942"/>
    <w:rsid w:val="009237C1"/>
    <w:rsid w:val="00932FCC"/>
    <w:rsid w:val="009372BD"/>
    <w:rsid w:val="00940E87"/>
    <w:rsid w:val="009427EC"/>
    <w:rsid w:val="00945A7E"/>
    <w:rsid w:val="00945FBA"/>
    <w:rsid w:val="00951F0C"/>
    <w:rsid w:val="00952FD1"/>
    <w:rsid w:val="00963D2B"/>
    <w:rsid w:val="00975C4C"/>
    <w:rsid w:val="009913C9"/>
    <w:rsid w:val="00995CFC"/>
    <w:rsid w:val="009A0B55"/>
    <w:rsid w:val="009A1A6B"/>
    <w:rsid w:val="009A681C"/>
    <w:rsid w:val="009C73A4"/>
    <w:rsid w:val="009D289F"/>
    <w:rsid w:val="009D7857"/>
    <w:rsid w:val="009E1BEC"/>
    <w:rsid w:val="009F5B48"/>
    <w:rsid w:val="00A00DA8"/>
    <w:rsid w:val="00A11247"/>
    <w:rsid w:val="00A11E91"/>
    <w:rsid w:val="00A1405D"/>
    <w:rsid w:val="00A25E44"/>
    <w:rsid w:val="00A371A1"/>
    <w:rsid w:val="00A476DB"/>
    <w:rsid w:val="00A64067"/>
    <w:rsid w:val="00A7271F"/>
    <w:rsid w:val="00A775B3"/>
    <w:rsid w:val="00A9193B"/>
    <w:rsid w:val="00A97DAE"/>
    <w:rsid w:val="00AA2C81"/>
    <w:rsid w:val="00AC6DD4"/>
    <w:rsid w:val="00AD741A"/>
    <w:rsid w:val="00AF43FC"/>
    <w:rsid w:val="00B02376"/>
    <w:rsid w:val="00B03BAA"/>
    <w:rsid w:val="00B14ED4"/>
    <w:rsid w:val="00B20D4B"/>
    <w:rsid w:val="00B24222"/>
    <w:rsid w:val="00B30DA0"/>
    <w:rsid w:val="00B35F73"/>
    <w:rsid w:val="00B36D5F"/>
    <w:rsid w:val="00B406D8"/>
    <w:rsid w:val="00B470C8"/>
    <w:rsid w:val="00B60682"/>
    <w:rsid w:val="00B627CE"/>
    <w:rsid w:val="00B64E91"/>
    <w:rsid w:val="00B71517"/>
    <w:rsid w:val="00B8032D"/>
    <w:rsid w:val="00B82B86"/>
    <w:rsid w:val="00B83A24"/>
    <w:rsid w:val="00B85A52"/>
    <w:rsid w:val="00B86F24"/>
    <w:rsid w:val="00B87750"/>
    <w:rsid w:val="00B9719A"/>
    <w:rsid w:val="00BA4DBB"/>
    <w:rsid w:val="00BB6176"/>
    <w:rsid w:val="00BC5EA3"/>
    <w:rsid w:val="00BE00FF"/>
    <w:rsid w:val="00BF2220"/>
    <w:rsid w:val="00C024B5"/>
    <w:rsid w:val="00C12CE1"/>
    <w:rsid w:val="00C13E6D"/>
    <w:rsid w:val="00C16313"/>
    <w:rsid w:val="00C21B23"/>
    <w:rsid w:val="00C23BB2"/>
    <w:rsid w:val="00C30988"/>
    <w:rsid w:val="00C3525C"/>
    <w:rsid w:val="00C44C98"/>
    <w:rsid w:val="00C477A8"/>
    <w:rsid w:val="00C56C60"/>
    <w:rsid w:val="00C611AD"/>
    <w:rsid w:val="00C706DC"/>
    <w:rsid w:val="00C720A4"/>
    <w:rsid w:val="00C7568E"/>
    <w:rsid w:val="00C83012"/>
    <w:rsid w:val="00C942C7"/>
    <w:rsid w:val="00CA10AC"/>
    <w:rsid w:val="00CC6AFD"/>
    <w:rsid w:val="00CE0E9D"/>
    <w:rsid w:val="00D024BA"/>
    <w:rsid w:val="00D02B53"/>
    <w:rsid w:val="00D02C8A"/>
    <w:rsid w:val="00D03718"/>
    <w:rsid w:val="00D061C0"/>
    <w:rsid w:val="00D07044"/>
    <w:rsid w:val="00D107F0"/>
    <w:rsid w:val="00D10D47"/>
    <w:rsid w:val="00D158BE"/>
    <w:rsid w:val="00D16E07"/>
    <w:rsid w:val="00D17AAF"/>
    <w:rsid w:val="00D26325"/>
    <w:rsid w:val="00D306BA"/>
    <w:rsid w:val="00D30909"/>
    <w:rsid w:val="00D415B9"/>
    <w:rsid w:val="00D4533D"/>
    <w:rsid w:val="00D5377F"/>
    <w:rsid w:val="00D66962"/>
    <w:rsid w:val="00D76D17"/>
    <w:rsid w:val="00D944A3"/>
    <w:rsid w:val="00DA2DE1"/>
    <w:rsid w:val="00DB05DA"/>
    <w:rsid w:val="00DB26DB"/>
    <w:rsid w:val="00DC04D0"/>
    <w:rsid w:val="00DC3FB2"/>
    <w:rsid w:val="00DE145D"/>
    <w:rsid w:val="00DE7AA4"/>
    <w:rsid w:val="00DF539E"/>
    <w:rsid w:val="00DF5D7D"/>
    <w:rsid w:val="00E018EA"/>
    <w:rsid w:val="00E07AC0"/>
    <w:rsid w:val="00E16EEA"/>
    <w:rsid w:val="00E23A90"/>
    <w:rsid w:val="00E26158"/>
    <w:rsid w:val="00E42881"/>
    <w:rsid w:val="00E63B89"/>
    <w:rsid w:val="00E641E9"/>
    <w:rsid w:val="00E838A6"/>
    <w:rsid w:val="00E90CA3"/>
    <w:rsid w:val="00EA3CC0"/>
    <w:rsid w:val="00EA6831"/>
    <w:rsid w:val="00EB4AB7"/>
    <w:rsid w:val="00EF2604"/>
    <w:rsid w:val="00F021C5"/>
    <w:rsid w:val="00F03B0B"/>
    <w:rsid w:val="00F10A85"/>
    <w:rsid w:val="00F25465"/>
    <w:rsid w:val="00F303CF"/>
    <w:rsid w:val="00F433B1"/>
    <w:rsid w:val="00F46E5D"/>
    <w:rsid w:val="00F53753"/>
    <w:rsid w:val="00F62922"/>
    <w:rsid w:val="00F7547C"/>
    <w:rsid w:val="00F8053C"/>
    <w:rsid w:val="00F9123F"/>
    <w:rsid w:val="00FA633F"/>
    <w:rsid w:val="00FB1869"/>
    <w:rsid w:val="00FB29B8"/>
    <w:rsid w:val="00FB3639"/>
    <w:rsid w:val="00FD0CA0"/>
    <w:rsid w:val="00FE4D42"/>
    <w:rsid w:val="00FF4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4F7A2C55"/>
  <w15:chartTrackingRefBased/>
  <w15:docId w15:val="{33C1D3D2-A456-45A3-9EA4-751DD3B0A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uiPriority w:val="99"/>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titul1">
    <w:name w:val="Podtitul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nadpis"/>
    <w:qFormat/>
    <w:pPr>
      <w:jc w:val="center"/>
    </w:pPr>
    <w:rPr>
      <w:b/>
      <w:sz w:val="28"/>
      <w:szCs w:val="20"/>
    </w:rPr>
  </w:style>
  <w:style w:type="paragraph" w:styleId="Podnadpis">
    <w:name w:val="Subtitle"/>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paragraph" w:customStyle="1" w:styleId="Default">
    <w:name w:val="Default"/>
    <w:rsid w:val="006A2125"/>
    <w:pPr>
      <w:autoSpaceDE w:val="0"/>
      <w:autoSpaceDN w:val="0"/>
      <w:adjustRightInd w:val="0"/>
    </w:pPr>
    <w:rPr>
      <w:rFonts w:ascii="ArialMT" w:hAnsi="ArialMT" w:cs="ArialMT"/>
      <w:color w:val="000000"/>
      <w:sz w:val="24"/>
      <w:szCs w:val="24"/>
    </w:rPr>
  </w:style>
  <w:style w:type="character" w:styleId="Hypertextovodkaz">
    <w:name w:val="Hyperlink"/>
    <w:uiPriority w:val="99"/>
    <w:unhideWhenUsed/>
    <w:rsid w:val="00593186"/>
    <w:rPr>
      <w:color w:val="0000FF"/>
      <w:u w:val="single"/>
    </w:rPr>
  </w:style>
  <w:style w:type="paragraph" w:styleId="Textvbloku">
    <w:name w:val="Block Text"/>
    <w:basedOn w:val="Normln"/>
    <w:uiPriority w:val="99"/>
    <w:semiHidden/>
    <w:unhideWhenUsed/>
    <w:rsid w:val="007127FA"/>
    <w:pPr>
      <w:spacing w:after="120"/>
      <w:ind w:left="1440" w:right="1440"/>
    </w:pPr>
  </w:style>
  <w:style w:type="character" w:styleId="Sledovanodkaz">
    <w:name w:val="FollowedHyperlink"/>
    <w:basedOn w:val="Standardnpsmoodstavce"/>
    <w:uiPriority w:val="99"/>
    <w:semiHidden/>
    <w:unhideWhenUsed/>
    <w:rsid w:val="00472F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042A1-CEB2-451F-97DD-6D5D10F4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2497</Words>
  <Characters>14736</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Kunt Jiří Ing. Ph.D.</cp:lastModifiedBy>
  <cp:revision>8</cp:revision>
  <cp:lastPrinted>2019-12-09T15:27:00Z</cp:lastPrinted>
  <dcterms:created xsi:type="dcterms:W3CDTF">2020-12-14T10:56:00Z</dcterms:created>
  <dcterms:modified xsi:type="dcterms:W3CDTF">2020-12-16T08:04:00Z</dcterms:modified>
</cp:coreProperties>
</file>