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BE2812">
        <w:rPr>
          <w:rFonts w:ascii="Arial" w:hAnsi="Arial" w:cs="Arial"/>
          <w:b/>
          <w:color w:val="A6A6A6" w:themeColor="background1" w:themeShade="A6"/>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3D2125" w:rsidRDefault="00B603D7" w:rsidP="003D2125">
      <w:pPr>
        <w:pStyle w:val="Zkladntext2"/>
        <w:framePr w:w="9383" w:h="2424" w:wrap="notBeside" w:x="1232" w:y="98"/>
        <w:rPr>
          <w:sz w:val="32"/>
          <w:szCs w:val="32"/>
        </w:rPr>
      </w:pPr>
      <w:r w:rsidRPr="007A6796">
        <w:rPr>
          <w:sz w:val="32"/>
          <w:szCs w:val="32"/>
        </w:rPr>
        <w:t>„</w:t>
      </w:r>
      <w:r w:rsidR="003D2125" w:rsidRPr="003D2125">
        <w:rPr>
          <w:sz w:val="32"/>
          <w:szCs w:val="32"/>
        </w:rPr>
        <w:t xml:space="preserve">Realizace úspor energie – Gymnázium Jevíčko, </w:t>
      </w:r>
    </w:p>
    <w:p w:rsidR="00B603D7" w:rsidRPr="007A6796" w:rsidRDefault="003D2125" w:rsidP="00CC2D32">
      <w:pPr>
        <w:pStyle w:val="Zkladntext2"/>
        <w:framePr w:w="9383" w:h="2424" w:wrap="notBeside" w:x="1232" w:y="98"/>
        <w:rPr>
          <w:sz w:val="32"/>
          <w:szCs w:val="32"/>
        </w:rPr>
      </w:pPr>
      <w:r w:rsidRPr="003D2125">
        <w:rPr>
          <w:sz w:val="32"/>
          <w:szCs w:val="32"/>
        </w:rPr>
        <w:t>budova školy</w:t>
      </w:r>
      <w:r w:rsidR="00BD5688">
        <w:rPr>
          <w:sz w:val="32"/>
          <w:szCs w:val="32"/>
        </w:rPr>
        <w:t>, dokončení stavby</w:t>
      </w:r>
      <w:r w:rsidR="00B603D7" w:rsidRPr="007A6796">
        <w:rPr>
          <w:sz w:val="32"/>
          <w:szCs w:val="32"/>
        </w:rPr>
        <w:t>“</w:t>
      </w:r>
    </w:p>
    <w:p w:rsidR="009465E2" w:rsidRPr="007A6796" w:rsidRDefault="009465E2" w:rsidP="00CC2D32">
      <w:pPr>
        <w:pStyle w:val="Zkladntext2"/>
        <w:framePr w:w="9383" w:h="2424" w:wrap="notBeside" w:x="1232" w:y="98"/>
        <w:rPr>
          <w:sz w:val="32"/>
          <w:szCs w:val="32"/>
        </w:rPr>
      </w:pPr>
    </w:p>
    <w:p w:rsidR="00647765" w:rsidRPr="00647765" w:rsidRDefault="0023617F" w:rsidP="00647765">
      <w:pPr>
        <w:pStyle w:val="Zkladntext2"/>
        <w:framePr w:w="9383" w:h="2424" w:wrap="notBeside" w:x="1232" w:y="98"/>
        <w:rPr>
          <w:bCs/>
        </w:rPr>
      </w:pPr>
      <w:r w:rsidRPr="007A6796">
        <w:rPr>
          <w:b w:val="0"/>
          <w:bCs/>
        </w:rPr>
        <w:t xml:space="preserve">Veřejná zakázka </w:t>
      </w:r>
      <w:r w:rsidR="00B41AEE" w:rsidRPr="00B41AEE">
        <w:rPr>
          <w:b w:val="0"/>
          <w:bCs/>
        </w:rPr>
        <w:t>P20V00000046</w:t>
      </w:r>
    </w:p>
    <w:p w:rsidR="008D505D" w:rsidRPr="007A6796" w:rsidRDefault="008D505D" w:rsidP="008D505D">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bookmarkStart w:id="0" w:name="_GoBack"/>
      <w:bookmarkEnd w:id="0"/>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FC66DD">
      <w:pPr>
        <w:tabs>
          <w:tab w:val="left" w:pos="1843"/>
        </w:tabs>
        <w:ind w:left="1843" w:right="-766" w:firstLine="6"/>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647765" w:rsidRPr="00647765">
        <w:rPr>
          <w:rFonts w:ascii="Arial" w:hAnsi="Arial"/>
          <w:b/>
          <w:sz w:val="22"/>
        </w:rPr>
        <w:t xml:space="preserve">Květoslava Michalová </w:t>
      </w:r>
      <w:r w:rsidR="000E07C4" w:rsidRPr="000E07C4">
        <w:rPr>
          <w:rFonts w:ascii="Arial" w:hAnsi="Arial"/>
          <w:sz w:val="22"/>
        </w:rPr>
        <w:t>nebo</w:t>
      </w:r>
      <w:r w:rsidR="000E07C4">
        <w:rPr>
          <w:rFonts w:ascii="Arial" w:hAnsi="Arial"/>
          <w:b/>
          <w:sz w:val="22"/>
        </w:rPr>
        <w:t xml:space="preserve"> Ing. </w:t>
      </w:r>
      <w:r w:rsidR="00647765">
        <w:rPr>
          <w:rFonts w:ascii="Arial" w:hAnsi="Arial"/>
          <w:b/>
          <w:sz w:val="22"/>
        </w:rPr>
        <w:t>Tomáš Ostruszka</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FC66DD">
      <w:pPr>
        <w:tabs>
          <w:tab w:val="left" w:pos="1843"/>
        </w:tabs>
        <w:ind w:left="1843" w:right="-766" w:firstLine="6"/>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647765" w:rsidRPr="00647765">
        <w:rPr>
          <w:rFonts w:ascii="Arial" w:hAnsi="Arial"/>
          <w:b/>
          <w:sz w:val="22"/>
        </w:rPr>
        <w:t xml:space="preserve">Květoslava Michalová </w:t>
      </w:r>
      <w:r w:rsidR="009C7FA4" w:rsidRPr="007F2C7C">
        <w:rPr>
          <w:rFonts w:ascii="Arial" w:hAnsi="Arial"/>
          <w:sz w:val="22"/>
        </w:rPr>
        <w:t>nebo</w:t>
      </w:r>
      <w:r w:rsidR="007346E8" w:rsidRPr="007F2C7C">
        <w:rPr>
          <w:rFonts w:ascii="Arial" w:hAnsi="Arial"/>
          <w:sz w:val="22"/>
        </w:rPr>
        <w:t xml:space="preserve"> technický dozor objednatele</w:t>
      </w:r>
      <w:r w:rsidR="00B50375" w:rsidRPr="007F2C7C">
        <w:rPr>
          <w:rFonts w:ascii="Arial" w:hAnsi="Arial"/>
          <w:sz w:val="22"/>
        </w:rPr>
        <w:t xml:space="preserve"> </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FC66DD">
      <w:pPr>
        <w:tabs>
          <w:tab w:val="left" w:pos="1843"/>
        </w:tabs>
        <w:ind w:left="1843" w:right="-766" w:firstLine="6"/>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647765" w:rsidRPr="00647765">
        <w:rPr>
          <w:rFonts w:ascii="Arial" w:hAnsi="Arial"/>
          <w:b/>
          <w:sz w:val="22"/>
        </w:rPr>
        <w:t>Květoslava Michalová</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FC66DD">
      <w:pPr>
        <w:tabs>
          <w:tab w:val="left" w:pos="1843"/>
        </w:tabs>
        <w:ind w:left="1843" w:right="-766" w:firstLine="6"/>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7C5974">
        <w:rPr>
          <w:rFonts w:ascii="Arial" w:hAnsi="Arial"/>
          <w:b/>
          <w:sz w:val="22"/>
        </w:rPr>
        <w:t>Květoslava Michalová</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F6641B">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647765" w:rsidRPr="001231C6">
        <w:rPr>
          <w:rFonts w:ascii="Arial" w:hAnsi="Arial"/>
          <w:b/>
          <w:sz w:val="22"/>
        </w:rPr>
        <w:t>222907724/0300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r w:rsidR="006A7078" w:rsidRPr="007F2C7C">
        <w:rPr>
          <w:rFonts w:ascii="Arial" w:hAnsi="Arial"/>
          <w:sz w:val="22"/>
        </w:rPr>
        <w:tab/>
      </w:r>
    </w:p>
    <w:p w:rsidR="008D505D" w:rsidRPr="007F2C7C" w:rsidRDefault="00454B96" w:rsidP="00454B96">
      <w:pPr>
        <w:numPr>
          <w:ilvl w:val="12"/>
          <w:numId w:val="0"/>
        </w:numPr>
        <w:tabs>
          <w:tab w:val="left" w:pos="1843"/>
          <w:tab w:val="left" w:pos="3119"/>
          <w:tab w:val="left" w:pos="3828"/>
        </w:tabs>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8D505D" w:rsidRPr="007F2C7C">
        <w:rPr>
          <w:rFonts w:ascii="Arial" w:hAnsi="Arial"/>
          <w:sz w:val="22"/>
        </w:rPr>
        <w:t xml:space="preserve">CZ70892822  </w:t>
      </w:r>
    </w:p>
    <w:p w:rsidR="00B4731E" w:rsidRPr="007F2C7C" w:rsidRDefault="00B4731E" w:rsidP="008D505D">
      <w:pPr>
        <w:numPr>
          <w:ilvl w:val="12"/>
          <w:numId w:val="0"/>
        </w:numPr>
        <w:jc w:val="both"/>
        <w:rPr>
          <w:rFonts w:ascii="Arial" w:hAnsi="Arial" w:cs="Arial"/>
          <w:sz w:val="22"/>
        </w:rPr>
      </w:pPr>
    </w:p>
    <w:p w:rsidR="008D505D" w:rsidRPr="007F2C7C" w:rsidRDefault="008D505D" w:rsidP="008D505D">
      <w:pPr>
        <w:ind w:left="2124" w:hanging="2124"/>
        <w:jc w:val="both"/>
        <w:rPr>
          <w:rFonts w:ascii="Arial" w:hAnsi="Arial" w:cs="Arial"/>
          <w:b/>
          <w:bCs/>
          <w:sz w:val="22"/>
        </w:rPr>
      </w:pPr>
      <w:r w:rsidRPr="007F2C7C">
        <w:rPr>
          <w:rFonts w:ascii="Arial" w:hAnsi="Arial" w:cs="Arial"/>
          <w:sz w:val="22"/>
        </w:rPr>
        <w:t>2. Zhotovitel:</w:t>
      </w:r>
      <w:r w:rsidRPr="007F2C7C">
        <w:rPr>
          <w:rFonts w:ascii="Arial" w:hAnsi="Arial" w:cs="Arial"/>
          <w:sz w:val="22"/>
        </w:rPr>
        <w:tab/>
      </w:r>
      <w:r w:rsidRPr="007F2C7C">
        <w:rPr>
          <w:rFonts w:ascii="Arial" w:hAnsi="Arial" w:cs="Arial"/>
          <w:b/>
          <w:bCs/>
          <w:color w:val="FF0000"/>
          <w:sz w:val="22"/>
        </w:rPr>
        <w:t>(</w:t>
      </w:r>
      <w:r w:rsidR="00BD5688">
        <w:rPr>
          <w:rFonts w:ascii="Arial" w:hAnsi="Arial" w:cs="Arial"/>
          <w:b/>
          <w:bCs/>
          <w:color w:val="FF0000"/>
          <w:sz w:val="22"/>
        </w:rPr>
        <w:t>bude doplněno</w:t>
      </w:r>
      <w:r w:rsidRPr="007F2C7C">
        <w:rPr>
          <w:rFonts w:ascii="Arial" w:hAnsi="Arial" w:cs="Arial"/>
          <w:b/>
          <w:bCs/>
          <w:color w:val="FF0000"/>
          <w:sz w:val="22"/>
        </w:rPr>
        <w:t>)</w:t>
      </w:r>
    </w:p>
    <w:p w:rsidR="00765C90" w:rsidRPr="007F2C7C" w:rsidRDefault="00765C90" w:rsidP="00084B87">
      <w:pPr>
        <w:ind w:left="2124" w:firstLine="3"/>
        <w:jc w:val="both"/>
        <w:rPr>
          <w:rFonts w:ascii="Arial" w:hAnsi="Arial" w:cs="Arial"/>
          <w:b/>
          <w:sz w:val="22"/>
        </w:rPr>
      </w:pPr>
      <w:r w:rsidRPr="007F2C7C">
        <w:rPr>
          <w:rFonts w:ascii="Arial" w:hAnsi="Arial" w:cs="Arial"/>
          <w:bCs/>
          <w:sz w:val="22"/>
        </w:rPr>
        <w:t xml:space="preserve">se sídlem : </w:t>
      </w:r>
      <w:r w:rsidR="00BD5688" w:rsidRPr="007F2C7C">
        <w:rPr>
          <w:rFonts w:ascii="Arial" w:hAnsi="Arial" w:cs="Arial"/>
          <w:b/>
          <w:bCs/>
          <w:color w:val="FF0000"/>
          <w:sz w:val="22"/>
        </w:rPr>
        <w:t>(</w:t>
      </w:r>
      <w:r w:rsidR="00BD5688">
        <w:rPr>
          <w:rFonts w:ascii="Arial" w:hAnsi="Arial" w:cs="Arial"/>
          <w:b/>
          <w:bCs/>
          <w:color w:val="FF0000"/>
          <w:sz w:val="22"/>
        </w:rPr>
        <w:t>bude doplněno</w:t>
      </w:r>
      <w:r w:rsidR="00BD5688" w:rsidRPr="007F2C7C">
        <w:rPr>
          <w:rFonts w:ascii="Arial" w:hAnsi="Arial" w:cs="Arial"/>
          <w:b/>
          <w:bCs/>
          <w:color w:val="FF0000"/>
          <w:sz w:val="22"/>
        </w:rPr>
        <w:t>)</w:t>
      </w:r>
    </w:p>
    <w:p w:rsidR="008D505D" w:rsidRPr="007F2C7C" w:rsidRDefault="001470B5" w:rsidP="008D505D">
      <w:pPr>
        <w:ind w:left="2124"/>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8D505D" w:rsidRPr="007F2C7C">
        <w:rPr>
          <w:rFonts w:ascii="Arial" w:hAnsi="Arial" w:cs="Arial"/>
          <w:sz w:val="22"/>
        </w:rPr>
        <w:tab/>
      </w:r>
      <w:r w:rsidR="00BD5688" w:rsidRPr="007F2C7C">
        <w:rPr>
          <w:rFonts w:ascii="Arial" w:hAnsi="Arial" w:cs="Arial"/>
          <w:b/>
          <w:bCs/>
          <w:color w:val="FF0000"/>
          <w:sz w:val="22"/>
        </w:rPr>
        <w:t>(</w:t>
      </w:r>
      <w:r w:rsidR="00BD5688">
        <w:rPr>
          <w:rFonts w:ascii="Arial" w:hAnsi="Arial" w:cs="Arial"/>
          <w:b/>
          <w:bCs/>
          <w:color w:val="FF0000"/>
          <w:sz w:val="22"/>
        </w:rPr>
        <w:t>bude doplněno</w:t>
      </w:r>
      <w:r w:rsidR="00BD5688" w:rsidRPr="007F2C7C">
        <w:rPr>
          <w:rFonts w:ascii="Arial" w:hAnsi="Arial" w:cs="Arial"/>
          <w:b/>
          <w:bCs/>
          <w:color w:val="FF0000"/>
          <w:sz w:val="22"/>
        </w:rPr>
        <w:t>)</w:t>
      </w:r>
    </w:p>
    <w:p w:rsidR="00B96465" w:rsidRPr="007F2C7C" w:rsidRDefault="008D505D" w:rsidP="008D505D">
      <w:pPr>
        <w:ind w:left="2124"/>
        <w:rPr>
          <w:rFonts w:ascii="Arial" w:hAnsi="Arial" w:cs="Arial"/>
          <w:sz w:val="22"/>
        </w:rPr>
      </w:pPr>
      <w:r w:rsidRPr="007F2C7C">
        <w:rPr>
          <w:rFonts w:ascii="Arial" w:hAnsi="Arial" w:cs="Arial"/>
          <w:sz w:val="22"/>
        </w:rPr>
        <w:t>Osoby oprávněné jednat ve věcech technických:</w:t>
      </w:r>
    </w:p>
    <w:p w:rsidR="008D505D" w:rsidRPr="007F2C7C" w:rsidRDefault="00BD5688" w:rsidP="008D505D">
      <w:pPr>
        <w:ind w:left="2124"/>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Pr="007F2C7C">
        <w:rPr>
          <w:rFonts w:ascii="Arial" w:hAnsi="Arial" w:cs="Arial"/>
          <w:sz w:val="22"/>
        </w:rPr>
        <w:t xml:space="preserve">deníku: </w:t>
      </w:r>
    </w:p>
    <w:p w:rsidR="008D505D" w:rsidRPr="007F2C7C" w:rsidRDefault="00BD5688" w:rsidP="008D505D">
      <w:pPr>
        <w:ind w:left="2124"/>
        <w:jc w:val="both"/>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BD5688" w:rsidP="008D505D">
      <w:pPr>
        <w:ind w:left="2124"/>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BD5688" w:rsidP="008D505D">
      <w:pPr>
        <w:ind w:left="2124"/>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p w:rsidR="00DC0826" w:rsidRPr="007F2C7C" w:rsidRDefault="008D505D" w:rsidP="008D505D">
      <w:pPr>
        <w:ind w:left="2124" w:right="-766" w:firstLine="6"/>
        <w:jc w:val="both"/>
        <w:rPr>
          <w:rFonts w:ascii="Arial" w:hAnsi="Arial" w:cs="Arial"/>
          <w:b/>
          <w:bCs/>
          <w:sz w:val="22"/>
        </w:rPr>
      </w:pPr>
      <w:r w:rsidRPr="007F2C7C">
        <w:rPr>
          <w:rFonts w:ascii="Arial" w:hAnsi="Arial" w:cs="Arial"/>
          <w:sz w:val="22"/>
        </w:rPr>
        <w:t xml:space="preserve">Bankovní spojení:  </w:t>
      </w:r>
      <w:r w:rsidR="00BD5688" w:rsidRPr="007F2C7C">
        <w:rPr>
          <w:rFonts w:ascii="Arial" w:hAnsi="Arial" w:cs="Arial"/>
          <w:b/>
          <w:bCs/>
          <w:color w:val="FF0000"/>
          <w:sz w:val="22"/>
        </w:rPr>
        <w:t>(</w:t>
      </w:r>
      <w:r w:rsidR="00BD5688">
        <w:rPr>
          <w:rFonts w:ascii="Arial" w:hAnsi="Arial" w:cs="Arial"/>
          <w:b/>
          <w:bCs/>
          <w:color w:val="FF0000"/>
          <w:sz w:val="22"/>
        </w:rPr>
        <w:t>bude doplněno</w:t>
      </w:r>
      <w:r w:rsidR="00BD5688" w:rsidRPr="007F2C7C">
        <w:rPr>
          <w:rFonts w:ascii="Arial" w:hAnsi="Arial" w:cs="Arial"/>
          <w:b/>
          <w:bCs/>
          <w:color w:val="FF0000"/>
          <w:sz w:val="22"/>
        </w:rPr>
        <w:t>)</w:t>
      </w:r>
    </w:p>
    <w:p w:rsidR="008D505D" w:rsidRPr="007F2C7C" w:rsidRDefault="00DC0826" w:rsidP="008D505D">
      <w:pPr>
        <w:ind w:left="2124" w:right="-766" w:firstLine="6"/>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BD5688" w:rsidRPr="007F2C7C">
        <w:rPr>
          <w:rFonts w:ascii="Arial" w:hAnsi="Arial" w:cs="Arial"/>
          <w:b/>
          <w:bCs/>
          <w:color w:val="FF0000"/>
          <w:sz w:val="22"/>
        </w:rPr>
        <w:t>(</w:t>
      </w:r>
      <w:r w:rsidR="00BD5688">
        <w:rPr>
          <w:rFonts w:ascii="Arial" w:hAnsi="Arial" w:cs="Arial"/>
          <w:b/>
          <w:bCs/>
          <w:color w:val="FF0000"/>
          <w:sz w:val="22"/>
        </w:rPr>
        <w:t>bude doplněno</w:t>
      </w:r>
      <w:r w:rsidR="00BD5688" w:rsidRPr="007F2C7C">
        <w:rPr>
          <w:rFonts w:ascii="Arial" w:hAnsi="Arial" w:cs="Arial"/>
          <w:b/>
          <w:bCs/>
          <w:color w:val="FF0000"/>
          <w:sz w:val="22"/>
        </w:rPr>
        <w:t>)</w:t>
      </w:r>
      <w:r w:rsidR="00BD5688" w:rsidRPr="007F2C7C">
        <w:rPr>
          <w:rFonts w:ascii="Arial" w:hAnsi="Arial" w:cs="Arial"/>
          <w:b/>
          <w:bCs/>
          <w:color w:val="FF0000"/>
          <w:sz w:val="22"/>
        </w:rPr>
        <w:t xml:space="preserve"> </w:t>
      </w:r>
      <w:r w:rsidR="008A3DC7" w:rsidRPr="007F2C7C">
        <w:rPr>
          <w:rFonts w:ascii="Arial" w:hAnsi="Arial" w:cs="Arial"/>
          <w:b/>
          <w:bCs/>
          <w:color w:val="FF0000"/>
          <w:sz w:val="22"/>
        </w:rPr>
        <w:t>(</w:t>
      </w:r>
      <w:r w:rsidR="00BD5688">
        <w:rPr>
          <w:rFonts w:ascii="Arial" w:hAnsi="Arial" w:cs="Arial"/>
          <w:b/>
          <w:bCs/>
          <w:color w:val="FF0000"/>
          <w:sz w:val="22"/>
        </w:rPr>
        <w:t xml:space="preserve">u </w:t>
      </w:r>
      <w:r w:rsidR="00BD5688">
        <w:rPr>
          <w:rFonts w:ascii="Arial" w:hAnsi="Arial" w:cs="Arial"/>
          <w:bCs/>
          <w:color w:val="FF0000"/>
          <w:sz w:val="22"/>
        </w:rPr>
        <w:t>plátce</w:t>
      </w:r>
      <w:r w:rsidR="001470B5" w:rsidRPr="007F2C7C">
        <w:rPr>
          <w:rFonts w:ascii="Arial" w:hAnsi="Arial" w:cs="Arial"/>
          <w:bCs/>
          <w:color w:val="FF0000"/>
          <w:sz w:val="22"/>
        </w:rPr>
        <w:t xml:space="preserve"> DPH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DC0826">
      <w:pPr>
        <w:ind w:left="2124" w:right="-766" w:firstLine="6"/>
        <w:jc w:val="both"/>
        <w:rPr>
          <w:rFonts w:ascii="Arial" w:hAnsi="Arial" w:cs="Arial"/>
          <w:sz w:val="22"/>
        </w:rPr>
      </w:pPr>
      <w:r w:rsidRPr="007F2C7C">
        <w:rPr>
          <w:rFonts w:ascii="Arial" w:hAnsi="Arial" w:cs="Arial"/>
          <w:sz w:val="22"/>
        </w:rPr>
        <w:t xml:space="preserve">IČ:  </w:t>
      </w:r>
      <w:r w:rsidR="00BD5688" w:rsidRPr="007F2C7C">
        <w:rPr>
          <w:rFonts w:ascii="Arial" w:hAnsi="Arial" w:cs="Arial"/>
          <w:b/>
          <w:bCs/>
          <w:color w:val="FF0000"/>
          <w:sz w:val="22"/>
        </w:rPr>
        <w:t>(</w:t>
      </w:r>
      <w:r w:rsidR="00BD5688">
        <w:rPr>
          <w:rFonts w:ascii="Arial" w:hAnsi="Arial" w:cs="Arial"/>
          <w:b/>
          <w:bCs/>
          <w:color w:val="FF0000"/>
          <w:sz w:val="22"/>
        </w:rPr>
        <w:t>bude doplněno</w:t>
      </w:r>
      <w:r w:rsidR="00BD5688" w:rsidRPr="007F2C7C">
        <w:rPr>
          <w:rFonts w:ascii="Arial" w:hAnsi="Arial" w:cs="Arial"/>
          <w:b/>
          <w:bCs/>
          <w:color w:val="FF0000"/>
          <w:sz w:val="22"/>
        </w:rPr>
        <w:t>)</w:t>
      </w:r>
    </w:p>
    <w:p w:rsidR="008D505D" w:rsidRPr="007F2C7C" w:rsidRDefault="008D505D" w:rsidP="00084B87">
      <w:pPr>
        <w:ind w:left="2127"/>
        <w:jc w:val="both"/>
        <w:rPr>
          <w:rFonts w:ascii="Arial" w:hAnsi="Arial" w:cs="Arial"/>
          <w:b/>
          <w:bCs/>
          <w:sz w:val="22"/>
        </w:rPr>
      </w:pPr>
      <w:r w:rsidRPr="007F2C7C">
        <w:rPr>
          <w:rFonts w:ascii="Arial" w:hAnsi="Arial" w:cs="Arial"/>
          <w:sz w:val="22"/>
        </w:rPr>
        <w:t xml:space="preserve">DIČ:  </w:t>
      </w:r>
      <w:r w:rsidR="00BD5688" w:rsidRPr="007F2C7C">
        <w:rPr>
          <w:rFonts w:ascii="Arial" w:hAnsi="Arial" w:cs="Arial"/>
          <w:b/>
          <w:bCs/>
          <w:color w:val="FF0000"/>
          <w:sz w:val="22"/>
        </w:rPr>
        <w:t>(</w:t>
      </w:r>
      <w:r w:rsidR="00BD5688">
        <w:rPr>
          <w:rFonts w:ascii="Arial" w:hAnsi="Arial" w:cs="Arial"/>
          <w:b/>
          <w:bCs/>
          <w:color w:val="FF0000"/>
          <w:sz w:val="22"/>
        </w:rPr>
        <w:t>bude doplněno</w:t>
      </w:r>
      <w:r w:rsidR="00BD5688" w:rsidRPr="007F2C7C">
        <w:rPr>
          <w:rFonts w:ascii="Arial" w:hAnsi="Arial" w:cs="Arial"/>
          <w:b/>
          <w:bCs/>
          <w:color w:val="FF0000"/>
          <w:sz w:val="22"/>
        </w:rPr>
        <w:t>)</w:t>
      </w:r>
    </w:p>
    <w:p w:rsidR="008D505D" w:rsidRPr="007F2C7C" w:rsidRDefault="00F96199" w:rsidP="00084B87">
      <w:pPr>
        <w:ind w:left="2127"/>
        <w:jc w:val="both"/>
        <w:rPr>
          <w:rFonts w:ascii="Arial" w:hAnsi="Arial" w:cs="Arial"/>
          <w:sz w:val="22"/>
        </w:rPr>
      </w:pPr>
      <w:r>
        <w:rPr>
          <w:rFonts w:ascii="Arial" w:hAnsi="Arial" w:cs="Arial"/>
          <w:sz w:val="22"/>
        </w:rPr>
        <w:t>Zápis v OR</w:t>
      </w:r>
      <w:r w:rsidR="006E2F4B" w:rsidRPr="007F2C7C">
        <w:rPr>
          <w:rFonts w:ascii="Arial" w:hAnsi="Arial" w:cs="Arial"/>
          <w:sz w:val="22"/>
        </w:rPr>
        <w:t xml:space="preserve">: </w:t>
      </w:r>
      <w:r w:rsidR="00BD5688" w:rsidRPr="007F2C7C">
        <w:rPr>
          <w:rFonts w:ascii="Arial" w:hAnsi="Arial" w:cs="Arial"/>
          <w:b/>
          <w:bCs/>
          <w:color w:val="FF0000"/>
          <w:sz w:val="22"/>
        </w:rPr>
        <w:t>(</w:t>
      </w:r>
      <w:r w:rsidR="00BD5688">
        <w:rPr>
          <w:rFonts w:ascii="Arial" w:hAnsi="Arial" w:cs="Arial"/>
          <w:b/>
          <w:bCs/>
          <w:color w:val="FF0000"/>
          <w:sz w:val="22"/>
        </w:rPr>
        <w:t>bude doplněno</w:t>
      </w:r>
      <w:r w:rsidR="00BD5688" w:rsidRPr="007F2C7C">
        <w:rPr>
          <w:rFonts w:ascii="Arial" w:hAnsi="Arial" w:cs="Arial"/>
          <w:b/>
          <w:bCs/>
          <w:color w:val="FF0000"/>
          <w:sz w:val="22"/>
        </w:rPr>
        <w:t>)</w:t>
      </w:r>
    </w:p>
    <w:p w:rsidR="006E4319" w:rsidRDefault="006E4319" w:rsidP="00CC2D32">
      <w:pPr>
        <w:ind w:left="2160"/>
        <w:jc w:val="both"/>
        <w:rPr>
          <w:rFonts w:ascii="Arial" w:hAnsi="Arial" w:cs="Arial"/>
          <w:sz w:val="22"/>
        </w:rPr>
      </w:pPr>
    </w:p>
    <w:p w:rsidR="007F2C7C" w:rsidRPr="007F2C7C" w:rsidRDefault="007F2C7C" w:rsidP="00CC2D32">
      <w:pPr>
        <w:ind w:left="2160"/>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00086F6A" w:rsidRPr="00086F6A">
        <w:rPr>
          <w:rFonts w:ascii="Arial" w:hAnsi="Arial" w:cs="Arial"/>
          <w:color w:val="000000"/>
          <w:sz w:val="22"/>
        </w:rPr>
        <w:t>„Realizace úspor energie – Gymnázium Jevíčko, budova školy</w:t>
      </w:r>
      <w:r w:rsidR="00B41AEE">
        <w:rPr>
          <w:rFonts w:ascii="Arial" w:hAnsi="Arial" w:cs="Arial"/>
          <w:color w:val="000000"/>
          <w:sz w:val="22"/>
        </w:rPr>
        <w:t>, dokončení stavby</w:t>
      </w:r>
      <w:r w:rsidR="00086F6A" w:rsidRPr="00086F6A">
        <w:rPr>
          <w:rFonts w:ascii="Arial" w:hAnsi="Arial" w:cs="Arial"/>
          <w:color w:val="000000"/>
          <w:sz w:val="22"/>
        </w:rPr>
        <w:t>“</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086F6A" w:rsidRPr="007F2C7C" w:rsidRDefault="00086F6A"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rsidR="008D505D" w:rsidRPr="007F2C7C" w:rsidRDefault="008D505D" w:rsidP="008D505D">
      <w:pPr>
        <w:pStyle w:val="Nadpis7"/>
        <w:rPr>
          <w:sz w:val="24"/>
        </w:rPr>
      </w:pPr>
      <w:r w:rsidRPr="007F2C7C">
        <w:rPr>
          <w:sz w:val="24"/>
        </w:rPr>
        <w:t>Předmět díla</w:t>
      </w:r>
    </w:p>
    <w:p w:rsidR="002F7AE4" w:rsidRPr="007F2C7C" w:rsidRDefault="008D505D" w:rsidP="00647765">
      <w:pPr>
        <w:pStyle w:val="Odstavec0"/>
        <w:tabs>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647765" w:rsidRPr="00647765">
        <w:rPr>
          <w:rFonts w:cs="Arial"/>
          <w:b/>
          <w:color w:val="000000"/>
          <w:sz w:val="22"/>
          <w:lang w:val="cs-CZ"/>
        </w:rPr>
        <w:t>„Realizace úspor energie – Gymnázium Jevíčko, budova školy</w:t>
      </w:r>
      <w:r w:rsidR="00BD5688">
        <w:rPr>
          <w:rFonts w:cs="Arial"/>
          <w:b/>
          <w:color w:val="000000"/>
          <w:sz w:val="22"/>
          <w:lang w:val="cs-CZ"/>
        </w:rPr>
        <w:t>, dokončení stavby</w:t>
      </w:r>
      <w:r w:rsidR="00647765" w:rsidRPr="00647765">
        <w:rPr>
          <w:rFonts w:cs="Arial"/>
          <w:b/>
          <w:color w:val="000000"/>
          <w:sz w:val="22"/>
          <w:lang w:val="cs-CZ"/>
        </w:rPr>
        <w:t>“</w:t>
      </w:r>
      <w:r w:rsidR="007C5974" w:rsidRPr="007C5974">
        <w:rPr>
          <w:rFonts w:cs="Arial"/>
          <w:color w:val="000000"/>
          <w:sz w:val="22"/>
          <w:lang w:val="cs-CZ"/>
        </w:rPr>
        <w:t>.</w:t>
      </w:r>
    </w:p>
    <w:p w:rsidR="00647765" w:rsidRPr="00647765" w:rsidRDefault="008D505D" w:rsidP="00647765">
      <w:pPr>
        <w:pStyle w:val="Odstavec0"/>
        <w:tabs>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00647765" w:rsidRPr="00647765">
        <w:rPr>
          <w:rFonts w:cs="Arial"/>
          <w:sz w:val="22"/>
          <w:lang w:val="cs-CZ"/>
        </w:rPr>
        <w:t xml:space="preserve">Stavba bude provedena v rozsahu dle projektové dokumentace zpracované společností </w:t>
      </w:r>
      <w:proofErr w:type="spellStart"/>
      <w:r w:rsidR="00647765" w:rsidRPr="00647765">
        <w:rPr>
          <w:rFonts w:cs="Arial"/>
          <w:sz w:val="22"/>
          <w:lang w:val="cs-CZ"/>
        </w:rPr>
        <w:t>Atris</w:t>
      </w:r>
      <w:proofErr w:type="spellEnd"/>
      <w:r w:rsidR="00647765" w:rsidRPr="00647765">
        <w:rPr>
          <w:rFonts w:cs="Arial"/>
          <w:sz w:val="22"/>
          <w:lang w:val="cs-CZ"/>
        </w:rPr>
        <w:t>, s.r.o., se sídlem Občanská 1116/18, 710</w:t>
      </w:r>
      <w:r w:rsidR="00BD5688">
        <w:rPr>
          <w:rFonts w:cs="Arial"/>
          <w:sz w:val="22"/>
          <w:lang w:val="cs-CZ"/>
        </w:rPr>
        <w:t> </w:t>
      </w:r>
      <w:r w:rsidR="00647765" w:rsidRPr="00647765">
        <w:rPr>
          <w:rFonts w:cs="Arial"/>
          <w:sz w:val="22"/>
          <w:lang w:val="cs-CZ"/>
        </w:rPr>
        <w:t>00, Ostrava - Slezská Ostrava z</w:t>
      </w:r>
      <w:r w:rsidR="00647765" w:rsidRPr="00647765">
        <w:rPr>
          <w:rFonts w:cs="Arial"/>
          <w:b/>
          <w:sz w:val="22"/>
          <w:lang w:val="cs-CZ"/>
        </w:rPr>
        <w:t xml:space="preserve"> </w:t>
      </w:r>
      <w:r w:rsidR="00B41AEE" w:rsidRPr="00BD5688">
        <w:rPr>
          <w:rFonts w:cs="Arial"/>
          <w:sz w:val="22"/>
          <w:lang w:val="cs-CZ"/>
        </w:rPr>
        <w:t>01</w:t>
      </w:r>
      <w:r w:rsidR="00647765" w:rsidRPr="00BD5688">
        <w:rPr>
          <w:rFonts w:cs="Arial"/>
          <w:sz w:val="22"/>
          <w:lang w:val="cs-CZ"/>
        </w:rPr>
        <w:t>/20</w:t>
      </w:r>
      <w:r w:rsidR="00B41AEE" w:rsidRPr="00BD5688">
        <w:rPr>
          <w:rFonts w:cs="Arial"/>
          <w:sz w:val="22"/>
          <w:lang w:val="cs-CZ"/>
        </w:rPr>
        <w:t>20</w:t>
      </w:r>
      <w:r w:rsidR="00647765" w:rsidRPr="00BD5688">
        <w:rPr>
          <w:rFonts w:cs="Arial"/>
          <w:sz w:val="22"/>
          <w:lang w:val="cs-CZ"/>
        </w:rPr>
        <w:t xml:space="preserve"> </w:t>
      </w:r>
      <w:r w:rsidR="00647765" w:rsidRPr="00647765">
        <w:rPr>
          <w:rFonts w:cs="Arial"/>
          <w:sz w:val="22"/>
          <w:lang w:val="cs-CZ"/>
        </w:rPr>
        <w:t xml:space="preserve">a podle podmínek stavebního povolení odboru výstavby Městského úřadu v Jevíčku </w:t>
      </w:r>
      <w:proofErr w:type="gramStart"/>
      <w:r w:rsidR="00647765" w:rsidRPr="00647765">
        <w:rPr>
          <w:rFonts w:cs="Arial"/>
          <w:sz w:val="22"/>
          <w:lang w:val="cs-CZ"/>
        </w:rPr>
        <w:t>č.j.</w:t>
      </w:r>
      <w:proofErr w:type="gramEnd"/>
      <w:r w:rsidR="00647765" w:rsidRPr="00647765">
        <w:rPr>
          <w:rFonts w:cs="Arial"/>
          <w:sz w:val="22"/>
          <w:lang w:val="cs-CZ"/>
        </w:rPr>
        <w:t xml:space="preserve"> OVUP 1883/2016-103/B, které nabylo právní moci dne 18. 8. 2016. Stavební povolení je součástí dokladové části projektové dokumentace. Provedení díla zahrnuje zejména tyto činnosti:</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B67A03" w:rsidP="00E737BA">
      <w:pPr>
        <w:pStyle w:val="Odstavec0"/>
        <w:tabs>
          <w:tab w:val="clear" w:pos="709"/>
          <w:tab w:val="left" w:pos="567"/>
        </w:tabs>
        <w:spacing w:after="120"/>
        <w:ind w:left="567" w:hanging="567"/>
        <w:rPr>
          <w:rFonts w:cs="Arial"/>
          <w:sz w:val="22"/>
          <w:lang w:val="cs-CZ"/>
        </w:rPr>
      </w:pPr>
      <w:r w:rsidRPr="007F2C7C">
        <w:rPr>
          <w:rFonts w:cs="Arial"/>
          <w:sz w:val="22"/>
          <w:lang w:val="cs-CZ"/>
        </w:rPr>
        <w:tab/>
        <w:t>- 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FC66DD">
        <w:rPr>
          <w:rFonts w:ascii="Arial" w:hAnsi="Arial" w:cs="Arial"/>
          <w:color w:val="000000"/>
          <w:sz w:val="22"/>
        </w:rPr>
        <w:t xml:space="preserve">vydaným </w:t>
      </w:r>
      <w:r w:rsidR="00086F6A">
        <w:rPr>
          <w:rFonts w:ascii="Arial" w:hAnsi="Arial" w:cs="Arial"/>
          <w:color w:val="000000"/>
          <w:sz w:val="22"/>
        </w:rPr>
        <w:t>stavebním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F2C7C" w:rsidRPr="007F2C7C" w:rsidRDefault="007F2C7C"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w:t>
      </w:r>
      <w:r w:rsidR="005817B6" w:rsidRPr="007F2C7C">
        <w:rPr>
          <w:rFonts w:ascii="Arial" w:hAnsi="Arial" w:cs="Arial"/>
          <w:color w:val="000000"/>
          <w:sz w:val="22"/>
        </w:rPr>
        <w:lastRenderedPageBreak/>
        <w:t>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BD5688">
        <w:rPr>
          <w:rFonts w:ascii="Arial" w:hAnsi="Arial" w:cs="Arial"/>
          <w:color w:val="000000"/>
          <w:sz w:val="22"/>
        </w:rPr>
        <w:t>písemně informuje zhotovitele.</w:t>
      </w:r>
    </w:p>
    <w:p w:rsidR="007F2C7C" w:rsidRDefault="002B6EB3" w:rsidP="00887B9C">
      <w:pPr>
        <w:tabs>
          <w:tab w:val="num" w:pos="284"/>
        </w:tabs>
        <w:autoSpaceDE w:val="0"/>
        <w:autoSpaceDN w:val="0"/>
        <w:adjustRightInd w:val="0"/>
        <w:spacing w:before="120" w:after="120"/>
        <w:ind w:left="284" w:hanging="426"/>
        <w:jc w:val="both"/>
        <w:rPr>
          <w:rFonts w:ascii="Arial" w:hAnsi="Arial" w:cs="Arial"/>
          <w:color w:val="000000"/>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D41DBF" w:rsidRPr="00D41DBF">
        <w:rPr>
          <w:rFonts w:ascii="Arial" w:hAnsi="Arial" w:cs="Arial"/>
          <w:color w:val="000000"/>
          <w:sz w:val="22"/>
        </w:rPr>
        <w:t>Zhotovitel bere na vědomí, že objednatel uplatní předmět díla k financování z dotačních prostředků</w:t>
      </w:r>
      <w:r w:rsidR="00D41DBF" w:rsidRPr="00D41DBF">
        <w:rPr>
          <w:rFonts w:ascii="Arial" w:hAnsi="Arial" w:cs="Arial"/>
          <w:i/>
          <w:color w:val="000000"/>
          <w:sz w:val="22"/>
        </w:rPr>
        <w:t xml:space="preserve"> </w:t>
      </w:r>
      <w:r w:rsidR="00D41DBF" w:rsidRPr="00D41DBF">
        <w:rPr>
          <w:rFonts w:ascii="Arial" w:hAnsi="Arial" w:cs="Arial"/>
          <w:b/>
          <w:color w:val="000000"/>
          <w:sz w:val="22"/>
        </w:rPr>
        <w:t>Operačního programu životní prostředí</w:t>
      </w:r>
      <w:r w:rsidR="00D41DBF" w:rsidRPr="00D41DBF">
        <w:rPr>
          <w:rFonts w:ascii="Arial" w:hAnsi="Arial" w:cs="Arial"/>
          <w:color w:val="000000"/>
          <w:sz w:val="22"/>
        </w:rPr>
        <w:t>. Vybrané povinnosti s tím související jsou uvedeny v příloze č. 4 této smlouvy.</w:t>
      </w:r>
    </w:p>
    <w:p w:rsidR="00833FAD" w:rsidRPr="007F2C7C" w:rsidRDefault="00833FAD" w:rsidP="00833FAD">
      <w:pPr>
        <w:tabs>
          <w:tab w:val="num" w:pos="284"/>
        </w:tabs>
        <w:autoSpaceDE w:val="0"/>
        <w:autoSpaceDN w:val="0"/>
        <w:adjustRightInd w:val="0"/>
        <w:ind w:left="283" w:hanging="425"/>
        <w:jc w:val="both"/>
        <w:rPr>
          <w:rFonts w:ascii="Arial" w:hAnsi="Arial" w:cs="Arial"/>
          <w:i/>
          <w:sz w:val="22"/>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887B9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D41DBF" w:rsidRPr="00B0131F" w:rsidRDefault="00404C9A" w:rsidP="00D41DBF">
      <w:pPr>
        <w:numPr>
          <w:ilvl w:val="0"/>
          <w:numId w:val="7"/>
        </w:numPr>
        <w:tabs>
          <w:tab w:val="clear" w:pos="720"/>
          <w:tab w:val="num" w:pos="284"/>
        </w:tabs>
        <w:spacing w:after="120"/>
        <w:ind w:left="284" w:right="-24" w:hanging="284"/>
        <w:jc w:val="both"/>
        <w:rPr>
          <w:rFonts w:ascii="Arial" w:hAnsi="Arial" w:cs="Arial"/>
          <w:sz w:val="22"/>
        </w:rPr>
      </w:pPr>
      <w:r>
        <w:rPr>
          <w:rFonts w:ascii="Arial" w:hAnsi="Arial" w:cs="Arial"/>
          <w:sz w:val="22"/>
        </w:rPr>
        <w:t>Předpokládaný termín předání s</w:t>
      </w:r>
      <w:r w:rsidR="00D41DBF" w:rsidRPr="00B0131F">
        <w:rPr>
          <w:rFonts w:ascii="Arial" w:hAnsi="Arial" w:cs="Arial"/>
          <w:sz w:val="22"/>
        </w:rPr>
        <w:t xml:space="preserve">taveniště zhotoviteli </w:t>
      </w:r>
      <w:r>
        <w:rPr>
          <w:rFonts w:ascii="Arial" w:hAnsi="Arial" w:cs="Arial"/>
          <w:sz w:val="22"/>
        </w:rPr>
        <w:t xml:space="preserve">je </w:t>
      </w:r>
      <w:r w:rsidR="00D41DBF">
        <w:rPr>
          <w:rFonts w:ascii="Arial" w:hAnsi="Arial" w:cs="Arial"/>
          <w:b/>
          <w:sz w:val="22"/>
        </w:rPr>
        <w:t xml:space="preserve">1. </w:t>
      </w:r>
      <w:r>
        <w:rPr>
          <w:rFonts w:ascii="Arial" w:hAnsi="Arial" w:cs="Arial"/>
          <w:b/>
          <w:sz w:val="22"/>
        </w:rPr>
        <w:t>6</w:t>
      </w:r>
      <w:r w:rsidR="00D41DBF">
        <w:rPr>
          <w:rFonts w:ascii="Arial" w:hAnsi="Arial" w:cs="Arial"/>
          <w:b/>
          <w:sz w:val="22"/>
        </w:rPr>
        <w:t>. 20</w:t>
      </w:r>
      <w:r>
        <w:rPr>
          <w:rFonts w:ascii="Arial" w:hAnsi="Arial" w:cs="Arial"/>
          <w:b/>
          <w:sz w:val="22"/>
        </w:rPr>
        <w:t>20</w:t>
      </w:r>
      <w:r w:rsidR="00D41DBF" w:rsidRPr="000564F5">
        <w:rPr>
          <w:rFonts w:ascii="Arial" w:hAnsi="Arial" w:cs="Arial"/>
          <w:sz w:val="22"/>
        </w:rPr>
        <w:t>.</w:t>
      </w:r>
    </w:p>
    <w:p w:rsidR="00D41DBF" w:rsidRPr="000564F5" w:rsidRDefault="00D41DBF" w:rsidP="00D41DB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 (</w:t>
      </w:r>
      <w:r w:rsidRPr="000564F5">
        <w:rPr>
          <w:rFonts w:ascii="Arial" w:hAnsi="Arial" w:cs="Arial"/>
          <w:sz w:val="22"/>
        </w:rPr>
        <w:t xml:space="preserve">tj. první práce směřující k provedení stavby podle projektové dokumentace budou započaty) do </w:t>
      </w:r>
      <w:r w:rsidRPr="000564F5">
        <w:rPr>
          <w:rFonts w:ascii="Arial" w:hAnsi="Arial" w:cs="Arial"/>
          <w:b/>
          <w:sz w:val="22"/>
        </w:rPr>
        <w:t>1</w:t>
      </w:r>
      <w:r>
        <w:rPr>
          <w:rFonts w:ascii="Arial" w:hAnsi="Arial" w:cs="Arial"/>
          <w:b/>
          <w:sz w:val="22"/>
        </w:rPr>
        <w:t>0</w:t>
      </w:r>
      <w:r w:rsidRPr="000564F5">
        <w:rPr>
          <w:rFonts w:ascii="Arial" w:hAnsi="Arial" w:cs="Arial"/>
          <w:sz w:val="22"/>
        </w:rPr>
        <w:t xml:space="preserve"> dní od předání a převzetí staveniště.</w:t>
      </w:r>
    </w:p>
    <w:p w:rsidR="0053612C" w:rsidRPr="0053612C" w:rsidRDefault="00477938" w:rsidP="0053612C">
      <w:pPr>
        <w:pStyle w:val="Textvbloku"/>
        <w:numPr>
          <w:ilvl w:val="0"/>
          <w:numId w:val="7"/>
        </w:numPr>
        <w:tabs>
          <w:tab w:val="clear" w:pos="720"/>
          <w:tab w:val="num" w:pos="284"/>
          <w:tab w:val="num" w:pos="426"/>
        </w:tabs>
        <w:spacing w:after="120"/>
        <w:ind w:left="284" w:right="0" w:hanging="284"/>
        <w:rPr>
          <w:i/>
          <w:sz w:val="22"/>
        </w:rPr>
      </w:pPr>
      <w:r w:rsidRPr="0009417B">
        <w:rPr>
          <w:sz w:val="22"/>
        </w:rPr>
        <w:t xml:space="preserve">Zhotovitel se zavazuje dokončit </w:t>
      </w:r>
      <w:r w:rsidR="000A424C" w:rsidRPr="0009417B">
        <w:rPr>
          <w:sz w:val="22"/>
        </w:rPr>
        <w:t>sjednané</w:t>
      </w:r>
      <w:r w:rsidRPr="0009417B">
        <w:rPr>
          <w:sz w:val="22"/>
        </w:rPr>
        <w:t xml:space="preserve"> práce a zároveň předat předmět díla</w:t>
      </w:r>
      <w:r w:rsidR="003C0B15" w:rsidRPr="0009417B">
        <w:rPr>
          <w:sz w:val="22"/>
        </w:rPr>
        <w:t xml:space="preserve"> dle čl. I. smlouvy objednateli nejpozději do</w:t>
      </w:r>
      <w:r w:rsidR="00656A8B" w:rsidRPr="0009417B">
        <w:rPr>
          <w:sz w:val="22"/>
        </w:rPr>
        <w:t xml:space="preserve"> </w:t>
      </w:r>
      <w:r w:rsidR="008E4072">
        <w:rPr>
          <w:b/>
          <w:sz w:val="22"/>
        </w:rPr>
        <w:t>21</w:t>
      </w:r>
      <w:r w:rsidR="00D4426D" w:rsidRPr="00952251">
        <w:rPr>
          <w:b/>
          <w:sz w:val="22"/>
        </w:rPr>
        <w:t xml:space="preserve">. </w:t>
      </w:r>
      <w:r w:rsidR="004A0855">
        <w:rPr>
          <w:b/>
          <w:sz w:val="22"/>
        </w:rPr>
        <w:t>1</w:t>
      </w:r>
      <w:r w:rsidR="008E4072">
        <w:rPr>
          <w:b/>
          <w:sz w:val="22"/>
        </w:rPr>
        <w:t>2</w:t>
      </w:r>
      <w:r w:rsidR="00D4426D" w:rsidRPr="00952251">
        <w:rPr>
          <w:b/>
          <w:sz w:val="22"/>
        </w:rPr>
        <w:t>.</w:t>
      </w:r>
      <w:r w:rsidR="00404C9A">
        <w:rPr>
          <w:b/>
          <w:sz w:val="22"/>
        </w:rPr>
        <w:t xml:space="preserve"> 2020</w:t>
      </w:r>
      <w:r w:rsidRPr="0009417B">
        <w:rPr>
          <w:sz w:val="22"/>
        </w:rPr>
        <w:t xml:space="preserve">, přičemž je srozuměn s tím, že pozdější předání a převzetí může mít ve vztahu k poskytnuté dotaci vliv na </w:t>
      </w:r>
      <w:r w:rsidR="00BD5688">
        <w:rPr>
          <w:sz w:val="22"/>
        </w:rPr>
        <w:t>způsobilost výdajů</w:t>
      </w:r>
      <w:r w:rsidRPr="0009417B">
        <w:rPr>
          <w:sz w:val="22"/>
        </w:rPr>
        <w:t xml:space="preserve"> spojených s prováděním stavby</w:t>
      </w:r>
      <w:r w:rsidR="00AC186B" w:rsidRPr="0009417B">
        <w:rPr>
          <w:sz w:val="22"/>
        </w:rPr>
        <w:t xml:space="preserve"> a tím i vznikem škody objednateli</w:t>
      </w:r>
      <w:r w:rsidRPr="0009417B">
        <w:rPr>
          <w:sz w:val="22"/>
        </w:rPr>
        <w:t>.</w:t>
      </w:r>
    </w:p>
    <w:p w:rsidR="005C4D8C" w:rsidRPr="007F2C7C" w:rsidRDefault="005C4D8C" w:rsidP="00887B9C">
      <w:pPr>
        <w:pStyle w:val="Textvbloku"/>
        <w:numPr>
          <w:ilvl w:val="0"/>
          <w:numId w:val="7"/>
        </w:numPr>
        <w:tabs>
          <w:tab w:val="clear" w:pos="720"/>
          <w:tab w:val="num" w:pos="284"/>
          <w:tab w:val="num" w:pos="426"/>
        </w:tabs>
        <w:spacing w:after="120"/>
        <w:ind w:left="284" w:right="0" w:hanging="426"/>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E3056A" w:rsidRPr="00E3056A" w:rsidRDefault="00375D60" w:rsidP="00E3056A">
      <w:pPr>
        <w:pStyle w:val="Textvbloku"/>
        <w:numPr>
          <w:ilvl w:val="0"/>
          <w:numId w:val="7"/>
        </w:numPr>
        <w:tabs>
          <w:tab w:val="clear" w:pos="720"/>
          <w:tab w:val="num" w:pos="284"/>
          <w:tab w:val="num" w:pos="426"/>
        </w:tabs>
        <w:spacing w:after="120"/>
        <w:ind w:left="284" w:hanging="426"/>
        <w:rPr>
          <w:sz w:val="22"/>
        </w:rPr>
      </w:pPr>
      <w:r w:rsidRPr="007F2C7C">
        <w:rPr>
          <w:sz w:val="22"/>
        </w:rPr>
        <w:t xml:space="preserve">Místem plnění je </w:t>
      </w:r>
      <w:r w:rsidR="00E3056A" w:rsidRPr="00E3056A">
        <w:rPr>
          <w:sz w:val="22"/>
        </w:rPr>
        <w:t>Gymnázium Jevíčko, A. K. Vitáka 452, 569 43 Jevíčko</w:t>
      </w:r>
    </w:p>
    <w:p w:rsidR="00B67A03" w:rsidRPr="007F2C7C" w:rsidRDefault="002A2871"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BD5688">
        <w:rPr>
          <w:rFonts w:ascii="Arial" w:hAnsi="Arial" w:cs="Arial"/>
          <w:sz w:val="22"/>
        </w:rPr>
        <w:t>s </w:t>
      </w:r>
      <w:r w:rsidRPr="007F2C7C">
        <w:rPr>
          <w:rFonts w:ascii="Arial" w:hAnsi="Arial" w:cs="Arial"/>
          <w:sz w:val="22"/>
        </w:rPr>
        <w:t xml:space="preserve">pojistným plněním ve výši </w:t>
      </w:r>
      <w:r w:rsidRPr="00121697">
        <w:rPr>
          <w:rFonts w:ascii="Arial" w:hAnsi="Arial" w:cs="Arial"/>
          <w:sz w:val="22"/>
        </w:rPr>
        <w:t xml:space="preserve">nejméně </w:t>
      </w:r>
      <w:r w:rsidR="007C5974">
        <w:rPr>
          <w:rFonts w:ascii="Arial" w:hAnsi="Arial" w:cs="Arial"/>
          <w:b/>
          <w:sz w:val="22"/>
        </w:rPr>
        <w:t>5</w:t>
      </w:r>
      <w:r w:rsidR="00D41DBF">
        <w:rPr>
          <w:rFonts w:ascii="Arial" w:hAnsi="Arial" w:cs="Arial"/>
          <w:b/>
          <w:sz w:val="22"/>
        </w:rPr>
        <w:t xml:space="preserve"> </w:t>
      </w:r>
      <w:r w:rsidR="00952251" w:rsidRPr="00952251">
        <w:rPr>
          <w:rFonts w:ascii="Arial" w:hAnsi="Arial" w:cs="Arial"/>
          <w:b/>
          <w:sz w:val="22"/>
        </w:rPr>
        <w:t>mil</w:t>
      </w:r>
      <w:r w:rsidR="00121697" w:rsidRPr="00952251">
        <w:rPr>
          <w:rFonts w:ascii="Arial" w:hAnsi="Arial" w:cs="Arial"/>
          <w:b/>
          <w:sz w:val="22"/>
        </w:rPr>
        <w:t>.</w:t>
      </w:r>
      <w:r w:rsidRPr="00952251">
        <w:rPr>
          <w:rFonts w:ascii="Arial" w:hAnsi="Arial" w:cs="Arial"/>
          <w:b/>
          <w:sz w:val="22"/>
        </w:rPr>
        <w:t xml:space="preserve"> Kč</w:t>
      </w:r>
      <w:r w:rsidR="00E3056A" w:rsidRPr="00E3056A">
        <w:rPr>
          <w:rFonts w:ascii="Arial" w:hAnsi="Arial" w:cs="Arial"/>
          <w:sz w:val="22"/>
        </w:rPr>
        <w:t>.</w:t>
      </w:r>
      <w:r w:rsidRPr="007F2C7C">
        <w:rPr>
          <w:rFonts w:ascii="Arial" w:hAnsi="Arial" w:cs="Arial"/>
          <w:sz w:val="22"/>
        </w:rPr>
        <w:t xml:space="preserve"> Zhotovitel je povinen t</w:t>
      </w:r>
      <w:r w:rsidR="00952251">
        <w:rPr>
          <w:rFonts w:ascii="Arial" w:hAnsi="Arial" w:cs="Arial"/>
          <w:sz w:val="22"/>
        </w:rPr>
        <w:t>uto</w:t>
      </w:r>
      <w:r w:rsidRPr="007F2C7C">
        <w:rPr>
          <w:rFonts w:ascii="Arial" w:hAnsi="Arial" w:cs="Arial"/>
          <w:sz w:val="22"/>
        </w:rPr>
        <w:t xml:space="preserve"> pojistn</w:t>
      </w:r>
      <w:r w:rsidR="00952251">
        <w:rPr>
          <w:rFonts w:ascii="Arial" w:hAnsi="Arial" w:cs="Arial"/>
          <w:sz w:val="22"/>
        </w:rPr>
        <w:t>ou</w:t>
      </w:r>
      <w:r w:rsidR="00E3056A">
        <w:rPr>
          <w:rFonts w:ascii="Arial" w:hAnsi="Arial" w:cs="Arial"/>
          <w:sz w:val="22"/>
        </w:rPr>
        <w:t xml:space="preserve"> </w:t>
      </w:r>
      <w:r w:rsidRPr="007F2C7C">
        <w:rPr>
          <w:rFonts w:ascii="Arial" w:hAnsi="Arial" w:cs="Arial"/>
          <w:sz w:val="22"/>
        </w:rPr>
        <w:t>smlouv</w:t>
      </w:r>
      <w:r w:rsidR="00952251">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B67A03"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color w:val="000000"/>
          <w:sz w:val="22"/>
        </w:rPr>
        <w:t>Zhotovitel se zavazuje zaplatit objednateli smluvní pokutu ve výši 1% ze smluvní ceny díla za</w:t>
      </w:r>
      <w:r w:rsidR="00477938" w:rsidRPr="007F2C7C">
        <w:rPr>
          <w:rFonts w:ascii="Arial" w:hAnsi="Arial" w:cs="Arial"/>
          <w:color w:val="000000"/>
          <w:sz w:val="22"/>
        </w:rPr>
        <w:t xml:space="preserve"> případ</w:t>
      </w:r>
      <w:r w:rsidRPr="007F2C7C">
        <w:rPr>
          <w:rFonts w:ascii="Arial" w:hAnsi="Arial" w:cs="Arial"/>
          <w:color w:val="000000"/>
          <w:sz w:val="22"/>
        </w:rPr>
        <w:t xml:space="preserve">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w:t>
      </w:r>
      <w:r w:rsidR="00477938" w:rsidRPr="007F2C7C">
        <w:rPr>
          <w:rFonts w:ascii="Arial" w:hAnsi="Arial" w:cs="Arial"/>
          <w:color w:val="000000"/>
          <w:sz w:val="22"/>
        </w:rPr>
        <w:t xml:space="preserve"> a dále rovněž v případě nesplnění povinnosti </w:t>
      </w:r>
      <w:r w:rsidR="00477938" w:rsidRPr="007F2C7C">
        <w:rPr>
          <w:rFonts w:ascii="Arial" w:hAnsi="Arial" w:cs="Arial"/>
          <w:color w:val="000000"/>
          <w:sz w:val="22"/>
        </w:rPr>
        <w:lastRenderedPageBreak/>
        <w:t xml:space="preserve">předložit objednateli platnou a účinnou pojistnou smlouvu </w:t>
      </w:r>
      <w:r w:rsidR="001D1739">
        <w:rPr>
          <w:rFonts w:ascii="Arial" w:hAnsi="Arial" w:cs="Arial"/>
          <w:color w:val="000000"/>
          <w:sz w:val="22"/>
        </w:rPr>
        <w:t>ani v </w:t>
      </w:r>
      <w:r w:rsidR="00477938" w:rsidRPr="007F2C7C">
        <w:rPr>
          <w:rFonts w:ascii="Arial" w:hAnsi="Arial" w:cs="Arial"/>
          <w:color w:val="000000"/>
          <w:sz w:val="22"/>
        </w:rPr>
        <w:t>do</w:t>
      </w:r>
      <w:r w:rsidR="001D1739">
        <w:rPr>
          <w:rFonts w:ascii="Arial" w:hAnsi="Arial" w:cs="Arial"/>
          <w:color w:val="000000"/>
          <w:sz w:val="22"/>
        </w:rPr>
        <w:t>datečné lhůtě</w:t>
      </w:r>
      <w:r w:rsidR="00477938" w:rsidRPr="007F2C7C">
        <w:rPr>
          <w:rFonts w:ascii="Arial" w:hAnsi="Arial" w:cs="Arial"/>
          <w:color w:val="000000"/>
          <w:sz w:val="22"/>
        </w:rPr>
        <w:t xml:space="preserve"> </w:t>
      </w:r>
      <w:r w:rsidR="001D1739">
        <w:rPr>
          <w:rFonts w:ascii="Arial" w:hAnsi="Arial" w:cs="Arial"/>
          <w:color w:val="000000"/>
          <w:sz w:val="22"/>
        </w:rPr>
        <w:t>10</w:t>
      </w:r>
      <w:r w:rsidR="00477938" w:rsidRPr="007F2C7C">
        <w:rPr>
          <w:rFonts w:ascii="Arial" w:hAnsi="Arial" w:cs="Arial"/>
          <w:color w:val="000000"/>
          <w:sz w:val="22"/>
        </w:rPr>
        <w:t xml:space="preserve"> dnů od požádání dle předchozího bodu.</w:t>
      </w:r>
      <w:r w:rsidR="00AB1E28" w:rsidRPr="007F2C7C">
        <w:rPr>
          <w:rFonts w:ascii="Arial" w:hAnsi="Arial" w:cs="Arial"/>
          <w:color w:val="000000"/>
          <w:sz w:val="22"/>
        </w:rPr>
        <w:t xml:space="preserve"> </w:t>
      </w:r>
      <w:r w:rsidR="00390B40" w:rsidRPr="007F2C7C">
        <w:rPr>
          <w:rFonts w:ascii="Arial" w:hAnsi="Arial" w:cs="Arial"/>
          <w:color w:val="000000"/>
          <w:sz w:val="22"/>
        </w:rPr>
        <w:t xml:space="preserve">Smluvní strany se </w:t>
      </w:r>
      <w:r w:rsidR="00C56661" w:rsidRPr="007F2C7C">
        <w:rPr>
          <w:rFonts w:ascii="Arial" w:hAnsi="Arial" w:cs="Arial"/>
          <w:color w:val="000000"/>
          <w:sz w:val="22"/>
        </w:rPr>
        <w:t xml:space="preserve">dále </w:t>
      </w:r>
      <w:r w:rsidR="00390B40" w:rsidRPr="007F2C7C">
        <w:rPr>
          <w:rFonts w:ascii="Arial" w:hAnsi="Arial" w:cs="Arial"/>
          <w:color w:val="000000"/>
          <w:sz w:val="22"/>
        </w:rPr>
        <w:t xml:space="preserve">dohodly, že objednatel je oprávněn odstoupit od smlouvy v případě, že zhotovitel neprokáže objednateli, že má po celou dobu realizace díla uzavřenou platnou a účinnou pojistnou smlouvu dle předchozího </w:t>
      </w:r>
      <w:r w:rsidR="00390B40" w:rsidRPr="007F2C7C">
        <w:rPr>
          <w:rFonts w:ascii="Arial" w:hAnsi="Arial" w:cs="Arial"/>
          <w:sz w:val="22"/>
        </w:rPr>
        <w:t>bodu.</w:t>
      </w:r>
    </w:p>
    <w:p w:rsidR="002274A8" w:rsidRDefault="002274A8" w:rsidP="00BD5688">
      <w:pPr>
        <w:numPr>
          <w:ilvl w:val="0"/>
          <w:numId w:val="7"/>
        </w:numPr>
        <w:tabs>
          <w:tab w:val="clear" w:pos="720"/>
          <w:tab w:val="num" w:pos="284"/>
          <w:tab w:val="num" w:pos="426"/>
        </w:tabs>
        <w:ind w:left="283" w:right="-23" w:hanging="425"/>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B0FF5" w:rsidRDefault="00EB0FF5" w:rsidP="00BD5688">
      <w:pPr>
        <w:tabs>
          <w:tab w:val="num" w:pos="720"/>
        </w:tabs>
        <w:ind w:left="284" w:right="-23"/>
        <w:jc w:val="both"/>
        <w:rPr>
          <w:rFonts w:ascii="Arial" w:hAnsi="Arial" w:cs="Arial"/>
          <w:sz w:val="22"/>
        </w:rPr>
      </w:pPr>
    </w:p>
    <w:p w:rsidR="00BD5688" w:rsidRPr="007F2C7C" w:rsidRDefault="00BD5688" w:rsidP="00BD5688">
      <w:pPr>
        <w:tabs>
          <w:tab w:val="num" w:pos="720"/>
        </w:tabs>
        <w:ind w:left="284" w:right="-23"/>
        <w:jc w:val="both"/>
        <w:rPr>
          <w:rFonts w:ascii="Arial" w:hAnsi="Arial" w:cs="Arial"/>
          <w:sz w:val="22"/>
        </w:rPr>
      </w:pPr>
    </w:p>
    <w:p w:rsidR="00BD5688" w:rsidRPr="00123426" w:rsidRDefault="00BD5688" w:rsidP="00BD5688">
      <w:pPr>
        <w:ind w:right="-24"/>
        <w:jc w:val="center"/>
        <w:rPr>
          <w:rFonts w:ascii="Arial" w:hAnsi="Arial" w:cs="Arial"/>
          <w:b/>
        </w:rPr>
      </w:pPr>
      <w:r w:rsidRPr="00123426">
        <w:rPr>
          <w:rFonts w:ascii="Arial" w:hAnsi="Arial" w:cs="Arial"/>
          <w:b/>
        </w:rPr>
        <w:t>Článek IV.</w:t>
      </w:r>
    </w:p>
    <w:p w:rsidR="00BD5688" w:rsidRPr="00123426" w:rsidRDefault="00BD5688" w:rsidP="00BD5688">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BD5688" w:rsidRPr="00123426" w:rsidRDefault="00BD5688" w:rsidP="00BD5688">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BD5688" w:rsidRPr="00123426" w:rsidRDefault="00BD5688" w:rsidP="00BD5688">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BD5688" w:rsidRPr="00123426" w:rsidRDefault="00BD5688" w:rsidP="00BD5688">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BD5688" w:rsidRPr="00123426" w:rsidRDefault="00BD5688" w:rsidP="00BD5688">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BD5688" w:rsidRPr="00123426" w:rsidRDefault="00BD5688" w:rsidP="00BD5688">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BD5688" w:rsidRPr="00123426" w:rsidRDefault="00BD5688" w:rsidP="00BD5688">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BD5688" w:rsidRPr="00123426" w:rsidRDefault="00BD5688" w:rsidP="00BD5688">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BD5688" w:rsidRPr="00123426" w:rsidRDefault="00BD5688" w:rsidP="00BD5688">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BD5688" w:rsidRPr="00123426" w:rsidRDefault="00BD5688" w:rsidP="00BD5688">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BD5688" w:rsidRPr="00123426" w:rsidRDefault="00BD5688" w:rsidP="00BD5688">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BD5688" w:rsidRPr="00123426" w:rsidRDefault="00BD5688" w:rsidP="00BD5688">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BD5688" w:rsidRPr="00123426" w:rsidRDefault="00BD5688" w:rsidP="00BD5688">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BD5688" w:rsidRPr="00123426" w:rsidRDefault="00BD5688" w:rsidP="00BD5688">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BD5688" w:rsidRPr="00123426" w:rsidRDefault="00BD5688" w:rsidP="00BD5688">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BD5688" w:rsidRPr="00123426" w:rsidRDefault="00BD5688" w:rsidP="00BD5688">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BD5688" w:rsidRPr="00123426" w:rsidRDefault="00BD5688" w:rsidP="00BD5688">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BD5688" w:rsidRPr="00123426" w:rsidRDefault="00BD5688" w:rsidP="00BD5688">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BD5688" w:rsidRPr="00823B9D" w:rsidRDefault="00BD5688" w:rsidP="00BD5688">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BD5688" w:rsidRPr="00823B9D" w:rsidRDefault="00BD5688" w:rsidP="00BD5688">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BD5688" w:rsidRPr="00123426" w:rsidRDefault="00BD5688" w:rsidP="00BD5688">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BD5688" w:rsidRPr="00123426" w:rsidRDefault="00BD5688" w:rsidP="00BD5688">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lastRenderedPageBreak/>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BD5688" w:rsidRPr="00123426" w:rsidRDefault="00BD5688" w:rsidP="00BD5688">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BD5688" w:rsidRPr="00123426" w:rsidRDefault="00BD5688" w:rsidP="00BD5688">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BD5688" w:rsidRPr="00823B9D" w:rsidRDefault="00BD5688" w:rsidP="00BD5688">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BD5688" w:rsidRPr="00823B9D" w:rsidRDefault="00BD5688" w:rsidP="00BD5688">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BD5688" w:rsidRPr="00123426" w:rsidRDefault="00BD5688" w:rsidP="00BD5688">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BD5688" w:rsidRPr="00123426" w:rsidRDefault="00BD5688" w:rsidP="00BD5688">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BD5688" w:rsidRPr="00123426" w:rsidRDefault="00BD5688" w:rsidP="00BD5688">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BD5688" w:rsidRPr="00123426" w:rsidRDefault="00BD5688" w:rsidP="00BD5688">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BD5688" w:rsidRPr="00123426" w:rsidRDefault="00BD5688" w:rsidP="00BD5688">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BD5688" w:rsidRPr="00123426" w:rsidRDefault="00BD5688" w:rsidP="00BD5688">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BD5688" w:rsidRPr="00123426" w:rsidRDefault="00BD5688" w:rsidP="00BD5688">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lastRenderedPageBreak/>
        <w:t>dne předání vyhovující záruky v záruční době.</w:t>
      </w:r>
    </w:p>
    <w:p w:rsidR="00BD5688" w:rsidRPr="00123426" w:rsidRDefault="00BD5688" w:rsidP="00BD5688">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BD5688" w:rsidRPr="00123426" w:rsidRDefault="00BD5688" w:rsidP="00BD5688">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BD5688" w:rsidRPr="00C22391" w:rsidRDefault="00BD5688" w:rsidP="00BD5688">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BD5688" w:rsidRPr="00123426" w:rsidRDefault="00BD5688" w:rsidP="00BD5688">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BD5688" w:rsidRPr="00823B9D" w:rsidRDefault="00BD5688" w:rsidP="00BD5688">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9670B5" w:rsidRPr="00BD5688" w:rsidRDefault="009670B5" w:rsidP="00833FAD">
      <w:pPr>
        <w:ind w:right="-23"/>
        <w:jc w:val="center"/>
        <w:rPr>
          <w:rFonts w:ascii="Arial" w:hAnsi="Arial" w:cs="Arial"/>
        </w:rPr>
      </w:pPr>
    </w:p>
    <w:p w:rsidR="003D485D" w:rsidRPr="007F2C7C" w:rsidRDefault="003D485D" w:rsidP="00833FAD">
      <w:pPr>
        <w:ind w:right="-23"/>
        <w:jc w:val="center"/>
        <w:rPr>
          <w:rFonts w:ascii="Arial" w:hAnsi="Arial" w:cs="Arial"/>
          <w:b/>
        </w:rPr>
      </w:pPr>
      <w:r w:rsidRPr="007F2C7C">
        <w:rPr>
          <w:rFonts w:ascii="Arial" w:hAnsi="Arial" w:cs="Arial"/>
          <w:b/>
        </w:rPr>
        <w:t>Článek V.</w:t>
      </w:r>
    </w:p>
    <w:p w:rsidR="008D505D" w:rsidRPr="007F2C7C" w:rsidRDefault="008D505D" w:rsidP="00EF0AF4">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F96199">
        <w:rPr>
          <w:rFonts w:ascii="Arial" w:hAnsi="Arial" w:cs="Arial"/>
          <w:sz w:val="22"/>
        </w:rPr>
        <w:t>Harmonogram realizace díla</w:t>
      </w:r>
    </w:p>
    <w:p w:rsidR="001E02AA" w:rsidRDefault="001E02AA" w:rsidP="006C3F87">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927360" w:rsidRPr="00842C2C">
        <w:rPr>
          <w:rFonts w:ascii="Arial" w:hAnsi="Arial" w:cs="Arial"/>
          <w:sz w:val="22"/>
        </w:rPr>
        <w:t>Povinnosti zhotovitele stavby vyplývající z finanční spoluúčasti evropských fondů na přípravě a realiz</w:t>
      </w:r>
      <w:r w:rsidR="008A402F" w:rsidRPr="00842C2C">
        <w:rPr>
          <w:rFonts w:ascii="Arial" w:hAnsi="Arial" w:cs="Arial"/>
          <w:sz w:val="22"/>
        </w:rPr>
        <w:t xml:space="preserve">aci projektů v rámci </w:t>
      </w:r>
      <w:r w:rsidR="006F6363" w:rsidRPr="00842C2C">
        <w:rPr>
          <w:rFonts w:ascii="Arial" w:hAnsi="Arial" w:cs="Arial"/>
          <w:sz w:val="22"/>
        </w:rPr>
        <w:t xml:space="preserve">Operačního programu </w:t>
      </w:r>
      <w:r w:rsidR="00F96199">
        <w:rPr>
          <w:rFonts w:ascii="Arial" w:hAnsi="Arial" w:cs="Arial"/>
          <w:sz w:val="22"/>
        </w:rPr>
        <w:t>Ž</w:t>
      </w:r>
      <w:r w:rsidR="006F6363" w:rsidRPr="00842C2C">
        <w:rPr>
          <w:rFonts w:ascii="Arial" w:hAnsi="Arial" w:cs="Arial"/>
          <w:sz w:val="22"/>
        </w:rPr>
        <w:t>ivotní prostředí</w:t>
      </w:r>
    </w:p>
    <w:p w:rsidR="00041B6F" w:rsidRPr="00BD5688" w:rsidRDefault="00041B6F" w:rsidP="00BD5688">
      <w:pPr>
        <w:spacing w:before="120"/>
        <w:ind w:right="-23"/>
        <w:jc w:val="center"/>
        <w:rPr>
          <w:rFonts w:ascii="Arial" w:hAnsi="Arial" w:cs="Arial"/>
        </w:rPr>
      </w:pPr>
    </w:p>
    <w:p w:rsidR="008D505D" w:rsidRPr="007F2C7C" w:rsidRDefault="008D505D" w:rsidP="00BD5688">
      <w:pPr>
        <w:spacing w:before="120"/>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Default="008D505D" w:rsidP="00EF0AF4">
      <w:pPr>
        <w:spacing w:after="120"/>
        <w:ind w:right="-23"/>
        <w:jc w:val="center"/>
        <w:rPr>
          <w:rFonts w:ascii="Arial" w:hAnsi="Arial" w:cs="Arial"/>
          <w:b/>
          <w:u w:val="single"/>
        </w:rPr>
      </w:pPr>
      <w:r w:rsidRPr="007F2C7C">
        <w:rPr>
          <w:rFonts w:ascii="Arial" w:hAnsi="Arial" w:cs="Arial"/>
          <w:b/>
          <w:u w:val="single"/>
        </w:rPr>
        <w:t>Závěrečná ustanovení</w:t>
      </w:r>
    </w:p>
    <w:p w:rsidR="00D714B0" w:rsidRPr="00BD5688" w:rsidRDefault="00D714B0" w:rsidP="00D714B0">
      <w:pPr>
        <w:numPr>
          <w:ilvl w:val="0"/>
          <w:numId w:val="11"/>
        </w:numPr>
        <w:spacing w:after="120"/>
        <w:ind w:left="284" w:hanging="284"/>
        <w:jc w:val="both"/>
        <w:rPr>
          <w:rFonts w:ascii="Arial" w:hAnsi="Arial" w:cs="Arial"/>
          <w:sz w:val="22"/>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D714B0" w:rsidRPr="00BD5688" w:rsidRDefault="00D714B0" w:rsidP="00D714B0">
      <w:pPr>
        <w:numPr>
          <w:ilvl w:val="0"/>
          <w:numId w:val="11"/>
        </w:numPr>
        <w:spacing w:after="120"/>
        <w:ind w:left="284" w:hanging="284"/>
        <w:jc w:val="both"/>
        <w:rPr>
          <w:rFonts w:ascii="Arial" w:hAnsi="Arial" w:cs="Arial"/>
          <w:sz w:val="22"/>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w:t>
      </w:r>
      <w:r w:rsidR="00BD5688">
        <w:rPr>
          <w:rFonts w:ascii="Arial" w:hAnsi="Arial" w:cs="Arial"/>
          <w:sz w:val="22"/>
        </w:rPr>
        <w:t>finanční</w:t>
      </w:r>
      <w:r w:rsidRPr="007F2C7C">
        <w:rPr>
          <w:rFonts w:ascii="Arial" w:hAnsi="Arial" w:cs="Arial"/>
          <w:sz w:val="22"/>
        </w:rPr>
        <w:t xml:space="preserve"> záruce) z této smlouvy nezanikají odstoupením od smlouvy kteroukoli ze smluvních stran.</w:t>
      </w:r>
    </w:p>
    <w:p w:rsidR="00D714B0" w:rsidRDefault="00D714B0" w:rsidP="00D714B0">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D714B0" w:rsidRDefault="00D714B0" w:rsidP="00D714B0">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D714B0" w:rsidRPr="007F2C7C" w:rsidRDefault="00D714B0" w:rsidP="00D714B0">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Pr>
          <w:rFonts w:ascii="Arial" w:hAnsi="Arial" w:cs="Arial"/>
          <w:sz w:val="22"/>
        </w:rPr>
        <w:t xml:space="preserve">změn </w:t>
      </w:r>
      <w:r w:rsidRPr="007F2C7C">
        <w:rPr>
          <w:rFonts w:ascii="Arial" w:hAnsi="Arial" w:cs="Arial"/>
          <w:sz w:val="22"/>
        </w:rPr>
        <w:t>údajů uvedených v záhlaví smlouvy (</w:t>
      </w:r>
      <w:r>
        <w:rPr>
          <w:rFonts w:ascii="Arial" w:hAnsi="Arial" w:cs="Arial"/>
          <w:sz w:val="22"/>
        </w:rPr>
        <w:t>např.</w:t>
      </w:r>
      <w:r w:rsidRPr="007F2C7C">
        <w:rPr>
          <w:rFonts w:ascii="Arial" w:hAnsi="Arial" w:cs="Arial"/>
          <w:sz w:val="22"/>
        </w:rPr>
        <w:t xml:space="preserve"> ko</w:t>
      </w:r>
      <w:r>
        <w:rPr>
          <w:rFonts w:ascii="Arial" w:hAnsi="Arial" w:cs="Arial"/>
          <w:sz w:val="22"/>
        </w:rPr>
        <w:t>ntaktních údajů smluvních stran</w:t>
      </w:r>
      <w:r w:rsidRPr="007F2C7C">
        <w:rPr>
          <w:rFonts w:ascii="Arial" w:hAnsi="Arial" w:cs="Arial"/>
          <w:sz w:val="22"/>
        </w:rPr>
        <w:t xml:space="preserve"> </w:t>
      </w:r>
      <w:r>
        <w:rPr>
          <w:rFonts w:ascii="Arial" w:hAnsi="Arial" w:cs="Arial"/>
          <w:sz w:val="22"/>
        </w:rPr>
        <w:t xml:space="preserve">nebo </w:t>
      </w:r>
      <w:r w:rsidRPr="007F2C7C">
        <w:rPr>
          <w:rFonts w:ascii="Arial" w:hAnsi="Arial" w:cs="Arial"/>
          <w:sz w:val="22"/>
        </w:rPr>
        <w:t>jednajících osob)</w:t>
      </w:r>
      <w:r>
        <w:rPr>
          <w:rFonts w:ascii="Arial" w:hAnsi="Arial" w:cs="Arial"/>
          <w:sz w:val="22"/>
        </w:rPr>
        <w:t xml:space="preserve">, které lze provést na základě oznámení příslušné smluvní </w:t>
      </w:r>
      <w:r>
        <w:rPr>
          <w:rFonts w:ascii="Arial" w:hAnsi="Arial" w:cs="Arial"/>
          <w:sz w:val="22"/>
        </w:rPr>
        <w:lastRenderedPageBreak/>
        <w:t>strany. Tot</w:t>
      </w:r>
      <w:r w:rsidRPr="007F2C7C">
        <w:rPr>
          <w:rFonts w:ascii="Arial" w:hAnsi="Arial" w:cs="Arial"/>
          <w:sz w:val="22"/>
        </w:rPr>
        <w:t xml:space="preserve">o </w:t>
      </w:r>
      <w:r>
        <w:rPr>
          <w:rFonts w:ascii="Arial" w:hAnsi="Arial" w:cs="Arial"/>
          <w:sz w:val="22"/>
        </w:rPr>
        <w:t xml:space="preserve">oznámení učiní příslušná smluvní strana písemně </w:t>
      </w:r>
      <w:r w:rsidRPr="007F2C7C">
        <w:rPr>
          <w:rFonts w:ascii="Arial" w:hAnsi="Arial" w:cs="Arial"/>
          <w:sz w:val="22"/>
        </w:rPr>
        <w:t>nejpozd</w:t>
      </w:r>
      <w:r>
        <w:rPr>
          <w:rFonts w:ascii="Arial" w:hAnsi="Arial" w:cs="Arial"/>
          <w:sz w:val="22"/>
        </w:rPr>
        <w:t>ěji do 10 dnů ode dne, kdy ke</w:t>
      </w:r>
      <w:r w:rsidRPr="007F2C7C">
        <w:rPr>
          <w:rFonts w:ascii="Arial" w:hAnsi="Arial" w:cs="Arial"/>
          <w:sz w:val="22"/>
        </w:rPr>
        <w:t xml:space="preserve"> změně došlo.</w:t>
      </w:r>
    </w:p>
    <w:p w:rsidR="00D714B0" w:rsidRPr="007F2C7C" w:rsidRDefault="00D714B0" w:rsidP="00D714B0">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D714B0" w:rsidRPr="007F2C7C" w:rsidRDefault="00D714B0" w:rsidP="00D714B0">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D714B0" w:rsidRDefault="00D714B0" w:rsidP="00D714B0">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D714B0" w:rsidRPr="007F2C7C" w:rsidRDefault="00D714B0" w:rsidP="00D714B0">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D714B0" w:rsidRDefault="00D714B0" w:rsidP="00D714B0">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 byl projednán na jednání Rady Pardubického kraje dne (</w:t>
      </w:r>
      <w:r w:rsidRPr="00BE2812">
        <w:rPr>
          <w:rFonts w:ascii="Arial" w:hAnsi="Arial" w:cs="Arial"/>
          <w:b/>
          <w:color w:val="A6A6A6" w:themeColor="background1" w:themeShade="A6"/>
          <w:sz w:val="22"/>
        </w:rPr>
        <w:t>doplní objednatel</w:t>
      </w:r>
      <w:r w:rsidRPr="007F2C7C">
        <w:rPr>
          <w:rFonts w:ascii="Arial" w:hAnsi="Arial" w:cs="Arial"/>
          <w:sz w:val="22"/>
        </w:rPr>
        <w:t>) a schválen usnesením číslo (</w:t>
      </w:r>
      <w:r w:rsidRPr="00BE2812">
        <w:rPr>
          <w:rFonts w:ascii="Arial" w:hAnsi="Arial" w:cs="Arial"/>
          <w:b/>
          <w:color w:val="A6A6A6" w:themeColor="background1" w:themeShade="A6"/>
          <w:sz w:val="22"/>
        </w:rPr>
        <w:t>doplní objednatel</w:t>
      </w:r>
      <w:r w:rsidRPr="007F2C7C">
        <w:rPr>
          <w:rFonts w:ascii="Arial" w:hAnsi="Arial" w:cs="Arial"/>
          <w:sz w:val="22"/>
        </w:rPr>
        <w:t>).</w:t>
      </w:r>
    </w:p>
    <w:p w:rsidR="00D714B0" w:rsidRPr="007F2C7C" w:rsidRDefault="00D714B0" w:rsidP="00EF0AF4">
      <w:pPr>
        <w:spacing w:after="120"/>
        <w:ind w:right="-23"/>
        <w:jc w:val="center"/>
        <w:rPr>
          <w:rFonts w:ascii="Arial" w:hAnsi="Arial" w:cs="Arial"/>
          <w:b/>
          <w:u w:val="single"/>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6"/>
        <w:gridCol w:w="4535"/>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833FAD">
            <w:pPr>
              <w:ind w:right="38"/>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833FAD">
            <w:pPr>
              <w:ind w:right="38"/>
              <w:jc w:val="center"/>
              <w:rPr>
                <w:rFonts w:ascii="Arial" w:hAnsi="Arial" w:cs="Arial"/>
                <w:sz w:val="22"/>
              </w:rPr>
            </w:pPr>
          </w:p>
          <w:p w:rsidR="008C7E3C" w:rsidRPr="007F2C7C" w:rsidRDefault="008C7E3C" w:rsidP="00833FAD">
            <w:pPr>
              <w:ind w:right="38"/>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833FAD">
            <w:pPr>
              <w:ind w:right="38"/>
              <w:jc w:val="center"/>
              <w:rPr>
                <w:rFonts w:ascii="Arial" w:hAnsi="Arial" w:cs="Arial"/>
                <w:sz w:val="22"/>
              </w:rPr>
            </w:pPr>
          </w:p>
          <w:p w:rsidR="00EF0AF4" w:rsidRPr="007F2C7C" w:rsidRDefault="00EF0AF4" w:rsidP="00833FAD">
            <w:pPr>
              <w:ind w:right="38"/>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833FAD">
            <w:pPr>
              <w:ind w:right="38"/>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833FAD">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833FAD">
            <w:pPr>
              <w:ind w:right="38"/>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BE2812">
            <w:pPr>
              <w:jc w:val="center"/>
              <w:rPr>
                <w:rFonts w:ascii="Arial" w:hAnsi="Arial" w:cs="Arial"/>
                <w:sz w:val="22"/>
              </w:rPr>
            </w:pPr>
            <w:r w:rsidRPr="007F2C7C">
              <w:rPr>
                <w:rFonts w:ascii="Arial" w:hAnsi="Arial" w:cs="Arial"/>
                <w:b/>
                <w:bCs/>
                <w:color w:val="FF0000"/>
                <w:sz w:val="22"/>
              </w:rPr>
              <w:t>(</w:t>
            </w:r>
            <w:r w:rsidR="00BE2812">
              <w:rPr>
                <w:rFonts w:ascii="Arial" w:hAnsi="Arial" w:cs="Arial"/>
                <w:b/>
                <w:bCs/>
                <w:color w:val="FF0000"/>
                <w:sz w:val="22"/>
              </w:rPr>
              <w:t>bude doplněno</w:t>
            </w:r>
            <w:r w:rsidRPr="007F2C7C">
              <w:rPr>
                <w:rFonts w:ascii="Arial" w:hAnsi="Arial" w:cs="Arial"/>
                <w:b/>
                <w:bCs/>
                <w:color w:val="FF0000"/>
                <w:sz w:val="22"/>
              </w:rPr>
              <w:t>)</w:t>
            </w:r>
          </w:p>
        </w:tc>
      </w:tr>
      <w:tr w:rsidR="00EF0AF4" w:rsidRPr="007F2C7C" w:rsidTr="00DE0C6E">
        <w:tc>
          <w:tcPr>
            <w:tcW w:w="4605" w:type="dxa"/>
          </w:tcPr>
          <w:p w:rsidR="00EF0AF4" w:rsidRPr="007F2C7C" w:rsidRDefault="00EF0AF4" w:rsidP="00833FAD">
            <w:pPr>
              <w:ind w:right="38"/>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833FAD">
            <w:pPr>
              <w:ind w:right="38"/>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BB6957" w:rsidRDefault="00C618AA" w:rsidP="00EF0AF4">
      <w:pPr>
        <w:ind w:right="-766"/>
        <w:jc w:val="both"/>
        <w:rPr>
          <w:rFonts w:ascii="Arial" w:hAnsi="Arial"/>
        </w:rPr>
      </w:pPr>
    </w:p>
    <w:sectPr w:rsidR="00C618AA" w:rsidRPr="00BB6957" w:rsidSect="00AA230C">
      <w:headerReference w:type="default" r:id="rId8"/>
      <w:footerReference w:type="even" r:id="rId9"/>
      <w:footerReference w:type="default" r:id="rId10"/>
      <w:headerReference w:type="first" r:id="rId11"/>
      <w:footerReference w:type="first" r:id="rId12"/>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F6A" w:rsidRDefault="00086F6A">
      <w:r>
        <w:separator/>
      </w:r>
    </w:p>
  </w:endnote>
  <w:endnote w:type="continuationSeparator" w:id="0">
    <w:p w:rsidR="00086F6A" w:rsidRDefault="0008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F6A" w:rsidRDefault="00080D70" w:rsidP="00E734DE">
    <w:pPr>
      <w:pStyle w:val="Zpat"/>
      <w:framePr w:wrap="around" w:vAnchor="text" w:hAnchor="margin" w:xAlign="center" w:y="1"/>
      <w:rPr>
        <w:rStyle w:val="slostrnky"/>
      </w:rPr>
    </w:pPr>
    <w:r>
      <w:rPr>
        <w:rStyle w:val="slostrnky"/>
      </w:rPr>
      <w:fldChar w:fldCharType="begin"/>
    </w:r>
    <w:r w:rsidR="00086F6A">
      <w:rPr>
        <w:rStyle w:val="slostrnky"/>
      </w:rPr>
      <w:instrText xml:space="preserve">PAGE  </w:instrText>
    </w:r>
    <w:r>
      <w:rPr>
        <w:rStyle w:val="slostrnky"/>
      </w:rPr>
      <w:fldChar w:fldCharType="end"/>
    </w:r>
  </w:p>
  <w:p w:rsidR="00086F6A" w:rsidRDefault="00086F6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F6A" w:rsidRPr="00DA462C" w:rsidRDefault="00086F6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BE2812">
      <w:rPr>
        <w:rFonts w:ascii="Arial" w:hAnsi="Arial" w:cs="Arial"/>
        <w:b/>
        <w:color w:val="A6A6A6" w:themeColor="background1" w:themeShade="A6"/>
        <w:sz w:val="18"/>
        <w:szCs w:val="18"/>
      </w:rPr>
      <w:t>(Doplní objednatel)</w:t>
    </w:r>
    <w:r w:rsidRPr="00BE2812">
      <w:rPr>
        <w:rStyle w:val="slostrnky"/>
        <w:rFonts w:ascii="Arial" w:hAnsi="Arial" w:cs="Arial"/>
        <w:color w:val="A6A6A6" w:themeColor="background1" w:themeShade="A6"/>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080D70" w:rsidRPr="00DA462C">
      <w:rPr>
        <w:rFonts w:ascii="Arial" w:hAnsi="Arial" w:cs="Arial"/>
        <w:sz w:val="18"/>
        <w:szCs w:val="18"/>
      </w:rPr>
      <w:fldChar w:fldCharType="begin"/>
    </w:r>
    <w:r w:rsidRPr="00DA462C">
      <w:rPr>
        <w:rFonts w:ascii="Arial" w:hAnsi="Arial" w:cs="Arial"/>
        <w:sz w:val="18"/>
        <w:szCs w:val="18"/>
      </w:rPr>
      <w:instrText xml:space="preserve"> PAGE </w:instrText>
    </w:r>
    <w:r w:rsidR="00080D70" w:rsidRPr="00DA462C">
      <w:rPr>
        <w:rFonts w:ascii="Arial" w:hAnsi="Arial" w:cs="Arial"/>
        <w:sz w:val="18"/>
        <w:szCs w:val="18"/>
      </w:rPr>
      <w:fldChar w:fldCharType="separate"/>
    </w:r>
    <w:r w:rsidR="00BE2812">
      <w:rPr>
        <w:rFonts w:ascii="Arial" w:hAnsi="Arial" w:cs="Arial"/>
        <w:noProof/>
        <w:sz w:val="18"/>
        <w:szCs w:val="18"/>
      </w:rPr>
      <w:t>2</w:t>
    </w:r>
    <w:r w:rsidR="00080D70" w:rsidRPr="00DA462C">
      <w:rPr>
        <w:rFonts w:ascii="Arial" w:hAnsi="Arial" w:cs="Arial"/>
        <w:sz w:val="18"/>
        <w:szCs w:val="18"/>
      </w:rPr>
      <w:fldChar w:fldCharType="end"/>
    </w:r>
    <w:r w:rsidRPr="00DA462C">
      <w:rPr>
        <w:rFonts w:ascii="Arial" w:hAnsi="Arial" w:cs="Arial"/>
        <w:sz w:val="18"/>
        <w:szCs w:val="18"/>
      </w:rPr>
      <w:t xml:space="preserve"> (celkem </w:t>
    </w:r>
    <w:r w:rsidR="00080D70"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080D70" w:rsidRPr="00DA462C">
      <w:rPr>
        <w:rFonts w:ascii="Arial" w:hAnsi="Arial" w:cs="Arial"/>
        <w:sz w:val="18"/>
        <w:szCs w:val="18"/>
      </w:rPr>
      <w:fldChar w:fldCharType="separate"/>
    </w:r>
    <w:r w:rsidR="00BE2812">
      <w:rPr>
        <w:rFonts w:ascii="Arial" w:hAnsi="Arial" w:cs="Arial"/>
        <w:noProof/>
        <w:sz w:val="18"/>
        <w:szCs w:val="18"/>
      </w:rPr>
      <w:t>7</w:t>
    </w:r>
    <w:r w:rsidR="00080D70"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F6A" w:rsidRPr="00BE2812" w:rsidRDefault="00BE2812" w:rsidP="00BE2812">
    <w:pPr>
      <w:pStyle w:val="Zpat"/>
      <w:pBdr>
        <w:top w:val="single" w:sz="4" w:space="1" w:color="auto"/>
      </w:pBdr>
      <w:tabs>
        <w:tab w:val="clear" w:pos="4819"/>
        <w:tab w:val="center" w:pos="4536"/>
      </w:tabs>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BE2812">
      <w:rPr>
        <w:rFonts w:ascii="Arial" w:hAnsi="Arial" w:cs="Arial"/>
        <w:b/>
        <w:color w:val="A6A6A6" w:themeColor="background1" w:themeShade="A6"/>
        <w:sz w:val="18"/>
        <w:szCs w:val="18"/>
      </w:rPr>
      <w:t>(Doplní objednatel)</w:t>
    </w:r>
    <w:r w:rsidRPr="00BE2812">
      <w:rPr>
        <w:rStyle w:val="slostrnky"/>
        <w:rFonts w:ascii="Arial" w:hAnsi="Arial" w:cs="Arial"/>
        <w:color w:val="A6A6A6" w:themeColor="background1" w:themeShade="A6"/>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F6A" w:rsidRDefault="00086F6A">
      <w:r>
        <w:separator/>
      </w:r>
    </w:p>
  </w:footnote>
  <w:footnote w:type="continuationSeparator" w:id="0">
    <w:p w:rsidR="00086F6A" w:rsidRDefault="00086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F6A" w:rsidRDefault="00086F6A">
    <w:pPr>
      <w:pStyle w:val="Zhlav"/>
      <w:pBdr>
        <w:bottom w:val="single" w:sz="6" w:space="1" w:color="auto"/>
      </w:pBdr>
      <w:rPr>
        <w:rFonts w:ascii="Arial" w:hAnsi="Arial"/>
      </w:rPr>
    </w:pPr>
    <w:r>
      <w:rPr>
        <w:rFonts w:ascii="Arial" w:hAnsi="Arial"/>
      </w:rPr>
      <w:t xml:space="preserve">Krajský úřad Pardubického </w:t>
    </w:r>
    <w:r w:rsidR="009670B5">
      <w:rPr>
        <w:rFonts w:ascii="Arial" w:hAnsi="Arial"/>
      </w:rPr>
      <w:t>kraje</w:t>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F6A" w:rsidRDefault="00086F6A">
    <w:pPr>
      <w:pStyle w:val="Zhlav"/>
    </w:pPr>
    <w:r>
      <w:rPr>
        <w:noProof/>
      </w:rPr>
      <w:drawing>
        <wp:anchor distT="0" distB="0" distL="114300" distR="114300" simplePos="0" relativeHeight="251658240" behindDoc="0" locked="0" layoutInCell="1" allowOverlap="1">
          <wp:simplePos x="0" y="0"/>
          <wp:positionH relativeFrom="column">
            <wp:posOffset>-198727</wp:posOffset>
          </wp:positionH>
          <wp:positionV relativeFrom="paragraph">
            <wp:posOffset>-213995</wp:posOffset>
          </wp:positionV>
          <wp:extent cx="2417445" cy="755650"/>
          <wp:effectExtent l="0" t="0" r="0" b="0"/>
          <wp:wrapNone/>
          <wp:docPr id="2" name="Obrázek 2"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7445" cy="755650"/>
                  </a:xfrm>
                  <a:prstGeom prst="rect">
                    <a:avLst/>
                  </a:prstGeom>
                  <a:noFill/>
                  <a:ln>
                    <a:noFill/>
                  </a:ln>
                </pic:spPr>
              </pic:pic>
            </a:graphicData>
          </a:graphic>
        </wp:anchor>
      </w:drawing>
    </w:r>
  </w:p>
  <w:p w:rsidR="00086F6A" w:rsidRDefault="00B41AEE">
    <w:pPr>
      <w:pStyle w:val="Zhlav"/>
    </w:pPr>
    <w:r>
      <w:tab/>
    </w:r>
    <w:r>
      <w:tab/>
      <w:t>Příloha č.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19"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2"/>
  </w:num>
  <w:num w:numId="5">
    <w:abstractNumId w:val="3"/>
  </w:num>
  <w:num w:numId="6">
    <w:abstractNumId w:val="16"/>
  </w:num>
  <w:num w:numId="7">
    <w:abstractNumId w:val="19"/>
  </w:num>
  <w:num w:numId="8">
    <w:abstractNumId w:val="8"/>
  </w:num>
  <w:num w:numId="9">
    <w:abstractNumId w:val="11"/>
  </w:num>
  <w:num w:numId="10">
    <w:abstractNumId w:val="0"/>
  </w:num>
  <w:num w:numId="11">
    <w:abstractNumId w:val="2"/>
  </w:num>
  <w:num w:numId="12">
    <w:abstractNumId w:val="13"/>
  </w:num>
  <w:num w:numId="13">
    <w:abstractNumId w:val="10"/>
  </w:num>
  <w:num w:numId="14">
    <w:abstractNumId w:val="17"/>
  </w:num>
  <w:num w:numId="15">
    <w:abstractNumId w:val="7"/>
  </w:num>
  <w:num w:numId="16">
    <w:abstractNumId w:val="4"/>
  </w:num>
  <w:num w:numId="17">
    <w:abstractNumId w:val="18"/>
  </w:num>
  <w:num w:numId="18">
    <w:abstractNumId w:val="1"/>
  </w:num>
  <w:num w:numId="19">
    <w:abstractNumId w:val="15"/>
  </w:num>
  <w:num w:numId="20">
    <w:abstractNumId w:val="5"/>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32020"/>
    <w:rsid w:val="000364B2"/>
    <w:rsid w:val="00041B6F"/>
    <w:rsid w:val="00041FD8"/>
    <w:rsid w:val="000477B9"/>
    <w:rsid w:val="00053646"/>
    <w:rsid w:val="00062483"/>
    <w:rsid w:val="00067117"/>
    <w:rsid w:val="00070C58"/>
    <w:rsid w:val="0007533E"/>
    <w:rsid w:val="00075475"/>
    <w:rsid w:val="00080D70"/>
    <w:rsid w:val="000831A2"/>
    <w:rsid w:val="00084B87"/>
    <w:rsid w:val="00086F6A"/>
    <w:rsid w:val="00087173"/>
    <w:rsid w:val="00087937"/>
    <w:rsid w:val="0009417B"/>
    <w:rsid w:val="00097FA7"/>
    <w:rsid w:val="000A30D9"/>
    <w:rsid w:val="000A3B87"/>
    <w:rsid w:val="000A424C"/>
    <w:rsid w:val="000C1CF1"/>
    <w:rsid w:val="000D01F8"/>
    <w:rsid w:val="000D1213"/>
    <w:rsid w:val="000E07C4"/>
    <w:rsid w:val="000E32C2"/>
    <w:rsid w:val="000E4E6A"/>
    <w:rsid w:val="000F1AAD"/>
    <w:rsid w:val="000F1D22"/>
    <w:rsid w:val="0010048D"/>
    <w:rsid w:val="00100619"/>
    <w:rsid w:val="00106721"/>
    <w:rsid w:val="00110064"/>
    <w:rsid w:val="00115DD7"/>
    <w:rsid w:val="001214EB"/>
    <w:rsid w:val="00121697"/>
    <w:rsid w:val="001238C4"/>
    <w:rsid w:val="00136F45"/>
    <w:rsid w:val="00140967"/>
    <w:rsid w:val="00146C2A"/>
    <w:rsid w:val="001470B5"/>
    <w:rsid w:val="001656D7"/>
    <w:rsid w:val="001660DB"/>
    <w:rsid w:val="00172347"/>
    <w:rsid w:val="00177C42"/>
    <w:rsid w:val="001842AA"/>
    <w:rsid w:val="00195FD1"/>
    <w:rsid w:val="001A35EA"/>
    <w:rsid w:val="001A7F8A"/>
    <w:rsid w:val="001C4FD1"/>
    <w:rsid w:val="001D1739"/>
    <w:rsid w:val="001E02AA"/>
    <w:rsid w:val="001F6A8C"/>
    <w:rsid w:val="0020367F"/>
    <w:rsid w:val="00210070"/>
    <w:rsid w:val="0021019E"/>
    <w:rsid w:val="0021676D"/>
    <w:rsid w:val="00220951"/>
    <w:rsid w:val="00221DFD"/>
    <w:rsid w:val="00222B08"/>
    <w:rsid w:val="002242DF"/>
    <w:rsid w:val="002260FB"/>
    <w:rsid w:val="002261B7"/>
    <w:rsid w:val="002274A8"/>
    <w:rsid w:val="00234D05"/>
    <w:rsid w:val="0023617F"/>
    <w:rsid w:val="0023661A"/>
    <w:rsid w:val="00267394"/>
    <w:rsid w:val="00267C7B"/>
    <w:rsid w:val="0027413E"/>
    <w:rsid w:val="00283871"/>
    <w:rsid w:val="00283972"/>
    <w:rsid w:val="00285BEE"/>
    <w:rsid w:val="002966D0"/>
    <w:rsid w:val="002A2871"/>
    <w:rsid w:val="002A5D6B"/>
    <w:rsid w:val="002B09C5"/>
    <w:rsid w:val="002B3AE4"/>
    <w:rsid w:val="002B6EB3"/>
    <w:rsid w:val="002C779D"/>
    <w:rsid w:val="002D0F43"/>
    <w:rsid w:val="002D3067"/>
    <w:rsid w:val="002D6311"/>
    <w:rsid w:val="002E4D20"/>
    <w:rsid w:val="002E6EB1"/>
    <w:rsid w:val="002F7AE4"/>
    <w:rsid w:val="00304CB1"/>
    <w:rsid w:val="00310B5E"/>
    <w:rsid w:val="00312CFF"/>
    <w:rsid w:val="0031506D"/>
    <w:rsid w:val="0032244F"/>
    <w:rsid w:val="00326EEA"/>
    <w:rsid w:val="00332129"/>
    <w:rsid w:val="0033451D"/>
    <w:rsid w:val="0033683F"/>
    <w:rsid w:val="00351528"/>
    <w:rsid w:val="00351897"/>
    <w:rsid w:val="00354F1C"/>
    <w:rsid w:val="0035577C"/>
    <w:rsid w:val="0035723E"/>
    <w:rsid w:val="00363286"/>
    <w:rsid w:val="00364C67"/>
    <w:rsid w:val="00375D60"/>
    <w:rsid w:val="00390B40"/>
    <w:rsid w:val="003922A6"/>
    <w:rsid w:val="00393D46"/>
    <w:rsid w:val="00395532"/>
    <w:rsid w:val="003A2615"/>
    <w:rsid w:val="003A7ECE"/>
    <w:rsid w:val="003B4981"/>
    <w:rsid w:val="003C0B15"/>
    <w:rsid w:val="003C4005"/>
    <w:rsid w:val="003C5A7F"/>
    <w:rsid w:val="003C76D9"/>
    <w:rsid w:val="003D2125"/>
    <w:rsid w:val="003D3CDA"/>
    <w:rsid w:val="003D485D"/>
    <w:rsid w:val="003D4AC3"/>
    <w:rsid w:val="003D4D70"/>
    <w:rsid w:val="003E7006"/>
    <w:rsid w:val="003F2180"/>
    <w:rsid w:val="003F6906"/>
    <w:rsid w:val="00402507"/>
    <w:rsid w:val="00404C9A"/>
    <w:rsid w:val="00404EBE"/>
    <w:rsid w:val="004077A1"/>
    <w:rsid w:val="00407CF8"/>
    <w:rsid w:val="00416F3F"/>
    <w:rsid w:val="0042597D"/>
    <w:rsid w:val="00434357"/>
    <w:rsid w:val="00437C75"/>
    <w:rsid w:val="0044089D"/>
    <w:rsid w:val="00450A12"/>
    <w:rsid w:val="00454B96"/>
    <w:rsid w:val="004558E2"/>
    <w:rsid w:val="00456C58"/>
    <w:rsid w:val="00461557"/>
    <w:rsid w:val="00462F53"/>
    <w:rsid w:val="0046443D"/>
    <w:rsid w:val="00464A0A"/>
    <w:rsid w:val="00470952"/>
    <w:rsid w:val="00471488"/>
    <w:rsid w:val="004742CE"/>
    <w:rsid w:val="00474D79"/>
    <w:rsid w:val="00475EDA"/>
    <w:rsid w:val="00477938"/>
    <w:rsid w:val="004915F5"/>
    <w:rsid w:val="004A0855"/>
    <w:rsid w:val="004B0463"/>
    <w:rsid w:val="004B1DFF"/>
    <w:rsid w:val="004B4940"/>
    <w:rsid w:val="004C0644"/>
    <w:rsid w:val="004D5F97"/>
    <w:rsid w:val="004D74DC"/>
    <w:rsid w:val="004E7D40"/>
    <w:rsid w:val="004F47BA"/>
    <w:rsid w:val="004F5E50"/>
    <w:rsid w:val="005009DD"/>
    <w:rsid w:val="00500F51"/>
    <w:rsid w:val="00503EEE"/>
    <w:rsid w:val="00507466"/>
    <w:rsid w:val="005103B5"/>
    <w:rsid w:val="005128D7"/>
    <w:rsid w:val="00516132"/>
    <w:rsid w:val="005221AF"/>
    <w:rsid w:val="0052535E"/>
    <w:rsid w:val="005268C4"/>
    <w:rsid w:val="0053612C"/>
    <w:rsid w:val="005535EC"/>
    <w:rsid w:val="00573402"/>
    <w:rsid w:val="00575556"/>
    <w:rsid w:val="00576545"/>
    <w:rsid w:val="005817B6"/>
    <w:rsid w:val="00594887"/>
    <w:rsid w:val="005A0017"/>
    <w:rsid w:val="005A5E79"/>
    <w:rsid w:val="005C4D8C"/>
    <w:rsid w:val="005E53C7"/>
    <w:rsid w:val="005E62F5"/>
    <w:rsid w:val="005F2939"/>
    <w:rsid w:val="005F637B"/>
    <w:rsid w:val="0060380F"/>
    <w:rsid w:val="00607C8E"/>
    <w:rsid w:val="00610CBD"/>
    <w:rsid w:val="00611F34"/>
    <w:rsid w:val="00613ADD"/>
    <w:rsid w:val="0061493C"/>
    <w:rsid w:val="0062336A"/>
    <w:rsid w:val="00626371"/>
    <w:rsid w:val="00626A69"/>
    <w:rsid w:val="00631C5B"/>
    <w:rsid w:val="00636E37"/>
    <w:rsid w:val="00643CBC"/>
    <w:rsid w:val="00647765"/>
    <w:rsid w:val="00650867"/>
    <w:rsid w:val="006546D2"/>
    <w:rsid w:val="00656A8B"/>
    <w:rsid w:val="00667165"/>
    <w:rsid w:val="0067334B"/>
    <w:rsid w:val="006741C3"/>
    <w:rsid w:val="00680A63"/>
    <w:rsid w:val="0068188F"/>
    <w:rsid w:val="006953CC"/>
    <w:rsid w:val="006A1CE1"/>
    <w:rsid w:val="006A585E"/>
    <w:rsid w:val="006A7078"/>
    <w:rsid w:val="006B3603"/>
    <w:rsid w:val="006C3F87"/>
    <w:rsid w:val="006C4523"/>
    <w:rsid w:val="006C4F35"/>
    <w:rsid w:val="006D20A3"/>
    <w:rsid w:val="006D4C5E"/>
    <w:rsid w:val="006E1B9A"/>
    <w:rsid w:val="006E2DD2"/>
    <w:rsid w:val="006E2F4B"/>
    <w:rsid w:val="006E4319"/>
    <w:rsid w:val="006F0C7F"/>
    <w:rsid w:val="006F227D"/>
    <w:rsid w:val="006F6363"/>
    <w:rsid w:val="00707BD3"/>
    <w:rsid w:val="007152CF"/>
    <w:rsid w:val="007154F7"/>
    <w:rsid w:val="00721234"/>
    <w:rsid w:val="00733DEC"/>
    <w:rsid w:val="00734189"/>
    <w:rsid w:val="007346E8"/>
    <w:rsid w:val="007406CB"/>
    <w:rsid w:val="00755C13"/>
    <w:rsid w:val="007600A6"/>
    <w:rsid w:val="00762012"/>
    <w:rsid w:val="007655A3"/>
    <w:rsid w:val="00765C90"/>
    <w:rsid w:val="007814DA"/>
    <w:rsid w:val="00783076"/>
    <w:rsid w:val="00784460"/>
    <w:rsid w:val="0078781E"/>
    <w:rsid w:val="00794F23"/>
    <w:rsid w:val="007A2A27"/>
    <w:rsid w:val="007A6796"/>
    <w:rsid w:val="007C5974"/>
    <w:rsid w:val="007C65A2"/>
    <w:rsid w:val="007D4AE4"/>
    <w:rsid w:val="007E10E9"/>
    <w:rsid w:val="007E1EF9"/>
    <w:rsid w:val="007E2982"/>
    <w:rsid w:val="007E7EB4"/>
    <w:rsid w:val="007F2C7C"/>
    <w:rsid w:val="008010F8"/>
    <w:rsid w:val="00802226"/>
    <w:rsid w:val="00806A5F"/>
    <w:rsid w:val="008122D1"/>
    <w:rsid w:val="00814113"/>
    <w:rsid w:val="00817C02"/>
    <w:rsid w:val="00830B52"/>
    <w:rsid w:val="00833FAD"/>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C41F4"/>
    <w:rsid w:val="008C4EAC"/>
    <w:rsid w:val="008C7E3C"/>
    <w:rsid w:val="008D1773"/>
    <w:rsid w:val="008D505D"/>
    <w:rsid w:val="008E278D"/>
    <w:rsid w:val="008E4072"/>
    <w:rsid w:val="008F14F8"/>
    <w:rsid w:val="00901EB2"/>
    <w:rsid w:val="00923C22"/>
    <w:rsid w:val="00927360"/>
    <w:rsid w:val="00942A26"/>
    <w:rsid w:val="009465E2"/>
    <w:rsid w:val="00947E8A"/>
    <w:rsid w:val="00952251"/>
    <w:rsid w:val="009523EE"/>
    <w:rsid w:val="00953964"/>
    <w:rsid w:val="009550A2"/>
    <w:rsid w:val="00962E8B"/>
    <w:rsid w:val="009670B5"/>
    <w:rsid w:val="00982D20"/>
    <w:rsid w:val="00985D49"/>
    <w:rsid w:val="00990C20"/>
    <w:rsid w:val="0099295B"/>
    <w:rsid w:val="00994B57"/>
    <w:rsid w:val="009A1475"/>
    <w:rsid w:val="009B0733"/>
    <w:rsid w:val="009B28AF"/>
    <w:rsid w:val="009B5607"/>
    <w:rsid w:val="009B769E"/>
    <w:rsid w:val="009C3362"/>
    <w:rsid w:val="009C7FA4"/>
    <w:rsid w:val="009E4C7E"/>
    <w:rsid w:val="009E7C64"/>
    <w:rsid w:val="009F1F09"/>
    <w:rsid w:val="009F3D71"/>
    <w:rsid w:val="009F504C"/>
    <w:rsid w:val="009F63D3"/>
    <w:rsid w:val="00A03E38"/>
    <w:rsid w:val="00A179DC"/>
    <w:rsid w:val="00A258FB"/>
    <w:rsid w:val="00A27C8F"/>
    <w:rsid w:val="00A351B7"/>
    <w:rsid w:val="00A36D5A"/>
    <w:rsid w:val="00A71C92"/>
    <w:rsid w:val="00A7242C"/>
    <w:rsid w:val="00A7548A"/>
    <w:rsid w:val="00A75ECF"/>
    <w:rsid w:val="00A76F25"/>
    <w:rsid w:val="00A774A5"/>
    <w:rsid w:val="00A80706"/>
    <w:rsid w:val="00A837F8"/>
    <w:rsid w:val="00A848A3"/>
    <w:rsid w:val="00A8723B"/>
    <w:rsid w:val="00A907E5"/>
    <w:rsid w:val="00A91466"/>
    <w:rsid w:val="00AA230C"/>
    <w:rsid w:val="00AA472A"/>
    <w:rsid w:val="00AA6D9E"/>
    <w:rsid w:val="00AA75EC"/>
    <w:rsid w:val="00AB1E28"/>
    <w:rsid w:val="00AB4730"/>
    <w:rsid w:val="00AC0CD6"/>
    <w:rsid w:val="00AC186B"/>
    <w:rsid w:val="00AC6351"/>
    <w:rsid w:val="00AC7E4D"/>
    <w:rsid w:val="00AD1A76"/>
    <w:rsid w:val="00AD2304"/>
    <w:rsid w:val="00AD44E8"/>
    <w:rsid w:val="00AD69AB"/>
    <w:rsid w:val="00B02CA6"/>
    <w:rsid w:val="00B06FE7"/>
    <w:rsid w:val="00B20581"/>
    <w:rsid w:val="00B34298"/>
    <w:rsid w:val="00B35040"/>
    <w:rsid w:val="00B36690"/>
    <w:rsid w:val="00B41AEE"/>
    <w:rsid w:val="00B4731E"/>
    <w:rsid w:val="00B50375"/>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341"/>
    <w:rsid w:val="00BB6957"/>
    <w:rsid w:val="00BC5807"/>
    <w:rsid w:val="00BD5688"/>
    <w:rsid w:val="00BE272D"/>
    <w:rsid w:val="00BE2812"/>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543A5"/>
    <w:rsid w:val="00C56661"/>
    <w:rsid w:val="00C60EC6"/>
    <w:rsid w:val="00C618AA"/>
    <w:rsid w:val="00C65B1D"/>
    <w:rsid w:val="00C73781"/>
    <w:rsid w:val="00C836CA"/>
    <w:rsid w:val="00C85ECA"/>
    <w:rsid w:val="00C86E5C"/>
    <w:rsid w:val="00C93B39"/>
    <w:rsid w:val="00C96271"/>
    <w:rsid w:val="00C96BEE"/>
    <w:rsid w:val="00CB0303"/>
    <w:rsid w:val="00CB669B"/>
    <w:rsid w:val="00CC2D32"/>
    <w:rsid w:val="00CC5FE3"/>
    <w:rsid w:val="00CD6EBE"/>
    <w:rsid w:val="00CE03C5"/>
    <w:rsid w:val="00CE1678"/>
    <w:rsid w:val="00CE52FC"/>
    <w:rsid w:val="00CE57A8"/>
    <w:rsid w:val="00CE6735"/>
    <w:rsid w:val="00D01F51"/>
    <w:rsid w:val="00D054BC"/>
    <w:rsid w:val="00D23592"/>
    <w:rsid w:val="00D27986"/>
    <w:rsid w:val="00D34AB7"/>
    <w:rsid w:val="00D34D9B"/>
    <w:rsid w:val="00D41DBF"/>
    <w:rsid w:val="00D4426D"/>
    <w:rsid w:val="00D530A9"/>
    <w:rsid w:val="00D64F44"/>
    <w:rsid w:val="00D714B0"/>
    <w:rsid w:val="00D76A68"/>
    <w:rsid w:val="00D8019C"/>
    <w:rsid w:val="00DA0E31"/>
    <w:rsid w:val="00DA1043"/>
    <w:rsid w:val="00DA462C"/>
    <w:rsid w:val="00DB1990"/>
    <w:rsid w:val="00DC0826"/>
    <w:rsid w:val="00DC587D"/>
    <w:rsid w:val="00DD03C3"/>
    <w:rsid w:val="00DE0C6E"/>
    <w:rsid w:val="00DE4201"/>
    <w:rsid w:val="00DE7A6E"/>
    <w:rsid w:val="00DF21E4"/>
    <w:rsid w:val="00E01528"/>
    <w:rsid w:val="00E04024"/>
    <w:rsid w:val="00E1587E"/>
    <w:rsid w:val="00E21B42"/>
    <w:rsid w:val="00E2251D"/>
    <w:rsid w:val="00E24B87"/>
    <w:rsid w:val="00E3056A"/>
    <w:rsid w:val="00E3648E"/>
    <w:rsid w:val="00E43933"/>
    <w:rsid w:val="00E63454"/>
    <w:rsid w:val="00E6408A"/>
    <w:rsid w:val="00E721FA"/>
    <w:rsid w:val="00E734DE"/>
    <w:rsid w:val="00E737BA"/>
    <w:rsid w:val="00E81D14"/>
    <w:rsid w:val="00E839C4"/>
    <w:rsid w:val="00E85BD2"/>
    <w:rsid w:val="00E90E81"/>
    <w:rsid w:val="00E94F82"/>
    <w:rsid w:val="00EB0FF5"/>
    <w:rsid w:val="00EB4A84"/>
    <w:rsid w:val="00EC59A0"/>
    <w:rsid w:val="00EC7159"/>
    <w:rsid w:val="00ED1CA3"/>
    <w:rsid w:val="00ED6BB2"/>
    <w:rsid w:val="00EE5F4C"/>
    <w:rsid w:val="00EE6591"/>
    <w:rsid w:val="00EF0AF4"/>
    <w:rsid w:val="00EF4C19"/>
    <w:rsid w:val="00EF6F53"/>
    <w:rsid w:val="00EF7968"/>
    <w:rsid w:val="00F20FE7"/>
    <w:rsid w:val="00F233C6"/>
    <w:rsid w:val="00F271A6"/>
    <w:rsid w:val="00F2787E"/>
    <w:rsid w:val="00F27CEA"/>
    <w:rsid w:val="00F42DB7"/>
    <w:rsid w:val="00F43165"/>
    <w:rsid w:val="00F509C4"/>
    <w:rsid w:val="00F52858"/>
    <w:rsid w:val="00F54BEF"/>
    <w:rsid w:val="00F64A22"/>
    <w:rsid w:val="00F6641B"/>
    <w:rsid w:val="00F667E6"/>
    <w:rsid w:val="00F76889"/>
    <w:rsid w:val="00F76E12"/>
    <w:rsid w:val="00F815D1"/>
    <w:rsid w:val="00F851B7"/>
    <w:rsid w:val="00F85D8B"/>
    <w:rsid w:val="00F90F09"/>
    <w:rsid w:val="00F96199"/>
    <w:rsid w:val="00F96ED2"/>
    <w:rsid w:val="00FA09D4"/>
    <w:rsid w:val="00FA427E"/>
    <w:rsid w:val="00FA51FF"/>
    <w:rsid w:val="00FA5725"/>
    <w:rsid w:val="00FA7420"/>
    <w:rsid w:val="00FA7939"/>
    <w:rsid w:val="00FB013C"/>
    <w:rsid w:val="00FB2B3C"/>
    <w:rsid w:val="00FC074B"/>
    <w:rsid w:val="00FC6114"/>
    <w:rsid w:val="00FC66DD"/>
    <w:rsid w:val="00FC6F9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368AD1A"/>
  <w15:docId w15:val="{208E24BA-CBA8-4F7A-A313-740B20F1E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character" w:customStyle="1" w:styleId="ZhlavChar">
    <w:name w:val="Záhlaví Char"/>
    <w:basedOn w:val="Standardnpsmoodstavce"/>
    <w:link w:val="Zhlav"/>
    <w:uiPriority w:val="99"/>
    <w:rsid w:val="00404EBE"/>
    <w:rPr>
      <w:sz w:val="24"/>
      <w:szCs w:val="24"/>
    </w:rPr>
  </w:style>
  <w:style w:type="paragraph" w:styleId="Odstavecseseznamem">
    <w:name w:val="List Paragraph"/>
    <w:basedOn w:val="Normln"/>
    <w:uiPriority w:val="34"/>
    <w:qFormat/>
    <w:rsid w:val="00D41D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4EBEB-E891-4496-AF52-1075FCA98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2872</Words>
  <Characters>16961</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8</cp:revision>
  <cp:lastPrinted>2013-04-25T07:05:00Z</cp:lastPrinted>
  <dcterms:created xsi:type="dcterms:W3CDTF">2018-10-12T08:14:00Z</dcterms:created>
  <dcterms:modified xsi:type="dcterms:W3CDTF">2020-02-17T14:25:00Z</dcterms:modified>
</cp:coreProperties>
</file>