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147C6E">
      <w:pPr>
        <w:framePr w:w="9383" w:h="2424" w:hSpace="142" w:wrap="notBeside" w:vAnchor="text" w:hAnchor="page" w:x="1239" w:y="22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147C6E">
      <w:pPr>
        <w:framePr w:w="9383" w:h="2424" w:hSpace="142" w:wrap="notBeside" w:vAnchor="text" w:hAnchor="page" w:x="1239" w:y="228"/>
        <w:jc w:val="center"/>
        <w:rPr>
          <w:rFonts w:ascii="Arial" w:hAnsi="Arial" w:cs="Arial"/>
          <w:b/>
        </w:rPr>
      </w:pPr>
    </w:p>
    <w:p w:rsidR="008D505D" w:rsidRPr="007A6796" w:rsidRDefault="008D505D" w:rsidP="00147C6E">
      <w:pPr>
        <w:framePr w:w="9383" w:h="2424" w:hSpace="142" w:wrap="notBeside" w:vAnchor="text" w:hAnchor="page" w:x="1239" w:y="228"/>
        <w:jc w:val="center"/>
        <w:rPr>
          <w:rFonts w:ascii="Arial" w:hAnsi="Arial" w:cs="Arial"/>
          <w:bCs/>
        </w:rPr>
      </w:pPr>
      <w:r w:rsidRPr="007A6796">
        <w:rPr>
          <w:rFonts w:ascii="Arial" w:hAnsi="Arial" w:cs="Arial"/>
          <w:bCs/>
        </w:rPr>
        <w:t>na zhotovení díla</w:t>
      </w:r>
    </w:p>
    <w:p w:rsidR="008D505D" w:rsidRPr="007A6796" w:rsidRDefault="008D505D" w:rsidP="00147C6E">
      <w:pPr>
        <w:framePr w:w="9383" w:h="2424" w:hSpace="142" w:wrap="notBeside" w:vAnchor="text" w:hAnchor="page" w:x="1239" w:y="228"/>
        <w:jc w:val="center"/>
        <w:rPr>
          <w:rFonts w:ascii="Arial" w:hAnsi="Arial" w:cs="Arial"/>
          <w:bCs/>
        </w:rPr>
      </w:pPr>
    </w:p>
    <w:p w:rsidR="00486DD5" w:rsidRDefault="00486DD5" w:rsidP="00147C6E">
      <w:pPr>
        <w:pStyle w:val="Zkladntext2"/>
        <w:framePr w:w="9383" w:h="2424" w:wrap="notBeside" w:x="1239" w:y="228"/>
        <w:rPr>
          <w:sz w:val="32"/>
          <w:szCs w:val="32"/>
        </w:rPr>
      </w:pPr>
      <w:r w:rsidRPr="00486DD5">
        <w:rPr>
          <w:sz w:val="32"/>
          <w:szCs w:val="32"/>
        </w:rPr>
        <w:t xml:space="preserve">„Realizace úspor energie - SOŠ a SOU technické </w:t>
      </w:r>
    </w:p>
    <w:p w:rsidR="009465E2" w:rsidRDefault="00486DD5" w:rsidP="00147C6E">
      <w:pPr>
        <w:pStyle w:val="Zkladntext2"/>
        <w:framePr w:w="9383" w:h="2424" w:wrap="notBeside" w:x="1239" w:y="228"/>
        <w:rPr>
          <w:sz w:val="32"/>
          <w:szCs w:val="32"/>
        </w:rPr>
      </w:pPr>
      <w:r w:rsidRPr="00486DD5">
        <w:rPr>
          <w:sz w:val="32"/>
          <w:szCs w:val="32"/>
        </w:rPr>
        <w:t>Třemošnice, dílny“</w:t>
      </w:r>
    </w:p>
    <w:p w:rsidR="00486DD5" w:rsidRPr="007A6796" w:rsidRDefault="00486DD5" w:rsidP="00147C6E">
      <w:pPr>
        <w:pStyle w:val="Zkladntext2"/>
        <w:framePr w:w="9383" w:h="2424" w:wrap="notBeside" w:x="1239" w:y="228"/>
        <w:rPr>
          <w:sz w:val="32"/>
          <w:szCs w:val="32"/>
        </w:rPr>
      </w:pPr>
    </w:p>
    <w:p w:rsidR="009465E2" w:rsidRDefault="0023617F" w:rsidP="00147C6E">
      <w:pPr>
        <w:pStyle w:val="Zkladntext2"/>
        <w:framePr w:w="9383" w:h="2424" w:wrap="notBeside" w:x="1239" w:y="228"/>
        <w:rPr>
          <w:b w:val="0"/>
          <w:bCs/>
        </w:rPr>
      </w:pPr>
      <w:r w:rsidRPr="007A6796">
        <w:rPr>
          <w:b w:val="0"/>
          <w:bCs/>
        </w:rPr>
        <w:t xml:space="preserve">Veřejná zakázka </w:t>
      </w:r>
      <w:r w:rsidR="00486DD5">
        <w:rPr>
          <w:b w:val="0"/>
          <w:bCs/>
        </w:rPr>
        <w:t>P18V00000199</w:t>
      </w:r>
    </w:p>
    <w:p w:rsidR="002F57D6" w:rsidRPr="007A6796" w:rsidRDefault="002F57D6" w:rsidP="00147C6E">
      <w:pPr>
        <w:pStyle w:val="Zkladntext2"/>
        <w:framePr w:w="9383" w:h="2424" w:wrap="notBeside" w:x="1239" w:y="228"/>
        <w:rPr>
          <w:b w:val="0"/>
          <w:bCs/>
        </w:rPr>
      </w:pPr>
    </w:p>
    <w:p w:rsidR="00147C6E" w:rsidRDefault="00147C6E" w:rsidP="008D505D">
      <w:pPr>
        <w:rPr>
          <w:rFonts w:ascii="Arial" w:hAnsi="Arial" w:cs="Arial"/>
          <w:b/>
          <w:color w:val="000000"/>
          <w:u w:val="single"/>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DC0C37"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DC0C37">
        <w:rPr>
          <w:rFonts w:ascii="Arial" w:hAnsi="Arial"/>
          <w:b/>
          <w:color w:val="000000"/>
          <w:sz w:val="22"/>
        </w:rPr>
        <w:t>Pardubický kraj</w:t>
      </w:r>
    </w:p>
    <w:p w:rsidR="008D505D" w:rsidRPr="00DC0C37" w:rsidRDefault="008D505D" w:rsidP="002D0F43">
      <w:pPr>
        <w:numPr>
          <w:ilvl w:val="12"/>
          <w:numId w:val="0"/>
        </w:numPr>
        <w:tabs>
          <w:tab w:val="left" w:pos="1843"/>
        </w:tabs>
        <w:jc w:val="both"/>
        <w:rPr>
          <w:rFonts w:ascii="Arial" w:hAnsi="Arial"/>
          <w:b/>
          <w:color w:val="000000"/>
          <w:sz w:val="22"/>
        </w:rPr>
      </w:pPr>
      <w:r w:rsidRPr="00DC0C37">
        <w:rPr>
          <w:rFonts w:ascii="Arial" w:hAnsi="Arial"/>
          <w:b/>
          <w:color w:val="000000"/>
          <w:sz w:val="22"/>
        </w:rPr>
        <w:tab/>
        <w:t>Komenského náměstí 125</w:t>
      </w:r>
    </w:p>
    <w:p w:rsidR="008D505D" w:rsidRPr="00DC0C37" w:rsidRDefault="008D505D" w:rsidP="002D0F43">
      <w:pPr>
        <w:numPr>
          <w:ilvl w:val="12"/>
          <w:numId w:val="0"/>
        </w:numPr>
        <w:tabs>
          <w:tab w:val="left" w:pos="1843"/>
        </w:tabs>
        <w:jc w:val="both"/>
        <w:rPr>
          <w:rFonts w:ascii="Arial" w:hAnsi="Arial"/>
          <w:color w:val="000000"/>
          <w:sz w:val="22"/>
        </w:rPr>
      </w:pPr>
      <w:r w:rsidRPr="00DC0C37">
        <w:rPr>
          <w:rFonts w:ascii="Arial" w:hAnsi="Arial"/>
          <w:b/>
          <w:color w:val="000000"/>
          <w:sz w:val="22"/>
        </w:rPr>
        <w:tab/>
        <w:t>532 11 Pardubice</w:t>
      </w:r>
    </w:p>
    <w:p w:rsidR="008D505D" w:rsidRPr="00DC0C37" w:rsidRDefault="008D505D" w:rsidP="002D0F43">
      <w:pPr>
        <w:numPr>
          <w:ilvl w:val="12"/>
          <w:numId w:val="0"/>
        </w:numPr>
        <w:tabs>
          <w:tab w:val="left" w:pos="1843"/>
        </w:tabs>
        <w:jc w:val="both"/>
        <w:rPr>
          <w:rFonts w:ascii="Arial" w:hAnsi="Arial"/>
          <w:color w:val="000000"/>
          <w:sz w:val="22"/>
        </w:rPr>
      </w:pPr>
      <w:r w:rsidRPr="00DC0C37">
        <w:rPr>
          <w:rFonts w:ascii="Arial" w:hAnsi="Arial"/>
          <w:color w:val="000000"/>
          <w:sz w:val="22"/>
        </w:rPr>
        <w:tab/>
      </w:r>
      <w:r w:rsidR="001470B5" w:rsidRPr="00DC0C37">
        <w:rPr>
          <w:rFonts w:ascii="Arial" w:hAnsi="Arial"/>
          <w:color w:val="000000"/>
          <w:sz w:val="22"/>
        </w:rPr>
        <w:t>zastoupen</w:t>
      </w:r>
      <w:r w:rsidRPr="00DC0C37">
        <w:rPr>
          <w:rFonts w:ascii="Arial" w:hAnsi="Arial"/>
          <w:color w:val="000000"/>
          <w:sz w:val="22"/>
        </w:rPr>
        <w:t xml:space="preserve">: </w:t>
      </w:r>
      <w:r w:rsidR="008662D0" w:rsidRPr="00DC0C37">
        <w:rPr>
          <w:rFonts w:ascii="Arial" w:hAnsi="Arial"/>
          <w:b/>
          <w:sz w:val="22"/>
        </w:rPr>
        <w:t>JUDr. Martinem Netolickým, Ph.D.</w:t>
      </w:r>
      <w:r w:rsidRPr="00DC0C37">
        <w:rPr>
          <w:rFonts w:ascii="Arial" w:hAnsi="Arial"/>
          <w:sz w:val="22"/>
        </w:rPr>
        <w:t>,</w:t>
      </w:r>
      <w:r w:rsidRPr="00DC0C37">
        <w:rPr>
          <w:rFonts w:ascii="Arial" w:hAnsi="Arial"/>
          <w:color w:val="000000"/>
          <w:sz w:val="22"/>
        </w:rPr>
        <w:t xml:space="preserve"> hejtmanem</w:t>
      </w:r>
    </w:p>
    <w:p w:rsidR="00312CFF" w:rsidRPr="00DC0C37" w:rsidRDefault="008D505D" w:rsidP="002D0F43">
      <w:pPr>
        <w:tabs>
          <w:tab w:val="left" w:pos="1843"/>
        </w:tabs>
        <w:ind w:left="1843"/>
        <w:rPr>
          <w:rFonts w:ascii="Arial" w:hAnsi="Arial" w:cs="Arial"/>
          <w:color w:val="000000"/>
          <w:sz w:val="22"/>
        </w:rPr>
      </w:pPr>
      <w:r w:rsidRPr="00DC0C37">
        <w:rPr>
          <w:rFonts w:ascii="Arial" w:hAnsi="Arial" w:cs="Arial"/>
          <w:color w:val="000000"/>
          <w:sz w:val="22"/>
        </w:rPr>
        <w:t>Osoby oprávněné jednat ve věcech technických</w:t>
      </w:r>
      <w:r w:rsidR="00011C87" w:rsidRPr="00DC0C37">
        <w:rPr>
          <w:rFonts w:ascii="Arial" w:hAnsi="Arial" w:cs="Arial"/>
          <w:color w:val="000000"/>
          <w:sz w:val="22"/>
        </w:rPr>
        <w:t>:</w:t>
      </w:r>
    </w:p>
    <w:p w:rsidR="002D0F43" w:rsidRPr="00DC0C37" w:rsidRDefault="00450A12" w:rsidP="00D76A89">
      <w:pPr>
        <w:tabs>
          <w:tab w:val="left" w:pos="1843"/>
        </w:tabs>
        <w:ind w:left="1843" w:right="-1" w:firstLine="6"/>
        <w:jc w:val="both"/>
        <w:rPr>
          <w:rFonts w:ascii="Arial" w:hAnsi="Arial"/>
          <w:b/>
          <w:sz w:val="22"/>
        </w:rPr>
      </w:pPr>
      <w:r w:rsidRPr="00DC0C37">
        <w:rPr>
          <w:rFonts w:ascii="Arial" w:hAnsi="Arial"/>
          <w:b/>
          <w:sz w:val="22"/>
        </w:rPr>
        <w:t>Ing. Jiří Kunt, Ph.</w:t>
      </w:r>
      <w:r w:rsidR="00011C87" w:rsidRPr="00DC0C37">
        <w:rPr>
          <w:rFonts w:ascii="Arial" w:hAnsi="Arial"/>
          <w:b/>
          <w:sz w:val="22"/>
        </w:rPr>
        <w:t>D.</w:t>
      </w:r>
      <w:r w:rsidR="00011C87" w:rsidRPr="00DC0C37">
        <w:rPr>
          <w:rFonts w:ascii="Arial" w:hAnsi="Arial"/>
          <w:sz w:val="22"/>
        </w:rPr>
        <w:t xml:space="preserve"> </w:t>
      </w:r>
      <w:r w:rsidR="0035723E" w:rsidRPr="00DC0C37">
        <w:rPr>
          <w:rFonts w:ascii="Arial" w:hAnsi="Arial"/>
          <w:sz w:val="22"/>
        </w:rPr>
        <w:t>nebo</w:t>
      </w:r>
      <w:r w:rsidR="0035723E" w:rsidRPr="00DC0C37">
        <w:rPr>
          <w:rFonts w:ascii="Arial" w:hAnsi="Arial"/>
          <w:b/>
          <w:color w:val="FF0000"/>
          <w:sz w:val="22"/>
        </w:rPr>
        <w:t xml:space="preserve"> </w:t>
      </w:r>
      <w:r w:rsidR="00486DD5">
        <w:rPr>
          <w:rFonts w:ascii="Arial" w:hAnsi="Arial"/>
          <w:b/>
          <w:sz w:val="22"/>
        </w:rPr>
        <w:t>Květoslava Michalová</w:t>
      </w:r>
      <w:r w:rsidR="00DC0C37" w:rsidRPr="00DC0C37">
        <w:rPr>
          <w:rFonts w:ascii="Arial" w:hAnsi="Arial"/>
          <w:b/>
          <w:sz w:val="22"/>
        </w:rPr>
        <w:t xml:space="preserve"> </w:t>
      </w:r>
      <w:r w:rsidR="000E07C4" w:rsidRPr="00DC0C37">
        <w:rPr>
          <w:rFonts w:ascii="Arial" w:hAnsi="Arial"/>
          <w:sz w:val="22"/>
        </w:rPr>
        <w:t>nebo</w:t>
      </w:r>
      <w:r w:rsidR="000E07C4" w:rsidRPr="00DC0C37">
        <w:rPr>
          <w:rFonts w:ascii="Arial" w:hAnsi="Arial"/>
          <w:b/>
          <w:sz w:val="22"/>
        </w:rPr>
        <w:t xml:space="preserve"> Ing. </w:t>
      </w:r>
      <w:r w:rsidR="00486DD5">
        <w:rPr>
          <w:rFonts w:ascii="Arial" w:hAnsi="Arial"/>
          <w:b/>
          <w:sz w:val="22"/>
        </w:rPr>
        <w:t>Tomáš Ostruszka</w:t>
      </w:r>
    </w:p>
    <w:p w:rsidR="008D505D" w:rsidRPr="00DC0C37" w:rsidRDefault="008D505D" w:rsidP="002D0F43">
      <w:pPr>
        <w:tabs>
          <w:tab w:val="left" w:pos="1843"/>
        </w:tabs>
        <w:ind w:left="1843" w:right="-766" w:firstLine="6"/>
        <w:jc w:val="both"/>
        <w:rPr>
          <w:rFonts w:ascii="Arial" w:hAnsi="Arial" w:cs="Arial"/>
          <w:color w:val="000000"/>
          <w:sz w:val="22"/>
        </w:rPr>
      </w:pPr>
      <w:r w:rsidRPr="00DC0C37">
        <w:rPr>
          <w:rFonts w:ascii="Arial" w:hAnsi="Arial" w:cs="Arial"/>
          <w:color w:val="000000"/>
          <w:sz w:val="22"/>
        </w:rPr>
        <w:t>Osoby oprávněné k  zápisů</w:t>
      </w:r>
      <w:r w:rsidR="00CD6EBE" w:rsidRPr="00DC0C37">
        <w:rPr>
          <w:rFonts w:ascii="Arial" w:hAnsi="Arial" w:cs="Arial"/>
          <w:color w:val="000000"/>
          <w:sz w:val="22"/>
        </w:rPr>
        <w:t>m</w:t>
      </w:r>
      <w:r w:rsidRPr="00DC0C37">
        <w:rPr>
          <w:rFonts w:ascii="Arial" w:hAnsi="Arial" w:cs="Arial"/>
          <w:color w:val="000000"/>
          <w:sz w:val="22"/>
        </w:rPr>
        <w:t xml:space="preserve"> a podepisování </w:t>
      </w:r>
      <w:r w:rsidR="00CD6EBE" w:rsidRPr="00DC0C37">
        <w:rPr>
          <w:rFonts w:ascii="Arial" w:hAnsi="Arial" w:cs="Arial"/>
          <w:color w:val="000000"/>
          <w:sz w:val="22"/>
        </w:rPr>
        <w:t xml:space="preserve">ve </w:t>
      </w:r>
      <w:r w:rsidRPr="00DC0C37">
        <w:rPr>
          <w:rFonts w:ascii="Arial" w:hAnsi="Arial" w:cs="Arial"/>
          <w:color w:val="000000"/>
          <w:sz w:val="22"/>
        </w:rPr>
        <w:t>stavební</w:t>
      </w:r>
      <w:r w:rsidR="00CD6EBE" w:rsidRPr="00DC0C37">
        <w:rPr>
          <w:rFonts w:ascii="Arial" w:hAnsi="Arial" w:cs="Arial"/>
          <w:color w:val="000000"/>
          <w:sz w:val="22"/>
        </w:rPr>
        <w:t>m</w:t>
      </w:r>
      <w:r w:rsidRPr="00DC0C37">
        <w:rPr>
          <w:rFonts w:ascii="Arial" w:hAnsi="Arial" w:cs="Arial"/>
          <w:i/>
          <w:color w:val="000000"/>
          <w:sz w:val="22"/>
        </w:rPr>
        <w:t xml:space="preserve"> </w:t>
      </w:r>
      <w:r w:rsidRPr="00DC0C37">
        <w:rPr>
          <w:rFonts w:ascii="Arial" w:hAnsi="Arial" w:cs="Arial"/>
          <w:color w:val="000000"/>
          <w:sz w:val="22"/>
        </w:rPr>
        <w:t xml:space="preserve">deníku: </w:t>
      </w:r>
    </w:p>
    <w:p w:rsidR="00285BEE" w:rsidRPr="00DC0C37" w:rsidRDefault="00613ADD" w:rsidP="00D76A89">
      <w:pPr>
        <w:tabs>
          <w:tab w:val="left" w:pos="1843"/>
        </w:tabs>
        <w:ind w:left="1843" w:right="-1" w:firstLine="6"/>
        <w:jc w:val="both"/>
        <w:rPr>
          <w:rFonts w:ascii="Arial" w:hAnsi="Arial"/>
          <w:b/>
          <w:sz w:val="22"/>
        </w:rPr>
      </w:pPr>
      <w:r w:rsidRPr="00DC0C37">
        <w:rPr>
          <w:rFonts w:ascii="Arial" w:hAnsi="Arial"/>
          <w:b/>
          <w:sz w:val="22"/>
        </w:rPr>
        <w:t>Ing. Jiří Kunt, Ph.</w:t>
      </w:r>
      <w:r w:rsidR="00011C87" w:rsidRPr="00DC0C37">
        <w:rPr>
          <w:rFonts w:ascii="Arial" w:hAnsi="Arial"/>
          <w:b/>
          <w:sz w:val="22"/>
        </w:rPr>
        <w:t>D.</w:t>
      </w:r>
      <w:r w:rsidR="0035723E" w:rsidRPr="00DC0C37">
        <w:rPr>
          <w:rFonts w:ascii="Arial" w:hAnsi="Arial"/>
          <w:b/>
          <w:color w:val="FF0000"/>
          <w:sz w:val="22"/>
        </w:rPr>
        <w:t xml:space="preserve"> </w:t>
      </w:r>
      <w:r w:rsidR="0035723E" w:rsidRPr="00DC0C37">
        <w:rPr>
          <w:rFonts w:ascii="Arial" w:hAnsi="Arial"/>
          <w:sz w:val="22"/>
        </w:rPr>
        <w:t>nebo</w:t>
      </w:r>
      <w:r w:rsidR="00486DD5" w:rsidRPr="00486DD5">
        <w:t xml:space="preserve"> </w:t>
      </w:r>
      <w:r w:rsidR="00486DD5" w:rsidRPr="00486DD5">
        <w:rPr>
          <w:rFonts w:ascii="Arial" w:hAnsi="Arial"/>
          <w:b/>
          <w:sz w:val="22"/>
        </w:rPr>
        <w:t>Květoslava Michalová</w:t>
      </w:r>
      <w:r w:rsidR="0035723E" w:rsidRPr="00DC0C37">
        <w:rPr>
          <w:rFonts w:ascii="Arial" w:hAnsi="Arial"/>
          <w:b/>
          <w:color w:val="FF0000"/>
          <w:sz w:val="22"/>
        </w:rPr>
        <w:t xml:space="preserve"> </w:t>
      </w:r>
      <w:r w:rsidR="009C7FA4" w:rsidRPr="00DC0C37">
        <w:rPr>
          <w:rFonts w:ascii="Arial" w:hAnsi="Arial"/>
          <w:sz w:val="22"/>
        </w:rPr>
        <w:t>nebo</w:t>
      </w:r>
      <w:r w:rsidR="007346E8" w:rsidRPr="00DC0C37">
        <w:rPr>
          <w:rFonts w:ascii="Arial" w:hAnsi="Arial"/>
          <w:sz w:val="22"/>
        </w:rPr>
        <w:t xml:space="preserve"> technický dozor objednatele</w:t>
      </w:r>
    </w:p>
    <w:p w:rsidR="008D505D" w:rsidRPr="00DC0C37" w:rsidRDefault="008D505D" w:rsidP="002D0F43">
      <w:pPr>
        <w:tabs>
          <w:tab w:val="left" w:pos="1843"/>
        </w:tabs>
        <w:ind w:left="1843" w:right="-766" w:firstLine="6"/>
        <w:jc w:val="both"/>
        <w:rPr>
          <w:rFonts w:ascii="Arial" w:hAnsi="Arial" w:cs="Arial"/>
          <w:sz w:val="22"/>
        </w:rPr>
      </w:pPr>
      <w:r w:rsidRPr="00DC0C37">
        <w:rPr>
          <w:rFonts w:ascii="Arial" w:hAnsi="Arial" w:cs="Arial"/>
          <w:sz w:val="22"/>
        </w:rPr>
        <w:t xml:space="preserve">Osoby oprávněné k předání staveniště: </w:t>
      </w:r>
    </w:p>
    <w:p w:rsidR="0035723E" w:rsidRPr="00DC0C37" w:rsidRDefault="00613ADD" w:rsidP="00D76A89">
      <w:pPr>
        <w:tabs>
          <w:tab w:val="left" w:pos="1843"/>
        </w:tabs>
        <w:ind w:left="1843" w:right="-1" w:firstLine="6"/>
        <w:jc w:val="both"/>
        <w:rPr>
          <w:rFonts w:ascii="Arial" w:hAnsi="Arial"/>
          <w:b/>
          <w:sz w:val="22"/>
        </w:rPr>
      </w:pPr>
      <w:r w:rsidRPr="00DC0C37">
        <w:rPr>
          <w:rFonts w:ascii="Arial" w:hAnsi="Arial"/>
          <w:b/>
          <w:sz w:val="22"/>
        </w:rPr>
        <w:t>Ing. Jiří Kunt, Ph.</w:t>
      </w:r>
      <w:r w:rsidR="00011C87" w:rsidRPr="00DC0C37">
        <w:rPr>
          <w:rFonts w:ascii="Arial" w:hAnsi="Arial"/>
          <w:b/>
          <w:sz w:val="22"/>
        </w:rPr>
        <w:t>D.</w:t>
      </w:r>
      <w:r w:rsidR="0035723E" w:rsidRPr="00DC0C37">
        <w:rPr>
          <w:rFonts w:ascii="Arial" w:hAnsi="Arial"/>
          <w:b/>
          <w:sz w:val="22"/>
        </w:rPr>
        <w:t xml:space="preserve"> </w:t>
      </w:r>
      <w:r w:rsidR="0035723E" w:rsidRPr="00DC0C37">
        <w:rPr>
          <w:rFonts w:ascii="Arial" w:hAnsi="Arial"/>
          <w:sz w:val="22"/>
        </w:rPr>
        <w:t>nebo</w:t>
      </w:r>
      <w:r w:rsidR="0035723E" w:rsidRPr="00DC0C37">
        <w:rPr>
          <w:rFonts w:ascii="Arial" w:hAnsi="Arial"/>
          <w:b/>
          <w:sz w:val="22"/>
        </w:rPr>
        <w:t xml:space="preserve"> </w:t>
      </w:r>
      <w:r w:rsidR="00486DD5">
        <w:rPr>
          <w:rFonts w:ascii="Arial" w:hAnsi="Arial"/>
          <w:b/>
          <w:sz w:val="22"/>
        </w:rPr>
        <w:t>Květoslava Michalová</w:t>
      </w:r>
      <w:r w:rsidR="00486DD5" w:rsidRPr="00DC0C37">
        <w:rPr>
          <w:rFonts w:ascii="Arial" w:hAnsi="Arial"/>
          <w:b/>
          <w:sz w:val="22"/>
        </w:rPr>
        <w:t xml:space="preserve"> </w:t>
      </w:r>
    </w:p>
    <w:p w:rsidR="00011C87" w:rsidRPr="00DC0C37" w:rsidRDefault="008D505D" w:rsidP="002D0F43">
      <w:pPr>
        <w:tabs>
          <w:tab w:val="left" w:pos="1843"/>
        </w:tabs>
        <w:ind w:left="1843" w:right="-766" w:firstLine="6"/>
        <w:jc w:val="both"/>
        <w:rPr>
          <w:rFonts w:ascii="Arial" w:hAnsi="Arial" w:cs="Arial"/>
          <w:sz w:val="22"/>
        </w:rPr>
      </w:pPr>
      <w:r w:rsidRPr="00DC0C37">
        <w:rPr>
          <w:rFonts w:ascii="Arial" w:hAnsi="Arial" w:cs="Arial"/>
          <w:sz w:val="22"/>
        </w:rPr>
        <w:t>Osoby oprávněné k podpisu protokolu o předání a převzetí stavby:</w:t>
      </w:r>
    </w:p>
    <w:p w:rsidR="0035723E" w:rsidRPr="00DC0C37" w:rsidRDefault="00450A12" w:rsidP="00D76A89">
      <w:pPr>
        <w:tabs>
          <w:tab w:val="left" w:pos="1843"/>
        </w:tabs>
        <w:ind w:left="1843" w:right="-1" w:firstLine="6"/>
        <w:jc w:val="both"/>
        <w:rPr>
          <w:rFonts w:ascii="Arial" w:hAnsi="Arial" w:cs="Arial"/>
          <w:b/>
          <w:sz w:val="22"/>
        </w:rPr>
      </w:pPr>
      <w:r w:rsidRPr="00DC0C37">
        <w:rPr>
          <w:rFonts w:ascii="Arial" w:hAnsi="Arial"/>
          <w:b/>
          <w:sz w:val="22"/>
        </w:rPr>
        <w:t>Ing. Jiří Kunt, Ph.</w:t>
      </w:r>
      <w:r w:rsidR="00011C87" w:rsidRPr="00DC0C37">
        <w:rPr>
          <w:rFonts w:ascii="Arial" w:hAnsi="Arial"/>
          <w:b/>
          <w:sz w:val="22"/>
        </w:rPr>
        <w:t>D.</w:t>
      </w:r>
      <w:r w:rsidR="0035723E" w:rsidRPr="00DC0C37">
        <w:rPr>
          <w:rFonts w:ascii="Arial" w:hAnsi="Arial"/>
          <w:b/>
          <w:sz w:val="22"/>
        </w:rPr>
        <w:t xml:space="preserve"> </w:t>
      </w:r>
      <w:r w:rsidR="0035723E" w:rsidRPr="00DC0C37">
        <w:rPr>
          <w:rFonts w:ascii="Arial" w:hAnsi="Arial"/>
          <w:sz w:val="22"/>
        </w:rPr>
        <w:t>nebo</w:t>
      </w:r>
      <w:r w:rsidR="0035723E" w:rsidRPr="00DC0C37">
        <w:rPr>
          <w:rFonts w:ascii="Arial" w:hAnsi="Arial"/>
          <w:b/>
          <w:sz w:val="22"/>
        </w:rPr>
        <w:t xml:space="preserve"> </w:t>
      </w:r>
      <w:r w:rsidR="00486DD5">
        <w:rPr>
          <w:rFonts w:ascii="Arial" w:hAnsi="Arial"/>
          <w:b/>
          <w:sz w:val="22"/>
        </w:rPr>
        <w:t>Květoslava Michalová</w:t>
      </w:r>
    </w:p>
    <w:p w:rsidR="00285BEE" w:rsidRPr="00DC0C37" w:rsidRDefault="008D505D" w:rsidP="00454B96">
      <w:pPr>
        <w:tabs>
          <w:tab w:val="left" w:pos="1843"/>
          <w:tab w:val="left" w:pos="3828"/>
        </w:tabs>
        <w:ind w:left="1843" w:right="-766" w:firstLine="6"/>
        <w:jc w:val="both"/>
        <w:rPr>
          <w:rFonts w:ascii="Arial" w:hAnsi="Arial"/>
          <w:b/>
          <w:sz w:val="22"/>
        </w:rPr>
      </w:pPr>
      <w:r w:rsidRPr="00DC0C37">
        <w:rPr>
          <w:rFonts w:ascii="Arial" w:hAnsi="Arial"/>
          <w:sz w:val="22"/>
        </w:rPr>
        <w:t>Bankovní spojení:</w:t>
      </w:r>
      <w:r w:rsidRPr="00DC0C37">
        <w:rPr>
          <w:rFonts w:ascii="Arial" w:hAnsi="Arial"/>
          <w:sz w:val="22"/>
        </w:rPr>
        <w:tab/>
      </w:r>
      <w:r w:rsidR="00806A5F" w:rsidRPr="00DC0C37">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DC0C37">
        <w:rPr>
          <w:rFonts w:ascii="Arial" w:hAnsi="Arial"/>
          <w:b/>
          <w:sz w:val="20"/>
          <w:szCs w:val="22"/>
        </w:rPr>
        <w:tab/>
      </w:r>
      <w:r w:rsidRPr="00DC0C37">
        <w:rPr>
          <w:rFonts w:ascii="Arial" w:hAnsi="Arial"/>
          <w:sz w:val="22"/>
        </w:rPr>
        <w:t>č. ú.:</w:t>
      </w:r>
      <w:r w:rsidRPr="00DC0C37">
        <w:rPr>
          <w:rFonts w:ascii="Arial" w:hAnsi="Arial"/>
          <w:sz w:val="20"/>
          <w:szCs w:val="22"/>
        </w:rPr>
        <w:tab/>
      </w:r>
      <w:r w:rsidR="000564F5" w:rsidRPr="00DC0C37">
        <w:rPr>
          <w:rFonts w:ascii="Arial" w:hAnsi="Arial"/>
          <w:b/>
          <w:sz w:val="22"/>
        </w:rPr>
        <w:t>222907724/0300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443DFB" w:rsidRDefault="00443DFB" w:rsidP="005322E0">
      <w:pPr>
        <w:ind w:left="1843" w:hanging="1843"/>
        <w:jc w:val="both"/>
        <w:rPr>
          <w:rFonts w:ascii="Arial" w:hAnsi="Arial" w:cs="Arial"/>
          <w:sz w:val="22"/>
        </w:rPr>
      </w:pPr>
    </w:p>
    <w:p w:rsidR="00443DFB" w:rsidRPr="00443DFB" w:rsidRDefault="008A3DC7" w:rsidP="00443DFB">
      <w:pPr>
        <w:autoSpaceDE w:val="0"/>
        <w:autoSpaceDN w:val="0"/>
        <w:adjustRightInd w:val="0"/>
        <w:jc w:val="both"/>
        <w:rPr>
          <w:rFonts w:ascii="Arial" w:hAnsi="Arial" w:cs="Arial"/>
          <w:color w:val="000000"/>
          <w:sz w:val="22"/>
        </w:rPr>
      </w:pPr>
      <w:r w:rsidRPr="002565CE">
        <w:rPr>
          <w:rFonts w:ascii="Arial" w:hAnsi="Arial" w:cs="Arial"/>
          <w:color w:val="000000"/>
          <w:sz w:val="22"/>
        </w:rPr>
        <w:lastRenderedPageBreak/>
        <w:t>Objednatel jako zadavatel veřejné zakázky „</w:t>
      </w:r>
      <w:r w:rsidR="00443DFB" w:rsidRPr="00443DFB">
        <w:rPr>
          <w:rFonts w:ascii="Arial" w:hAnsi="Arial" w:cs="Arial"/>
          <w:color w:val="000000"/>
          <w:sz w:val="22"/>
        </w:rPr>
        <w:t xml:space="preserve">Realizace úspor energie - SOŠ a SOU technické </w:t>
      </w:r>
    </w:p>
    <w:p w:rsidR="008D505D" w:rsidRDefault="00443DFB" w:rsidP="00443DFB">
      <w:pPr>
        <w:autoSpaceDE w:val="0"/>
        <w:autoSpaceDN w:val="0"/>
        <w:adjustRightInd w:val="0"/>
        <w:jc w:val="both"/>
        <w:rPr>
          <w:rFonts w:ascii="Arial" w:hAnsi="Arial" w:cs="Arial"/>
          <w:color w:val="000000"/>
          <w:sz w:val="22"/>
        </w:rPr>
      </w:pPr>
      <w:r w:rsidRPr="00443DFB">
        <w:rPr>
          <w:rFonts w:ascii="Arial" w:hAnsi="Arial" w:cs="Arial"/>
          <w:color w:val="000000"/>
          <w:sz w:val="22"/>
        </w:rPr>
        <w:t>Třemošnice, dílny</w:t>
      </w:r>
      <w:r w:rsidR="008A3DC7" w:rsidRPr="002565CE">
        <w:rPr>
          <w:rFonts w:ascii="Arial" w:hAnsi="Arial" w:cs="Arial"/>
          <w:color w:val="000000"/>
          <w:sz w:val="22"/>
        </w:rPr>
        <w:t xml:space="preserve">“ a zhotovitel jako vybraný </w:t>
      </w:r>
      <w:r w:rsidR="00AA75EC" w:rsidRPr="002565CE">
        <w:rPr>
          <w:rFonts w:ascii="Arial" w:hAnsi="Arial" w:cs="Arial"/>
          <w:color w:val="000000"/>
          <w:sz w:val="22"/>
        </w:rPr>
        <w:t>dodavatel</w:t>
      </w:r>
      <w:r w:rsidR="008A3DC7" w:rsidRPr="002565CE">
        <w:rPr>
          <w:rFonts w:ascii="Arial" w:hAnsi="Arial" w:cs="Arial"/>
          <w:color w:val="000000"/>
          <w:sz w:val="22"/>
        </w:rPr>
        <w:t xml:space="preserve"> </w:t>
      </w:r>
      <w:r w:rsidR="008D505D" w:rsidRPr="002565CE">
        <w:rPr>
          <w:rFonts w:ascii="Arial" w:hAnsi="Arial" w:cs="Arial"/>
          <w:color w:val="000000"/>
          <w:sz w:val="22"/>
        </w:rPr>
        <w:t>uzavírají tuto smlouvu o dílo (dále jen „smlouva“), kterou se zhotovitel zavazuje řádně a včas</w:t>
      </w:r>
      <w:r w:rsidR="00E1587E" w:rsidRPr="002565CE">
        <w:rPr>
          <w:rFonts w:ascii="Arial" w:hAnsi="Arial" w:cs="Arial"/>
          <w:color w:val="000000"/>
          <w:sz w:val="22"/>
        </w:rPr>
        <w:t>, na svůj náklad a nebezpečí,</w:t>
      </w:r>
      <w:r w:rsidR="008D505D" w:rsidRPr="002565CE">
        <w:rPr>
          <w:rFonts w:ascii="Arial" w:hAnsi="Arial" w:cs="Arial"/>
          <w:color w:val="000000"/>
          <w:sz w:val="22"/>
        </w:rPr>
        <w:t xml:space="preserve"> provést </w:t>
      </w:r>
      <w:r w:rsidR="00E1587E" w:rsidRPr="002565CE">
        <w:rPr>
          <w:rFonts w:ascii="Arial" w:hAnsi="Arial" w:cs="Arial"/>
          <w:color w:val="000000"/>
          <w:sz w:val="22"/>
        </w:rPr>
        <w:t xml:space="preserve">pro objednatele </w:t>
      </w:r>
      <w:r w:rsidR="008D505D" w:rsidRPr="002565CE">
        <w:rPr>
          <w:rFonts w:ascii="Arial" w:hAnsi="Arial" w:cs="Arial"/>
          <w:color w:val="000000"/>
          <w:sz w:val="22"/>
        </w:rPr>
        <w:t xml:space="preserve">dílo dle podmínek </w:t>
      </w:r>
      <w:r w:rsidR="00F851B7" w:rsidRPr="002565CE">
        <w:rPr>
          <w:rFonts w:ascii="Arial" w:hAnsi="Arial" w:cs="Arial"/>
          <w:color w:val="000000"/>
          <w:sz w:val="22"/>
        </w:rPr>
        <w:t>této smlouvy a její</w:t>
      </w:r>
      <w:r w:rsidR="008D505D" w:rsidRPr="002565CE">
        <w:rPr>
          <w:rFonts w:ascii="Arial" w:hAnsi="Arial" w:cs="Arial"/>
          <w:color w:val="000000"/>
          <w:sz w:val="22"/>
        </w:rPr>
        <w:t xml:space="preserve">ch příloh a objednatel se zavazuje </w:t>
      </w:r>
      <w:r w:rsidR="00E1587E" w:rsidRPr="002565CE">
        <w:rPr>
          <w:rFonts w:ascii="Arial" w:hAnsi="Arial" w:cs="Arial"/>
          <w:color w:val="000000"/>
          <w:sz w:val="22"/>
        </w:rPr>
        <w:t>za podmínek této smlouvy dílo</w:t>
      </w:r>
      <w:r w:rsidR="00E1587E" w:rsidRPr="007F2C7C">
        <w:rPr>
          <w:rFonts w:ascii="Arial" w:hAnsi="Arial" w:cs="Arial"/>
          <w:color w:val="000000"/>
          <w:sz w:val="22"/>
        </w:rPr>
        <w:t xml:space="preserve"> převzít a </w:t>
      </w:r>
      <w:r w:rsidR="008D505D" w:rsidRPr="007F2C7C">
        <w:rPr>
          <w:rFonts w:ascii="Arial" w:hAnsi="Arial" w:cs="Arial"/>
          <w:color w:val="000000"/>
          <w:sz w:val="22"/>
        </w:rPr>
        <w:t xml:space="preserve">zaplatit zhotoviteli dohodnutou cenu za jeho provedení. </w:t>
      </w: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486DD5" w:rsidRPr="00486DD5" w:rsidRDefault="008D505D" w:rsidP="00443DFB">
      <w:pPr>
        <w:pStyle w:val="Odstavec0"/>
        <w:tabs>
          <w:tab w:val="left" w:pos="284"/>
        </w:tabs>
        <w:spacing w:before="0"/>
        <w:ind w:left="284" w:hanging="284"/>
        <w:rPr>
          <w:rFonts w:cs="Arial"/>
          <w:b/>
          <w:color w:val="000000"/>
          <w:sz w:val="22"/>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486DD5" w:rsidRPr="00486DD5">
        <w:rPr>
          <w:b/>
          <w:color w:val="000000"/>
          <w:sz w:val="22"/>
        </w:rPr>
        <w:t xml:space="preserve">„Realizace úspor energie - SOŠ a SOU technické </w:t>
      </w:r>
      <w:r w:rsidR="00486DD5" w:rsidRPr="00486DD5">
        <w:rPr>
          <w:rFonts w:cs="Arial"/>
          <w:b/>
          <w:color w:val="000000"/>
          <w:sz w:val="22"/>
        </w:rPr>
        <w:t>Třemošnice, dílny“</w:t>
      </w:r>
      <w:r w:rsidR="00443DFB" w:rsidRPr="00443DFB">
        <w:rPr>
          <w:rFonts w:cs="Arial"/>
          <w:color w:val="000000"/>
          <w:sz w:val="22"/>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486DD5" w:rsidRPr="00486DD5">
        <w:rPr>
          <w:rFonts w:cs="Arial"/>
          <w:sz w:val="22"/>
          <w:lang w:val="cs-CZ"/>
        </w:rPr>
        <w:t>ARCHITEP HK spol. s.r.o., Habrmanova 323, 500 02 Hradec Králové, IČ: 27542238</w:t>
      </w:r>
      <w:r w:rsidR="00486DD5">
        <w:rPr>
          <w:rFonts w:cs="Arial"/>
          <w:sz w:val="22"/>
          <w:lang w:val="cs-CZ"/>
        </w:rPr>
        <w:t xml:space="preserve"> </w:t>
      </w:r>
      <w:r w:rsidRPr="002565CE">
        <w:rPr>
          <w:rFonts w:cs="Arial"/>
          <w:sz w:val="22"/>
          <w:lang w:val="cs-CZ"/>
        </w:rPr>
        <w:t xml:space="preserve">a </w:t>
      </w:r>
      <w:r w:rsidR="002565CE" w:rsidRPr="002D2082">
        <w:rPr>
          <w:rFonts w:cs="Arial"/>
          <w:sz w:val="22"/>
          <w:lang w:val="cs-CZ"/>
        </w:rPr>
        <w:t xml:space="preserve">podle podmínek </w:t>
      </w:r>
      <w:r w:rsidR="00486DD5">
        <w:rPr>
          <w:rFonts w:cs="Arial"/>
          <w:sz w:val="22"/>
          <w:lang w:val="cs-CZ"/>
        </w:rPr>
        <w:t xml:space="preserve">Rozhodnutí o umístění stavby </w:t>
      </w:r>
      <w:r w:rsidR="002565CE" w:rsidRPr="002D2082">
        <w:rPr>
          <w:rFonts w:cs="Arial"/>
          <w:sz w:val="22"/>
          <w:lang w:val="cs-CZ"/>
        </w:rPr>
        <w:t>vydaného Městským ú</w:t>
      </w:r>
      <w:r w:rsidR="002565CE">
        <w:rPr>
          <w:rFonts w:cs="Arial"/>
          <w:sz w:val="22"/>
          <w:lang w:val="cs-CZ"/>
        </w:rPr>
        <w:t xml:space="preserve">řadem </w:t>
      </w:r>
      <w:r w:rsidR="00486DD5">
        <w:rPr>
          <w:rFonts w:cs="Arial"/>
          <w:sz w:val="22"/>
          <w:lang w:val="cs-CZ"/>
        </w:rPr>
        <w:t xml:space="preserve">v Třemošnici, </w:t>
      </w:r>
      <w:r w:rsidR="002565CE">
        <w:rPr>
          <w:rFonts w:cs="Arial"/>
          <w:sz w:val="22"/>
          <w:lang w:val="cs-CZ"/>
        </w:rPr>
        <w:t>o</w:t>
      </w:r>
      <w:r w:rsidR="002565CE" w:rsidRPr="002D2082">
        <w:rPr>
          <w:rFonts w:cs="Arial"/>
          <w:sz w:val="22"/>
          <w:lang w:val="cs-CZ"/>
        </w:rPr>
        <w:t>dbor</w:t>
      </w:r>
      <w:r w:rsidR="007E49C5">
        <w:rPr>
          <w:rFonts w:cs="Arial"/>
          <w:sz w:val="22"/>
          <w:lang w:val="cs-CZ"/>
        </w:rPr>
        <w:t>em</w:t>
      </w:r>
      <w:r w:rsidR="002565CE" w:rsidRPr="002D2082">
        <w:rPr>
          <w:rFonts w:cs="Arial"/>
          <w:sz w:val="22"/>
          <w:lang w:val="cs-CZ"/>
        </w:rPr>
        <w:t xml:space="preserve"> </w:t>
      </w:r>
      <w:r w:rsidR="00486DD5">
        <w:rPr>
          <w:rFonts w:cs="Arial"/>
          <w:sz w:val="22"/>
          <w:lang w:val="cs-CZ"/>
        </w:rPr>
        <w:t>výstavby dne 23</w:t>
      </w:r>
      <w:r w:rsidR="002565CE">
        <w:rPr>
          <w:rFonts w:cs="Arial"/>
          <w:sz w:val="22"/>
          <w:lang w:val="cs-CZ"/>
        </w:rPr>
        <w:t xml:space="preserve"> 0</w:t>
      </w:r>
      <w:r w:rsidR="00486DD5">
        <w:rPr>
          <w:rFonts w:cs="Arial"/>
          <w:sz w:val="22"/>
          <w:lang w:val="cs-CZ"/>
        </w:rPr>
        <w:t>2</w:t>
      </w:r>
      <w:r w:rsidR="002565CE" w:rsidRPr="002D2082">
        <w:rPr>
          <w:rFonts w:cs="Arial"/>
          <w:sz w:val="22"/>
          <w:lang w:val="cs-CZ"/>
        </w:rPr>
        <w:t xml:space="preserve">. 2016 pod č. j.: </w:t>
      </w:r>
      <w:r w:rsidR="00486DD5">
        <w:rPr>
          <w:rFonts w:cs="Arial"/>
          <w:sz w:val="22"/>
          <w:lang w:val="cs-CZ"/>
        </w:rPr>
        <w:t>SU/0011/2016.</w:t>
      </w:r>
      <w:r w:rsidR="007E49C5">
        <w:rPr>
          <w:rFonts w:cs="Arial"/>
          <w:sz w:val="22"/>
          <w:lang w:val="cs-CZ"/>
        </w:rPr>
        <w:t xml:space="preserve"> </w:t>
      </w:r>
      <w:r w:rsidR="00486DD5">
        <w:rPr>
          <w:rFonts w:cs="Arial"/>
          <w:sz w:val="22"/>
          <w:lang w:val="cs-CZ"/>
        </w:rPr>
        <w:t>Rozhodnutí je</w:t>
      </w:r>
      <w:r w:rsidR="002565CE" w:rsidRPr="005B4B8B">
        <w:rPr>
          <w:rFonts w:cs="Arial"/>
          <w:sz w:val="22"/>
          <w:szCs w:val="24"/>
          <w:lang w:val="cs-CZ"/>
        </w:rPr>
        <w:t xml:space="preserve"> součástí dokladové části projektové dokumentace.</w:t>
      </w:r>
      <w:r w:rsidR="00147C6E">
        <w:rPr>
          <w:rFonts w:cs="Arial"/>
          <w:sz w:val="22"/>
          <w:szCs w:val="24"/>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443DFB">
        <w:rPr>
          <w:rFonts w:ascii="Arial" w:hAnsi="Arial" w:cs="Arial"/>
          <w:color w:val="000000"/>
          <w:sz w:val="22"/>
        </w:rPr>
        <w:t>vydaným rozhodnutím stavebního úřadu</w:t>
      </w:r>
      <w:r w:rsidRPr="00147C6E">
        <w:rPr>
          <w:rFonts w:ascii="Arial" w:hAnsi="Arial" w:cs="Arial"/>
          <w:color w:val="000000"/>
          <w:sz w:val="22"/>
        </w:rPr>
        <w:t xml:space="preserve"> 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147C6E" w:rsidRPr="007F2C7C" w:rsidRDefault="00147C6E" w:rsidP="00147C6E">
      <w:pPr>
        <w:tabs>
          <w:tab w:val="num" w:pos="360"/>
        </w:tabs>
        <w:autoSpaceDE w:val="0"/>
        <w:autoSpaceDN w:val="0"/>
        <w:adjustRightInd w:val="0"/>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147C6E">
      <w:pPr>
        <w:spacing w:after="280"/>
        <w:ind w:right="-23"/>
        <w:jc w:val="center"/>
        <w:rPr>
          <w:rFonts w:ascii="Arial" w:hAnsi="Arial" w:cs="Arial"/>
          <w:b/>
          <w:u w:val="single"/>
        </w:rPr>
      </w:pPr>
      <w:r w:rsidRPr="007F2C7C">
        <w:rPr>
          <w:rFonts w:ascii="Arial" w:hAnsi="Arial" w:cs="Arial"/>
          <w:b/>
          <w:u w:val="single"/>
        </w:rPr>
        <w:t>Cena díla</w:t>
      </w:r>
    </w:p>
    <w:p w:rsidR="008D505D" w:rsidRPr="007F2C7C" w:rsidRDefault="008D505D" w:rsidP="00147C6E">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951123">
      <w:pPr>
        <w:tabs>
          <w:tab w:val="num" w:pos="284"/>
        </w:tabs>
        <w:autoSpaceDE w:val="0"/>
        <w:autoSpaceDN w:val="0"/>
        <w:adjustRightInd w:val="0"/>
        <w:spacing w:before="120" w:after="240"/>
        <w:ind w:left="284" w:hanging="426"/>
        <w:jc w:val="both"/>
        <w:rPr>
          <w:rFonts w:ascii="Arial" w:hAnsi="Arial" w:cs="Arial"/>
          <w:sz w:val="22"/>
        </w:rPr>
      </w:pPr>
      <w:r w:rsidRPr="000564F5">
        <w:rPr>
          <w:rFonts w:ascii="Arial" w:hAnsi="Arial" w:cs="Arial"/>
          <w:color w:val="000000"/>
          <w:sz w:val="22"/>
        </w:rPr>
        <w:t>6</w:t>
      </w:r>
      <w:r w:rsidR="00AC186B" w:rsidRPr="000564F5">
        <w:rPr>
          <w:rFonts w:ascii="Arial" w:hAnsi="Arial" w:cs="Arial"/>
          <w:color w:val="000000"/>
          <w:sz w:val="22"/>
        </w:rPr>
        <w:t>.</w:t>
      </w:r>
      <w:r w:rsidR="00470952" w:rsidRPr="000564F5">
        <w:rPr>
          <w:rFonts w:ascii="Arial" w:hAnsi="Arial" w:cs="Arial"/>
          <w:color w:val="000000"/>
          <w:sz w:val="22"/>
        </w:rPr>
        <w:tab/>
      </w:r>
      <w:r w:rsidR="00AC186B" w:rsidRPr="000564F5">
        <w:rPr>
          <w:rFonts w:ascii="Arial" w:hAnsi="Arial" w:cs="Arial"/>
          <w:color w:val="000000"/>
          <w:sz w:val="22"/>
        </w:rPr>
        <w:t xml:space="preserve">Zhotovitel bere na vědomí, že </w:t>
      </w:r>
      <w:r w:rsidR="00B973B2" w:rsidRPr="000564F5">
        <w:rPr>
          <w:rFonts w:ascii="Arial" w:hAnsi="Arial" w:cs="Arial"/>
          <w:color w:val="000000"/>
          <w:sz w:val="22"/>
        </w:rPr>
        <w:t>objednatel uplatní předmět díla k</w:t>
      </w:r>
      <w:r w:rsidR="00AC186B" w:rsidRPr="000564F5">
        <w:rPr>
          <w:rFonts w:ascii="Arial" w:hAnsi="Arial" w:cs="Arial"/>
          <w:color w:val="000000"/>
          <w:sz w:val="22"/>
        </w:rPr>
        <w:t xml:space="preserve"> financování </w:t>
      </w:r>
      <w:r w:rsidR="00B973B2" w:rsidRPr="000564F5">
        <w:rPr>
          <w:rFonts w:ascii="Arial" w:hAnsi="Arial" w:cs="Arial"/>
          <w:color w:val="000000"/>
          <w:sz w:val="22"/>
        </w:rPr>
        <w:t>z dotačních prostředků</w:t>
      </w:r>
      <w:r w:rsidR="007F2C7C" w:rsidRPr="000564F5">
        <w:rPr>
          <w:rFonts w:ascii="Arial" w:hAnsi="Arial" w:cs="Arial"/>
          <w:i/>
          <w:sz w:val="22"/>
        </w:rPr>
        <w:t xml:space="preserve"> </w:t>
      </w:r>
      <w:r w:rsidR="000564F5" w:rsidRPr="000564F5">
        <w:rPr>
          <w:rFonts w:ascii="Arial" w:hAnsi="Arial" w:cs="Arial"/>
          <w:b/>
          <w:sz w:val="22"/>
          <w:szCs w:val="22"/>
        </w:rPr>
        <w:t>Operačního programu životní prostředí</w:t>
      </w:r>
      <w:r w:rsidR="001E2F85" w:rsidRPr="005C4C1C">
        <w:rPr>
          <w:rFonts w:ascii="Arial" w:hAnsi="Arial" w:cs="Arial"/>
          <w:sz w:val="22"/>
        </w:rPr>
        <w:t>.</w:t>
      </w:r>
      <w:r w:rsidR="005C4C1C">
        <w:rPr>
          <w:rFonts w:ascii="Arial" w:hAnsi="Arial" w:cs="Arial"/>
          <w:sz w:val="22"/>
        </w:rPr>
        <w:t xml:space="preserve"> Vybrané povinnosti s tím související jsou uvedeny v příloze č. 4 této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147C6E">
      <w:pPr>
        <w:spacing w:after="28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63704B">
        <w:rPr>
          <w:rFonts w:ascii="Arial" w:hAnsi="Arial" w:cs="Arial"/>
          <w:b/>
          <w:sz w:val="22"/>
        </w:rPr>
        <w:t>25</w:t>
      </w:r>
      <w:r w:rsidR="000E005C">
        <w:rPr>
          <w:rFonts w:ascii="Arial" w:hAnsi="Arial" w:cs="Arial"/>
          <w:b/>
          <w:sz w:val="22"/>
        </w:rPr>
        <w:t>.</w:t>
      </w:r>
      <w:r w:rsidR="0063704B">
        <w:rPr>
          <w:rFonts w:ascii="Arial" w:hAnsi="Arial" w:cs="Arial"/>
          <w:b/>
          <w:sz w:val="22"/>
        </w:rPr>
        <w:t xml:space="preserve"> 02.</w:t>
      </w:r>
      <w:r w:rsidR="000E005C">
        <w:rPr>
          <w:rFonts w:ascii="Arial" w:hAnsi="Arial" w:cs="Arial"/>
          <w:b/>
          <w:sz w:val="22"/>
        </w:rPr>
        <w:t xml:space="preserve"> 201</w:t>
      </w:r>
      <w:r w:rsidR="0063704B">
        <w:rPr>
          <w:rFonts w:ascii="Arial" w:hAnsi="Arial" w:cs="Arial"/>
          <w:b/>
          <w:sz w:val="22"/>
        </w:rPr>
        <w:t>9</w:t>
      </w:r>
      <w:r w:rsidRPr="000564F5">
        <w:rPr>
          <w:rFonts w:ascii="Arial" w:hAnsi="Arial" w:cs="Arial"/>
          <w:sz w:val="22"/>
        </w:rPr>
        <w:t>.</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834E74" w:rsidRPr="000564F5">
        <w:rPr>
          <w:rFonts w:ascii="Arial" w:hAnsi="Arial" w:cs="Arial"/>
          <w:b/>
          <w:sz w:val="22"/>
        </w:rPr>
        <w:t>1</w:t>
      </w:r>
      <w:r w:rsidR="0063704B">
        <w:rPr>
          <w:rFonts w:ascii="Arial" w:hAnsi="Arial" w:cs="Arial"/>
          <w:b/>
          <w:sz w:val="22"/>
        </w:rPr>
        <w:t>0</w:t>
      </w:r>
      <w:r w:rsidR="00610CBD" w:rsidRPr="000564F5">
        <w:rPr>
          <w:rFonts w:ascii="Arial" w:hAnsi="Arial" w:cs="Arial"/>
          <w:sz w:val="22"/>
        </w:rPr>
        <w:t xml:space="preserve"> </w:t>
      </w:r>
      <w:r w:rsidRPr="000564F5">
        <w:rPr>
          <w:rFonts w:ascii="Arial" w:hAnsi="Arial" w:cs="Arial"/>
          <w:sz w:val="22"/>
        </w:rPr>
        <w:t>dní od předání a převzetí staveniště.</w:t>
      </w:r>
    </w:p>
    <w:p w:rsidR="00477938" w:rsidRPr="0063704B" w:rsidRDefault="00477938" w:rsidP="0044525F">
      <w:pPr>
        <w:pStyle w:val="Textvbloku"/>
        <w:numPr>
          <w:ilvl w:val="0"/>
          <w:numId w:val="7"/>
        </w:numPr>
        <w:tabs>
          <w:tab w:val="clear" w:pos="720"/>
          <w:tab w:val="num" w:pos="284"/>
          <w:tab w:val="num" w:pos="426"/>
        </w:tabs>
        <w:spacing w:after="120"/>
        <w:ind w:left="284" w:right="0" w:hanging="284"/>
        <w:rPr>
          <w:i/>
          <w:sz w:val="22"/>
        </w:rPr>
      </w:pPr>
      <w:r w:rsidRPr="000564F5">
        <w:rPr>
          <w:sz w:val="22"/>
        </w:rPr>
        <w:t xml:space="preserve">Zhotovitel se zavazuje dokončit </w:t>
      </w:r>
      <w:r w:rsidR="000A424C" w:rsidRPr="000564F5">
        <w:rPr>
          <w:sz w:val="22"/>
        </w:rPr>
        <w:t>sjednané</w:t>
      </w:r>
      <w:r w:rsidRPr="000564F5">
        <w:rPr>
          <w:sz w:val="22"/>
        </w:rPr>
        <w:t xml:space="preserve"> práce a zároveň předat předmět díla</w:t>
      </w:r>
      <w:r w:rsidR="003C0B15" w:rsidRPr="000564F5">
        <w:rPr>
          <w:sz w:val="22"/>
        </w:rPr>
        <w:t xml:space="preserve"> dle čl. I. smlouvy objednateli nejpozději do</w:t>
      </w:r>
      <w:r w:rsidR="00656A8B" w:rsidRPr="000564F5">
        <w:rPr>
          <w:sz w:val="22"/>
        </w:rPr>
        <w:t xml:space="preserve"> </w:t>
      </w:r>
      <w:r w:rsidR="006D3D3F" w:rsidRPr="000564F5">
        <w:rPr>
          <w:b/>
          <w:sz w:val="22"/>
        </w:rPr>
        <w:t>30</w:t>
      </w:r>
      <w:r w:rsidR="00D4426D" w:rsidRPr="000564F5">
        <w:rPr>
          <w:b/>
          <w:sz w:val="22"/>
        </w:rPr>
        <w:t xml:space="preserve">. </w:t>
      </w:r>
      <w:r w:rsidR="0063704B">
        <w:rPr>
          <w:b/>
          <w:sz w:val="22"/>
        </w:rPr>
        <w:t>11</w:t>
      </w:r>
      <w:r w:rsidR="00D4426D" w:rsidRPr="000564F5">
        <w:rPr>
          <w:b/>
          <w:sz w:val="22"/>
        </w:rPr>
        <w:t>. 20</w:t>
      </w:r>
      <w:r w:rsidR="0063704B">
        <w:rPr>
          <w:b/>
          <w:sz w:val="22"/>
        </w:rPr>
        <w:t>19</w:t>
      </w:r>
      <w:r w:rsidRPr="000564F5">
        <w:rPr>
          <w:sz w:val="22"/>
        </w:rPr>
        <w:t>, přičemž je srozuměn s tím, že pozdější předání a převzetí může mít ve vztahu k poskytnuté dotaci vliv na uznatelnost nákladů spojených s prováděním stavby</w:t>
      </w:r>
      <w:r w:rsidR="00AC186B" w:rsidRPr="000564F5">
        <w:rPr>
          <w:sz w:val="22"/>
        </w:rPr>
        <w:t xml:space="preserve"> a tím i vznikem škody objednateli</w:t>
      </w:r>
      <w:r w:rsidRPr="000564F5">
        <w:rPr>
          <w:sz w:val="22"/>
        </w:rPr>
        <w:t>.</w:t>
      </w:r>
    </w:p>
    <w:p w:rsidR="0063704B" w:rsidRPr="000564F5" w:rsidRDefault="0063704B" w:rsidP="0044525F">
      <w:pPr>
        <w:pStyle w:val="Textvbloku"/>
        <w:numPr>
          <w:ilvl w:val="0"/>
          <w:numId w:val="7"/>
        </w:numPr>
        <w:tabs>
          <w:tab w:val="clear" w:pos="720"/>
          <w:tab w:val="num" w:pos="284"/>
          <w:tab w:val="num" w:pos="426"/>
        </w:tabs>
        <w:spacing w:after="120"/>
        <w:ind w:left="284" w:right="0" w:hanging="284"/>
        <w:rPr>
          <w:i/>
          <w:sz w:val="22"/>
        </w:rPr>
      </w:pPr>
      <w:r>
        <w:rPr>
          <w:sz w:val="22"/>
        </w:rPr>
        <w:lastRenderedPageBreak/>
        <w:t xml:space="preserve">Zhotovitel bere na vědomí, že </w:t>
      </w:r>
      <w:r w:rsidR="00443DFB">
        <w:rPr>
          <w:sz w:val="22"/>
        </w:rPr>
        <w:t xml:space="preserve">provádění stavebních prací není možné </w:t>
      </w:r>
      <w:r>
        <w:rPr>
          <w:sz w:val="22"/>
        </w:rPr>
        <w:t xml:space="preserve">v termínech </w:t>
      </w:r>
      <w:r w:rsidR="007E49C5">
        <w:rPr>
          <w:sz w:val="22"/>
        </w:rPr>
        <w:t xml:space="preserve">konání </w:t>
      </w:r>
      <w:r>
        <w:rPr>
          <w:sz w:val="22"/>
        </w:rPr>
        <w:t xml:space="preserve">přijímacích a maturitních zkoušek uvedených v Provozních podmínkách pro realizaci projektu </w:t>
      </w:r>
      <w:r w:rsidR="00443DFB">
        <w:rPr>
          <w:sz w:val="22"/>
        </w:rPr>
        <w:t>(příloha č. 5 této smlouvy) S</w:t>
      </w:r>
      <w:r>
        <w:rPr>
          <w:sz w:val="22"/>
        </w:rPr>
        <w:t>tavební práce</w:t>
      </w:r>
      <w:r w:rsidR="00443DFB">
        <w:rPr>
          <w:sz w:val="22"/>
        </w:rPr>
        <w:t xml:space="preserve"> budou po tuto dobu přerušeny</w:t>
      </w:r>
      <w:r>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7B16B7" w:rsidRPr="000C1F5E" w:rsidRDefault="00375D60" w:rsidP="00470381">
      <w:pPr>
        <w:pStyle w:val="Textvbloku"/>
        <w:numPr>
          <w:ilvl w:val="0"/>
          <w:numId w:val="7"/>
        </w:numPr>
        <w:tabs>
          <w:tab w:val="clear" w:pos="720"/>
          <w:tab w:val="num" w:pos="284"/>
          <w:tab w:val="num" w:pos="426"/>
        </w:tabs>
        <w:spacing w:after="120"/>
        <w:ind w:left="284" w:firstLine="0"/>
        <w:rPr>
          <w:sz w:val="22"/>
        </w:rPr>
      </w:pPr>
      <w:r w:rsidRPr="000C1F5E">
        <w:rPr>
          <w:sz w:val="22"/>
        </w:rPr>
        <w:t>Místem plnění j</w:t>
      </w:r>
      <w:r w:rsidR="00DC0C37" w:rsidRPr="000C1F5E">
        <w:rPr>
          <w:sz w:val="22"/>
        </w:rPr>
        <w:t>e</w:t>
      </w:r>
      <w:r w:rsidRPr="000C1F5E">
        <w:rPr>
          <w:sz w:val="22"/>
        </w:rPr>
        <w:t xml:space="preserve"> </w:t>
      </w:r>
      <w:r w:rsidR="0063704B" w:rsidRPr="000C1F5E">
        <w:rPr>
          <w:b/>
          <w:sz w:val="22"/>
        </w:rPr>
        <w:t>SOŠ a SOU technické Třemošnice</w:t>
      </w:r>
      <w:r w:rsidR="000C1F5E" w:rsidRPr="000C1F5E">
        <w:rPr>
          <w:sz w:val="22"/>
        </w:rPr>
        <w:t>, Sportovní 322, 538 </w:t>
      </w:r>
      <w:r w:rsidR="0063704B" w:rsidRPr="000C1F5E">
        <w:rPr>
          <w:sz w:val="22"/>
        </w:rPr>
        <w:t>43 Třemošnice</w:t>
      </w:r>
      <w:r w:rsidR="000C1F5E" w:rsidRPr="000C1F5E">
        <w:rPr>
          <w:sz w:val="22"/>
        </w:rPr>
        <w:t>;</w:t>
      </w:r>
      <w:r w:rsidR="000C1F5E">
        <w:rPr>
          <w:sz w:val="22"/>
        </w:rPr>
        <w:t xml:space="preserve"> pozemky</w:t>
      </w:r>
      <w:r w:rsidR="007B16B7" w:rsidRPr="000C1F5E">
        <w:rPr>
          <w:sz w:val="22"/>
        </w:rPr>
        <w:t xml:space="preserve"> parc. č. </w:t>
      </w:r>
      <w:r w:rsidR="0063704B" w:rsidRPr="000C1F5E">
        <w:rPr>
          <w:sz w:val="22"/>
        </w:rPr>
        <w:t>403, 830/4 a</w:t>
      </w:r>
      <w:r w:rsidR="000C1F5E" w:rsidRPr="000C1F5E">
        <w:rPr>
          <w:sz w:val="22"/>
        </w:rPr>
        <w:t xml:space="preserve"> 283/15 v k.ú. Třemošnice nad </w:t>
      </w:r>
      <w:r w:rsidR="000C1F5E">
        <w:rPr>
          <w:sz w:val="22"/>
        </w:rPr>
        <w:t>Doubravou</w:t>
      </w:r>
    </w:p>
    <w:p w:rsidR="00B67A03" w:rsidRPr="007B16B7" w:rsidRDefault="002A2871" w:rsidP="00FB466D">
      <w:pPr>
        <w:pStyle w:val="Textvbloku"/>
        <w:numPr>
          <w:ilvl w:val="0"/>
          <w:numId w:val="7"/>
        </w:numPr>
        <w:tabs>
          <w:tab w:val="clear" w:pos="720"/>
          <w:tab w:val="num" w:pos="284"/>
          <w:tab w:val="num" w:pos="426"/>
        </w:tabs>
        <w:spacing w:after="120"/>
        <w:ind w:left="284" w:hanging="284"/>
        <w:rPr>
          <w:sz w:val="22"/>
        </w:rPr>
      </w:pPr>
      <w:r w:rsidRPr="007B16B7">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EC509A" w:rsidRPr="007B16B7">
        <w:rPr>
          <w:b/>
          <w:sz w:val="22"/>
        </w:rPr>
        <w:t>5</w:t>
      </w:r>
      <w:r w:rsidR="00121697" w:rsidRPr="007B16B7">
        <w:rPr>
          <w:b/>
          <w:sz w:val="22"/>
        </w:rPr>
        <w:t xml:space="preserve"> mil.</w:t>
      </w:r>
      <w:r w:rsidRPr="007B16B7">
        <w:rPr>
          <w:b/>
          <w:sz w:val="22"/>
        </w:rPr>
        <w:t xml:space="preserve"> Kč</w:t>
      </w:r>
      <w:r w:rsidRPr="007B16B7">
        <w:rPr>
          <w:sz w:val="22"/>
        </w:rPr>
        <w:t>. Zhotovitel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2274A8" w:rsidRPr="000564F5"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564F5">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0564F5" w:rsidRPr="000564F5" w:rsidRDefault="000564F5" w:rsidP="000C1F5E">
      <w:pPr>
        <w:pStyle w:val="Odstavecseseznamem"/>
        <w:numPr>
          <w:ilvl w:val="0"/>
          <w:numId w:val="7"/>
        </w:numPr>
        <w:tabs>
          <w:tab w:val="clear" w:pos="720"/>
        </w:tabs>
        <w:spacing w:after="120"/>
        <w:ind w:left="284" w:hanging="426"/>
        <w:jc w:val="both"/>
        <w:rPr>
          <w:rFonts w:ascii="Arial" w:hAnsi="Arial" w:cs="Arial"/>
          <w:sz w:val="22"/>
          <w:szCs w:val="22"/>
        </w:rPr>
      </w:pPr>
      <w:r w:rsidRPr="000564F5">
        <w:rPr>
          <w:rFonts w:ascii="Arial" w:hAnsi="Arial" w:cs="Arial"/>
          <w:sz w:val="22"/>
          <w:szCs w:val="22"/>
        </w:rPr>
        <w:t>Zhotovitel se zavazuje při provádění díla dodržet další podmínky plynoucí</w:t>
      </w:r>
      <w:r w:rsidRPr="006D49FA">
        <w:rPr>
          <w:rFonts w:ascii="Arial" w:hAnsi="Arial" w:cs="Arial"/>
          <w:sz w:val="22"/>
          <w:szCs w:val="22"/>
        </w:rPr>
        <w:t xml:space="preserve"> z přílohy č. 5 - Provozní podmínky pro realizaci projekt</w:t>
      </w:r>
      <w:r>
        <w:rPr>
          <w:rFonts w:ascii="Arial" w:hAnsi="Arial" w:cs="Arial"/>
          <w:sz w:val="22"/>
          <w:szCs w:val="22"/>
        </w:rPr>
        <w:t>u</w:t>
      </w:r>
      <w:r w:rsidRPr="006D49FA">
        <w:rPr>
          <w:rFonts w:ascii="Arial" w:hAnsi="Arial" w:cs="Arial"/>
          <w:sz w:val="22"/>
          <w:szCs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této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lastRenderedPageBreak/>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w:t>
      </w:r>
      <w:r w:rsidRPr="007F2C7C">
        <w:rPr>
          <w:rFonts w:ascii="Arial" w:hAnsi="Arial" w:cs="Arial"/>
          <w:sz w:val="22"/>
        </w:rPr>
        <w:lastRenderedPageBreak/>
        <w:t xml:space="preserve">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147C6E" w:rsidRDefault="00147C6E" w:rsidP="00E34725">
      <w:pPr>
        <w:tabs>
          <w:tab w:val="num" w:pos="360"/>
        </w:tabs>
        <w:autoSpaceDE w:val="0"/>
        <w:autoSpaceDN w:val="0"/>
        <w:adjustRightInd w:val="0"/>
        <w:ind w:left="357" w:hanging="357"/>
        <w:rPr>
          <w:rFonts w:ascii="Arial" w:hAnsi="Arial" w:cs="Arial"/>
          <w:b/>
        </w:rPr>
      </w:pPr>
      <w:bookmarkStart w:id="0" w:name="_GoBack"/>
      <w:bookmarkEnd w:id="0"/>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0564F5" w:rsidRDefault="000564F5" w:rsidP="000564F5">
      <w:pPr>
        <w:spacing w:after="60"/>
        <w:ind w:left="1418" w:right="-23" w:hanging="1418"/>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842C2C">
        <w:rPr>
          <w:rFonts w:ascii="Arial" w:hAnsi="Arial" w:cs="Arial"/>
          <w:sz w:val="22"/>
        </w:rPr>
        <w:t>Povinnosti zhotovitele stavby vyplývající z finanční spoluúčasti evropských fondů na přípravě a realizaci projektů v rámci Operačního programu životní prostředí</w:t>
      </w:r>
    </w:p>
    <w:p w:rsidR="000564F5" w:rsidRPr="00C4688E" w:rsidRDefault="000564F5" w:rsidP="000564F5">
      <w:pPr>
        <w:spacing w:after="120"/>
        <w:ind w:left="426" w:hanging="426"/>
        <w:rPr>
          <w:rFonts w:ascii="Arial" w:hAnsi="Arial" w:cs="Arial"/>
          <w:sz w:val="22"/>
          <w:szCs w:val="22"/>
        </w:rPr>
      </w:pPr>
      <w:r w:rsidRPr="00F60346">
        <w:rPr>
          <w:rFonts w:ascii="Arial" w:hAnsi="Arial" w:cs="Arial"/>
          <w:sz w:val="22"/>
        </w:rPr>
        <w:t>Příloha č. 5 -</w:t>
      </w:r>
      <w:r w:rsidRPr="00F60346">
        <w:rPr>
          <w:rFonts w:ascii="Arial" w:hAnsi="Arial" w:cs="Arial"/>
          <w:sz w:val="22"/>
        </w:rPr>
        <w:tab/>
      </w:r>
      <w:r w:rsidRPr="00F60346">
        <w:rPr>
          <w:rFonts w:ascii="Arial" w:hAnsi="Arial" w:cs="Arial"/>
          <w:sz w:val="22"/>
          <w:szCs w:val="22"/>
        </w:rPr>
        <w:t>Provozní podmínky pro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Default="00D01F51" w:rsidP="00D01F51">
      <w:pPr>
        <w:autoSpaceDE w:val="0"/>
        <w:autoSpaceDN w:val="0"/>
        <w:adjustRightInd w:val="0"/>
        <w:spacing w:after="100"/>
        <w:jc w:val="both"/>
        <w:rPr>
          <w:rFonts w:ascii="Arial" w:hAnsi="Arial" w:cs="Arial"/>
          <w:sz w:val="22"/>
        </w:rPr>
      </w:pPr>
    </w:p>
    <w:p w:rsidR="00147C6E" w:rsidRDefault="00147C6E" w:rsidP="00D01F51">
      <w:pPr>
        <w:autoSpaceDE w:val="0"/>
        <w:autoSpaceDN w:val="0"/>
        <w:adjustRightInd w:val="0"/>
        <w:spacing w:after="100"/>
        <w:jc w:val="both"/>
        <w:rPr>
          <w:rFonts w:ascii="Arial" w:hAnsi="Arial" w:cs="Arial"/>
          <w:sz w:val="22"/>
        </w:rPr>
      </w:pPr>
    </w:p>
    <w:p w:rsidR="00147C6E" w:rsidRPr="007F2C7C" w:rsidRDefault="00147C6E"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Default="00EF0AF4" w:rsidP="006E4319">
      <w:pPr>
        <w:ind w:right="-766"/>
        <w:jc w:val="both"/>
        <w:rPr>
          <w:rFonts w:ascii="Arial" w:hAnsi="Arial" w:cs="Arial"/>
          <w:sz w:val="22"/>
        </w:rPr>
      </w:pPr>
    </w:p>
    <w:p w:rsidR="00147C6E" w:rsidRDefault="00147C6E" w:rsidP="006E4319">
      <w:pPr>
        <w:ind w:right="-766"/>
        <w:jc w:val="both"/>
        <w:rPr>
          <w:rFonts w:ascii="Arial" w:hAnsi="Arial" w:cs="Arial"/>
          <w:sz w:val="22"/>
        </w:rPr>
      </w:pPr>
    </w:p>
    <w:p w:rsidR="00147C6E" w:rsidRPr="007F2C7C" w:rsidRDefault="00147C6E"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147C6E">
      <w:headerReference w:type="even" r:id="rId8"/>
      <w:headerReference w:type="default" r:id="rId9"/>
      <w:footerReference w:type="even" r:id="rId10"/>
      <w:footerReference w:type="default" r:id="rId11"/>
      <w:headerReference w:type="first" r:id="rId12"/>
      <w:footerReference w:type="first" r:id="rId13"/>
      <w:pgSz w:w="11907" w:h="16840" w:code="9"/>
      <w:pgMar w:top="-1843" w:right="1418" w:bottom="1079" w:left="1418" w:header="142"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4B5" w:rsidRDefault="00F064B5">
      <w:r>
        <w:separator/>
      </w:r>
    </w:p>
  </w:endnote>
  <w:endnote w:type="continuationSeparator" w:id="0">
    <w:p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0C1F5E">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0C1F5E">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CC2D32" w:rsidRDefault="00E737BA">
    <w:pPr>
      <w:pStyle w:val="Zpat"/>
      <w:pBdr>
        <w:top w:val="single" w:sz="4" w:space="1" w:color="auto"/>
      </w:pBdr>
      <w:rPr>
        <w:rFonts w:ascii="Arial" w:hAnsi="Arial" w:cs="Arial"/>
      </w:rPr>
    </w:pPr>
    <w:r>
      <w:tab/>
    </w:r>
    <w:r w:rsidRPr="00CC2D32">
      <w:rPr>
        <w:rFonts w:ascii="Arial" w:hAnsi="Arial" w:cs="Arial"/>
      </w:rPr>
      <w:t>Strana 1 ( celkem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4B5" w:rsidRDefault="00F064B5">
      <w:r>
        <w:separator/>
      </w:r>
    </w:p>
  </w:footnote>
  <w:footnote w:type="continuationSeparator" w:id="0">
    <w:p w:rsidR="00F064B5" w:rsidRDefault="00F06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C1C" w:rsidRDefault="005C4C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C6E" w:rsidRDefault="00147C6E" w:rsidP="002565CE">
    <w:pPr>
      <w:pStyle w:val="Zhlav"/>
      <w:pBdr>
        <w:bottom w:val="single" w:sz="6" w:space="1" w:color="auto"/>
      </w:pBdr>
      <w:jc w:val="right"/>
      <w:rPr>
        <w:rFonts w:ascii="Arial" w:hAnsi="Arial"/>
      </w:rPr>
    </w:pPr>
  </w:p>
  <w:p w:rsidR="00E737BA" w:rsidRDefault="002565CE" w:rsidP="002565CE">
    <w:pPr>
      <w:pStyle w:val="Zhlav"/>
      <w:pBdr>
        <w:bottom w:val="single" w:sz="6" w:space="1" w:color="auto"/>
      </w:pBdr>
      <w:jc w:val="right"/>
      <w:rPr>
        <w:rFonts w:ascii="Arial" w:hAnsi="Arial"/>
      </w:rPr>
    </w:pPr>
    <w:r>
      <w:rPr>
        <w:noProof/>
      </w:rPr>
      <w:drawing>
        <wp:inline distT="0" distB="0" distL="0" distR="0" wp14:anchorId="4E2B897E" wp14:editId="77467538">
          <wp:extent cx="2415540" cy="758825"/>
          <wp:effectExtent l="0" t="0" r="0" b="0"/>
          <wp:docPr id="103" name="Obrázek 103"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r>
      <w:rPr>
        <w:rFonts w:ascii="Arial" w:hAnsi="Arial"/>
      </w:rPr>
      <w:tab/>
    </w:r>
    <w:r>
      <w:rPr>
        <w:rFonts w:ascii="Arial" w:hAnsi="Arial"/>
      </w:rPr>
      <w:tab/>
      <w:t>K</w:t>
    </w:r>
    <w:r w:rsidR="005C4C1C">
      <w:rPr>
        <w:rFonts w:ascii="Arial" w:hAnsi="Arial"/>
      </w:rPr>
      <w:t>rajský úřad Pardubického kraje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C6E" w:rsidRDefault="00147C6E" w:rsidP="007B16B7">
    <w:pPr>
      <w:pStyle w:val="Zhlav"/>
      <w:pBdr>
        <w:bottom w:val="single" w:sz="6" w:space="1" w:color="auto"/>
      </w:pBdr>
      <w:jc w:val="right"/>
      <w:rPr>
        <w:rFonts w:ascii="Arial" w:hAnsi="Arial"/>
      </w:rPr>
    </w:pPr>
  </w:p>
  <w:p w:rsidR="00E737BA" w:rsidRPr="006E0A1E" w:rsidRDefault="007B16B7" w:rsidP="007B16B7">
    <w:pPr>
      <w:pStyle w:val="Zhlav"/>
      <w:pBdr>
        <w:bottom w:val="single" w:sz="6" w:space="1" w:color="auto"/>
      </w:pBdr>
      <w:jc w:val="right"/>
      <w:rPr>
        <w:rFonts w:ascii="Arial" w:hAnsi="Arial"/>
      </w:rPr>
    </w:pPr>
    <w:r>
      <w:rPr>
        <w:noProof/>
      </w:rPr>
      <w:drawing>
        <wp:inline distT="0" distB="0" distL="0" distR="0" wp14:anchorId="0EBB3A48" wp14:editId="3FB79999">
          <wp:extent cx="2415540" cy="758825"/>
          <wp:effectExtent l="0" t="0" r="0" b="0"/>
          <wp:docPr id="104" name="Obrázek 104"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r>
      <w:rPr>
        <w:rFonts w:ascii="Arial" w:hAnsi="Arial"/>
      </w:rPr>
      <w:tab/>
    </w:r>
    <w:r>
      <w:rPr>
        <w:rFonts w:ascii="Arial" w:hAnsi="Arial"/>
      </w:rPr>
      <w:tab/>
      <w:t>Krajský úřad Pardubického kraje</w:t>
    </w:r>
    <w:r w:rsidR="00E737BA">
      <w:rPr>
        <w:rFonts w:ascii="Arial" w:hAnsi="Arial"/>
      </w:rPr>
      <w:t xml:space="preserve"> </w:t>
    </w:r>
    <w:r w:rsidR="00E737BA">
      <w:rPr>
        <w:rFonts w:ascii="Arial" w:hAnsi="Arial"/>
      </w:rPr>
      <w:tab/>
    </w:r>
    <w:r w:rsidR="00E737BA">
      <w:rPr>
        <w:rFonts w:ascii="Arial" w:hAnsi="Arial"/>
      </w:rPr>
      <w:tab/>
    </w:r>
  </w:p>
  <w:p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564F5"/>
    <w:rsid w:val="00062483"/>
    <w:rsid w:val="0006449E"/>
    <w:rsid w:val="00067117"/>
    <w:rsid w:val="00070C58"/>
    <w:rsid w:val="00075475"/>
    <w:rsid w:val="000831A2"/>
    <w:rsid w:val="00084B87"/>
    <w:rsid w:val="00087937"/>
    <w:rsid w:val="00097FA7"/>
    <w:rsid w:val="000A424C"/>
    <w:rsid w:val="000B2465"/>
    <w:rsid w:val="000C1CF1"/>
    <w:rsid w:val="000C1F5E"/>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47C6E"/>
    <w:rsid w:val="001656D7"/>
    <w:rsid w:val="001660DB"/>
    <w:rsid w:val="001662EA"/>
    <w:rsid w:val="0016695D"/>
    <w:rsid w:val="00172347"/>
    <w:rsid w:val="00177C42"/>
    <w:rsid w:val="001842AA"/>
    <w:rsid w:val="00195FD1"/>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565CE"/>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3DFB"/>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86DD5"/>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3704B"/>
    <w:rsid w:val="006438D3"/>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B16B7"/>
    <w:rsid w:val="007C65A2"/>
    <w:rsid w:val="007D4AE4"/>
    <w:rsid w:val="007D7666"/>
    <w:rsid w:val="007E10E9"/>
    <w:rsid w:val="007E1EF9"/>
    <w:rsid w:val="007E49C5"/>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1123"/>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0C37"/>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064B5"/>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F4DFCF"/>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6DD5"/>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link w:val="Zkladntext2Char"/>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Zkladntext2Char">
    <w:name w:val="Základní text 2 Char"/>
    <w:basedOn w:val="Standardnpsmoodstavce"/>
    <w:link w:val="Zkladntext2"/>
    <w:rsid w:val="00486DD5"/>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1F6373-A836-4E1D-9021-DCCCB5498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2584</Words>
  <Characters>15247</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14</cp:revision>
  <cp:lastPrinted>2013-04-25T07:05:00Z</cp:lastPrinted>
  <dcterms:created xsi:type="dcterms:W3CDTF">2017-12-05T08:00:00Z</dcterms:created>
  <dcterms:modified xsi:type="dcterms:W3CDTF">2018-06-19T13:15:00Z</dcterms:modified>
</cp:coreProperties>
</file>