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3419" w14:textId="0336050C" w:rsidR="00FB04CC" w:rsidRDefault="00FB04CC" w:rsidP="00FB04CC">
      <w:pPr>
        <w:ind w:firstLine="0"/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Příloha č. 5 smlouvy</w:t>
      </w:r>
    </w:p>
    <w:p w14:paraId="3A6B5C23" w14:textId="77777777" w:rsidR="00FB04CC" w:rsidRDefault="00FB04CC" w:rsidP="00FB04CC">
      <w:pPr>
        <w:ind w:firstLine="0"/>
        <w:jc w:val="center"/>
        <w:rPr>
          <w:b/>
          <w:sz w:val="24"/>
          <w:szCs w:val="28"/>
          <w:u w:val="single"/>
        </w:rPr>
      </w:pPr>
    </w:p>
    <w:p w14:paraId="2A8BAAD6" w14:textId="34523B56" w:rsidR="00834863" w:rsidRPr="00FB04CC" w:rsidRDefault="00FB04CC" w:rsidP="00FB04CC">
      <w:pPr>
        <w:ind w:firstLine="0"/>
        <w:jc w:val="center"/>
        <w:rPr>
          <w:b/>
          <w:sz w:val="24"/>
          <w:szCs w:val="28"/>
          <w:u w:val="single"/>
        </w:rPr>
      </w:pPr>
      <w:r w:rsidRPr="00FB04CC">
        <w:rPr>
          <w:b/>
          <w:sz w:val="24"/>
          <w:szCs w:val="28"/>
          <w:u w:val="single"/>
        </w:rPr>
        <w:t xml:space="preserve">Podmínky vlastníků </w:t>
      </w:r>
      <w:r w:rsidRPr="00FB04CC">
        <w:rPr>
          <w:b/>
          <w:sz w:val="24"/>
          <w:szCs w:val="28"/>
          <w:u w:val="single"/>
        </w:rPr>
        <w:t xml:space="preserve">pozemků </w:t>
      </w:r>
      <w:r w:rsidRPr="00FB04CC">
        <w:rPr>
          <w:b/>
          <w:sz w:val="24"/>
          <w:szCs w:val="28"/>
          <w:u w:val="single"/>
        </w:rPr>
        <w:t xml:space="preserve">dotčených stavbou </w:t>
      </w:r>
      <w:r w:rsidRPr="00FB04CC">
        <w:rPr>
          <w:b/>
          <w:sz w:val="24"/>
          <w:szCs w:val="28"/>
          <w:u w:val="single"/>
        </w:rPr>
        <w:t>„Modernizace silnice II/323 Břehy – Rohovládova Bělá včetně chodníků, kanalizace a přečerpávací stanice“</w:t>
      </w:r>
      <w:r w:rsidRPr="00FB04CC">
        <w:rPr>
          <w:b/>
          <w:sz w:val="24"/>
          <w:szCs w:val="28"/>
          <w:u w:val="single"/>
        </w:rPr>
        <w:t xml:space="preserve"> při realizaci díla</w:t>
      </w:r>
    </w:p>
    <w:p w14:paraId="7CFD07A1" w14:textId="77777777" w:rsidR="00FB04CC" w:rsidRPr="00FB04CC" w:rsidRDefault="00FB04CC" w:rsidP="00E67B21">
      <w:pPr>
        <w:ind w:firstLine="0"/>
        <w:rPr>
          <w:b/>
          <w:u w:val="single"/>
        </w:rPr>
      </w:pPr>
    </w:p>
    <w:tbl>
      <w:tblPr>
        <w:tblW w:w="935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667"/>
      </w:tblGrid>
      <w:tr w:rsidR="00740796" w14:paraId="78591F10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9B9330F" w14:textId="77777777" w:rsidR="00FB04CC" w:rsidRDefault="00FB04CC" w:rsidP="002339C4">
            <w:pPr>
              <w:ind w:firstLine="0"/>
              <w:jc w:val="right"/>
              <w:rPr>
                <w:rFonts w:cs="Arial"/>
                <w:b/>
                <w:bCs/>
              </w:rPr>
            </w:pPr>
          </w:p>
          <w:p w14:paraId="1120A838" w14:textId="1348C4F9" w:rsidR="00740796" w:rsidRPr="004C5D3D" w:rsidRDefault="004A5286" w:rsidP="002339C4">
            <w:pPr>
              <w:ind w:firstLine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S/OM/…</w:t>
            </w:r>
          </w:p>
        </w:tc>
        <w:tc>
          <w:tcPr>
            <w:tcW w:w="666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CE21555" w14:textId="09407D91" w:rsidR="005D7456" w:rsidRPr="004A5286" w:rsidRDefault="004A5286" w:rsidP="004D1D5B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4A5286">
              <w:rPr>
                <w:rFonts w:cs="Arial"/>
                <w:b/>
                <w:bCs/>
              </w:rPr>
              <w:t>Zhotovitel</w:t>
            </w:r>
          </w:p>
        </w:tc>
      </w:tr>
      <w:tr w:rsidR="00740796" w14:paraId="5BCFFE55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E09AA11" w14:textId="20670A6A" w:rsidR="00740796" w:rsidRP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S/OM/6544/24/PPS/PČ</w:t>
            </w:r>
          </w:p>
          <w:p w14:paraId="3148DBBC" w14:textId="31BFDE0E" w:rsid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Kvasnička Jaromír</w:t>
            </w:r>
          </w:p>
          <w:p w14:paraId="3C05CEE4" w14:textId="77777777" w:rsidR="00C44C71" w:rsidRPr="007D1C74" w:rsidRDefault="00C44C71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23CE0E64" w14:textId="7172AEE7" w:rsidR="007D1C74" w:rsidRP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LV 115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0ADF5B" w14:textId="77777777" w:rsidR="00267F71" w:rsidRPr="00B00D74" w:rsidRDefault="00267F71" w:rsidP="002339C4">
            <w:pPr>
              <w:ind w:firstLine="0"/>
              <w:jc w:val="center"/>
              <w:rPr>
                <w:rFonts w:cs="Arial"/>
                <w:szCs w:val="22"/>
              </w:rPr>
            </w:pPr>
          </w:p>
          <w:p w14:paraId="43277568" w14:textId="77777777" w:rsidR="00740796" w:rsidRPr="00B00D74" w:rsidRDefault="00267F71" w:rsidP="002339C4">
            <w:pPr>
              <w:ind w:firstLine="0"/>
              <w:jc w:val="center"/>
              <w:rPr>
                <w:rFonts w:cs="Arial"/>
                <w:szCs w:val="22"/>
              </w:rPr>
            </w:pPr>
            <w:r w:rsidRPr="00B00D74">
              <w:rPr>
                <w:rFonts w:cs="Arial"/>
                <w:szCs w:val="22"/>
              </w:rPr>
              <w:t>x</w:t>
            </w:r>
          </w:p>
        </w:tc>
      </w:tr>
      <w:tr w:rsidR="00C44C71" w:rsidRPr="007D1C74" w14:paraId="62AEBAEC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26E012F5" w14:textId="1A9ED648" w:rsidR="007D1C74" w:rsidRP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S/OM/6540/24/PPS/PČ</w:t>
            </w:r>
          </w:p>
          <w:p w14:paraId="1B65DCB6" w14:textId="28B69B66" w:rsid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Knížek František</w:t>
            </w:r>
          </w:p>
          <w:p w14:paraId="0DEE2C89" w14:textId="77777777" w:rsidR="00C44C71" w:rsidRDefault="00C44C71" w:rsidP="007D1C74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3A9EB9C0" w14:textId="46576215" w:rsidR="007D1C74" w:rsidRPr="007D1C74" w:rsidRDefault="007D1C74" w:rsidP="007D1C74">
            <w:pPr>
              <w:ind w:firstLine="0"/>
              <w:jc w:val="left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183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8D20A" w14:textId="6167D9BB" w:rsidR="007D1C74" w:rsidRPr="007D1C74" w:rsidRDefault="007D1C74" w:rsidP="007D1C74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00D74">
              <w:rPr>
                <w:rFonts w:cs="Arial"/>
                <w:szCs w:val="22"/>
              </w:rPr>
              <w:t>x</w:t>
            </w:r>
          </w:p>
        </w:tc>
      </w:tr>
      <w:tr w:rsidR="00C44C71" w:rsidRPr="007D1C74" w14:paraId="1BB37071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FD955A3" w14:textId="640735C0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S/OM/654</w:t>
            </w:r>
            <w:r>
              <w:rPr>
                <w:rFonts w:cs="Arial"/>
                <w:b/>
                <w:bCs/>
                <w:szCs w:val="22"/>
              </w:rPr>
              <w:t>2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6FB722E2" w14:textId="116369E5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Kalinová Romana</w:t>
            </w:r>
          </w:p>
          <w:p w14:paraId="7E676911" w14:textId="77777777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5D64B6EC" w14:textId="3A70BCB1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249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A51DC" w14:textId="1203B3EF" w:rsidR="00C44C71" w:rsidRPr="00B00D74" w:rsidRDefault="00C44C71" w:rsidP="007D1C74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C44C71" w:rsidRPr="007D1C74" w14:paraId="4B2FF0AD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24343EF" w14:textId="5FEFF2D6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S/OM/654</w:t>
            </w:r>
            <w:r>
              <w:rPr>
                <w:rFonts w:cs="Arial"/>
                <w:b/>
                <w:bCs/>
                <w:szCs w:val="22"/>
              </w:rPr>
              <w:t>3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3991EA96" w14:textId="77E3503E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SJM Fousek Jiří a Věra Fousková</w:t>
            </w:r>
          </w:p>
          <w:p w14:paraId="2AA7A5C9" w14:textId="77777777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77684D63" w14:textId="213DF203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222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6DD276" w14:textId="37D0F707" w:rsidR="00C44C71" w:rsidRDefault="00C44C71" w:rsidP="00C44C71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C44C71" w:rsidRPr="007D1C74" w14:paraId="20E52CE2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24C841B2" w14:textId="4E11F48E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S/OM/654</w:t>
            </w:r>
            <w:r>
              <w:rPr>
                <w:rFonts w:cs="Arial"/>
                <w:b/>
                <w:bCs/>
                <w:szCs w:val="22"/>
              </w:rPr>
              <w:t>6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318D1DCF" w14:textId="749830B2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Zemědělské družstvo Chýšť</w:t>
            </w:r>
          </w:p>
          <w:p w14:paraId="36E91BA8" w14:textId="77777777" w:rsidR="00C44C71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29AD9286" w14:textId="485379FE" w:rsidR="00C44C71" w:rsidRPr="007D1C74" w:rsidRDefault="00C44C71" w:rsidP="00C44C7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9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DAD9E1" w14:textId="36333A78" w:rsidR="00C44C71" w:rsidRDefault="00C44C71" w:rsidP="00C44C71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D00AA3" w:rsidRPr="007D1C74" w14:paraId="33485A13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E1DE1F7" w14:textId="367322B9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38a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1B72A18A" w14:textId="6C5E769C" w:rsidR="00D00AA3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Konrád Miloš</w:t>
            </w:r>
          </w:p>
          <w:p w14:paraId="17ABF8B0" w14:textId="77777777" w:rsidR="00D00AA3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5230E3EF" w14:textId="23599E13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98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A529FB" w14:textId="593B734F" w:rsidR="00D00AA3" w:rsidRDefault="00D00AA3" w:rsidP="00D00AA3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D00AA3" w:rsidRPr="007D1C74" w14:paraId="6A487A56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92372EA" w14:textId="02F16FEC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38b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0FFC640F" w14:textId="371280D5" w:rsidR="00D00AA3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Konrádová Jarmila</w:t>
            </w:r>
          </w:p>
          <w:p w14:paraId="60976040" w14:textId="77777777" w:rsidR="00D00AA3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4512E04F" w14:textId="2A54580F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98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341CFB" w14:textId="00C30501" w:rsidR="00D00AA3" w:rsidRDefault="00D00AA3" w:rsidP="00D00AA3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D00AA3" w:rsidRPr="007D1C74" w14:paraId="288DFF8F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0B00C68" w14:textId="311DF644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</w:t>
            </w:r>
            <w:r w:rsidR="00A71FAC">
              <w:rPr>
                <w:rFonts w:cs="Arial"/>
                <w:b/>
                <w:bCs/>
                <w:szCs w:val="22"/>
              </w:rPr>
              <w:t>9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0CD8CAB9" w14:textId="43E7ECF4" w:rsidR="00D00AA3" w:rsidRDefault="001F6DEB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Horák František</w:t>
            </w:r>
          </w:p>
          <w:p w14:paraId="73E5E5FC" w14:textId="77777777" w:rsidR="00D00AA3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79601206" w14:textId="16C28732" w:rsidR="00D00AA3" w:rsidRPr="007D1C74" w:rsidRDefault="00D00AA3" w:rsidP="00D00AA3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LV </w:t>
            </w:r>
            <w:r w:rsidR="001F6DEB">
              <w:rPr>
                <w:rFonts w:cs="Arial"/>
                <w:b/>
                <w:bCs/>
                <w:szCs w:val="22"/>
              </w:rPr>
              <w:t>168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A07AA5" w14:textId="15F6AB5A" w:rsidR="00D00AA3" w:rsidRDefault="00D00AA3" w:rsidP="00D00AA3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D00AA3" w:rsidRPr="007D1C74" w14:paraId="18DDE8B6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288EA0C6" w14:textId="7EC8B513" w:rsidR="00B52AAB" w:rsidRPr="007D1C74" w:rsidRDefault="00B52AAB" w:rsidP="00B52AAB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39b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02BAA433" w14:textId="4046CF82" w:rsidR="00B52AAB" w:rsidRDefault="00B52AAB" w:rsidP="00B52AAB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Horák Michal</w:t>
            </w:r>
          </w:p>
          <w:p w14:paraId="4D39EAF4" w14:textId="77777777" w:rsidR="00B52AAB" w:rsidRDefault="00B52AAB" w:rsidP="00B52AAB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49E119F1" w14:textId="41F775D9" w:rsidR="00D00AA3" w:rsidRPr="007D1C74" w:rsidRDefault="00B52AAB" w:rsidP="00B52AAB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168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</w:tcPr>
          <w:p w14:paraId="5BAD0D23" w14:textId="7F416D79" w:rsidR="00D00AA3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B52AAB" w:rsidRPr="009F14CE">
              <w:rPr>
                <w:rFonts w:cs="Arial"/>
                <w:szCs w:val="22"/>
              </w:rPr>
              <w:t>po vykácení dřevin bude na místě ponechána veškerá dřevní hmota"</w:t>
            </w:r>
          </w:p>
        </w:tc>
      </w:tr>
      <w:tr w:rsidR="008C1E59" w:rsidRPr="007D1C74" w14:paraId="7B8816C5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2A235A4" w14:textId="3BD3D14E" w:rsidR="008C1E59" w:rsidRPr="007D1C74" w:rsidRDefault="008C1E59" w:rsidP="008C1E59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39c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73F090E4" w14:textId="527D6979" w:rsidR="008C1E59" w:rsidRDefault="008C1E59" w:rsidP="008C1E59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Horák Vítězslav</w:t>
            </w:r>
          </w:p>
          <w:p w14:paraId="6EF3837F" w14:textId="77777777" w:rsidR="008C1E59" w:rsidRDefault="008C1E59" w:rsidP="008C1E59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0974188B" w14:textId="0F0884F8" w:rsidR="008C1E59" w:rsidRPr="007D1C74" w:rsidRDefault="008C1E59" w:rsidP="008C1E59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168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DE484A" w14:textId="54E1CBE0" w:rsidR="008C1E59" w:rsidRDefault="008C1E59" w:rsidP="008C1E59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8C1E59" w:rsidRPr="007D1C74" w14:paraId="3EF7149E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67EB4CC" w14:textId="3DCD13D6" w:rsidR="0094296F" w:rsidRPr="007D1C74" w:rsidRDefault="0094296F" w:rsidP="0094296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lastRenderedPageBreak/>
              <w:t>S/OM/65</w:t>
            </w:r>
            <w:r>
              <w:rPr>
                <w:rFonts w:cs="Arial"/>
                <w:b/>
                <w:bCs/>
                <w:szCs w:val="22"/>
              </w:rPr>
              <w:t>45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55EAD412" w14:textId="373A5886" w:rsidR="0094296F" w:rsidRDefault="0094296F" w:rsidP="0094296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4296F">
              <w:rPr>
                <w:rFonts w:cs="Arial"/>
                <w:b/>
                <w:bCs/>
                <w:szCs w:val="22"/>
              </w:rPr>
              <w:t>Vodovody a kanalizace Pardubice, a.s.</w:t>
            </w:r>
          </w:p>
          <w:p w14:paraId="2CD687D6" w14:textId="77777777" w:rsidR="0094296F" w:rsidRDefault="0094296F" w:rsidP="0094296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13419C15" w14:textId="68B39F94" w:rsidR="008C1E59" w:rsidRPr="007D1C74" w:rsidRDefault="0094296F" w:rsidP="0094296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330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</w:tcPr>
          <w:p w14:paraId="570D9417" w14:textId="32818A76" w:rsidR="008C1E59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94296F" w:rsidRPr="009F14CE">
              <w:rPr>
                <w:rFonts w:cs="Arial"/>
                <w:szCs w:val="22"/>
              </w:rPr>
              <w:t xml:space="preserve">bude zachován příjezd – odbočení ke stávajícímu objektu ČS Vlčí Habřina st. p. č. 195 k. </w:t>
            </w:r>
            <w:proofErr w:type="spellStart"/>
            <w:r w:rsidR="0094296F" w:rsidRPr="009F14CE">
              <w:rPr>
                <w:rFonts w:cs="Arial"/>
                <w:szCs w:val="22"/>
              </w:rPr>
              <w:t>ú.</w:t>
            </w:r>
            <w:proofErr w:type="spellEnd"/>
            <w:r w:rsidR="0094296F" w:rsidRPr="009F14CE">
              <w:rPr>
                <w:rFonts w:cs="Arial"/>
                <w:szCs w:val="22"/>
              </w:rPr>
              <w:t xml:space="preserve"> Rohovládova Bělá umístěného na výše uvedeném p. č. v plném rozsahu</w:t>
            </w:r>
          </w:p>
        </w:tc>
      </w:tr>
      <w:tr w:rsidR="006362AF" w:rsidRPr="007D1C74" w14:paraId="20C6615B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F198526" w14:textId="4A7CCF1E" w:rsidR="006362AF" w:rsidRPr="007D1C74" w:rsidRDefault="006362AF" w:rsidP="006362A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37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4115EB7B" w14:textId="475480AE" w:rsidR="006362AF" w:rsidRDefault="006362AF" w:rsidP="006362A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obec Rohovládova Bělá</w:t>
            </w:r>
          </w:p>
          <w:p w14:paraId="00F79E16" w14:textId="77777777" w:rsidR="006362AF" w:rsidRDefault="006362AF" w:rsidP="006362A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071EC55A" w14:textId="6BE39E61" w:rsidR="006362AF" w:rsidRPr="007D1C74" w:rsidRDefault="006362AF" w:rsidP="006362AF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10005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85C43E" w14:textId="4346E4DD" w:rsidR="006362AF" w:rsidRDefault="006362AF" w:rsidP="006362AF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B55AA8" w:rsidRPr="007D1C74" w14:paraId="6263F478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2717E35F" w14:textId="43BA0CA6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47c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5A7A7213" w14:textId="7D41C691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Vyskočilová Lenka</w:t>
            </w:r>
          </w:p>
          <w:p w14:paraId="26773672" w14:textId="77777777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752A22CB" w14:textId="2FE66EBE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310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85C1AD" w14:textId="61AC448D" w:rsidR="00B55AA8" w:rsidRDefault="00B55AA8" w:rsidP="00B55AA8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B55AA8" w:rsidRPr="007D1C74" w14:paraId="0E143EE5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E6FCC22" w14:textId="311B34DD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47a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61F7002D" w14:textId="300CFD06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Havelka Pavel</w:t>
            </w:r>
          </w:p>
          <w:p w14:paraId="5BCEB7A8" w14:textId="77777777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6256E4D3" w14:textId="246884CB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310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55615" w14:textId="58BB34A3" w:rsidR="00B55AA8" w:rsidRDefault="00B55AA8" w:rsidP="00B55AA8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B55AA8" w:rsidRPr="007D1C74" w14:paraId="684EBDDF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B99CAB2" w14:textId="69BF7FEF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41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2601B99A" w14:textId="3B0A3B6B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Cs w:val="22"/>
              </w:rPr>
              <w:t>Virtová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 Monika</w:t>
            </w:r>
          </w:p>
          <w:p w14:paraId="2B39FF7F" w14:textId="77777777" w:rsidR="00B55AA8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0CDE7ED2" w14:textId="60988252" w:rsidR="00B55AA8" w:rsidRPr="007D1C74" w:rsidRDefault="00B55AA8" w:rsidP="00B55AA8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297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3F1C4" w14:textId="2F926F30" w:rsidR="00B55AA8" w:rsidRDefault="00B55AA8" w:rsidP="00B55AA8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6362AF" w:rsidRPr="007D1C74" w14:paraId="5340154E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4AF6AF37" w14:textId="577B57B9" w:rsidR="00EC2BA1" w:rsidRPr="007D1C74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36</w:t>
            </w:r>
            <w:r w:rsidRPr="007D1C74">
              <w:rPr>
                <w:rFonts w:cs="Arial"/>
                <w:b/>
                <w:bCs/>
                <w:szCs w:val="22"/>
              </w:rPr>
              <w:t>/24/PPS/PČ</w:t>
            </w:r>
          </w:p>
          <w:p w14:paraId="74ACB9CD" w14:textId="136C8CDD" w:rsidR="00EC2BA1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obec Vlčí Habřina</w:t>
            </w:r>
          </w:p>
          <w:p w14:paraId="2160F219" w14:textId="77777777" w:rsidR="00EC2BA1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7F19ABE5" w14:textId="1EBB8B67" w:rsidR="006362AF" w:rsidRPr="007D1C74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10001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48879A" w14:textId="146C2EF1" w:rsidR="00EC2BA1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EC2BA1" w:rsidRPr="009F14CE">
              <w:rPr>
                <w:rFonts w:cs="Arial"/>
                <w:szCs w:val="22"/>
              </w:rPr>
              <w:t>obec Vlčí Habřina nebude připlácet na autobusové spoje v době uzavírky komunikace a tím objízdné trase,</w:t>
            </w:r>
          </w:p>
          <w:p w14:paraId="6E87261D" w14:textId="27C6E960" w:rsidR="00EC2BA1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EC2BA1" w:rsidRPr="009F14CE">
              <w:rPr>
                <w:rFonts w:cs="Arial"/>
                <w:szCs w:val="22"/>
              </w:rPr>
              <w:t>uzavírka obce Vlčí Habřina bude rozdělena na dvě etapy (dle projektu), tak, aby byla zajištěna doprava do obce,</w:t>
            </w:r>
          </w:p>
          <w:p w14:paraId="51CE1A73" w14:textId="39BAA9E4" w:rsidR="00EC2BA1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EC2BA1" w:rsidRPr="009F14CE">
              <w:rPr>
                <w:rFonts w:cs="Arial"/>
                <w:szCs w:val="22"/>
              </w:rPr>
              <w:t>při vybudování autobusové zastávky na okraji obce Vlčí Habřina nebudou zrušeny spoje do obce a omezena současná dopravní obslužnost obce,</w:t>
            </w:r>
          </w:p>
          <w:p w14:paraId="16E46695" w14:textId="1624BDA6" w:rsidR="006362AF" w:rsidRPr="009F14CE" w:rsidRDefault="009F14CE" w:rsidP="009F14CE">
            <w:pPr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 w:rsidR="00EC2BA1" w:rsidRPr="009F14CE">
              <w:rPr>
                <w:rFonts w:cs="Arial"/>
                <w:szCs w:val="22"/>
              </w:rPr>
              <w:t>obec Vlčí Habřina souhlasí, že po dokončení stavby a po uplynutí doby udržitelnosti projektu (dle podmínek IROP) bude do jejího vlastnictví převeden chodník podél komunikace, chodníky u zastávek a veřejné osvětlení</w:t>
            </w:r>
          </w:p>
        </w:tc>
      </w:tr>
      <w:tr w:rsidR="00EC2BA1" w:rsidRPr="007D1C74" w14:paraId="28A16F45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B035C5C" w14:textId="3C1A1C21" w:rsidR="00EC2BA1" w:rsidRPr="007D1C74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7D1C74">
              <w:rPr>
                <w:rFonts w:cs="Arial"/>
                <w:b/>
                <w:bCs/>
                <w:szCs w:val="22"/>
              </w:rPr>
              <w:t>S/OM/65</w:t>
            </w:r>
            <w:r>
              <w:rPr>
                <w:rFonts w:cs="Arial"/>
                <w:b/>
                <w:bCs/>
                <w:szCs w:val="22"/>
              </w:rPr>
              <w:t>75/25</w:t>
            </w:r>
          </w:p>
          <w:p w14:paraId="7AFB18D9" w14:textId="6ABDC874" w:rsidR="00EC2BA1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Chadimová Michaela</w:t>
            </w:r>
          </w:p>
          <w:p w14:paraId="0DF53E89" w14:textId="77777777" w:rsidR="00EC2BA1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3B4E3FF4" w14:textId="26139D6F" w:rsidR="00EC2BA1" w:rsidRPr="007D1C74" w:rsidRDefault="00EC2BA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LV 134</w:t>
            </w: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ADFD9" w14:textId="77777777" w:rsidR="00EC2BA1" w:rsidRDefault="00EC2BA1" w:rsidP="00EC2BA1">
            <w:pPr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  <w:p w14:paraId="43F85353" w14:textId="39D605DD" w:rsidR="00EC2BA1" w:rsidRPr="00EC2BA1" w:rsidRDefault="00EC2BA1" w:rsidP="00EC2BA1">
            <w:pPr>
              <w:ind w:firstLine="0"/>
              <w:jc w:val="center"/>
              <w:rPr>
                <w:rFonts w:cs="Arial"/>
                <w:i/>
                <w:iCs/>
                <w:szCs w:val="22"/>
              </w:rPr>
            </w:pPr>
          </w:p>
        </w:tc>
      </w:tr>
      <w:tr w:rsidR="00A41601" w:rsidRPr="009F14CE" w14:paraId="2D280C62" w14:textId="77777777" w:rsidTr="004A5286">
        <w:trPr>
          <w:cantSplit/>
          <w:trHeight w:val="680"/>
        </w:trPr>
        <w:tc>
          <w:tcPr>
            <w:tcW w:w="26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6FD1B05" w14:textId="77777777" w:rsidR="00A41601" w:rsidRPr="009F14CE" w:rsidRDefault="00A4160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F14CE">
              <w:rPr>
                <w:rFonts w:cs="Arial"/>
                <w:b/>
                <w:bCs/>
                <w:szCs w:val="22"/>
              </w:rPr>
              <w:lastRenderedPageBreak/>
              <w:t>S/OM/6553/24/NS/ŠC</w:t>
            </w:r>
          </w:p>
          <w:p w14:paraId="4BFDC635" w14:textId="77777777" w:rsidR="00A41601" w:rsidRPr="009F14CE" w:rsidRDefault="00A4160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F14CE">
              <w:rPr>
                <w:rFonts w:cs="Arial"/>
                <w:b/>
                <w:bCs/>
                <w:szCs w:val="22"/>
              </w:rPr>
              <w:t>Lesy ČR</w:t>
            </w:r>
          </w:p>
          <w:p w14:paraId="32FF61F9" w14:textId="77777777" w:rsidR="009F14CE" w:rsidRPr="009F14CE" w:rsidRDefault="009F14CE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  <w:p w14:paraId="66535383" w14:textId="75E77844" w:rsidR="00A41601" w:rsidRPr="009F14CE" w:rsidRDefault="00A4160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F14CE">
              <w:rPr>
                <w:rFonts w:cs="Arial"/>
                <w:b/>
                <w:bCs/>
                <w:szCs w:val="22"/>
              </w:rPr>
              <w:t>LV 543</w:t>
            </w:r>
          </w:p>
          <w:p w14:paraId="0E2616E3" w14:textId="77777777" w:rsidR="00A41601" w:rsidRPr="009F14CE" w:rsidRDefault="00A4160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F14CE">
              <w:rPr>
                <w:rFonts w:cs="Arial"/>
                <w:b/>
                <w:bCs/>
                <w:szCs w:val="22"/>
              </w:rPr>
              <w:t>LV284</w:t>
            </w:r>
          </w:p>
          <w:p w14:paraId="6C5F8230" w14:textId="77777777" w:rsidR="00A41601" w:rsidRPr="009F14CE" w:rsidRDefault="00A41601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  <w:r w:rsidRPr="009F14CE">
              <w:rPr>
                <w:rFonts w:cs="Arial"/>
                <w:b/>
                <w:bCs/>
                <w:szCs w:val="22"/>
              </w:rPr>
              <w:t>LV217</w:t>
            </w:r>
          </w:p>
          <w:p w14:paraId="717FA796" w14:textId="421FFD5C" w:rsidR="00C1663E" w:rsidRPr="009F14CE" w:rsidRDefault="00C1663E" w:rsidP="00EC2BA1">
            <w:pPr>
              <w:ind w:firstLine="0"/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6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CC51D5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stavba bude provedena dle předložené situace </w:t>
            </w:r>
          </w:p>
          <w:p w14:paraId="0F6C464D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před výstavbou dojde k dočasnému odnětí příslušné části lesních pozemků z pozemků určených k plnění funkcí lesa a po dokončení a zaměření stavby k trvalému odnětí PUPFL na náklady investora stavby </w:t>
            </w:r>
          </w:p>
          <w:p w14:paraId="47D1BD5B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výše uvedené pozemky budou stavebními pracemi dotčeny v nezbytně nutné míře, nebudou sloužit k ukládání výkopové zeminy, stavebního materiálu a ani k pojezdu stavební techniky </w:t>
            </w:r>
          </w:p>
          <w:p w14:paraId="545A2D8A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v souvislosti se stavebními pracemi nebudou poškozeny okolní lesní pozemky, lesní porosty a ani jejich kořenový systém </w:t>
            </w:r>
          </w:p>
          <w:p w14:paraId="2291ED0A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vzniklé škody na předmětných pozemcích budou řešeny dle platných předpisů o náhradách </w:t>
            </w:r>
          </w:p>
          <w:p w14:paraId="533F4D4E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po dobu výstavby bude s investorem stavby uzavřena smlouva o nájmu </w:t>
            </w:r>
          </w:p>
          <w:p w14:paraId="3E859DC6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sz w:val="22"/>
                <w:szCs w:val="22"/>
              </w:rPr>
              <w:t xml:space="preserve">- případné kácení dřevin zajistí investor stavby, tzn. těžbu, zkrácení hmoty na požadované délky a její uložení. Před zahájením těžby bude informován místně příslušný revírník David Zavřel, tel. 724 524 252, který určí konkrétní místo uložení dřevní hmoty a stanoví požadované délky výřezů </w:t>
            </w:r>
          </w:p>
          <w:p w14:paraId="3B0F9F0F" w14:textId="6155E893" w:rsidR="009F14CE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LESY ČESKÉ REPUBLIKY, S.P., LS Nasavrky </w:t>
            </w:r>
            <w:r w:rsidRPr="009F14CE">
              <w:rPr>
                <w:rFonts w:ascii="Arial" w:hAnsi="Arial" w:cs="Arial"/>
                <w:sz w:val="22"/>
                <w:szCs w:val="22"/>
              </w:rPr>
              <w:t xml:space="preserve">Náměstí 13, Nasavrky 538 25, tel. +420956157111, ls157@lesycr.cz, ID DS: e8jcfsn </w:t>
            </w:r>
          </w:p>
          <w:p w14:paraId="4846296E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- po ukončení prací budou pozemky uvedeny do původního stavu </w:t>
            </w:r>
          </w:p>
          <w:p w14:paraId="46B03973" w14:textId="77777777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- po ukončení stavby dojde k majetkoprávnímu vypořádání </w:t>
            </w:r>
          </w:p>
          <w:p w14:paraId="109B9ECD" w14:textId="372FDB2C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dále stavbou budou dotčeny lesní pozemky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p.č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300/10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k.ú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Břehy,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p.č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486/3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k.ú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Přelovice,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p.č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1200,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p.č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1199,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p.č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1206 </w:t>
            </w:r>
            <w:proofErr w:type="spellStart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>k.ú</w:t>
            </w:r>
            <w:proofErr w:type="spellEnd"/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. Vlčí Habřina, ke kterým vykonáváme funkci odborného hospodáře. Z titulu OLH se stavbou souhlasíme za předpokladu dodržení následujících podmínek: </w:t>
            </w:r>
          </w:p>
          <w:p w14:paraId="5F9CFE31" w14:textId="77777777" w:rsidR="00C1663E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- před výstavbou dojde k dočasnému odnětí příslušné části lesních pozemků z pozemků určených k plnění funkcí lesa a po dokončení a zaměření stavby k trvalému odnětí PUPFL na náklady investora stavby </w:t>
            </w:r>
          </w:p>
          <w:p w14:paraId="3EB0864A" w14:textId="17D4F3E3" w:rsidR="000864C7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- výše uvedené pozemky budou stavebními pracemi dotčeny v nezbytně nutné míře, nebudou sloužit k ukládání výkopové zeminy, stavebního materiálu a ani k pojezdu stavební techniky </w:t>
            </w:r>
          </w:p>
          <w:p w14:paraId="494D14E9" w14:textId="45134DDE" w:rsidR="00A41601" w:rsidRPr="009F14CE" w:rsidRDefault="000864C7" w:rsidP="009F14C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14CE">
              <w:rPr>
                <w:rFonts w:ascii="Arial" w:hAnsi="Arial" w:cs="Arial"/>
                <w:color w:val="auto"/>
                <w:sz w:val="22"/>
                <w:szCs w:val="22"/>
              </w:rPr>
              <w:t xml:space="preserve">- v souvislosti se stavebními pracemi nebudou poškozeny okolní lesní pozemky, lesní porosty a ani jejich kořenový systém </w:t>
            </w:r>
          </w:p>
        </w:tc>
      </w:tr>
      <w:tr w:rsidR="009F14CE" w14:paraId="3F15FA6B" w14:textId="77777777" w:rsidTr="004A5286">
        <w:trPr>
          <w:cantSplit/>
          <w:trHeight w:val="6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AD3A3" w14:textId="77777777" w:rsidR="009F14CE" w:rsidRPr="005D7456" w:rsidRDefault="009F14CE" w:rsidP="008C1E59">
            <w:pPr>
              <w:ind w:firstLine="0"/>
              <w:rPr>
                <w:rFonts w:cs="Arial"/>
                <w:color w:val="222222"/>
                <w:szCs w:val="22"/>
                <w:shd w:val="clear" w:color="auto" w:fill="FFFFFF"/>
              </w:rPr>
            </w:pPr>
          </w:p>
        </w:tc>
      </w:tr>
    </w:tbl>
    <w:p w14:paraId="2E26F70F" w14:textId="6B5E9A7E" w:rsidR="00740796" w:rsidRDefault="009F14CE" w:rsidP="009F14CE">
      <w:pPr>
        <w:ind w:firstLine="0"/>
      </w:pPr>
      <w:r w:rsidRPr="009F14CE">
        <w:rPr>
          <w:rFonts w:cs="Arial"/>
          <w:color w:val="222222"/>
          <w:szCs w:val="22"/>
          <w:shd w:val="clear" w:color="auto" w:fill="FFFFFF"/>
        </w:rPr>
        <w:t>Stavebník se zavazuje, že při zřizování, užívání, opravách a údržbě stavby bude co nejvíce šetřit práva vlastníků nemovitých věcí, a vstup na jejich pozemky jim oznámí v dostatečném předstihu, dočasně dotčenou část pozemku uvede stavebník po dokončení stavby do původního stavu.</w:t>
      </w:r>
    </w:p>
    <w:sectPr w:rsidR="007407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429B" w14:textId="77777777" w:rsidR="00FB04CC" w:rsidRDefault="00FB04CC" w:rsidP="00FB04CC">
      <w:r>
        <w:separator/>
      </w:r>
    </w:p>
  </w:endnote>
  <w:endnote w:type="continuationSeparator" w:id="0">
    <w:p w14:paraId="6F74A80E" w14:textId="77777777" w:rsidR="00FB04CC" w:rsidRDefault="00FB04CC" w:rsidP="00FB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C70" w14:textId="77777777" w:rsidR="00FB04CC" w:rsidRDefault="00FB04CC" w:rsidP="00FB04CC">
      <w:r>
        <w:separator/>
      </w:r>
    </w:p>
  </w:footnote>
  <w:footnote w:type="continuationSeparator" w:id="0">
    <w:p w14:paraId="6F51835A" w14:textId="77777777" w:rsidR="00FB04CC" w:rsidRDefault="00FB04CC" w:rsidP="00FB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9A3E" w14:textId="5E4D7998" w:rsidR="00FB04CC" w:rsidRDefault="00FB04CC" w:rsidP="00FB04CC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F93"/>
    <w:multiLevelType w:val="hybridMultilevel"/>
    <w:tmpl w:val="396AE6E2"/>
    <w:lvl w:ilvl="0" w:tplc="BBB21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37AA"/>
    <w:multiLevelType w:val="hybridMultilevel"/>
    <w:tmpl w:val="FC2A8B4E"/>
    <w:lvl w:ilvl="0" w:tplc="9C26D9A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661D"/>
    <w:multiLevelType w:val="hybridMultilevel"/>
    <w:tmpl w:val="DE88C3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417B2"/>
    <w:multiLevelType w:val="hybridMultilevel"/>
    <w:tmpl w:val="26248B04"/>
    <w:lvl w:ilvl="0" w:tplc="BBB2163A">
      <w:numFmt w:val="bullet"/>
      <w:lvlText w:val="-"/>
      <w:lvlJc w:val="left"/>
      <w:pPr>
        <w:ind w:left="3762" w:hanging="360"/>
      </w:pPr>
      <w:rPr>
        <w:rFonts w:ascii="Arial" w:eastAsia="Times New Roman" w:hAnsi="Arial" w:cs="Arial" w:hint="default"/>
      </w:rPr>
    </w:lvl>
    <w:lvl w:ilvl="1" w:tplc="A89C029A">
      <w:start w:val="5"/>
      <w:numFmt w:val="bullet"/>
      <w:lvlText w:val="•"/>
      <w:lvlJc w:val="left"/>
      <w:pPr>
        <w:ind w:left="4482" w:hanging="360"/>
      </w:pPr>
      <w:rPr>
        <w:rFonts w:ascii="Arial" w:eastAsia="Verdan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4C08043B"/>
    <w:multiLevelType w:val="hybridMultilevel"/>
    <w:tmpl w:val="15B894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0356F"/>
    <w:multiLevelType w:val="hybridMultilevel"/>
    <w:tmpl w:val="8116C56A"/>
    <w:lvl w:ilvl="0" w:tplc="17ACA9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5229D"/>
    <w:multiLevelType w:val="hybridMultilevel"/>
    <w:tmpl w:val="5336D8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106B9"/>
    <w:multiLevelType w:val="hybridMultilevel"/>
    <w:tmpl w:val="1C52BD2C"/>
    <w:lvl w:ilvl="0" w:tplc="BBB21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0446">
    <w:abstractNumId w:val="6"/>
  </w:num>
  <w:num w:numId="2" w16cid:durableId="2146701898">
    <w:abstractNumId w:val="4"/>
  </w:num>
  <w:num w:numId="3" w16cid:durableId="1812408501">
    <w:abstractNumId w:val="3"/>
  </w:num>
  <w:num w:numId="4" w16cid:durableId="1224095982">
    <w:abstractNumId w:val="7"/>
  </w:num>
  <w:num w:numId="5" w16cid:durableId="674578093">
    <w:abstractNumId w:val="0"/>
  </w:num>
  <w:num w:numId="6" w16cid:durableId="814488862">
    <w:abstractNumId w:val="1"/>
  </w:num>
  <w:num w:numId="7" w16cid:durableId="2146313949">
    <w:abstractNumId w:val="2"/>
  </w:num>
  <w:num w:numId="8" w16cid:durableId="32709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96"/>
    <w:rsid w:val="0002187A"/>
    <w:rsid w:val="000414C6"/>
    <w:rsid w:val="00080041"/>
    <w:rsid w:val="000864C7"/>
    <w:rsid w:val="0009427D"/>
    <w:rsid w:val="000C190D"/>
    <w:rsid w:val="000C191A"/>
    <w:rsid w:val="00123EF4"/>
    <w:rsid w:val="001F3AF8"/>
    <w:rsid w:val="001F6DEB"/>
    <w:rsid w:val="0023440D"/>
    <w:rsid w:val="0025319D"/>
    <w:rsid w:val="00262E99"/>
    <w:rsid w:val="00267F71"/>
    <w:rsid w:val="00282209"/>
    <w:rsid w:val="002A27B6"/>
    <w:rsid w:val="002D5673"/>
    <w:rsid w:val="00304F50"/>
    <w:rsid w:val="00390A0D"/>
    <w:rsid w:val="003D108C"/>
    <w:rsid w:val="0040568C"/>
    <w:rsid w:val="00441241"/>
    <w:rsid w:val="0046761F"/>
    <w:rsid w:val="004A5286"/>
    <w:rsid w:val="004C5D3D"/>
    <w:rsid w:val="004D1D5B"/>
    <w:rsid w:val="004D6982"/>
    <w:rsid w:val="00502E57"/>
    <w:rsid w:val="00515212"/>
    <w:rsid w:val="00563FDD"/>
    <w:rsid w:val="00565C8E"/>
    <w:rsid w:val="00570154"/>
    <w:rsid w:val="0058503D"/>
    <w:rsid w:val="005D70E4"/>
    <w:rsid w:val="005D7456"/>
    <w:rsid w:val="00620264"/>
    <w:rsid w:val="006362AF"/>
    <w:rsid w:val="006433BD"/>
    <w:rsid w:val="00676546"/>
    <w:rsid w:val="00687B8F"/>
    <w:rsid w:val="006A15EC"/>
    <w:rsid w:val="006A3F86"/>
    <w:rsid w:val="006F6FEE"/>
    <w:rsid w:val="00723320"/>
    <w:rsid w:val="007340E3"/>
    <w:rsid w:val="00740796"/>
    <w:rsid w:val="00762C15"/>
    <w:rsid w:val="00791E21"/>
    <w:rsid w:val="007D1C74"/>
    <w:rsid w:val="00811133"/>
    <w:rsid w:val="00834863"/>
    <w:rsid w:val="00851DA5"/>
    <w:rsid w:val="00871CD6"/>
    <w:rsid w:val="008A1345"/>
    <w:rsid w:val="008A2CEB"/>
    <w:rsid w:val="008A4F1D"/>
    <w:rsid w:val="008C1E59"/>
    <w:rsid w:val="008E6E7F"/>
    <w:rsid w:val="0094296F"/>
    <w:rsid w:val="009B7717"/>
    <w:rsid w:val="009C7616"/>
    <w:rsid w:val="009F14CE"/>
    <w:rsid w:val="00A031F2"/>
    <w:rsid w:val="00A30314"/>
    <w:rsid w:val="00A41601"/>
    <w:rsid w:val="00A71FAC"/>
    <w:rsid w:val="00A96023"/>
    <w:rsid w:val="00AC66DD"/>
    <w:rsid w:val="00B00D74"/>
    <w:rsid w:val="00B46689"/>
    <w:rsid w:val="00B52AAB"/>
    <w:rsid w:val="00B55AA8"/>
    <w:rsid w:val="00B56AA4"/>
    <w:rsid w:val="00B964B9"/>
    <w:rsid w:val="00BA073F"/>
    <w:rsid w:val="00BD4B1B"/>
    <w:rsid w:val="00C06C06"/>
    <w:rsid w:val="00C14161"/>
    <w:rsid w:val="00C1663E"/>
    <w:rsid w:val="00C21A34"/>
    <w:rsid w:val="00C25184"/>
    <w:rsid w:val="00C44C71"/>
    <w:rsid w:val="00C90D6A"/>
    <w:rsid w:val="00C94893"/>
    <w:rsid w:val="00CA51AE"/>
    <w:rsid w:val="00CC6EAA"/>
    <w:rsid w:val="00CE0D9A"/>
    <w:rsid w:val="00D00AA3"/>
    <w:rsid w:val="00D23DE3"/>
    <w:rsid w:val="00D3493C"/>
    <w:rsid w:val="00D44A4B"/>
    <w:rsid w:val="00D66B27"/>
    <w:rsid w:val="00D827C6"/>
    <w:rsid w:val="00DB174E"/>
    <w:rsid w:val="00DC4E4C"/>
    <w:rsid w:val="00DD767A"/>
    <w:rsid w:val="00E101BB"/>
    <w:rsid w:val="00E67B21"/>
    <w:rsid w:val="00E67F5C"/>
    <w:rsid w:val="00E76CD7"/>
    <w:rsid w:val="00E84071"/>
    <w:rsid w:val="00EB1FA2"/>
    <w:rsid w:val="00EC1459"/>
    <w:rsid w:val="00EC2BA1"/>
    <w:rsid w:val="00F010E2"/>
    <w:rsid w:val="00F05E9F"/>
    <w:rsid w:val="00F70D2F"/>
    <w:rsid w:val="00F8116E"/>
    <w:rsid w:val="00FA04FA"/>
    <w:rsid w:val="00FB04CC"/>
    <w:rsid w:val="00FC7F7E"/>
    <w:rsid w:val="00FE3086"/>
    <w:rsid w:val="00FF01EC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3833"/>
  <w15:chartTrackingRefBased/>
  <w15:docId w15:val="{EE9CC75D-C8DE-4F48-AEEC-CACB3B8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796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4079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740796"/>
    <w:pPr>
      <w:spacing w:after="120" w:line="48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407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B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B8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B8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B8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96023"/>
    <w:pPr>
      <w:ind w:left="720"/>
      <w:contextualSpacing/>
    </w:pPr>
  </w:style>
  <w:style w:type="paragraph" w:customStyle="1" w:styleId="Styl1">
    <w:name w:val="Styl1"/>
    <w:basedOn w:val="Normln"/>
    <w:qFormat/>
    <w:rsid w:val="000414C6"/>
    <w:pPr>
      <w:widowControl w:val="0"/>
      <w:tabs>
        <w:tab w:val="left" w:pos="426"/>
      </w:tabs>
      <w:spacing w:line="264" w:lineRule="auto"/>
      <w:ind w:left="425" w:firstLine="0"/>
      <w:jc w:val="left"/>
      <w:outlineLvl w:val="1"/>
    </w:pPr>
    <w:rPr>
      <w:rFonts w:ascii="Verdana" w:hAnsi="Verdana"/>
      <w:sz w:val="18"/>
      <w:lang w:eastAsia="en-US"/>
    </w:rPr>
  </w:style>
  <w:style w:type="paragraph" w:customStyle="1" w:styleId="Style72">
    <w:name w:val="Style72"/>
    <w:basedOn w:val="Normln"/>
    <w:rsid w:val="00C90D6A"/>
    <w:pPr>
      <w:widowControl w:val="0"/>
      <w:autoSpaceDE w:val="0"/>
      <w:autoSpaceDN w:val="0"/>
      <w:adjustRightInd w:val="0"/>
      <w:spacing w:line="269" w:lineRule="exact"/>
      <w:ind w:hanging="394"/>
    </w:pPr>
    <w:rPr>
      <w:rFonts w:ascii="Franklin Gothic Demi" w:hAnsi="Franklin Gothic Demi"/>
      <w:sz w:val="24"/>
    </w:rPr>
  </w:style>
  <w:style w:type="character" w:customStyle="1" w:styleId="FontStyle126">
    <w:name w:val="Font Style126"/>
    <w:qFormat/>
    <w:rsid w:val="00C90D6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086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B04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4C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04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4CC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5962-6764-4A5F-978B-E7343A2C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Hanik Milan</dc:creator>
  <cp:keywords/>
  <dc:description/>
  <cp:lastModifiedBy>Semerád Pavel Mgr.</cp:lastModifiedBy>
  <cp:revision>4</cp:revision>
  <dcterms:created xsi:type="dcterms:W3CDTF">2025-12-04T08:16:00Z</dcterms:created>
  <dcterms:modified xsi:type="dcterms:W3CDTF">2025-12-05T10:34:00Z</dcterms:modified>
</cp:coreProperties>
</file>