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BEF8" w14:textId="77777777" w:rsidR="00224E62" w:rsidRPr="00224E62" w:rsidRDefault="00224E62" w:rsidP="00224E62">
      <w:pPr>
        <w:pStyle w:val="ACNormln"/>
        <w:spacing w:before="0"/>
        <w:jc w:val="left"/>
        <w:outlineLvl w:val="0"/>
        <w:rPr>
          <w:rFonts w:asciiTheme="minorHAnsi" w:hAnsiTheme="minorHAnsi" w:cstheme="minorHAnsi"/>
          <w:b/>
          <w:sz w:val="28"/>
          <w:szCs w:val="28"/>
        </w:rPr>
      </w:pPr>
      <w:r>
        <w:rPr>
          <w:rFonts w:asciiTheme="minorHAnsi" w:hAnsiTheme="minorHAnsi" w:cstheme="minorHAnsi"/>
          <w:b/>
          <w:sz w:val="28"/>
          <w:szCs w:val="28"/>
        </w:rPr>
        <w:t>Příloha č. 3 zadávací dokumentace – závazný návrh kupní smlouvy</w:t>
      </w:r>
    </w:p>
    <w:p w14:paraId="4040231C" w14:textId="77777777" w:rsidR="00224E62" w:rsidRDefault="00224E62" w:rsidP="00CD336F">
      <w:pPr>
        <w:pStyle w:val="ACNormln"/>
        <w:spacing w:before="0"/>
        <w:outlineLvl w:val="0"/>
        <w:rPr>
          <w:rFonts w:ascii="Arial" w:hAnsi="Arial" w:cs="Arial"/>
          <w:b/>
          <w:sz w:val="32"/>
          <w:szCs w:val="32"/>
        </w:rPr>
      </w:pPr>
    </w:p>
    <w:p w14:paraId="778FBC0A" w14:textId="382DAEDC" w:rsidR="005C1633" w:rsidRDefault="00B5653B" w:rsidP="004A4DDF">
      <w:pPr>
        <w:pStyle w:val="ACNormln"/>
        <w:spacing w:before="0"/>
        <w:jc w:val="center"/>
        <w:outlineLvl w:val="0"/>
        <w:rPr>
          <w:rFonts w:cs="Arial"/>
          <w:i/>
          <w:color w:val="AEAAAA" w:themeColor="background2" w:themeShade="BF"/>
          <w:sz w:val="28"/>
        </w:rPr>
      </w:pPr>
      <w:r>
        <w:rPr>
          <w:rFonts w:ascii="Arial" w:hAnsi="Arial" w:cs="Arial"/>
          <w:b/>
          <w:sz w:val="32"/>
          <w:szCs w:val="32"/>
        </w:rPr>
        <w:t xml:space="preserve">Kupní </w:t>
      </w:r>
      <w:r w:rsidR="00606DA8">
        <w:rPr>
          <w:rFonts w:ascii="Arial" w:hAnsi="Arial" w:cs="Arial"/>
          <w:b/>
          <w:sz w:val="32"/>
          <w:szCs w:val="32"/>
        </w:rPr>
        <w:t>smlouva</w:t>
      </w:r>
    </w:p>
    <w:p w14:paraId="602DC7CA" w14:textId="77777777" w:rsidR="00420FB8" w:rsidRPr="00EC21A0" w:rsidRDefault="00420FB8" w:rsidP="00420FB8">
      <w:pPr>
        <w:jc w:val="center"/>
        <w:rPr>
          <w:sz w:val="20"/>
          <w:szCs w:val="20"/>
        </w:rPr>
      </w:pPr>
      <w:bookmarkStart w:id="0" w:name="_Hlk508185051"/>
      <w:r w:rsidRPr="00EC21A0">
        <w:rPr>
          <w:sz w:val="20"/>
          <w:szCs w:val="20"/>
        </w:rPr>
        <w:t>uzavřená dle ustanovení § 2</w:t>
      </w:r>
      <w:r w:rsidR="00606DA8">
        <w:rPr>
          <w:sz w:val="20"/>
          <w:szCs w:val="20"/>
        </w:rPr>
        <w:t>079</w:t>
      </w:r>
      <w:r w:rsidRPr="00EC21A0">
        <w:rPr>
          <w:sz w:val="20"/>
          <w:szCs w:val="20"/>
        </w:rPr>
        <w:t xml:space="preserve"> a násl. zákona č. 89/2012 Sb., občanský zákoník, </w:t>
      </w:r>
      <w:r w:rsidR="00D85F96">
        <w:rPr>
          <w:sz w:val="20"/>
          <w:szCs w:val="20"/>
        </w:rPr>
        <w:t>ve znění pozdějších předpisů</w:t>
      </w:r>
      <w:r w:rsidR="00D85F96" w:rsidRPr="00EC21A0">
        <w:rPr>
          <w:sz w:val="20"/>
          <w:szCs w:val="20"/>
        </w:rPr>
        <w:t xml:space="preserve"> </w:t>
      </w:r>
      <w:r w:rsidRPr="00EC21A0">
        <w:rPr>
          <w:sz w:val="20"/>
          <w:szCs w:val="20"/>
        </w:rPr>
        <w:t xml:space="preserve">(dále jen „OZ“) a dle zákona č. 134/2016 Sb., o zadávání veřejných zakázek, </w:t>
      </w:r>
      <w:r w:rsidR="00D85F96">
        <w:rPr>
          <w:sz w:val="20"/>
          <w:szCs w:val="20"/>
        </w:rPr>
        <w:t>ve znění pozdějších předpisů</w:t>
      </w:r>
      <w:r w:rsidR="00D85F96" w:rsidRPr="00EC21A0">
        <w:rPr>
          <w:sz w:val="20"/>
          <w:szCs w:val="20"/>
        </w:rPr>
        <w:t xml:space="preserve"> </w:t>
      </w:r>
      <w:r w:rsidRPr="00EC21A0">
        <w:rPr>
          <w:sz w:val="20"/>
          <w:szCs w:val="20"/>
        </w:rPr>
        <w:t>(dále jen „ZZVZ“)</w:t>
      </w:r>
    </w:p>
    <w:bookmarkEnd w:id="0"/>
    <w:p w14:paraId="57566979" w14:textId="77777777" w:rsidR="00420FB8" w:rsidRPr="004A4DDF" w:rsidRDefault="00420FB8" w:rsidP="004A4DDF">
      <w:pPr>
        <w:pStyle w:val="ACNormln"/>
        <w:spacing w:before="0"/>
        <w:jc w:val="center"/>
        <w:outlineLvl w:val="0"/>
        <w:rPr>
          <w:sz w:val="24"/>
        </w:rPr>
      </w:pPr>
    </w:p>
    <w:p w14:paraId="29191FAD" w14:textId="77777777" w:rsidR="005C1633" w:rsidRPr="005C1633" w:rsidRDefault="005C1633" w:rsidP="00C629A2">
      <w:pPr>
        <w:tabs>
          <w:tab w:val="left" w:pos="2268"/>
        </w:tabs>
        <w:autoSpaceDN w:val="0"/>
        <w:spacing w:after="0" w:line="276" w:lineRule="auto"/>
        <w:rPr>
          <w:sz w:val="24"/>
        </w:rPr>
      </w:pPr>
      <w:r w:rsidRPr="005C1633">
        <w:rPr>
          <w:b/>
          <w:sz w:val="24"/>
        </w:rPr>
        <w:t>Nemocnice Pardubického kraje, a.s.</w:t>
      </w:r>
    </w:p>
    <w:p w14:paraId="43E0E5B9" w14:textId="77777777" w:rsidR="005C1633" w:rsidRPr="00AD1C61" w:rsidRDefault="00401355" w:rsidP="00C629A2">
      <w:pPr>
        <w:tabs>
          <w:tab w:val="left" w:pos="2268"/>
        </w:tabs>
        <w:spacing w:after="0" w:line="276" w:lineRule="auto"/>
        <w:jc w:val="both"/>
      </w:pPr>
      <w:r>
        <w:t>Sídlo</w:t>
      </w:r>
      <w:r w:rsidRPr="00AD1C61">
        <w:t xml:space="preserve">: </w:t>
      </w:r>
      <w:r>
        <w:tab/>
      </w:r>
      <w:r w:rsidR="005C1633" w:rsidRPr="00AD1C61">
        <w:rPr>
          <w:bCs/>
          <w:iCs/>
        </w:rPr>
        <w:t>Kyjevská 44, 532 03 Pardubice</w:t>
      </w:r>
    </w:p>
    <w:p w14:paraId="25D9B4B0" w14:textId="77777777" w:rsidR="00401355" w:rsidRPr="00AD1C61" w:rsidRDefault="00401355" w:rsidP="00C629A2">
      <w:pPr>
        <w:tabs>
          <w:tab w:val="left" w:pos="2268"/>
        </w:tabs>
        <w:autoSpaceDN w:val="0"/>
        <w:spacing w:after="0" w:line="276" w:lineRule="auto"/>
      </w:pPr>
      <w:r w:rsidRPr="00AD1C61">
        <w:t>IČO</w:t>
      </w:r>
      <w:r>
        <w:t>:</w:t>
      </w:r>
      <w:r w:rsidRPr="00AD1C61">
        <w:t xml:space="preserve"> </w:t>
      </w:r>
      <w:r>
        <w:tab/>
      </w:r>
      <w:r w:rsidRPr="00AD1C61">
        <w:t>27520536</w:t>
      </w:r>
    </w:p>
    <w:p w14:paraId="2BF58C8B" w14:textId="77777777" w:rsidR="00401355" w:rsidRDefault="00401355" w:rsidP="00C629A2">
      <w:pPr>
        <w:tabs>
          <w:tab w:val="left" w:pos="2268"/>
        </w:tabs>
        <w:autoSpaceDN w:val="0"/>
        <w:spacing w:after="0" w:line="276" w:lineRule="auto"/>
      </w:pPr>
      <w:r w:rsidRPr="00AD1C61">
        <w:t>DIČ</w:t>
      </w:r>
      <w:r>
        <w:t>:</w:t>
      </w:r>
      <w:r w:rsidRPr="00AD1C61">
        <w:t xml:space="preserve"> </w:t>
      </w:r>
      <w:r w:rsidRPr="00AD1C61">
        <w:tab/>
        <w:t>CZ27520536</w:t>
      </w:r>
    </w:p>
    <w:p w14:paraId="061D8AB7" w14:textId="4A09A2A6" w:rsidR="002A665E" w:rsidRPr="009B25BF" w:rsidRDefault="002A665E" w:rsidP="00C629A2">
      <w:pPr>
        <w:tabs>
          <w:tab w:val="left" w:pos="2268"/>
        </w:tabs>
        <w:autoSpaceDN w:val="0"/>
        <w:spacing w:after="0" w:line="276" w:lineRule="auto"/>
      </w:pPr>
      <w:r w:rsidRPr="009B25BF">
        <w:t xml:space="preserve">Zastoupená: </w:t>
      </w:r>
      <w:r w:rsidRPr="009B25BF">
        <w:tab/>
        <w:t>MUDr. Tomášem Gottvaldem,</w:t>
      </w:r>
      <w:r>
        <w:t xml:space="preserve"> MHA, </w:t>
      </w:r>
      <w:r w:rsidRPr="009B25BF">
        <w:t xml:space="preserve">předsedou představenstva </w:t>
      </w:r>
    </w:p>
    <w:p w14:paraId="365F3645" w14:textId="4D3D4443" w:rsidR="002A665E" w:rsidRPr="009B25BF" w:rsidRDefault="002A665E" w:rsidP="00C629A2">
      <w:pPr>
        <w:tabs>
          <w:tab w:val="left" w:pos="2268"/>
        </w:tabs>
        <w:autoSpaceDN w:val="0"/>
        <w:spacing w:after="0" w:line="276" w:lineRule="auto"/>
      </w:pPr>
      <w:r w:rsidRPr="009B25BF">
        <w:t xml:space="preserve">  </w:t>
      </w:r>
      <w:r w:rsidRPr="009B25BF">
        <w:tab/>
      </w:r>
      <w:bookmarkStart w:id="1" w:name="_Hlk4997135"/>
      <w:r w:rsidR="00555F72" w:rsidRPr="00555F72">
        <w:t xml:space="preserve">MUDr. Vladimírem Ningerem, Ph.D., MBA, členem představenstva </w:t>
      </w:r>
      <w:r w:rsidRPr="009B25BF">
        <w:t xml:space="preserve">  </w:t>
      </w:r>
      <w:bookmarkEnd w:id="1"/>
    </w:p>
    <w:p w14:paraId="7DB1B9D9" w14:textId="09E68CFF" w:rsidR="005C1633" w:rsidRDefault="00401355" w:rsidP="00C629A2">
      <w:pPr>
        <w:tabs>
          <w:tab w:val="left" w:pos="2268"/>
        </w:tabs>
        <w:autoSpaceDN w:val="0"/>
        <w:spacing w:after="0" w:line="276" w:lineRule="auto"/>
      </w:pPr>
      <w:r>
        <w:t>Bankovní spojení</w:t>
      </w:r>
      <w:r w:rsidR="005C1633" w:rsidRPr="00AD1C61">
        <w:t xml:space="preserve">: </w:t>
      </w:r>
      <w:r>
        <w:tab/>
      </w:r>
      <w:r w:rsidR="00555F72" w:rsidRPr="00555F72">
        <w:t>Československá obchodní banka, a.s.</w:t>
      </w:r>
    </w:p>
    <w:p w14:paraId="2633B04C" w14:textId="77777777" w:rsidR="005C1633" w:rsidRPr="00AD1C61" w:rsidRDefault="005C1633" w:rsidP="00C629A2">
      <w:pPr>
        <w:tabs>
          <w:tab w:val="left" w:pos="2268"/>
        </w:tabs>
        <w:autoSpaceDN w:val="0"/>
        <w:spacing w:after="0" w:line="276" w:lineRule="auto"/>
      </w:pPr>
      <w:r w:rsidRPr="00AD1C61">
        <w:t>Číslo účtu</w:t>
      </w:r>
      <w:r w:rsidR="00401355">
        <w:t>:</w:t>
      </w:r>
      <w:r w:rsidR="00401355">
        <w:tab/>
      </w:r>
      <w:r w:rsidRPr="00AD1C61">
        <w:t>280123725/0300</w:t>
      </w:r>
    </w:p>
    <w:p w14:paraId="27FF0DD5" w14:textId="77777777" w:rsidR="005C1633" w:rsidRDefault="005C1633" w:rsidP="00C629A2">
      <w:pPr>
        <w:tabs>
          <w:tab w:val="left" w:pos="2268"/>
        </w:tabs>
        <w:autoSpaceDN w:val="0"/>
        <w:spacing w:after="0" w:line="276" w:lineRule="auto"/>
        <w:rPr>
          <w:rFonts w:cs="Arial"/>
        </w:rPr>
      </w:pPr>
      <w:r>
        <w:rPr>
          <w:rFonts w:cs="Arial"/>
        </w:rPr>
        <w:t>Společnost zapsaná v obchodním rejstříku vedeném Krajským soudem v Hradci Králové, oddíl B</w:t>
      </w:r>
      <w:r w:rsidR="00C23FC2">
        <w:rPr>
          <w:rFonts w:cs="Arial"/>
        </w:rPr>
        <w:t>,</w:t>
      </w:r>
      <w:r>
        <w:rPr>
          <w:rFonts w:cs="Arial"/>
        </w:rPr>
        <w:t xml:space="preserve"> vložka 2629,</w:t>
      </w:r>
    </w:p>
    <w:p w14:paraId="7EC25D05" w14:textId="77777777" w:rsidR="00224E62" w:rsidRPr="00AD1C61" w:rsidRDefault="00224E62" w:rsidP="00C629A2">
      <w:pPr>
        <w:tabs>
          <w:tab w:val="left" w:pos="2268"/>
        </w:tabs>
        <w:autoSpaceDN w:val="0"/>
        <w:spacing w:after="0" w:line="276" w:lineRule="auto"/>
      </w:pPr>
      <w:r>
        <w:rPr>
          <w:rFonts w:cs="Arial"/>
        </w:rPr>
        <w:t>ID datové schránky</w:t>
      </w:r>
      <w:r w:rsidR="00DA0C60">
        <w:rPr>
          <w:rFonts w:cs="Arial"/>
        </w:rPr>
        <w:t xml:space="preserve">: </w:t>
      </w:r>
      <w:r w:rsidR="00DA0C60" w:rsidRPr="00DA0C60">
        <w:rPr>
          <w:rFonts w:cs="Arial"/>
        </w:rPr>
        <w:t>eiefkcs</w:t>
      </w:r>
    </w:p>
    <w:p w14:paraId="01779550" w14:textId="77777777" w:rsidR="005C1633" w:rsidRPr="00AD1C61" w:rsidRDefault="005C1633" w:rsidP="00C629A2">
      <w:pPr>
        <w:tabs>
          <w:tab w:val="left" w:pos="2268"/>
        </w:tabs>
        <w:autoSpaceDN w:val="0"/>
        <w:spacing w:line="276" w:lineRule="auto"/>
      </w:pPr>
      <w:r w:rsidRPr="00AD1C61">
        <w:t xml:space="preserve">dále </w:t>
      </w:r>
      <w:r w:rsidRPr="003007B4">
        <w:t xml:space="preserve">jen </w:t>
      </w:r>
      <w:r w:rsidR="00923C21">
        <w:rPr>
          <w:b/>
        </w:rPr>
        <w:t>Kupující</w:t>
      </w:r>
      <w:r w:rsidRPr="00AD1C61">
        <w:t xml:space="preserve"> </w:t>
      </w:r>
      <w:r w:rsidR="00401355">
        <w:t>na straně jedné</w:t>
      </w:r>
      <w:r w:rsidRPr="00AD1C61">
        <w:t xml:space="preserve"> </w:t>
      </w:r>
    </w:p>
    <w:p w14:paraId="63A7C15A" w14:textId="77777777" w:rsidR="005C1633" w:rsidRPr="00FD0221" w:rsidRDefault="005C1633" w:rsidP="005C1633">
      <w:pPr>
        <w:tabs>
          <w:tab w:val="left" w:pos="2268"/>
        </w:tabs>
        <w:autoSpaceDN w:val="0"/>
        <w:spacing w:after="0"/>
      </w:pPr>
    </w:p>
    <w:p w14:paraId="35B188BE" w14:textId="77777777" w:rsidR="005C1633" w:rsidRPr="00FD0221" w:rsidRDefault="005C1633" w:rsidP="00224E62">
      <w:pPr>
        <w:tabs>
          <w:tab w:val="left" w:pos="2268"/>
        </w:tabs>
        <w:autoSpaceDN w:val="0"/>
        <w:rPr>
          <w:b/>
        </w:rPr>
      </w:pPr>
      <w:r w:rsidRPr="00FD0221">
        <w:rPr>
          <w:b/>
        </w:rPr>
        <w:t>a</w:t>
      </w:r>
    </w:p>
    <w:p w14:paraId="76D7A74E" w14:textId="77777777" w:rsidR="005C1633" w:rsidRPr="00FD0221" w:rsidRDefault="005C1633" w:rsidP="005C1633">
      <w:pPr>
        <w:tabs>
          <w:tab w:val="left" w:pos="2268"/>
        </w:tabs>
        <w:autoSpaceDN w:val="0"/>
        <w:spacing w:after="0"/>
        <w:ind w:firstLine="2268"/>
      </w:pPr>
    </w:p>
    <w:p w14:paraId="4A3A43B6" w14:textId="17D1436D" w:rsidR="005C1633" w:rsidRPr="00FD0221" w:rsidRDefault="005C1633" w:rsidP="00C629A2">
      <w:pPr>
        <w:tabs>
          <w:tab w:val="left" w:pos="2268"/>
          <w:tab w:val="left" w:pos="2835"/>
          <w:tab w:val="left" w:pos="3828"/>
        </w:tabs>
        <w:autoSpaceDN w:val="0"/>
        <w:spacing w:after="0" w:line="276" w:lineRule="auto"/>
        <w:rPr>
          <w:b/>
        </w:rPr>
      </w:pPr>
      <w:r>
        <w:rPr>
          <w:b/>
        </w:rPr>
        <w:t>Jméno firmy</w:t>
      </w:r>
      <w:r w:rsidR="00555F72">
        <w:rPr>
          <w:b/>
        </w:rPr>
        <w:tab/>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p>
    <w:p w14:paraId="38447802" w14:textId="1BA804EA" w:rsidR="00401355" w:rsidRPr="00AD1C61" w:rsidRDefault="00401355" w:rsidP="00C629A2">
      <w:pPr>
        <w:tabs>
          <w:tab w:val="left" w:pos="2268"/>
          <w:tab w:val="left" w:pos="2835"/>
          <w:tab w:val="left" w:pos="3828"/>
        </w:tabs>
        <w:autoSpaceDN w:val="0"/>
        <w:spacing w:after="0" w:line="276" w:lineRule="auto"/>
      </w:pPr>
      <w:r>
        <w:t>Sídlo</w:t>
      </w:r>
      <w:r w:rsidRPr="00AD1C61">
        <w:t xml:space="preserve">: </w:t>
      </w:r>
      <w:r w:rsidR="004A4DDF" w:rsidRPr="004A4DDF">
        <w:rPr>
          <w:i/>
          <w:color w:val="AEAAAA" w:themeColor="background2" w:themeShade="BF"/>
        </w:rPr>
        <w:tab/>
      </w:r>
      <w:r w:rsidR="00555F72" w:rsidRPr="00555F72">
        <w:rPr>
          <w:iCs/>
        </w:rPr>
        <w:t>…………………………….</w:t>
      </w:r>
      <w:r w:rsidR="00555F72">
        <w:rPr>
          <w:iCs/>
          <w:color w:val="AEAAAA" w:themeColor="background2" w:themeShade="BF"/>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Pr="004A4DDF">
        <w:rPr>
          <w:i/>
          <w:color w:val="AEAAAA" w:themeColor="background2" w:themeShade="BF"/>
        </w:rPr>
        <w:tab/>
      </w:r>
    </w:p>
    <w:p w14:paraId="35BCA4DE" w14:textId="1D460B84" w:rsidR="00401355" w:rsidRDefault="00401355" w:rsidP="00C629A2">
      <w:pPr>
        <w:tabs>
          <w:tab w:val="left" w:pos="2268"/>
        </w:tabs>
        <w:autoSpaceDN w:val="0"/>
        <w:spacing w:after="0" w:line="276" w:lineRule="auto"/>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555F72" w:rsidRPr="00555F72">
        <w:rPr>
          <w:iCs/>
        </w:rPr>
        <w:t>…………………………….</w:t>
      </w:r>
      <w:r w:rsidR="00555F72">
        <w:rPr>
          <w:iCs/>
          <w:color w:val="AEAAAA" w:themeColor="background2" w:themeShade="BF"/>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rsidRPr="00AD1C61">
        <w:t xml:space="preserve"> </w:t>
      </w:r>
      <w:r>
        <w:tab/>
      </w:r>
    </w:p>
    <w:p w14:paraId="210D9EB5" w14:textId="63BE85CD" w:rsidR="00401355" w:rsidRDefault="00401355" w:rsidP="00C629A2">
      <w:pPr>
        <w:tabs>
          <w:tab w:val="left" w:pos="2268"/>
        </w:tabs>
        <w:autoSpaceDN w:val="0"/>
        <w:spacing w:after="0" w:line="276" w:lineRule="auto"/>
      </w:pPr>
      <w:r w:rsidRPr="00AD1C61">
        <w:t>DIČ</w:t>
      </w:r>
      <w:r>
        <w:t>:</w:t>
      </w:r>
      <w:r w:rsidRPr="00AD1C61">
        <w:t xml:space="preserve"> </w:t>
      </w:r>
      <w:r w:rsidR="004A4DDF" w:rsidRPr="004A4DDF">
        <w:rPr>
          <w:i/>
          <w:color w:val="AEAAAA" w:themeColor="background2" w:themeShade="BF"/>
        </w:rPr>
        <w:tab/>
      </w:r>
      <w:r w:rsidR="00555F72" w:rsidRPr="00555F72">
        <w:rPr>
          <w:iCs/>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rsidRPr="00AD1C61">
        <w:tab/>
      </w:r>
    </w:p>
    <w:p w14:paraId="228E593A" w14:textId="1A92897A" w:rsidR="00401355" w:rsidRPr="00401355" w:rsidRDefault="00401355" w:rsidP="00C629A2">
      <w:pPr>
        <w:tabs>
          <w:tab w:val="left" w:pos="2268"/>
        </w:tabs>
        <w:autoSpaceDN w:val="0"/>
        <w:spacing w:after="0" w:line="276" w:lineRule="auto"/>
      </w:pPr>
      <w:r w:rsidRPr="00AD1C61">
        <w:t>Zastoupen</w:t>
      </w:r>
      <w:r>
        <w:t xml:space="preserve">á: </w:t>
      </w:r>
      <w:r w:rsidR="004A4DDF" w:rsidRPr="004A4DDF">
        <w:rPr>
          <w:i/>
          <w:color w:val="AEAAAA" w:themeColor="background2" w:themeShade="BF"/>
        </w:rPr>
        <w:tab/>
      </w:r>
      <w:r w:rsidR="00555F72" w:rsidRPr="00555F72">
        <w:rPr>
          <w:iCs/>
        </w:rPr>
        <w:t>…………………………….</w:t>
      </w:r>
      <w:r w:rsidR="00555F72">
        <w:rPr>
          <w:iCs/>
          <w:color w:val="AEAAAA" w:themeColor="background2" w:themeShade="BF"/>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r w:rsidRPr="00401355">
        <w:t xml:space="preserve"> </w:t>
      </w:r>
    </w:p>
    <w:p w14:paraId="4A01C6E2" w14:textId="2166AE2F" w:rsidR="00401355" w:rsidRDefault="00401355" w:rsidP="00C629A2">
      <w:pPr>
        <w:tabs>
          <w:tab w:val="left" w:pos="2268"/>
        </w:tabs>
        <w:autoSpaceDN w:val="0"/>
        <w:spacing w:after="0" w:line="276" w:lineRule="auto"/>
      </w:pPr>
      <w:r>
        <w:t>Bankovní spojení</w:t>
      </w:r>
      <w:r w:rsidRPr="00AD1C61">
        <w:t xml:space="preserve">: </w:t>
      </w:r>
      <w:r w:rsidR="004A4DDF" w:rsidRPr="004A4DDF">
        <w:rPr>
          <w:i/>
          <w:color w:val="AEAAAA" w:themeColor="background2" w:themeShade="BF"/>
        </w:rPr>
        <w:tab/>
      </w:r>
      <w:r w:rsidR="00555F72" w:rsidRPr="00555F72">
        <w:rPr>
          <w:iCs/>
        </w:rPr>
        <w:t>…………………………….</w:t>
      </w:r>
      <w:r w:rsidR="00555F72">
        <w:rPr>
          <w:iCs/>
          <w:color w:val="AEAAAA" w:themeColor="background2" w:themeShade="BF"/>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p>
    <w:p w14:paraId="4137AA83" w14:textId="5956A9EF" w:rsidR="00401355" w:rsidRPr="00AD1C61" w:rsidRDefault="00401355" w:rsidP="00C629A2">
      <w:pPr>
        <w:tabs>
          <w:tab w:val="left" w:pos="2268"/>
        </w:tabs>
        <w:autoSpaceDN w:val="0"/>
        <w:spacing w:after="0" w:line="276" w:lineRule="auto"/>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555F72" w:rsidRPr="00555F72">
        <w:rPr>
          <w:iCs/>
        </w:rPr>
        <w:t>…………………………….</w:t>
      </w:r>
      <w:r w:rsidR="00555F72">
        <w:rPr>
          <w:iCs/>
          <w:color w:val="AEAAAA" w:themeColor="background2" w:themeShade="BF"/>
        </w:rPr>
        <w:t xml:space="preserve"> </w:t>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p>
    <w:p w14:paraId="0F953856" w14:textId="2196C3BA" w:rsidR="005C1633" w:rsidRDefault="005C1633" w:rsidP="00C629A2">
      <w:pPr>
        <w:autoSpaceDN w:val="0"/>
        <w:spacing w:after="0" w:line="276" w:lineRule="auto"/>
        <w:rPr>
          <w:i/>
          <w:color w:val="AEAAAA" w:themeColor="background2" w:themeShade="BF"/>
          <w:highlight w:val="yellow"/>
        </w:rPr>
      </w:pPr>
      <w:r>
        <w:rPr>
          <w:rFonts w:cs="Arial"/>
        </w:rPr>
        <w:t>Společnost zapsaná v obchodním rejstříku vedeném</w:t>
      </w:r>
      <w:r w:rsidR="00555F72">
        <w:rPr>
          <w:rFonts w:cs="Arial"/>
        </w:rPr>
        <w:t xml:space="preserve"> …..</w:t>
      </w:r>
      <w:r w:rsidRPr="00555F72">
        <w:rPr>
          <w:i/>
        </w:rPr>
        <w:t>…</w:t>
      </w:r>
      <w:r w:rsidR="004A4DDF" w:rsidRPr="00555F72">
        <w:rPr>
          <w:i/>
          <w:color w:val="AEAAAA" w:themeColor="background2" w:themeShade="BF"/>
        </w:rPr>
        <w:t xml:space="preserve"> </w:t>
      </w:r>
      <w:r>
        <w:rPr>
          <w:rFonts w:cs="Arial"/>
        </w:rPr>
        <w:t>v </w:t>
      </w:r>
      <w:r w:rsidR="00555F72">
        <w:rPr>
          <w:rFonts w:cs="Arial"/>
        </w:rPr>
        <w:t xml:space="preserve">…….., </w:t>
      </w:r>
      <w:r>
        <w:rPr>
          <w:rFonts w:cs="Arial"/>
        </w:rPr>
        <w:t>oddíl</w:t>
      </w:r>
      <w:r w:rsidR="00555F72">
        <w:rPr>
          <w:rFonts w:cs="Arial"/>
        </w:rPr>
        <w:t>, ………</w:t>
      </w:r>
      <w:r w:rsidR="004A4DDF">
        <w:rPr>
          <w:rFonts w:cs="Arial"/>
          <w:color w:val="AEAAAA" w:themeColor="background2" w:themeShade="BF"/>
        </w:rPr>
        <w:t xml:space="preserve"> </w:t>
      </w:r>
      <w:r>
        <w:rPr>
          <w:rFonts w:cs="Arial"/>
        </w:rPr>
        <w:t xml:space="preserve">vložka </w:t>
      </w:r>
      <w:r w:rsidR="00555F72">
        <w:rPr>
          <w:rFonts w:cs="Arial"/>
        </w:rPr>
        <w:t>…..</w:t>
      </w:r>
      <w:r w:rsidR="004A4DDF" w:rsidRPr="00555F72">
        <w:rPr>
          <w:i/>
        </w:rPr>
        <w:t>…</w:t>
      </w:r>
      <w:r w:rsidR="004A4DDF" w:rsidRPr="00555F72">
        <w:rPr>
          <w:i/>
          <w:color w:val="AEAAAA" w:themeColor="background2" w:themeShade="BF"/>
        </w:rPr>
        <w:t xml:space="preserve"> </w:t>
      </w:r>
      <w:r w:rsidR="004A4DDF" w:rsidRPr="00D94FAC">
        <w:rPr>
          <w:i/>
          <w:color w:val="AEAAAA" w:themeColor="background2" w:themeShade="BF"/>
          <w:highlight w:val="yellow"/>
        </w:rPr>
        <w:t xml:space="preserve">vyplní </w:t>
      </w:r>
      <w:r w:rsidR="00923C21">
        <w:rPr>
          <w:i/>
          <w:color w:val="AEAAAA" w:themeColor="background2" w:themeShade="BF"/>
          <w:highlight w:val="yellow"/>
        </w:rPr>
        <w:t>Prodávající</w:t>
      </w:r>
    </w:p>
    <w:p w14:paraId="6A9EFF6D" w14:textId="2EF41067" w:rsidR="00224E62" w:rsidRPr="00224E62" w:rsidRDefault="00224E62" w:rsidP="00C629A2">
      <w:pPr>
        <w:autoSpaceDN w:val="0"/>
        <w:spacing w:after="0" w:line="276" w:lineRule="auto"/>
        <w:rPr>
          <w:iCs/>
        </w:rPr>
      </w:pPr>
      <w:r w:rsidRPr="00224E62">
        <w:rPr>
          <w:iCs/>
        </w:rPr>
        <w:t>ID datové schránky:</w:t>
      </w:r>
      <w:r>
        <w:rPr>
          <w:iCs/>
        </w:rPr>
        <w:t xml:space="preserve"> </w:t>
      </w:r>
      <w:r w:rsidR="00555F72" w:rsidRPr="00555F72">
        <w:rPr>
          <w:iCs/>
        </w:rPr>
        <w:t>……………………</w:t>
      </w:r>
      <w:r w:rsidR="00555F72">
        <w:rPr>
          <w:iCs/>
        </w:rPr>
        <w:t xml:space="preserve"> </w:t>
      </w:r>
      <w:r w:rsidRPr="00D94FAC">
        <w:rPr>
          <w:i/>
          <w:color w:val="AEAAAA" w:themeColor="background2" w:themeShade="BF"/>
          <w:highlight w:val="yellow"/>
        </w:rPr>
        <w:t xml:space="preserve">vyplní </w:t>
      </w:r>
      <w:r>
        <w:rPr>
          <w:i/>
          <w:color w:val="AEAAAA" w:themeColor="background2" w:themeShade="BF"/>
          <w:highlight w:val="yellow"/>
        </w:rPr>
        <w:t>Prodávající</w:t>
      </w:r>
    </w:p>
    <w:p w14:paraId="70B9DDAC" w14:textId="77777777" w:rsidR="00420FB8" w:rsidRPr="001171AC" w:rsidRDefault="003007B4" w:rsidP="00C629A2">
      <w:pPr>
        <w:spacing w:line="276" w:lineRule="auto"/>
      </w:pPr>
      <w:r>
        <w:t xml:space="preserve">dále jen </w:t>
      </w:r>
      <w:r w:rsidR="00923C21">
        <w:rPr>
          <w:b/>
        </w:rPr>
        <w:t xml:space="preserve">Prodávající </w:t>
      </w:r>
      <w:r w:rsidR="00420FB8" w:rsidRPr="001171AC">
        <w:t>na straně druhé</w:t>
      </w:r>
    </w:p>
    <w:p w14:paraId="257A10F6" w14:textId="77777777" w:rsidR="00401355" w:rsidRDefault="00401355" w:rsidP="005C1633">
      <w:pPr>
        <w:pStyle w:val="pocrad"/>
        <w:rPr>
          <w:rFonts w:cs="Arial"/>
        </w:rPr>
      </w:pPr>
    </w:p>
    <w:p w14:paraId="56E98269" w14:textId="77777777" w:rsidR="00A23402" w:rsidRPr="00C5230D" w:rsidRDefault="00A23402" w:rsidP="00224E62">
      <w:pPr>
        <w:pStyle w:val="pocrad"/>
        <w:spacing w:line="276" w:lineRule="auto"/>
        <w:jc w:val="center"/>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573CD634" w14:textId="77777777" w:rsidR="00224E62" w:rsidRDefault="00420FB8" w:rsidP="00224E62">
      <w:pPr>
        <w:pStyle w:val="Bezmezer"/>
        <w:spacing w:line="276" w:lineRule="auto"/>
        <w:jc w:val="center"/>
      </w:pPr>
      <w:bookmarkStart w:id="2" w:name="_Hlk508185217"/>
      <w:r w:rsidRPr="003007B4">
        <w:t>uzavírají</w:t>
      </w:r>
      <w:r w:rsidR="00A23402">
        <w:t xml:space="preserve"> </w:t>
      </w:r>
      <w:r w:rsidRPr="003007B4">
        <w:t>níže uvedeného dne, měsíce a roku</w:t>
      </w:r>
      <w:r w:rsidR="00A23402">
        <w:t xml:space="preserve"> </w:t>
      </w:r>
    </w:p>
    <w:p w14:paraId="53F25D7C" w14:textId="77777777" w:rsidR="00224E62" w:rsidRDefault="00420FB8" w:rsidP="00224E62">
      <w:pPr>
        <w:pStyle w:val="Bezmezer"/>
        <w:spacing w:line="276" w:lineRule="auto"/>
        <w:jc w:val="center"/>
      </w:pPr>
      <w:r w:rsidRPr="003007B4">
        <w:t xml:space="preserve">tuto </w:t>
      </w:r>
      <w:r w:rsidR="00B5653B">
        <w:rPr>
          <w:b/>
        </w:rPr>
        <w:t xml:space="preserve">Kupní </w:t>
      </w:r>
      <w:r w:rsidR="00923C21" w:rsidRPr="00923C21">
        <w:rPr>
          <w:b/>
        </w:rPr>
        <w:t>smlouvu</w:t>
      </w:r>
      <w:r w:rsidR="00802B46">
        <w:t xml:space="preserve"> </w:t>
      </w:r>
    </w:p>
    <w:p w14:paraId="13F93AA9" w14:textId="77777777" w:rsidR="003007B4" w:rsidRDefault="00802B46" w:rsidP="00224E62">
      <w:pPr>
        <w:pStyle w:val="Bezmezer"/>
        <w:spacing w:line="276" w:lineRule="auto"/>
        <w:jc w:val="center"/>
      </w:pPr>
      <w:r>
        <w:t>(d</w:t>
      </w:r>
      <w:r w:rsidR="00420FB8" w:rsidRPr="003007B4">
        <w:t xml:space="preserve">ále jen </w:t>
      </w:r>
      <w:r w:rsidR="00B067C8">
        <w:rPr>
          <w:b/>
        </w:rPr>
        <w:t>Smlouv</w:t>
      </w:r>
      <w:r w:rsidR="00420FB8" w:rsidRPr="00A23402">
        <w:rPr>
          <w:b/>
        </w:rPr>
        <w:t>a</w:t>
      </w:r>
      <w:r w:rsidR="00420FB8" w:rsidRPr="003007B4">
        <w:t>)</w:t>
      </w:r>
      <w:bookmarkEnd w:id="2"/>
    </w:p>
    <w:p w14:paraId="5B4C2C5A" w14:textId="77777777" w:rsidR="009305D5" w:rsidRPr="003007B4" w:rsidRDefault="009305D5" w:rsidP="000D1C47">
      <w:pPr>
        <w:pStyle w:val="Bezmezer"/>
      </w:pPr>
    </w:p>
    <w:p w14:paraId="144E5310" w14:textId="6C3B3CC3" w:rsidR="00224E62" w:rsidRPr="009305D5" w:rsidRDefault="00224E62" w:rsidP="00224E62">
      <w:pPr>
        <w:pStyle w:val="Bezmezer"/>
        <w:jc w:val="both"/>
        <w:rPr>
          <w:highlight w:val="cyan"/>
        </w:rPr>
      </w:pPr>
      <w:r>
        <w:t xml:space="preserve">Podkladem pro uzavření této Smlouvy je nabídka vybraného dodavatele předložená </w:t>
      </w:r>
      <w:r w:rsidRPr="00964F90">
        <w:t xml:space="preserve">v rámci zadávacího řízení zadávaného v otevřeném nadlimitním řízení s názvem </w:t>
      </w:r>
      <w:r w:rsidR="00E0436F" w:rsidRPr="00E0436F">
        <w:rPr>
          <w:rFonts w:ascii="Calibri" w:hAnsi="Calibri"/>
          <w:b/>
          <w:bCs/>
        </w:rPr>
        <w:t>Pořízení softwarových produktů firmy Microsoft znovuvyhlášení</w:t>
      </w:r>
      <w:r>
        <w:rPr>
          <w:rFonts w:ascii="Calibri" w:hAnsi="Calibri"/>
          <w:b/>
          <w:bCs/>
        </w:rPr>
        <w:t xml:space="preserve"> </w:t>
      </w:r>
      <w:r w:rsidRPr="00E0436F">
        <w:rPr>
          <w:rFonts w:ascii="Calibri" w:hAnsi="Calibri"/>
        </w:rPr>
        <w:t>(</w:t>
      </w:r>
      <w:r w:rsidRPr="00964F90">
        <w:t xml:space="preserve">dále jen „veřejná zakázka“) </w:t>
      </w:r>
      <w:r w:rsidRPr="00020322">
        <w:t>realizované</w:t>
      </w:r>
      <w:r>
        <w:t>ho</w:t>
      </w:r>
      <w:r w:rsidRPr="00020322">
        <w:t xml:space="preserve"> </w:t>
      </w:r>
      <w:r w:rsidRPr="00964F90">
        <w:t xml:space="preserve">v souladu se zákonem č. 134/2016 Sb., o zadávání veřejných zakázek, v platném znění (dále jen </w:t>
      </w:r>
      <w:r>
        <w:t xml:space="preserve">„zákon“ nebo </w:t>
      </w:r>
      <w:r w:rsidRPr="00964F90">
        <w:t xml:space="preserve">„ZZVZ“).  </w:t>
      </w:r>
      <w:r w:rsidRPr="00967458">
        <w:t>Evidenční číslo zakázky ve věstníku veřejných zakázek ………………. (</w:t>
      </w:r>
      <w:r w:rsidRPr="00671EF3">
        <w:rPr>
          <w:i/>
          <w:iCs/>
        </w:rPr>
        <w:t>bude doplněno před podpisem smlouvy</w:t>
      </w:r>
      <w:r w:rsidRPr="00967458">
        <w:t>)</w:t>
      </w:r>
      <w:r>
        <w:t>.</w:t>
      </w:r>
    </w:p>
    <w:p w14:paraId="1BD5428A" w14:textId="77777777" w:rsidR="00224E62" w:rsidRDefault="00224E62" w:rsidP="00CD336F">
      <w:pPr>
        <w:spacing w:after="0"/>
        <w:rPr>
          <w:lang w:eastAsia="en-US"/>
        </w:rPr>
      </w:pPr>
    </w:p>
    <w:p w14:paraId="5F6664AC" w14:textId="77777777" w:rsidR="00CD336F" w:rsidRDefault="00CD336F" w:rsidP="00224E62">
      <w:pPr>
        <w:rPr>
          <w:lang w:eastAsia="en-US"/>
        </w:rPr>
      </w:pPr>
      <w:r w:rsidRPr="00CD336F">
        <w:rPr>
          <w:lang w:eastAsia="en-US"/>
        </w:rPr>
        <w:t>Předmět smlouvy je realizován v rámci projektů:</w:t>
      </w:r>
    </w:p>
    <w:tbl>
      <w:tblPr>
        <w:tblW w:w="9749" w:type="dxa"/>
        <w:tblInd w:w="-5" w:type="dxa"/>
        <w:tblLayout w:type="fixed"/>
        <w:tblLook w:val="0000" w:firstRow="0" w:lastRow="0" w:firstColumn="0" w:lastColumn="0" w:noHBand="0" w:noVBand="0"/>
      </w:tblPr>
      <w:tblGrid>
        <w:gridCol w:w="2890"/>
        <w:gridCol w:w="6859"/>
      </w:tblGrid>
      <w:tr w:rsidR="00CD336F" w14:paraId="5380B321" w14:textId="77777777" w:rsidTr="00CD162C">
        <w:trPr>
          <w:tblHeader/>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763111B1" w14:textId="77777777" w:rsidR="00CD336F" w:rsidRPr="0085283D" w:rsidRDefault="00CD336F" w:rsidP="00CD162C">
            <w:pPr>
              <w:spacing w:after="0"/>
              <w:rPr>
                <w:sz w:val="24"/>
              </w:rPr>
            </w:pPr>
            <w:bookmarkStart w:id="3" w:name="_Hlk191450806"/>
            <w:r w:rsidRPr="0085283D">
              <w:rPr>
                <w:rFonts w:ascii="Calibri" w:hAnsi="Calibri" w:cs="Calibri"/>
                <w:b/>
                <w:sz w:val="24"/>
              </w:rPr>
              <w:t>Identifikace projektu</w:t>
            </w:r>
          </w:p>
        </w:tc>
      </w:tr>
      <w:tr w:rsidR="00CD336F" w:rsidRPr="00411094" w14:paraId="354C6873" w14:textId="77777777" w:rsidTr="00CD162C">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B64CE56" w14:textId="77777777" w:rsidR="00CD336F" w:rsidRPr="005973E8" w:rsidRDefault="00CD336F" w:rsidP="00CD162C">
            <w:pPr>
              <w:spacing w:after="0"/>
              <w:rPr>
                <w:rFonts w:ascii="Calibri" w:hAnsi="Calibri" w:cs="Calibri"/>
                <w:b/>
              </w:rPr>
            </w:pPr>
            <w:r w:rsidRPr="000A4729">
              <w:rPr>
                <w:rFonts w:ascii="Calibri" w:hAnsi="Calibri" w:cs="Calibri"/>
              </w:rPr>
              <w:t>Veřejná zakázka je realizována v rámci NPO – Služby elektronického zdravotnictví.</w:t>
            </w:r>
          </w:p>
        </w:tc>
      </w:tr>
      <w:tr w:rsidR="00CD336F" w:rsidRPr="00411094" w14:paraId="15453FA4" w14:textId="77777777" w:rsidTr="00CD162C">
        <w:trPr>
          <w:tblHeader/>
        </w:trPr>
        <w:tc>
          <w:tcPr>
            <w:tcW w:w="2890" w:type="dxa"/>
            <w:tcBorders>
              <w:top w:val="single" w:sz="4" w:space="0" w:color="000000"/>
              <w:left w:val="single" w:sz="4" w:space="0" w:color="000000"/>
              <w:bottom w:val="single" w:sz="4" w:space="0" w:color="000000"/>
              <w:right w:val="single" w:sz="4" w:space="0" w:color="000000"/>
            </w:tcBorders>
            <w:vAlign w:val="center"/>
          </w:tcPr>
          <w:p w14:paraId="4F4FC7E3" w14:textId="77777777" w:rsidR="00CD336F" w:rsidRPr="005973E8" w:rsidRDefault="00CD336F" w:rsidP="00CD162C">
            <w:pPr>
              <w:spacing w:after="0"/>
              <w:rPr>
                <w:rFonts w:ascii="Calibri" w:hAnsi="Calibri" w:cs="Calibri"/>
              </w:rPr>
            </w:pPr>
            <w:r>
              <w:rPr>
                <w:rFonts w:ascii="Calibri" w:hAnsi="Calibri" w:cs="Calibri"/>
              </w:rPr>
              <w:t>Operační program</w:t>
            </w:r>
          </w:p>
        </w:tc>
        <w:tc>
          <w:tcPr>
            <w:tcW w:w="6859" w:type="dxa"/>
            <w:tcBorders>
              <w:top w:val="single" w:sz="4" w:space="0" w:color="000000"/>
              <w:left w:val="single" w:sz="4" w:space="0" w:color="000000"/>
              <w:bottom w:val="single" w:sz="4" w:space="0" w:color="000000"/>
              <w:right w:val="single" w:sz="4" w:space="0" w:color="000000"/>
            </w:tcBorders>
            <w:vAlign w:val="center"/>
          </w:tcPr>
          <w:p w14:paraId="42B42D93" w14:textId="77777777" w:rsidR="00CD336F" w:rsidRPr="005973E8" w:rsidRDefault="00CD336F" w:rsidP="00CD162C">
            <w:pPr>
              <w:spacing w:after="0"/>
              <w:rPr>
                <w:rFonts w:ascii="Calibri" w:hAnsi="Calibri" w:cs="Calibri"/>
              </w:rPr>
            </w:pPr>
            <w:r>
              <w:rPr>
                <w:rFonts w:ascii="Calibri" w:hAnsi="Calibri" w:cs="Calibri"/>
              </w:rPr>
              <w:t>Národní plán obnovy (NPO)</w:t>
            </w:r>
          </w:p>
        </w:tc>
      </w:tr>
      <w:tr w:rsidR="00CD336F" w:rsidRPr="00BA2188" w14:paraId="2C985D69" w14:textId="77777777" w:rsidTr="00CD162C">
        <w:tc>
          <w:tcPr>
            <w:tcW w:w="2890" w:type="dxa"/>
            <w:tcBorders>
              <w:top w:val="single" w:sz="4" w:space="0" w:color="000000"/>
              <w:left w:val="single" w:sz="4" w:space="0" w:color="000000"/>
              <w:bottom w:val="single" w:sz="4" w:space="0" w:color="000000"/>
            </w:tcBorders>
            <w:vAlign w:val="center"/>
          </w:tcPr>
          <w:p w14:paraId="1CA724E3" w14:textId="77777777" w:rsidR="00CD336F" w:rsidRPr="001611FB" w:rsidRDefault="00CD336F" w:rsidP="00CD162C">
            <w:pPr>
              <w:spacing w:after="0"/>
              <w:rPr>
                <w:rFonts w:ascii="Calibri" w:hAnsi="Calibri" w:cs="Calibri"/>
              </w:rPr>
            </w:pPr>
            <w:r w:rsidRPr="001611FB">
              <w:rPr>
                <w:rFonts w:ascii="Calibri" w:hAnsi="Calibri" w:cs="Calibri"/>
              </w:rPr>
              <w:t>Název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533ED5AE" w14:textId="77777777" w:rsidR="00CD336F" w:rsidRPr="005973E8" w:rsidRDefault="00CD336F" w:rsidP="00CD162C">
            <w:pPr>
              <w:spacing w:after="0"/>
              <w:rPr>
                <w:rFonts w:ascii="Calibri" w:hAnsi="Calibri" w:cs="Calibri"/>
                <w:bCs/>
              </w:rPr>
            </w:pPr>
            <w:r w:rsidRPr="00572F1F">
              <w:rPr>
                <w:rFonts w:ascii="Calibri" w:hAnsi="Calibri" w:cs="Calibri"/>
                <w:bCs/>
              </w:rPr>
              <w:t>NPK, a.s. - Interoperabilita - zavedení a rozvoj služeb elektronického zdravotnictví</w:t>
            </w:r>
          </w:p>
        </w:tc>
      </w:tr>
      <w:tr w:rsidR="00CD336F" w:rsidRPr="00BA2188" w14:paraId="46F42392" w14:textId="77777777" w:rsidTr="00CD162C">
        <w:tc>
          <w:tcPr>
            <w:tcW w:w="2890" w:type="dxa"/>
            <w:tcBorders>
              <w:top w:val="single" w:sz="4" w:space="0" w:color="000000"/>
              <w:left w:val="single" w:sz="4" w:space="0" w:color="000000"/>
              <w:bottom w:val="single" w:sz="4" w:space="0" w:color="000000"/>
            </w:tcBorders>
            <w:vAlign w:val="center"/>
          </w:tcPr>
          <w:p w14:paraId="6C445FE1" w14:textId="77777777" w:rsidR="00CD336F" w:rsidRPr="001611FB" w:rsidRDefault="00CD336F" w:rsidP="00CD162C">
            <w:pPr>
              <w:spacing w:after="0"/>
              <w:rPr>
                <w:rFonts w:ascii="Calibri" w:hAnsi="Calibri" w:cs="Calibri"/>
              </w:rPr>
            </w:pPr>
            <w:r w:rsidRPr="001611FB">
              <w:rPr>
                <w:rFonts w:ascii="Calibri" w:hAnsi="Calibri" w:cs="Calibri"/>
              </w:rPr>
              <w:t>Reg. č. projektu</w:t>
            </w:r>
          </w:p>
        </w:tc>
        <w:tc>
          <w:tcPr>
            <w:tcW w:w="6859" w:type="dxa"/>
            <w:tcBorders>
              <w:top w:val="single" w:sz="4" w:space="0" w:color="000000"/>
              <w:left w:val="single" w:sz="4" w:space="0" w:color="000000"/>
              <w:bottom w:val="single" w:sz="4" w:space="0" w:color="000000"/>
              <w:right w:val="single" w:sz="4" w:space="0" w:color="000000"/>
            </w:tcBorders>
            <w:vAlign w:val="center"/>
          </w:tcPr>
          <w:p w14:paraId="161F39AB" w14:textId="77777777" w:rsidR="00CD336F" w:rsidRPr="005973E8" w:rsidRDefault="00CD336F" w:rsidP="00CD162C">
            <w:pPr>
              <w:spacing w:after="0"/>
              <w:rPr>
                <w:rFonts w:ascii="Calibri" w:hAnsi="Calibri" w:cs="Calibri"/>
              </w:rPr>
            </w:pPr>
            <w:r w:rsidRPr="00BD5EE8">
              <w:rPr>
                <w:rFonts w:ascii="Calibri" w:hAnsi="Calibri" w:cs="Calibri"/>
              </w:rPr>
              <w:t>CZ.31.1.0/0.0/0.0/23_088/0011190</w:t>
            </w:r>
          </w:p>
        </w:tc>
      </w:tr>
      <w:tr w:rsidR="00CD336F" w:rsidRPr="001611FB" w14:paraId="4514B796" w14:textId="77777777" w:rsidTr="00CD162C">
        <w:tc>
          <w:tcPr>
            <w:tcW w:w="2890" w:type="dxa"/>
            <w:tcBorders>
              <w:top w:val="single" w:sz="4" w:space="0" w:color="000000"/>
              <w:left w:val="single" w:sz="4" w:space="0" w:color="000000"/>
              <w:bottom w:val="single" w:sz="4" w:space="0" w:color="000000"/>
            </w:tcBorders>
            <w:vAlign w:val="center"/>
          </w:tcPr>
          <w:p w14:paraId="1F0578B3" w14:textId="77777777" w:rsidR="00CD336F" w:rsidRPr="001611FB" w:rsidRDefault="00CD336F" w:rsidP="00CD162C">
            <w:pPr>
              <w:spacing w:after="0"/>
              <w:rPr>
                <w:rFonts w:ascii="Calibri" w:hAnsi="Calibri" w:cs="Calibri"/>
              </w:rPr>
            </w:pPr>
            <w:r w:rsidRPr="001611FB">
              <w:rPr>
                <w:rFonts w:ascii="Calibri" w:hAnsi="Calibri" w:cs="Calibri"/>
              </w:rPr>
              <w:t>Výzva</w:t>
            </w:r>
          </w:p>
        </w:tc>
        <w:tc>
          <w:tcPr>
            <w:tcW w:w="6859" w:type="dxa"/>
            <w:tcBorders>
              <w:top w:val="single" w:sz="4" w:space="0" w:color="000000"/>
              <w:left w:val="single" w:sz="4" w:space="0" w:color="000000"/>
              <w:bottom w:val="single" w:sz="4" w:space="0" w:color="000000"/>
              <w:right w:val="single" w:sz="4" w:space="0" w:color="000000"/>
            </w:tcBorders>
            <w:vAlign w:val="center"/>
          </w:tcPr>
          <w:p w14:paraId="2FF42AA5" w14:textId="77777777" w:rsidR="00CD336F" w:rsidRPr="005973E8" w:rsidRDefault="00CD336F" w:rsidP="00CD162C">
            <w:pPr>
              <w:spacing w:after="0"/>
              <w:rPr>
                <w:rFonts w:ascii="Calibri" w:hAnsi="Calibri" w:cs="Calibri"/>
              </w:rPr>
            </w:pPr>
            <w:r w:rsidRPr="00BD5EE8">
              <w:rPr>
                <w:rFonts w:ascii="Calibri" w:hAnsi="Calibri" w:cs="Calibri"/>
              </w:rPr>
              <w:t>č. 22 - Služby elektronického zdravotnictví</w:t>
            </w:r>
          </w:p>
        </w:tc>
      </w:tr>
      <w:tr w:rsidR="00CD336F" w:rsidRPr="006D4F57" w14:paraId="44645CF8" w14:textId="77777777" w:rsidTr="00CD162C">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6D3BF72" w14:textId="77777777" w:rsidR="00CD336F" w:rsidRPr="006D4F57" w:rsidRDefault="00CD336F" w:rsidP="00CD162C">
            <w:pPr>
              <w:spacing w:after="0"/>
              <w:rPr>
                <w:rFonts w:ascii="Calibri" w:hAnsi="Calibri" w:cs="Calibri"/>
                <w:b/>
                <w:bCs/>
              </w:rPr>
            </w:pPr>
            <w:r w:rsidRPr="000A4729">
              <w:rPr>
                <w:rFonts w:ascii="Calibri" w:hAnsi="Calibri" w:cs="Calibri"/>
              </w:rPr>
              <w:t>Projekt „NPK, a.s. - Interoperabilita - zavedení a rozvoj služeb elektronického zdravotnictví“ je financován Evropskou unií - NextGenerationEU.</w:t>
            </w:r>
          </w:p>
        </w:tc>
      </w:tr>
      <w:bookmarkEnd w:id="3"/>
    </w:tbl>
    <w:p w14:paraId="594F66CA" w14:textId="77777777" w:rsidR="00CD336F" w:rsidRDefault="00CD336F" w:rsidP="00CD336F">
      <w:pPr>
        <w:spacing w:after="0"/>
        <w:rPr>
          <w:lang w:eastAsia="en-US"/>
        </w:rPr>
      </w:pPr>
    </w:p>
    <w:tbl>
      <w:tblPr>
        <w:tblW w:w="9749" w:type="dxa"/>
        <w:tblInd w:w="-5" w:type="dxa"/>
        <w:tblLayout w:type="fixed"/>
        <w:tblLook w:val="0000" w:firstRow="0" w:lastRow="0" w:firstColumn="0" w:lastColumn="0" w:noHBand="0" w:noVBand="0"/>
      </w:tblPr>
      <w:tblGrid>
        <w:gridCol w:w="2835"/>
        <w:gridCol w:w="6914"/>
      </w:tblGrid>
      <w:tr w:rsidR="00CD336F" w14:paraId="3B996BDE" w14:textId="77777777" w:rsidTr="00CD162C">
        <w:tc>
          <w:tcPr>
            <w:tcW w:w="9749" w:type="dxa"/>
            <w:gridSpan w:val="2"/>
            <w:tcBorders>
              <w:top w:val="single" w:sz="4" w:space="0" w:color="000000"/>
              <w:left w:val="single" w:sz="4" w:space="0" w:color="000000"/>
              <w:bottom w:val="single" w:sz="4" w:space="0" w:color="000000"/>
              <w:right w:val="single" w:sz="4" w:space="0" w:color="000000"/>
            </w:tcBorders>
            <w:shd w:val="clear" w:color="auto" w:fill="B4C6E7"/>
            <w:vAlign w:val="center"/>
          </w:tcPr>
          <w:p w14:paraId="56274546" w14:textId="77777777" w:rsidR="00CD336F" w:rsidRPr="0085283D" w:rsidRDefault="00CD336F" w:rsidP="00CD162C">
            <w:pPr>
              <w:spacing w:after="0"/>
              <w:rPr>
                <w:sz w:val="24"/>
              </w:rPr>
            </w:pPr>
            <w:bookmarkStart w:id="4" w:name="_Hlk191450824"/>
            <w:r w:rsidRPr="0085283D">
              <w:rPr>
                <w:rFonts w:ascii="Calibri" w:hAnsi="Calibri" w:cs="Calibri"/>
                <w:b/>
                <w:sz w:val="24"/>
              </w:rPr>
              <w:t>Identifikace projektu</w:t>
            </w:r>
          </w:p>
        </w:tc>
      </w:tr>
      <w:tr w:rsidR="00CD336F" w:rsidRPr="00411094" w14:paraId="34F136CD" w14:textId="77777777" w:rsidTr="00CD162C">
        <w:trPr>
          <w:tblHeader/>
        </w:trPr>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07CBEA89" w14:textId="77777777" w:rsidR="00CD336F" w:rsidRPr="005973E8" w:rsidRDefault="00CD336F" w:rsidP="00CD162C">
            <w:pPr>
              <w:spacing w:after="0"/>
              <w:rPr>
                <w:rFonts w:ascii="Calibri" w:hAnsi="Calibri" w:cs="Calibri"/>
                <w:b/>
              </w:rPr>
            </w:pPr>
            <w:r w:rsidRPr="000A4729">
              <w:rPr>
                <w:rFonts w:ascii="Calibri" w:hAnsi="Calibri" w:cs="Calibri"/>
              </w:rPr>
              <w:t>Veřejná zakázka je realizována v rámci IROP – elektronizace vybraných služeb veřejné správy – eHealth.</w:t>
            </w:r>
          </w:p>
        </w:tc>
      </w:tr>
      <w:tr w:rsidR="00CD336F" w:rsidRPr="00BA2188" w14:paraId="2A06B465" w14:textId="77777777" w:rsidTr="00CD162C">
        <w:tc>
          <w:tcPr>
            <w:tcW w:w="2835" w:type="dxa"/>
            <w:tcBorders>
              <w:top w:val="single" w:sz="4" w:space="0" w:color="000000"/>
              <w:left w:val="single" w:sz="4" w:space="0" w:color="000000"/>
              <w:bottom w:val="single" w:sz="4" w:space="0" w:color="000000"/>
            </w:tcBorders>
            <w:vAlign w:val="center"/>
          </w:tcPr>
          <w:p w14:paraId="24D036AF" w14:textId="77777777" w:rsidR="00CD336F" w:rsidRPr="001611FB" w:rsidRDefault="00CD336F" w:rsidP="00CD162C">
            <w:pPr>
              <w:spacing w:after="0"/>
              <w:rPr>
                <w:rFonts w:ascii="Calibri" w:hAnsi="Calibri" w:cs="Calibri"/>
              </w:rPr>
            </w:pPr>
            <w:r w:rsidRPr="001611FB">
              <w:rPr>
                <w:rFonts w:ascii="Calibri" w:hAnsi="Calibri" w:cs="Calibri"/>
              </w:rPr>
              <w:t>Název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62CE93BD" w14:textId="77777777" w:rsidR="00CD336F" w:rsidRPr="005973E8" w:rsidRDefault="00CD336F" w:rsidP="00CD162C">
            <w:pPr>
              <w:spacing w:after="0"/>
              <w:ind w:hanging="52"/>
              <w:rPr>
                <w:rFonts w:ascii="Calibri" w:hAnsi="Calibri" w:cs="Calibri"/>
                <w:bCs/>
              </w:rPr>
            </w:pPr>
            <w:r w:rsidRPr="00E029E6">
              <w:rPr>
                <w:rFonts w:ascii="Calibri" w:hAnsi="Calibri" w:cs="Calibri"/>
                <w:bCs/>
              </w:rPr>
              <w:t xml:space="preserve"> </w:t>
            </w:r>
            <w:r w:rsidRPr="000A4729">
              <w:rPr>
                <w:rFonts w:ascii="Calibri" w:hAnsi="Calibri" w:cs="Calibri"/>
                <w:bCs/>
              </w:rPr>
              <w:t>NPK, a.s. - eHealth - rozvoj elektronických služeb v oblasti zdravotnictví</w:t>
            </w:r>
          </w:p>
        </w:tc>
      </w:tr>
      <w:tr w:rsidR="00CD336F" w:rsidRPr="00BA2188" w14:paraId="05E7A61E" w14:textId="77777777" w:rsidTr="00CD162C">
        <w:tc>
          <w:tcPr>
            <w:tcW w:w="2835" w:type="dxa"/>
            <w:tcBorders>
              <w:top w:val="single" w:sz="4" w:space="0" w:color="000000"/>
              <w:left w:val="single" w:sz="4" w:space="0" w:color="000000"/>
              <w:bottom w:val="single" w:sz="4" w:space="0" w:color="000000"/>
            </w:tcBorders>
            <w:vAlign w:val="center"/>
          </w:tcPr>
          <w:p w14:paraId="5E434E65" w14:textId="77777777" w:rsidR="00CD336F" w:rsidRPr="001611FB" w:rsidRDefault="00CD336F" w:rsidP="00CD162C">
            <w:pPr>
              <w:spacing w:after="0"/>
              <w:rPr>
                <w:rFonts w:ascii="Calibri" w:hAnsi="Calibri" w:cs="Calibri"/>
              </w:rPr>
            </w:pPr>
            <w:r w:rsidRPr="001611FB">
              <w:rPr>
                <w:rFonts w:ascii="Calibri" w:hAnsi="Calibri" w:cs="Calibri"/>
              </w:rPr>
              <w:t>Reg. č. projektu</w:t>
            </w:r>
          </w:p>
        </w:tc>
        <w:tc>
          <w:tcPr>
            <w:tcW w:w="6914" w:type="dxa"/>
            <w:tcBorders>
              <w:top w:val="single" w:sz="4" w:space="0" w:color="000000"/>
              <w:left w:val="single" w:sz="4" w:space="0" w:color="000000"/>
              <w:bottom w:val="single" w:sz="4" w:space="0" w:color="000000"/>
              <w:right w:val="single" w:sz="4" w:space="0" w:color="000000"/>
            </w:tcBorders>
            <w:vAlign w:val="center"/>
          </w:tcPr>
          <w:p w14:paraId="57237260" w14:textId="77777777" w:rsidR="00CD336F" w:rsidRPr="005973E8" w:rsidRDefault="00CD336F" w:rsidP="00CD162C">
            <w:pPr>
              <w:spacing w:after="0"/>
              <w:rPr>
                <w:rFonts w:ascii="Calibri" w:hAnsi="Calibri" w:cs="Calibri"/>
              </w:rPr>
            </w:pPr>
            <w:r w:rsidRPr="000A4729">
              <w:rPr>
                <w:rFonts w:ascii="Calibri" w:hAnsi="Calibri" w:cs="Calibri"/>
              </w:rPr>
              <w:t>CZ.06.01.01/00/23_078/0006541</w:t>
            </w:r>
          </w:p>
        </w:tc>
      </w:tr>
      <w:tr w:rsidR="00CD336F" w:rsidRPr="001611FB" w14:paraId="5064F38D" w14:textId="77777777" w:rsidTr="00CD162C">
        <w:tc>
          <w:tcPr>
            <w:tcW w:w="2835" w:type="dxa"/>
            <w:tcBorders>
              <w:top w:val="single" w:sz="4" w:space="0" w:color="000000"/>
              <w:left w:val="single" w:sz="4" w:space="0" w:color="000000"/>
              <w:bottom w:val="single" w:sz="4" w:space="0" w:color="000000"/>
            </w:tcBorders>
            <w:vAlign w:val="center"/>
          </w:tcPr>
          <w:p w14:paraId="22DC8D30" w14:textId="77777777" w:rsidR="00CD336F" w:rsidRPr="001611FB" w:rsidRDefault="00CD336F" w:rsidP="00CD162C">
            <w:pPr>
              <w:spacing w:after="0"/>
              <w:rPr>
                <w:rFonts w:ascii="Calibri" w:hAnsi="Calibri" w:cs="Calibri"/>
              </w:rPr>
            </w:pPr>
            <w:r w:rsidRPr="001611FB">
              <w:rPr>
                <w:rFonts w:ascii="Calibri" w:hAnsi="Calibri" w:cs="Calibri"/>
              </w:rPr>
              <w:t>Výzva</w:t>
            </w:r>
          </w:p>
        </w:tc>
        <w:tc>
          <w:tcPr>
            <w:tcW w:w="6914" w:type="dxa"/>
            <w:tcBorders>
              <w:top w:val="single" w:sz="4" w:space="0" w:color="000000"/>
              <w:left w:val="single" w:sz="4" w:space="0" w:color="000000"/>
              <w:bottom w:val="single" w:sz="4" w:space="0" w:color="000000"/>
              <w:right w:val="single" w:sz="4" w:space="0" w:color="000000"/>
            </w:tcBorders>
            <w:vAlign w:val="center"/>
          </w:tcPr>
          <w:p w14:paraId="02213E70" w14:textId="77777777" w:rsidR="00CD336F" w:rsidRPr="005973E8" w:rsidRDefault="00CD336F" w:rsidP="00CD162C">
            <w:pPr>
              <w:spacing w:after="0"/>
              <w:rPr>
                <w:rFonts w:ascii="Calibri" w:hAnsi="Calibri" w:cs="Calibri"/>
              </w:rPr>
            </w:pPr>
            <w:r w:rsidRPr="000A4729">
              <w:rPr>
                <w:rFonts w:ascii="Calibri" w:hAnsi="Calibri" w:cs="Calibri"/>
              </w:rPr>
              <w:t>č. 78 IROP – eHEALTH – SC 1.1 (MRR)</w:t>
            </w:r>
          </w:p>
        </w:tc>
      </w:tr>
      <w:tr w:rsidR="00CD336F" w:rsidRPr="006D4F57" w14:paraId="776FB02C" w14:textId="77777777" w:rsidTr="00CD162C">
        <w:tc>
          <w:tcPr>
            <w:tcW w:w="9749" w:type="dxa"/>
            <w:gridSpan w:val="2"/>
            <w:tcBorders>
              <w:top w:val="single" w:sz="4" w:space="0" w:color="000000"/>
              <w:left w:val="single" w:sz="4" w:space="0" w:color="000000"/>
              <w:bottom w:val="single" w:sz="4" w:space="0" w:color="000000"/>
              <w:right w:val="single" w:sz="4" w:space="0" w:color="000000"/>
            </w:tcBorders>
            <w:vAlign w:val="center"/>
          </w:tcPr>
          <w:p w14:paraId="4BE05026" w14:textId="77777777" w:rsidR="00CD336F" w:rsidRPr="006D4F57" w:rsidRDefault="00CD336F" w:rsidP="00CD162C">
            <w:pPr>
              <w:spacing w:after="0"/>
              <w:rPr>
                <w:rFonts w:ascii="Calibri" w:hAnsi="Calibri" w:cs="Calibri"/>
                <w:b/>
                <w:bCs/>
              </w:rPr>
            </w:pPr>
            <w:r w:rsidRPr="000A4729">
              <w:rPr>
                <w:rFonts w:ascii="Calibri" w:hAnsi="Calibri" w:cs="Calibri"/>
              </w:rPr>
              <w:t>Projekt „NPK, a.s. - eHealth - rozvoj elektronických služeb v oblasti zdravotnictví“ je spolufinancován Evropskou unií.</w:t>
            </w:r>
          </w:p>
        </w:tc>
      </w:tr>
      <w:bookmarkEnd w:id="4"/>
    </w:tbl>
    <w:p w14:paraId="12C6772E" w14:textId="77777777" w:rsidR="00CD336F" w:rsidRDefault="00CD336F" w:rsidP="00224E62">
      <w:pPr>
        <w:rPr>
          <w:lang w:eastAsia="en-US"/>
        </w:rPr>
      </w:pPr>
    </w:p>
    <w:p w14:paraId="62D6E877" w14:textId="77777777" w:rsidR="00990AA2" w:rsidRPr="00640A13" w:rsidRDefault="00990AA2" w:rsidP="00990AA2">
      <w:pPr>
        <w:pStyle w:val="Nadpis1"/>
        <w:keepLines w:val="0"/>
        <w:numPr>
          <w:ilvl w:val="0"/>
          <w:numId w:val="1"/>
        </w:numPr>
        <w:spacing w:before="360" w:after="120" w:line="240" w:lineRule="auto"/>
        <w:ind w:left="357" w:hanging="357"/>
        <w:jc w:val="center"/>
        <w:rPr>
          <w:color w:val="2F5496" w:themeColor="accent1" w:themeShade="BF"/>
        </w:rPr>
      </w:pPr>
      <w:r w:rsidRPr="00640A13">
        <w:rPr>
          <w:color w:val="2F5496" w:themeColor="accent1" w:themeShade="BF"/>
        </w:rPr>
        <w:t>Prohlášení Smluvních stran</w:t>
      </w:r>
    </w:p>
    <w:p w14:paraId="69A10561" w14:textId="77777777" w:rsidR="00D85F96" w:rsidRPr="00990AA2" w:rsidRDefault="00E71EFC" w:rsidP="00E0436F">
      <w:pPr>
        <w:pStyle w:val="Odstavecseseznamem"/>
        <w:numPr>
          <w:ilvl w:val="0"/>
          <w:numId w:val="34"/>
        </w:numPr>
        <w:ind w:left="426" w:hanging="426"/>
      </w:pPr>
      <w:r w:rsidRPr="00990AA2">
        <w:t>Smluvní strany prohlašují, že identifikační údaje uvedené v záhlaví Smlouvy odpovídají aktuálnímu stavu zápisu do obchodního rejstříku a zároveň též aktuálnímu stavu každé Smluvní strany. Smluvní strany se zavazují bez zbytečného odkladu informovat druhou Smluvní stranu o jakékoliv změně Identifikačního údaje, nejpozději do 5 pracovních dní od nabytí účinnosti této změny. V opačném případě odpovídají za újmu způsobenou druhé Smluvní straně neoznámením změny ve sjednané lhůtě</w:t>
      </w:r>
      <w:r w:rsidR="00D85F96" w:rsidRPr="00990AA2">
        <w:t xml:space="preserve">. </w:t>
      </w:r>
    </w:p>
    <w:p w14:paraId="61584682" w14:textId="77777777" w:rsidR="00E71EFC" w:rsidRPr="00990AA2" w:rsidRDefault="00E71EFC" w:rsidP="00E0436F">
      <w:pPr>
        <w:pStyle w:val="Odstavecseseznamem"/>
        <w:numPr>
          <w:ilvl w:val="0"/>
          <w:numId w:val="34"/>
        </w:numPr>
        <w:ind w:left="426" w:hanging="426"/>
      </w:pPr>
      <w:r w:rsidRPr="00990AA2">
        <w:t>Smluvní strany prohlašují, že osoby jednající za Smluvní strany jsou osoby oprávněné k jednání bez jakéhokoliv omezení daného např. i vnitřním předpisem Smluvní strany.</w:t>
      </w:r>
    </w:p>
    <w:p w14:paraId="1295D520" w14:textId="77777777" w:rsidR="00E71EFC" w:rsidRPr="00990AA2" w:rsidRDefault="00E71EFC" w:rsidP="00E0436F">
      <w:pPr>
        <w:pStyle w:val="Odstavecseseznamem"/>
        <w:numPr>
          <w:ilvl w:val="0"/>
          <w:numId w:val="34"/>
        </w:numPr>
        <w:ind w:left="426" w:hanging="426"/>
      </w:pPr>
      <w:r w:rsidRPr="00990AA2">
        <w:t>Smluvní strany mají zájem uzavřít platnou Smlouvu a žádné Smluvní straně není známa žádná skutečnost bránící jí uzavřít platnou Smlouvu a poskytnout sjednaná plnění.</w:t>
      </w:r>
    </w:p>
    <w:p w14:paraId="191DF5AF" w14:textId="77777777" w:rsidR="00D85F96" w:rsidRPr="00990AA2" w:rsidRDefault="00E71EFC" w:rsidP="00E0436F">
      <w:pPr>
        <w:pStyle w:val="Odstavecseseznamem"/>
        <w:numPr>
          <w:ilvl w:val="0"/>
          <w:numId w:val="34"/>
        </w:numPr>
        <w:ind w:left="426" w:hanging="426"/>
        <w:rPr>
          <w:lang w:eastAsia="en-US"/>
        </w:rPr>
      </w:pPr>
      <w:r w:rsidRPr="00990AA2">
        <w:rPr>
          <w:lang w:eastAsia="en-US"/>
        </w:rPr>
        <w:t>Kupující</w:t>
      </w:r>
      <w:r w:rsidR="00D85F96" w:rsidRPr="00990AA2">
        <w:rPr>
          <w:lang w:eastAsia="en-US"/>
        </w:rPr>
        <w:t xml:space="preserve"> je na základě rozhodnutí Národního úřadu pro kybernetickou a informační bezpečnost ze                            dne 18. 10. 2018 dle zákona č. 181/2014 Sb., o kybernetické bezpečnosti a o změně souvisejících zákonů, ve </w:t>
      </w:r>
      <w:r w:rsidR="00D85F96" w:rsidRPr="00990AA2">
        <w:rPr>
          <w:lang w:eastAsia="en-US"/>
        </w:rPr>
        <w:lastRenderedPageBreak/>
        <w:t>znění pozdějších předpisů</w:t>
      </w:r>
      <w:r w:rsidRPr="00990AA2">
        <w:rPr>
          <w:lang w:eastAsia="en-US"/>
        </w:rPr>
        <w:t>,</w:t>
      </w:r>
      <w:r w:rsidR="00D85F96" w:rsidRPr="00990AA2">
        <w:rPr>
          <w:lang w:eastAsia="en-US"/>
        </w:rPr>
        <w:t xml:space="preserve"> provozovatelem základní služby: Poskytování zdravotních služeb. Informační systém, na kterém je tato služba závislá, je informačním systémem základní služby. </w:t>
      </w:r>
      <w:r w:rsidRPr="00990AA2">
        <w:rPr>
          <w:lang w:eastAsia="en-US"/>
        </w:rPr>
        <w:t>Kupující</w:t>
      </w:r>
      <w:r w:rsidR="00D85F96" w:rsidRPr="00990AA2">
        <w:rPr>
          <w:lang w:eastAsia="en-US"/>
        </w:rPr>
        <w:t xml:space="preserve"> oprávněně předpokládá, že objednávaný systém bude součástí kritické informační infrastruktury dle zákona č. 181/2014 Sb., o kybernetické bezpečnosti a o změně souvisejících zákonů, ve znění pozdějších předpisů. </w:t>
      </w:r>
    </w:p>
    <w:p w14:paraId="2D66F1DF" w14:textId="4819DDFF" w:rsidR="00D85F96" w:rsidRPr="00990AA2" w:rsidRDefault="00D85F96" w:rsidP="00E0436F">
      <w:pPr>
        <w:pStyle w:val="Odstavecseseznamem"/>
        <w:numPr>
          <w:ilvl w:val="0"/>
          <w:numId w:val="34"/>
        </w:numPr>
        <w:spacing w:after="480"/>
        <w:ind w:left="425" w:hanging="425"/>
        <w:contextualSpacing w:val="0"/>
        <w:rPr>
          <w:lang w:eastAsia="en-US"/>
        </w:rPr>
      </w:pPr>
      <w:r w:rsidRPr="00990AA2">
        <w:rPr>
          <w:lang w:eastAsia="en-US"/>
        </w:rPr>
        <w:t xml:space="preserve">Prodávající bere na vědomí, že vstoupí do smluvního právního vztahu jako „významný dodavatel“ z hlediska bezpečnosti informačního a komunikačního systému. Způsoby a úrovně realizace bezpečnostních opatření pro Prodejce stanoví příloha č. </w:t>
      </w:r>
      <w:r w:rsidR="00EA285C" w:rsidRPr="00EA285C">
        <w:rPr>
          <w:color w:val="EE0000"/>
          <w:lang w:eastAsia="en-US"/>
        </w:rPr>
        <w:t>6</w:t>
      </w:r>
      <w:r w:rsidRPr="00990AA2">
        <w:rPr>
          <w:lang w:eastAsia="en-US"/>
        </w:rPr>
        <w:t xml:space="preserve"> této smlouvy a určuje vzájemný vztah odpovědnosti za zavedení a kontrolu bezpečnostních opatření mezi Objednatelem a Prodejcem. Požadavky na Prodejce jsou v této smlouvě definovány dle platné právní úpravy, především dle zákona č. 181/2014 Sb., o kybernetické bezpečnosti a o změně souvisejících zákonů</w:t>
      </w:r>
      <w:r w:rsidR="00E71EFC" w:rsidRPr="00990AA2">
        <w:rPr>
          <w:lang w:eastAsia="en-US"/>
        </w:rPr>
        <w:t>,</w:t>
      </w:r>
      <w:r w:rsidRPr="00990AA2">
        <w:rPr>
          <w:lang w:eastAsia="en-US"/>
        </w:rPr>
        <w:t xml:space="preserve"> ve znění pozdějších předpisů, a vyhlášky č. 82/2018 Sb., o bezpečnostních opatřeních, kybernetických bezpečnostních incidentech, reaktivních opatřeních, náležitostech podání v oblasti kybernetické bezpečnosti a likvidaci dat.</w:t>
      </w:r>
    </w:p>
    <w:p w14:paraId="6159D3CC" w14:textId="77777777" w:rsidR="00141482" w:rsidRPr="00640A13" w:rsidRDefault="00141482"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4E1F2681" w14:textId="77777777" w:rsidR="004A1D9D" w:rsidRPr="001B69C6" w:rsidRDefault="0032400D" w:rsidP="00E0436F">
      <w:pPr>
        <w:numPr>
          <w:ilvl w:val="0"/>
          <w:numId w:val="6"/>
        </w:numPr>
        <w:spacing w:after="60" w:line="240" w:lineRule="auto"/>
        <w:ind w:left="426" w:hanging="426"/>
        <w:jc w:val="both"/>
      </w:pPr>
      <w:r w:rsidRPr="001B69C6">
        <w:t xml:space="preserve">Účelem této </w:t>
      </w:r>
      <w:r w:rsidR="00B067C8" w:rsidRPr="001B69C6">
        <w:t>Smlouv</w:t>
      </w:r>
      <w:r w:rsidRPr="001B69C6">
        <w:t xml:space="preserve">y je </w:t>
      </w:r>
      <w:r w:rsidR="00923C21" w:rsidRPr="001B69C6">
        <w:t xml:space="preserve">pořízení </w:t>
      </w:r>
      <w:r w:rsidR="001B69C6" w:rsidRPr="001B69C6">
        <w:t>softwarových licencí produktů f</w:t>
      </w:r>
      <w:r w:rsidR="004C4D84">
        <w:t>irmy</w:t>
      </w:r>
      <w:r w:rsidR="001B69C6" w:rsidRPr="001B69C6">
        <w:t xml:space="preserve"> Microsoft </w:t>
      </w:r>
      <w:r w:rsidR="002527F3" w:rsidRPr="001B69C6">
        <w:t xml:space="preserve">(dále jen </w:t>
      </w:r>
      <w:r w:rsidR="002527F3" w:rsidRPr="001B69C6">
        <w:rPr>
          <w:b/>
        </w:rPr>
        <w:t>předmět koupě</w:t>
      </w:r>
      <w:r w:rsidR="002527F3" w:rsidRPr="001B69C6">
        <w:t>)</w:t>
      </w:r>
      <w:r w:rsidR="003A72C2" w:rsidRPr="001B69C6">
        <w:t>.</w:t>
      </w:r>
    </w:p>
    <w:p w14:paraId="1C150433" w14:textId="77777777" w:rsidR="001140FF" w:rsidRPr="001B69C6" w:rsidRDefault="001140FF" w:rsidP="00DC2159">
      <w:pPr>
        <w:pStyle w:val="Nadpis1"/>
        <w:keepLines w:val="0"/>
        <w:numPr>
          <w:ilvl w:val="0"/>
          <w:numId w:val="1"/>
        </w:numPr>
        <w:spacing w:before="360" w:after="120" w:line="240" w:lineRule="auto"/>
        <w:ind w:left="357" w:hanging="357"/>
        <w:jc w:val="center"/>
        <w:rPr>
          <w:color w:val="2F5496" w:themeColor="accent1" w:themeShade="BF"/>
        </w:rPr>
      </w:pPr>
      <w:r w:rsidRPr="001B69C6">
        <w:rPr>
          <w:color w:val="2F5496" w:themeColor="accent1" w:themeShade="BF"/>
        </w:rPr>
        <w:t>Předmět</w:t>
      </w:r>
      <w:r w:rsidR="00141482" w:rsidRPr="001B69C6">
        <w:rPr>
          <w:color w:val="2F5496" w:themeColor="accent1" w:themeShade="BF"/>
        </w:rPr>
        <w:t xml:space="preserve"> </w:t>
      </w:r>
      <w:r w:rsidR="00B067C8" w:rsidRPr="001B69C6">
        <w:rPr>
          <w:color w:val="2F5496" w:themeColor="accent1" w:themeShade="BF"/>
        </w:rPr>
        <w:t>Smlouv</w:t>
      </w:r>
      <w:r w:rsidRPr="001B69C6">
        <w:rPr>
          <w:color w:val="2F5496" w:themeColor="accent1" w:themeShade="BF"/>
        </w:rPr>
        <w:t>y</w:t>
      </w:r>
    </w:p>
    <w:p w14:paraId="6D4ECA21" w14:textId="77777777" w:rsidR="002527F3" w:rsidRPr="001B69C6" w:rsidRDefault="002527F3" w:rsidP="00204333">
      <w:pPr>
        <w:numPr>
          <w:ilvl w:val="0"/>
          <w:numId w:val="9"/>
        </w:numPr>
        <w:spacing w:after="60" w:line="240" w:lineRule="auto"/>
        <w:ind w:left="426" w:hanging="426"/>
        <w:jc w:val="both"/>
      </w:pPr>
      <w:bookmarkStart w:id="5" w:name="_Hlk511033376"/>
      <w:r w:rsidRPr="001B69C6">
        <w:t xml:space="preserve">Předmětem této Smlouvy je závazek na straně Prodávajícího odevzdat Kupujícímu předmět koupě </w:t>
      </w:r>
      <w:r w:rsidR="00E55A0F" w:rsidRPr="001B69C6">
        <w:t>a umožnit K</w:t>
      </w:r>
      <w:r w:rsidRPr="001B69C6">
        <w:t xml:space="preserve">upujícímu nabytí vlastnického práva k předmětu koupě a závazek na straně </w:t>
      </w:r>
      <w:r w:rsidR="00E55A0F" w:rsidRPr="001B69C6">
        <w:t>K</w:t>
      </w:r>
      <w:r w:rsidRPr="001B69C6">
        <w:t xml:space="preserve">upujícího tento předmět koupě převzít a zaplatit za něj prodávajícímu </w:t>
      </w:r>
      <w:r w:rsidR="00B5653B" w:rsidRPr="001B69C6">
        <w:t xml:space="preserve">Kupní </w:t>
      </w:r>
      <w:r w:rsidRPr="001B69C6">
        <w:t>cenu.</w:t>
      </w:r>
    </w:p>
    <w:p w14:paraId="02AD3746" w14:textId="77777777" w:rsidR="00600717" w:rsidRPr="001B69C6" w:rsidRDefault="002527F3" w:rsidP="00204333">
      <w:pPr>
        <w:numPr>
          <w:ilvl w:val="0"/>
          <w:numId w:val="9"/>
        </w:numPr>
        <w:spacing w:after="60" w:line="240" w:lineRule="auto"/>
        <w:ind w:left="426" w:hanging="426"/>
        <w:jc w:val="both"/>
      </w:pPr>
      <w:r w:rsidRPr="001B69C6">
        <w:t>Přesná specifikace předmětu koupě</w:t>
      </w:r>
      <w:bookmarkStart w:id="6" w:name="_Hlk510095614"/>
      <w:r w:rsidRPr="001B69C6">
        <w:t xml:space="preserve"> </w:t>
      </w:r>
      <w:bookmarkEnd w:id="6"/>
      <w:r w:rsidR="00600717" w:rsidRPr="001B69C6">
        <w:t>(</w:t>
      </w:r>
      <w:r w:rsidR="001B69C6" w:rsidRPr="001B69C6">
        <w:t>typ a počet softwarových pro každý uvedený produkt</w:t>
      </w:r>
      <w:r w:rsidR="00600717" w:rsidRPr="001B69C6">
        <w:t xml:space="preserve">) </w:t>
      </w:r>
      <w:r w:rsidRPr="001B69C6">
        <w:t xml:space="preserve">je uvedena v Příloze č. 1 – Předmět koupě </w:t>
      </w:r>
      <w:r w:rsidR="00E55A0F" w:rsidRPr="001B69C6">
        <w:t xml:space="preserve">dle </w:t>
      </w:r>
      <w:r w:rsidRPr="001B69C6">
        <w:t>této Smlouvy</w:t>
      </w:r>
      <w:bookmarkEnd w:id="5"/>
      <w:r w:rsidR="001B69C6" w:rsidRPr="001B69C6">
        <w:t>.</w:t>
      </w:r>
    </w:p>
    <w:p w14:paraId="4A2E1F78" w14:textId="77777777" w:rsidR="00587198" w:rsidRPr="001B69C6" w:rsidRDefault="00923C21" w:rsidP="00204333">
      <w:pPr>
        <w:numPr>
          <w:ilvl w:val="0"/>
          <w:numId w:val="9"/>
        </w:numPr>
        <w:spacing w:after="480" w:line="240" w:lineRule="auto"/>
        <w:ind w:left="426" w:hanging="426"/>
        <w:jc w:val="both"/>
        <w:rPr>
          <w:noProof/>
        </w:rPr>
      </w:pPr>
      <w:r w:rsidRPr="001B69C6">
        <w:rPr>
          <w:noProof/>
        </w:rPr>
        <w:t>Kupující</w:t>
      </w:r>
      <w:r w:rsidR="00587198" w:rsidRPr="001B69C6">
        <w:rPr>
          <w:noProof/>
        </w:rPr>
        <w:t xml:space="preserve"> se zavazuje převzít </w:t>
      </w:r>
      <w:r w:rsidR="00E55A0F" w:rsidRPr="001B69C6">
        <w:rPr>
          <w:noProof/>
        </w:rPr>
        <w:t xml:space="preserve">předmět koupě </w:t>
      </w:r>
      <w:r w:rsidR="00587198" w:rsidRPr="001B69C6">
        <w:rPr>
          <w:noProof/>
        </w:rPr>
        <w:t xml:space="preserve">od </w:t>
      </w:r>
      <w:r w:rsidR="00E55A0F" w:rsidRPr="001B69C6">
        <w:rPr>
          <w:noProof/>
        </w:rPr>
        <w:t>Prodávajícího</w:t>
      </w:r>
      <w:r w:rsidR="00587198" w:rsidRPr="001B69C6">
        <w:rPr>
          <w:noProof/>
        </w:rPr>
        <w:t xml:space="preserve"> a zaplatit cenu dle podmínek této </w:t>
      </w:r>
      <w:r w:rsidR="00B067C8" w:rsidRPr="001B69C6">
        <w:rPr>
          <w:noProof/>
        </w:rPr>
        <w:t>Smlouv</w:t>
      </w:r>
      <w:r w:rsidR="00587198" w:rsidRPr="001B69C6">
        <w:rPr>
          <w:noProof/>
        </w:rPr>
        <w:t>y.</w:t>
      </w:r>
    </w:p>
    <w:p w14:paraId="667A0A6C" w14:textId="77777777" w:rsidR="00795742" w:rsidRPr="002923D5" w:rsidRDefault="00795742" w:rsidP="00DC2159">
      <w:pPr>
        <w:pStyle w:val="Nadpis1"/>
        <w:keepLines w:val="0"/>
        <w:numPr>
          <w:ilvl w:val="0"/>
          <w:numId w:val="1"/>
        </w:numPr>
        <w:spacing w:before="360" w:after="120" w:line="240" w:lineRule="auto"/>
        <w:ind w:left="357" w:hanging="357"/>
        <w:jc w:val="center"/>
        <w:rPr>
          <w:color w:val="2F5496" w:themeColor="accent1" w:themeShade="BF"/>
        </w:rPr>
      </w:pPr>
      <w:r w:rsidRPr="002923D5">
        <w:rPr>
          <w:color w:val="2F5496" w:themeColor="accent1" w:themeShade="BF"/>
        </w:rPr>
        <w:t>Místo a způsob plnění</w:t>
      </w:r>
    </w:p>
    <w:p w14:paraId="72EEBB2E" w14:textId="77777777" w:rsidR="000778E9" w:rsidRPr="000778E9" w:rsidRDefault="002923D5" w:rsidP="00204333">
      <w:pPr>
        <w:numPr>
          <w:ilvl w:val="0"/>
          <w:numId w:val="3"/>
        </w:numPr>
        <w:spacing w:after="60" w:line="240" w:lineRule="auto"/>
        <w:ind w:left="426" w:hanging="426"/>
        <w:jc w:val="both"/>
      </w:pPr>
      <w:r w:rsidRPr="000778E9">
        <w:t xml:space="preserve">Místem </w:t>
      </w:r>
      <w:r w:rsidR="00600717">
        <w:t xml:space="preserve">předání předmětu koupě </w:t>
      </w:r>
      <w:r w:rsidRPr="000778E9">
        <w:t xml:space="preserve">této </w:t>
      </w:r>
      <w:r w:rsidR="00B067C8">
        <w:t>Smlouv</w:t>
      </w:r>
      <w:r w:rsidRPr="000778E9">
        <w:t xml:space="preserve">y jsou </w:t>
      </w:r>
      <w:r w:rsidR="000778E9" w:rsidRPr="000778E9">
        <w:t>tyto</w:t>
      </w:r>
      <w:r w:rsidRPr="000778E9">
        <w:t xml:space="preserve"> pracoviště</w:t>
      </w:r>
      <w:r w:rsidR="000778E9" w:rsidRPr="000778E9">
        <w:t>:</w:t>
      </w:r>
    </w:p>
    <w:p w14:paraId="4B8FCDC5" w14:textId="77777777" w:rsidR="00201B10" w:rsidRPr="00124DB2" w:rsidRDefault="00124DB2" w:rsidP="00204333">
      <w:pPr>
        <w:pStyle w:val="Odstavecseseznamem"/>
        <w:numPr>
          <w:ilvl w:val="0"/>
          <w:numId w:val="7"/>
        </w:numPr>
        <w:spacing w:before="0" w:after="120" w:line="240" w:lineRule="auto"/>
        <w:ind w:left="993" w:hanging="285"/>
        <w:contextualSpacing w:val="0"/>
        <w:rPr>
          <w:rFonts w:ascii="Calibri" w:hAnsi="Calibri"/>
          <w:sz w:val="22"/>
          <w:szCs w:val="22"/>
        </w:rPr>
      </w:pPr>
      <w:r w:rsidRPr="00204333">
        <w:rPr>
          <w:rFonts w:ascii="Calibri" w:hAnsi="Calibri"/>
          <w:b/>
          <w:bCs/>
          <w:sz w:val="22"/>
          <w:szCs w:val="22"/>
        </w:rPr>
        <w:t>Nemocnice Pardubického kraje, a.s.</w:t>
      </w:r>
      <w:r w:rsidR="00201B10" w:rsidRPr="00204333">
        <w:rPr>
          <w:rFonts w:ascii="Calibri" w:hAnsi="Calibri"/>
          <w:b/>
          <w:bCs/>
          <w:sz w:val="22"/>
          <w:szCs w:val="22"/>
        </w:rPr>
        <w:t>, Kyjevská 44, 532</w:t>
      </w:r>
      <w:r w:rsidRPr="00204333">
        <w:rPr>
          <w:rFonts w:ascii="Calibri" w:hAnsi="Calibri"/>
          <w:b/>
          <w:bCs/>
          <w:sz w:val="22"/>
          <w:szCs w:val="22"/>
        </w:rPr>
        <w:t xml:space="preserve"> </w:t>
      </w:r>
      <w:r w:rsidR="00201B10" w:rsidRPr="00204333">
        <w:rPr>
          <w:rFonts w:ascii="Calibri" w:hAnsi="Calibri"/>
          <w:b/>
          <w:bCs/>
          <w:sz w:val="22"/>
          <w:szCs w:val="22"/>
        </w:rPr>
        <w:t>03 Pardubice</w:t>
      </w:r>
      <w:r w:rsidR="001B69C6" w:rsidRPr="00124DB2">
        <w:rPr>
          <w:rFonts w:ascii="Calibri" w:hAnsi="Calibri"/>
          <w:sz w:val="22"/>
          <w:szCs w:val="22"/>
        </w:rPr>
        <w:t>.</w:t>
      </w:r>
    </w:p>
    <w:p w14:paraId="66D5D45B" w14:textId="77777777" w:rsidR="001B69C6" w:rsidRPr="001B69C6" w:rsidRDefault="001B69C6" w:rsidP="00204333">
      <w:pPr>
        <w:numPr>
          <w:ilvl w:val="0"/>
          <w:numId w:val="3"/>
        </w:numPr>
        <w:spacing w:after="480" w:line="240" w:lineRule="auto"/>
        <w:ind w:left="426" w:hanging="426"/>
        <w:jc w:val="both"/>
      </w:pPr>
      <w:r w:rsidRPr="001B69C6">
        <w:t>Společně s předmětem koupě se Prodávající zavazuje předat Kupujícímu doklady nutné k převzetí a užívání předmětu koupě, např. licenční list, licenční smlouvu apod.</w:t>
      </w:r>
    </w:p>
    <w:p w14:paraId="3440A670" w14:textId="77777777" w:rsidR="008958C8" w:rsidRPr="00CE1A0E" w:rsidRDefault="008958C8" w:rsidP="00DC2159">
      <w:pPr>
        <w:pStyle w:val="Nadpis1"/>
        <w:keepLines w:val="0"/>
        <w:numPr>
          <w:ilvl w:val="0"/>
          <w:numId w:val="1"/>
        </w:numPr>
        <w:spacing w:before="360" w:after="12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2F3DE870" w14:textId="77777777" w:rsidR="00E41E4B" w:rsidRPr="00A603E3" w:rsidRDefault="00923C21" w:rsidP="00204333">
      <w:pPr>
        <w:numPr>
          <w:ilvl w:val="0"/>
          <w:numId w:val="8"/>
        </w:numPr>
        <w:spacing w:after="120" w:line="240" w:lineRule="auto"/>
        <w:ind w:left="426" w:hanging="426"/>
        <w:jc w:val="both"/>
      </w:pPr>
      <w:r>
        <w:t xml:space="preserve">Prodávající </w:t>
      </w:r>
      <w:r w:rsidR="008B75AB" w:rsidRPr="00A603E3">
        <w:t xml:space="preserve">se zavazuje </w:t>
      </w:r>
      <w:r w:rsidR="00E55A0F">
        <w:t xml:space="preserve">dodat předmět koupě, včetně jeho instalace a </w:t>
      </w:r>
      <w:r w:rsidR="008D23CD">
        <w:t xml:space="preserve">zprovoznění </w:t>
      </w:r>
      <w:r w:rsidR="00351CC7" w:rsidRPr="00AE7EC9">
        <w:rPr>
          <w:b/>
          <w:bCs/>
        </w:rPr>
        <w:t xml:space="preserve">do </w:t>
      </w:r>
      <w:r w:rsidR="001B69C6" w:rsidRPr="00AE7EC9">
        <w:rPr>
          <w:b/>
          <w:bCs/>
        </w:rPr>
        <w:t>3</w:t>
      </w:r>
      <w:r w:rsidR="00351CC7" w:rsidRPr="00AE7EC9">
        <w:rPr>
          <w:b/>
          <w:bCs/>
        </w:rPr>
        <w:t xml:space="preserve"> </w:t>
      </w:r>
      <w:r w:rsidR="008D23CD" w:rsidRPr="00AE7EC9">
        <w:rPr>
          <w:b/>
          <w:bCs/>
        </w:rPr>
        <w:t>týdnů</w:t>
      </w:r>
      <w:r w:rsidR="00351CC7" w:rsidRPr="00A603E3">
        <w:t xml:space="preserve"> </w:t>
      </w:r>
      <w:r w:rsidR="00AE7EC9">
        <w:t>od</w:t>
      </w:r>
      <w:r w:rsidR="00900D1A" w:rsidRPr="008D23CD">
        <w:t xml:space="preserve"> nabytí účinnosti </w:t>
      </w:r>
      <w:r w:rsidR="00B067C8" w:rsidRPr="008D23CD">
        <w:t>Smlouv</w:t>
      </w:r>
      <w:r w:rsidR="008B75AB" w:rsidRPr="008D23CD">
        <w:t>y.</w:t>
      </w:r>
      <w:r w:rsidR="00CF2FCA">
        <w:t xml:space="preserve"> </w:t>
      </w:r>
    </w:p>
    <w:p w14:paraId="750ACAAE" w14:textId="77777777" w:rsidR="008958C8" w:rsidRPr="003A4746" w:rsidRDefault="008958C8" w:rsidP="00DC2159">
      <w:pPr>
        <w:pStyle w:val="Nadpis1"/>
        <w:keepLines w:val="0"/>
        <w:numPr>
          <w:ilvl w:val="0"/>
          <w:numId w:val="1"/>
        </w:numPr>
        <w:spacing w:before="360" w:after="120" w:line="240" w:lineRule="auto"/>
        <w:ind w:left="357" w:hanging="357"/>
        <w:jc w:val="center"/>
        <w:rPr>
          <w:color w:val="2F5496" w:themeColor="accent1" w:themeShade="BF"/>
        </w:rPr>
      </w:pPr>
      <w:r w:rsidRPr="003A4746">
        <w:rPr>
          <w:color w:val="2F5496" w:themeColor="accent1" w:themeShade="BF"/>
        </w:rPr>
        <w:lastRenderedPageBreak/>
        <w:t>Cena plnění a platební podmínky</w:t>
      </w:r>
    </w:p>
    <w:p w14:paraId="3A0E65AE" w14:textId="77777777" w:rsidR="00BE12E8" w:rsidRPr="00732482" w:rsidRDefault="00BE12E8" w:rsidP="00204333">
      <w:pPr>
        <w:numPr>
          <w:ilvl w:val="0"/>
          <w:numId w:val="17"/>
        </w:numPr>
        <w:spacing w:after="120" w:line="240" w:lineRule="auto"/>
        <w:ind w:left="426" w:hanging="426"/>
        <w:jc w:val="both"/>
      </w:pPr>
      <w:r w:rsidRPr="00F32147">
        <w:t xml:space="preserve">Smluvní strany </w:t>
      </w:r>
      <w:r w:rsidR="008D23CD">
        <w:t>sjednávají za předmět koupě cenu</w:t>
      </w:r>
      <w:r w:rsidR="00DF0DDD" w:rsidRPr="00F32147">
        <w:t xml:space="preserve">, kterou je </w:t>
      </w:r>
      <w:r w:rsidR="00923C21">
        <w:t>Kupující</w:t>
      </w:r>
      <w:r w:rsidR="00DF0DDD" w:rsidRPr="00F32147">
        <w:t xml:space="preserve"> povinen zaplatit </w:t>
      </w:r>
      <w:r w:rsidR="008D23CD">
        <w:t xml:space="preserve">Prodávajícímu, </w:t>
      </w:r>
      <w:r w:rsidRPr="00F32147">
        <w:t>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r w:rsidR="00DE3756">
        <w:rPr>
          <w:highlight w:val="yellow"/>
        </w:rPr>
        <w:t>…...</w:t>
      </w:r>
      <w:r w:rsidR="008D23CD">
        <w:rPr>
          <w:highlight w:val="yellow"/>
        </w:rPr>
        <w:t>...........</w:t>
      </w:r>
      <w:r w:rsidRPr="00DE3756">
        <w:rPr>
          <w:highlight w:val="yellow"/>
        </w:rPr>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r w:rsidRPr="00732482">
        <w:rPr>
          <w:highlight w:val="yellow"/>
        </w:rPr>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B5653B">
        <w:rPr>
          <w:b/>
        </w:rPr>
        <w:t xml:space="preserve">Kupní </w:t>
      </w:r>
      <w:r w:rsidR="008D23CD" w:rsidRPr="008D23CD">
        <w:rPr>
          <w:b/>
        </w:rPr>
        <w:t>cena</w:t>
      </w:r>
      <w:r w:rsidR="000E6888" w:rsidRPr="00732482">
        <w:t>.</w:t>
      </w:r>
    </w:p>
    <w:p w14:paraId="555F9069" w14:textId="123CF89A" w:rsidR="00BE12E8" w:rsidRPr="006C0D3A" w:rsidRDefault="00BE12E8" w:rsidP="00204333">
      <w:pPr>
        <w:numPr>
          <w:ilvl w:val="0"/>
          <w:numId w:val="17"/>
        </w:numPr>
        <w:spacing w:after="120" w:line="240" w:lineRule="auto"/>
        <w:ind w:left="426" w:hanging="426"/>
        <w:jc w:val="both"/>
      </w:pPr>
      <w:r w:rsidRPr="00B92203">
        <w:t>Podrobná</w:t>
      </w:r>
      <w:r w:rsidR="00DF1C51" w:rsidRPr="00B92203">
        <w:t xml:space="preserve"> kalkulace</w:t>
      </w:r>
      <w:r w:rsidRPr="00B92203">
        <w:t xml:space="preserve"> </w:t>
      </w:r>
      <w:r w:rsidR="00B5653B">
        <w:t xml:space="preserve">Kupní </w:t>
      </w:r>
      <w:r w:rsidR="008D23CD">
        <w:t xml:space="preserve">ceny </w:t>
      </w:r>
      <w:r w:rsidRPr="00CE1A0E">
        <w:t xml:space="preserve">dle této </w:t>
      </w:r>
      <w:r w:rsidR="00B067C8">
        <w:t>Smlouv</w:t>
      </w:r>
      <w:r w:rsidRPr="00CE1A0E">
        <w:t>y</w:t>
      </w:r>
      <w:r w:rsidR="006C0D3A">
        <w:t xml:space="preserve">, </w:t>
      </w:r>
      <w:r w:rsidRPr="00CE1A0E">
        <w:t>jednotkové ceny</w:t>
      </w:r>
      <w:r w:rsidR="00C65DF2">
        <w:t xml:space="preserve"> </w:t>
      </w:r>
      <w:r w:rsidRPr="00CE1A0E">
        <w:t>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EA285C" w:rsidRPr="00EA285C">
        <w:rPr>
          <w:color w:val="EE0000"/>
        </w:rPr>
        <w:t>3</w:t>
      </w:r>
      <w:r w:rsidRPr="006C0D3A">
        <w:t xml:space="preserve"> této </w:t>
      </w:r>
      <w:r w:rsidR="00B067C8">
        <w:t>Smlouv</w:t>
      </w:r>
      <w:r w:rsidRPr="006C0D3A">
        <w:t xml:space="preserve">y. </w:t>
      </w:r>
    </w:p>
    <w:p w14:paraId="4E3401EE" w14:textId="77777777" w:rsidR="00BE12E8" w:rsidRPr="00B92203" w:rsidRDefault="00B5653B" w:rsidP="00204333">
      <w:pPr>
        <w:numPr>
          <w:ilvl w:val="0"/>
          <w:numId w:val="17"/>
        </w:numPr>
        <w:spacing w:after="120" w:line="240" w:lineRule="auto"/>
        <w:ind w:left="426" w:hanging="426"/>
        <w:jc w:val="both"/>
      </w:pPr>
      <w:r>
        <w:t xml:space="preserve">Kupní </w:t>
      </w:r>
      <w:r w:rsidR="00C65DF2">
        <w:t>c</w:t>
      </w:r>
      <w:r w:rsidR="00941233" w:rsidRPr="00B92203">
        <w:t xml:space="preserve">ena </w:t>
      </w:r>
      <w:r>
        <w:t xml:space="preserve">bez DPH </w:t>
      </w:r>
      <w:r w:rsidR="00941233" w:rsidRPr="00B92203">
        <w:t>dle</w:t>
      </w:r>
      <w:r w:rsidR="00941233">
        <w:t xml:space="preserve"> </w:t>
      </w:r>
      <w:r w:rsidR="00941233" w:rsidRPr="00B92203">
        <w:t>odstav</w:t>
      </w:r>
      <w:r w:rsidR="00941233">
        <w:t>ce</w:t>
      </w:r>
      <w:r w:rsidR="00941233" w:rsidRPr="00B92203">
        <w:t xml:space="preserve"> 1</w:t>
      </w:r>
      <w:r w:rsidR="00941233">
        <w:t xml:space="preserve"> tohoto článku</w:t>
      </w:r>
      <w:r w:rsidR="00941233" w:rsidRPr="00B92203">
        <w:t xml:space="preserve"> je cenou nejvýše přípustnou</w:t>
      </w:r>
      <w:r w:rsidR="00E7147A" w:rsidRPr="00B92203">
        <w:t xml:space="preserve">. </w:t>
      </w:r>
      <w:r w:rsidR="00923C21">
        <w:t xml:space="preserve">Prodávající </w:t>
      </w:r>
      <w:r w:rsidR="000E6888" w:rsidRPr="00B92203">
        <w:t xml:space="preserve">prohlašuje, že </w:t>
      </w:r>
      <w:r>
        <w:t xml:space="preserve">Kupní </w:t>
      </w:r>
      <w:r w:rsidR="00C65DF2">
        <w:t>c</w:t>
      </w:r>
      <w:r w:rsidR="00BE12E8" w:rsidRPr="00B92203">
        <w:t>ena</w:t>
      </w:r>
      <w:r w:rsidR="00E7147A" w:rsidRPr="00B92203">
        <w:t xml:space="preserve"> </w:t>
      </w:r>
      <w:r w:rsidR="00BE12E8" w:rsidRPr="00B92203">
        <w:t>plně pokrývá všechny jeho náklady spojené s</w:t>
      </w:r>
      <w:r w:rsidR="00C65DF2">
        <w:t> </w:t>
      </w:r>
      <w:r w:rsidR="00E44C54">
        <w:t>předáním</w:t>
      </w:r>
      <w:r w:rsidR="00C65DF2">
        <w:t xml:space="preserve"> předmětu koupě</w:t>
      </w:r>
      <w:r w:rsidR="00E7147A" w:rsidRPr="00B92203">
        <w:t>, tj. zahrnuje</w:t>
      </w:r>
      <w:r w:rsidR="00D82167" w:rsidRPr="00B92203">
        <w:t xml:space="preserve"> </w:t>
      </w:r>
      <w:r w:rsidR="00E7147A" w:rsidRPr="00B92203">
        <w:t>dodávk</w:t>
      </w:r>
      <w:r w:rsidR="00C65DF2">
        <w:t>u</w:t>
      </w:r>
      <w:r w:rsidR="00E7147A" w:rsidRPr="00B92203">
        <w:t xml:space="preserve"> všech technologických zařízení</w:t>
      </w:r>
      <w:r w:rsidR="00C65DF2">
        <w:t xml:space="preserve"> s veškerým příslušenstvím</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w:t>
      </w:r>
      <w:r w:rsidR="00C65DF2">
        <w:t xml:space="preserve"> předání a zprovoznění předmětu koupě </w:t>
      </w:r>
      <w:r w:rsidR="00C65DF2" w:rsidRPr="00B92203">
        <w:t>a</w:t>
      </w:r>
      <w:r w:rsidR="00BE12E8" w:rsidRPr="00B92203">
        <w:t xml:space="preserve"> odstranění všech jeho vad </w:t>
      </w:r>
      <w:r w:rsidR="00E7147A" w:rsidRPr="00B92203">
        <w:t xml:space="preserve">a splnění ostatních povinností </w:t>
      </w:r>
      <w:r w:rsidR="00C65DF2">
        <w:t>Prodávajícího</w:t>
      </w:r>
      <w:r w:rsidR="00BE12E8" w:rsidRPr="00B92203">
        <w:t xml:space="preserve"> plynoucích z této </w:t>
      </w:r>
      <w:r w:rsidR="00B067C8" w:rsidRPr="00B92203">
        <w:t>Smlouv</w:t>
      </w:r>
      <w:r w:rsidR="00BE12E8" w:rsidRPr="00B92203">
        <w:t>y.</w:t>
      </w:r>
    </w:p>
    <w:p w14:paraId="3C3AF5FB" w14:textId="77777777" w:rsidR="00467117" w:rsidRPr="00312DC5" w:rsidRDefault="00467117" w:rsidP="00204333">
      <w:pPr>
        <w:numPr>
          <w:ilvl w:val="0"/>
          <w:numId w:val="17"/>
        </w:numPr>
        <w:spacing w:after="120" w:line="240" w:lineRule="auto"/>
        <w:ind w:left="426" w:hanging="426"/>
        <w:jc w:val="both"/>
      </w:pPr>
      <w:r w:rsidRPr="00312DC5">
        <w:t xml:space="preserve">Nárok na zaplacení </w:t>
      </w:r>
      <w:r w:rsidR="00B5653B">
        <w:t xml:space="preserve">Kupní </w:t>
      </w:r>
      <w:r w:rsidRPr="00312DC5">
        <w:t xml:space="preserve">ceny </w:t>
      </w:r>
      <w:r w:rsidR="00C65DF2">
        <w:t xml:space="preserve">za předmět koupě dle </w:t>
      </w:r>
      <w:r w:rsidR="00B92203" w:rsidRPr="00312DC5">
        <w:t>uvedených platebních podmínek</w:t>
      </w:r>
      <w:r w:rsidRPr="00312DC5">
        <w:t xml:space="preserve"> vznikne </w:t>
      </w:r>
      <w:r w:rsidR="008D23CD">
        <w:t>Prodávajícímu</w:t>
      </w:r>
      <w:r w:rsidRPr="00312DC5">
        <w:t xml:space="preserve"> okamžikem převzetí </w:t>
      </w:r>
      <w:r w:rsidR="00C65DF2">
        <w:t>předmětu koupě</w:t>
      </w:r>
      <w:r w:rsidRPr="00312DC5">
        <w:t xml:space="preserve"> </w:t>
      </w:r>
      <w:r w:rsidR="00923C21">
        <w:t>Kupující</w:t>
      </w:r>
      <w:r w:rsidRPr="00312DC5">
        <w:t xml:space="preserve">m </w:t>
      </w:r>
      <w:r w:rsidR="00782E47" w:rsidRPr="00312DC5">
        <w:t>způsobem uvedeným v článku 8 této Smlouvy.</w:t>
      </w:r>
      <w:r w:rsidRPr="00312DC5">
        <w:t xml:space="preserve"> </w:t>
      </w:r>
    </w:p>
    <w:p w14:paraId="3CFB74F3" w14:textId="77777777" w:rsidR="00616E4A" w:rsidRPr="00312DC5" w:rsidRDefault="00923C21" w:rsidP="00204333">
      <w:pPr>
        <w:numPr>
          <w:ilvl w:val="0"/>
          <w:numId w:val="17"/>
        </w:numPr>
        <w:spacing w:after="120" w:line="240" w:lineRule="auto"/>
        <w:ind w:left="426" w:hanging="426"/>
        <w:jc w:val="both"/>
      </w:pPr>
      <w:r>
        <w:t xml:space="preserve">Prodávající </w:t>
      </w:r>
      <w:r w:rsidR="00616E4A" w:rsidRPr="00312DC5">
        <w:t xml:space="preserve">má nárok na úhradu </w:t>
      </w:r>
      <w:r w:rsidR="00C65DF2">
        <w:t>předmětu koupě.</w:t>
      </w:r>
      <w:r w:rsidR="001536EE" w:rsidRPr="00312DC5">
        <w:t xml:space="preserve"> </w:t>
      </w:r>
      <w:r w:rsidR="0043760B" w:rsidRPr="00312DC5">
        <w:t xml:space="preserve">Součástí daňového dokladu </w:t>
      </w:r>
      <w:r w:rsidR="00F86B86" w:rsidRPr="00312DC5">
        <w:t xml:space="preserve">(dále jen „faktura“) </w:t>
      </w:r>
      <w:r w:rsidR="0043760B" w:rsidRPr="00312DC5">
        <w:t xml:space="preserve">vystaveného </w:t>
      </w:r>
      <w:r w:rsidR="00C65DF2">
        <w:t>Prodávající</w:t>
      </w:r>
      <w:r w:rsidR="0043760B" w:rsidRPr="00312DC5">
        <w:t xml:space="preserve">m na úhradu </w:t>
      </w:r>
      <w:r w:rsidR="003053BD">
        <w:t xml:space="preserve">předmětu koupě </w:t>
      </w:r>
      <w:r w:rsidR="0043760B" w:rsidRPr="00312DC5">
        <w:t xml:space="preserve">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w:t>
      </w:r>
      <w:r w:rsidR="00984F5A">
        <w:t>, včetně veškerého příslušenství, v s</w:t>
      </w:r>
      <w:r w:rsidR="00467117" w:rsidRPr="00312DC5">
        <w:t>ouladu s Přílohou č.</w:t>
      </w:r>
      <w:r w:rsidR="00D82167" w:rsidRPr="00312DC5">
        <w:t xml:space="preserve"> 1</w:t>
      </w:r>
      <w:r w:rsidR="00467117" w:rsidRPr="00312DC5">
        <w:t xml:space="preserve"> této Smlouvy</w:t>
      </w:r>
      <w:r w:rsidR="00F86B86" w:rsidRPr="00312DC5">
        <w:t>.</w:t>
      </w:r>
    </w:p>
    <w:p w14:paraId="15C27528" w14:textId="77777777" w:rsidR="00BE12E8" w:rsidRPr="00312DC5" w:rsidRDefault="00923C21" w:rsidP="00204333">
      <w:pPr>
        <w:numPr>
          <w:ilvl w:val="0"/>
          <w:numId w:val="17"/>
        </w:numPr>
        <w:spacing w:after="120" w:line="240" w:lineRule="auto"/>
        <w:ind w:left="426" w:hanging="426"/>
        <w:jc w:val="both"/>
      </w:pPr>
      <w:r>
        <w:t>Kupující</w:t>
      </w:r>
      <w:r w:rsidR="00BE12E8" w:rsidRPr="00312DC5">
        <w:t xml:space="preserve"> uhradí cenu za </w:t>
      </w:r>
      <w:r w:rsidR="00984F5A">
        <w:t>předmět koupě</w:t>
      </w:r>
      <w:r w:rsidR="00BE12E8" w:rsidRPr="00312DC5">
        <w:t xml:space="preserve"> bezhotovostně po převzetí </w:t>
      </w:r>
      <w:r w:rsidR="00984F5A">
        <w:t xml:space="preserve">předmětu koupě </w:t>
      </w:r>
      <w:r w:rsidR="00BE12E8" w:rsidRPr="00312DC5">
        <w:t>na základě</w:t>
      </w:r>
      <w:r w:rsidR="00F86B86" w:rsidRPr="00312DC5">
        <w:t xml:space="preserve"> faktury a dodacího listu </w:t>
      </w:r>
      <w:r w:rsidR="00BE12E8" w:rsidRPr="00312DC5">
        <w:t xml:space="preserve">vystaveného </w:t>
      </w:r>
      <w:r w:rsidR="00984F5A">
        <w:t>Prodávajícím</w:t>
      </w:r>
      <w:r w:rsidR="00BE12E8" w:rsidRPr="00312DC5">
        <w:t xml:space="preserve">. </w:t>
      </w:r>
    </w:p>
    <w:p w14:paraId="60154211" w14:textId="41E5CCD0" w:rsidR="00F86B86" w:rsidRDefault="00923C21" w:rsidP="00204333">
      <w:pPr>
        <w:numPr>
          <w:ilvl w:val="0"/>
          <w:numId w:val="17"/>
        </w:numPr>
        <w:spacing w:after="120" w:line="240" w:lineRule="auto"/>
        <w:ind w:left="426" w:hanging="426"/>
        <w:jc w:val="both"/>
      </w:pPr>
      <w:r>
        <w:t xml:space="preserve">Prodávající </w:t>
      </w:r>
      <w:r w:rsidR="00F86B86" w:rsidRPr="00CE1A0E">
        <w:t xml:space="preserve">má dle této </w:t>
      </w:r>
      <w:r w:rsidR="00F86B86">
        <w:t>Smlouv</w:t>
      </w:r>
      <w:r w:rsidR="00F86B86" w:rsidRPr="00CE1A0E">
        <w:t xml:space="preserve">y právo na zaplacení </w:t>
      </w:r>
      <w:r w:rsidR="00F86B86" w:rsidRPr="000E6888">
        <w:t>ceny pouze u skutečně</w:t>
      </w:r>
      <w:r w:rsidR="00F86B86" w:rsidRPr="00CE1A0E">
        <w:t xml:space="preserve"> poskytnutých dodávek </w:t>
      </w:r>
      <w:r w:rsidR="00F86B86">
        <w:t xml:space="preserve">a </w:t>
      </w:r>
      <w:r w:rsidR="00F86B86" w:rsidRPr="00CE1A0E">
        <w:t xml:space="preserve">provedených prací. </w:t>
      </w:r>
      <w:r w:rsidR="00F86B86">
        <w:t>Dodávky a práce</w:t>
      </w:r>
      <w:r w:rsidR="00F86B86" w:rsidRPr="00CE1A0E">
        <w:t xml:space="preserve">, které nebudou </w:t>
      </w:r>
      <w:r w:rsidR="00990AA2">
        <w:t>realizovány</w:t>
      </w:r>
      <w:r w:rsidR="00F86B86" w:rsidRPr="00CE1A0E">
        <w:t xml:space="preserve">, nebudou </w:t>
      </w:r>
      <w:r w:rsidR="00984F5A">
        <w:t>Prodávajícím</w:t>
      </w:r>
      <w:r w:rsidR="00F86B86" w:rsidRPr="00CE1A0E">
        <w:t xml:space="preserve"> účtovány a cena za tyto </w:t>
      </w:r>
      <w:r w:rsidR="00F86B86">
        <w:t xml:space="preserve">dodávky a </w:t>
      </w:r>
      <w:r w:rsidR="00F86B86" w:rsidRPr="00CE1A0E">
        <w:t xml:space="preserve">práce bude v souladu s cenovou kalkulací </w:t>
      </w:r>
      <w:r w:rsidR="00F86B86">
        <w:t xml:space="preserve">dle Přílohy č. </w:t>
      </w:r>
      <w:r w:rsidR="00EA285C" w:rsidRPr="00EA285C">
        <w:rPr>
          <w:color w:val="EE0000"/>
        </w:rPr>
        <w:t>3</w:t>
      </w:r>
      <w:r w:rsidR="00F86B86">
        <w:t xml:space="preserve"> této Smlouv</w:t>
      </w:r>
      <w:r w:rsidR="00F86B86" w:rsidRPr="00CE1A0E">
        <w:t xml:space="preserve">y od celkové </w:t>
      </w:r>
      <w:r w:rsidR="00B5653B">
        <w:t xml:space="preserve">Kupní </w:t>
      </w:r>
      <w:r w:rsidR="00C5158F">
        <w:t>ceny</w:t>
      </w:r>
      <w:r w:rsidR="00F86B86" w:rsidRPr="00CE1A0E">
        <w:t xml:space="preserve"> odečtena.</w:t>
      </w:r>
    </w:p>
    <w:p w14:paraId="2A946B68" w14:textId="77777777" w:rsidR="00E7147A" w:rsidRPr="006C0D3A" w:rsidRDefault="00E7147A" w:rsidP="00204333">
      <w:pPr>
        <w:numPr>
          <w:ilvl w:val="0"/>
          <w:numId w:val="17"/>
        </w:numPr>
        <w:spacing w:after="120" w:line="240" w:lineRule="auto"/>
        <w:ind w:left="426" w:hanging="426"/>
        <w:jc w:val="both"/>
      </w:pPr>
      <w:r w:rsidRPr="006C0D3A">
        <w:t xml:space="preserve">Daňové doklady budou zasílány elektronickou poštou na emailovou adresu </w:t>
      </w:r>
      <w:r w:rsidR="00923C21">
        <w:t>Kupující</w:t>
      </w:r>
      <w:r w:rsidR="00984F5A">
        <w:t>ho</w:t>
      </w:r>
      <w:r w:rsidRPr="006C0D3A">
        <w:t xml:space="preserve"> </w:t>
      </w:r>
      <w:hyperlink r:id="rId11" w:history="1">
        <w:r w:rsidR="00732482" w:rsidRPr="00B51ACD">
          <w:rPr>
            <w:rStyle w:val="Hypertextovodkaz"/>
          </w:rPr>
          <w:t>fakturace@nempk.cz</w:t>
        </w:r>
      </w:hyperlink>
      <w:r w:rsidRPr="006C0D3A">
        <w:t xml:space="preserve">. </w:t>
      </w:r>
      <w:r w:rsidR="00923C21">
        <w:t>Kupující</w:t>
      </w:r>
      <w:r w:rsidRPr="006C0D3A">
        <w:t xml:space="preserve"> se zavazuje zajistit, že emailová adresa nebude vázána na konkrétní osobu a bude na ní zajištěno pro zpracování příchozích emailů zastupitelnost zodpovědných pracovníků </w:t>
      </w:r>
      <w:r w:rsidR="00923C21">
        <w:t>Kupující</w:t>
      </w:r>
      <w:r w:rsidR="00984F5A">
        <w:t>ho</w:t>
      </w:r>
      <w:r w:rsidRPr="006C0D3A">
        <w:t xml:space="preserve">. Daňové doklady budou zasílány formou přílohy emailu ve formátu ISDOCX pro import do ekonomického sw a dále formátu PDF pro náhled a případný tisk. </w:t>
      </w:r>
    </w:p>
    <w:p w14:paraId="1AE93778" w14:textId="77777777" w:rsidR="00E7147A" w:rsidRPr="006C0D3A" w:rsidRDefault="00E7147A" w:rsidP="00204333">
      <w:pPr>
        <w:numPr>
          <w:ilvl w:val="0"/>
          <w:numId w:val="17"/>
        </w:numPr>
        <w:spacing w:after="120" w:line="240" w:lineRule="auto"/>
        <w:ind w:left="426" w:hanging="426"/>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r w:rsidR="00F90E81">
        <w:t>ve znění pozdějších předpisů</w:t>
      </w:r>
      <w:r w:rsidRPr="006C0D3A">
        <w:t xml:space="preserve">. </w:t>
      </w:r>
    </w:p>
    <w:p w14:paraId="0001C366" w14:textId="77777777" w:rsidR="00D53F86" w:rsidRDefault="00923C21" w:rsidP="00204333">
      <w:pPr>
        <w:numPr>
          <w:ilvl w:val="0"/>
          <w:numId w:val="17"/>
        </w:numPr>
        <w:spacing w:after="120" w:line="240" w:lineRule="auto"/>
        <w:ind w:left="426" w:hanging="426"/>
        <w:jc w:val="both"/>
      </w:pPr>
      <w:r>
        <w:t>Kupující</w:t>
      </w:r>
      <w:r w:rsidR="00D53F86" w:rsidRPr="00D21076">
        <w:t xml:space="preserve"> si vyhrazuje právo vrátit </w:t>
      </w:r>
      <w:r w:rsidR="008D23CD">
        <w:t>Prodávajícímu</w:t>
      </w:r>
      <w:r w:rsidR="00D53F86" w:rsidRPr="00D21076">
        <w:t xml:space="preserve"> do data jeho splatnosti daňový doklad – fakturu, který nebude obsahovat některý údaj nebo přílohu uvedenou ve </w:t>
      </w:r>
      <w:r w:rsidR="00D53F86">
        <w:t>Smlouv</w:t>
      </w:r>
      <w:r w:rsidR="00D53F86" w:rsidRPr="00D21076">
        <w:t xml:space="preserve">ě nebo má jiné závady v obsahu nebo nedostatečný počet výtisků. Při vrácení faktury </w:t>
      </w:r>
      <w:r>
        <w:t>Kupující</w:t>
      </w:r>
      <w:r w:rsidR="00D53F86" w:rsidRPr="00D21076">
        <w:t xml:space="preserve"> uvede důvod jejího vrácení a v případě oprávněného vrácení </w:t>
      </w:r>
      <w:r>
        <w:t xml:space="preserve">Prodávající </w:t>
      </w:r>
      <w:r w:rsidR="00D53F86" w:rsidRPr="00D21076">
        <w:t xml:space="preserve">vystaví fakturu novou. Oprávněným vrácením faktury </w:t>
      </w:r>
      <w:r w:rsidR="00D53F86" w:rsidRPr="00D53F86">
        <w:t xml:space="preserve">přestává běžet původní lhůta splatnosti a běží znovu ode dne doručení nové faktury </w:t>
      </w:r>
      <w:r w:rsidRPr="000769C2">
        <w:t>Kupující</w:t>
      </w:r>
      <w:r w:rsidR="00984F5A" w:rsidRPr="000769C2">
        <w:t>mu</w:t>
      </w:r>
      <w:r w:rsidR="00D53F86" w:rsidRPr="000769C2">
        <w:t xml:space="preserve"> dle odst. 1</w:t>
      </w:r>
      <w:r w:rsidR="00984F5A" w:rsidRPr="000769C2">
        <w:t>2</w:t>
      </w:r>
      <w:r w:rsidR="00D53F86" w:rsidRPr="000769C2">
        <w:t xml:space="preserve"> tohoto</w:t>
      </w:r>
      <w:r w:rsidR="00D53F86" w:rsidRPr="00D53F86">
        <w:t xml:space="preserve"> </w:t>
      </w:r>
      <w:r w:rsidR="00D53F86" w:rsidRPr="00D53F86">
        <w:lastRenderedPageBreak/>
        <w:t xml:space="preserve">článku. </w:t>
      </w:r>
      <w:r>
        <w:t xml:space="preserve">Prodávající </w:t>
      </w:r>
      <w:r w:rsidR="00D53F86" w:rsidRPr="00D21076">
        <w:t xml:space="preserve">je povinen novou fakturu doručit </w:t>
      </w:r>
      <w:r>
        <w:t>Kupující</w:t>
      </w:r>
      <w:r w:rsidR="00984F5A">
        <w:t>mu</w:t>
      </w:r>
      <w:r w:rsidR="00D53F86" w:rsidRPr="00D21076">
        <w:t xml:space="preserve"> do 10 dnů ode dne, kdy mu byla doručena oprávněně vrácená faktura.</w:t>
      </w:r>
    </w:p>
    <w:p w14:paraId="5EB1DA7F" w14:textId="77777777" w:rsidR="00BE12E8" w:rsidRPr="006C0D3A" w:rsidRDefault="00923C21" w:rsidP="00204333">
      <w:pPr>
        <w:numPr>
          <w:ilvl w:val="0"/>
          <w:numId w:val="17"/>
        </w:numPr>
        <w:spacing w:after="120" w:line="240" w:lineRule="auto"/>
        <w:ind w:left="426" w:hanging="426"/>
        <w:jc w:val="both"/>
      </w:pPr>
      <w:r>
        <w:t xml:space="preserve">Prodávající </w:t>
      </w:r>
      <w:r w:rsidR="00BE12E8" w:rsidRPr="006C0D3A">
        <w:t>není oprávněn požadovat jakékoli zálohy.</w:t>
      </w:r>
    </w:p>
    <w:p w14:paraId="68182E0D" w14:textId="77777777" w:rsidR="00BE12E8" w:rsidRPr="00D21076" w:rsidRDefault="00BE12E8" w:rsidP="00204333">
      <w:pPr>
        <w:numPr>
          <w:ilvl w:val="0"/>
          <w:numId w:val="17"/>
        </w:numPr>
        <w:spacing w:after="120" w:line="240" w:lineRule="auto"/>
        <w:ind w:left="426" w:hanging="426"/>
        <w:jc w:val="both"/>
      </w:pPr>
      <w:r w:rsidRPr="00D21076">
        <w:t>Splatnost</w:t>
      </w:r>
      <w:r w:rsidRPr="00EC28C7">
        <w:t xml:space="preserve"> </w:t>
      </w:r>
      <w:r w:rsidRPr="00D21076">
        <w:t xml:space="preserve">faktury je 30 dnů ode dne jejího doručení </w:t>
      </w:r>
      <w:r w:rsidR="00923C21">
        <w:t>Kupující</w:t>
      </w:r>
      <w:r w:rsidR="00984F5A">
        <w:t>mu</w:t>
      </w:r>
      <w:r w:rsidRPr="00D21076">
        <w:t>.</w:t>
      </w:r>
    </w:p>
    <w:p w14:paraId="02AB905A" w14:textId="77777777" w:rsidR="00BE12E8" w:rsidRDefault="00BE12E8" w:rsidP="00204333">
      <w:pPr>
        <w:numPr>
          <w:ilvl w:val="0"/>
          <w:numId w:val="17"/>
        </w:numPr>
        <w:spacing w:after="120" w:line="240" w:lineRule="auto"/>
        <w:ind w:left="426" w:hanging="426"/>
        <w:jc w:val="both"/>
      </w:pPr>
      <w:r w:rsidRPr="00D21076">
        <w:t xml:space="preserve">Faktura se považuje za uhrazenou okamžikem odepsání fakturované částky z účtu </w:t>
      </w:r>
      <w:r w:rsidR="00923C21">
        <w:t>Kupující</w:t>
      </w:r>
      <w:r w:rsidR="00984F5A">
        <w:t>ho</w:t>
      </w:r>
      <w:r w:rsidRPr="00D21076">
        <w:t xml:space="preserve"> a jejím směrováním na účet </w:t>
      </w:r>
      <w:r w:rsidR="00C65DF2">
        <w:t>Prodávajícího</w:t>
      </w:r>
      <w:r w:rsidRPr="00D21076">
        <w:t>.</w:t>
      </w:r>
    </w:p>
    <w:p w14:paraId="7084BAF3" w14:textId="77777777" w:rsidR="00C2498D" w:rsidRDefault="00C2498D" w:rsidP="00204333">
      <w:pPr>
        <w:numPr>
          <w:ilvl w:val="0"/>
          <w:numId w:val="17"/>
        </w:numPr>
        <w:spacing w:after="0" w:line="276" w:lineRule="auto"/>
        <w:ind w:left="426" w:hanging="426"/>
        <w:jc w:val="both"/>
      </w:pPr>
      <w:r w:rsidRPr="000B34C3">
        <w:t xml:space="preserve">Daňový doklad (faktura) bude obsahovat identifikační číslo příslušného projektu a jeho název: </w:t>
      </w:r>
    </w:p>
    <w:p w14:paraId="2F04F3CA" w14:textId="77777777" w:rsidR="00C2498D" w:rsidRPr="00310761" w:rsidRDefault="00C2498D" w:rsidP="00A36AF2">
      <w:pPr>
        <w:pStyle w:val="Odstavecseseznamem"/>
        <w:numPr>
          <w:ilvl w:val="0"/>
          <w:numId w:val="39"/>
        </w:numPr>
        <w:spacing w:after="0"/>
        <w:ind w:left="1134" w:hanging="417"/>
        <w:rPr>
          <w:sz w:val="22"/>
          <w:szCs w:val="22"/>
        </w:rPr>
      </w:pPr>
      <w:r w:rsidRPr="00310761">
        <w:rPr>
          <w:sz w:val="22"/>
          <w:szCs w:val="22"/>
        </w:rPr>
        <w:t xml:space="preserve">NPK, a.s. - Interoperabilita - zavedení a rozvoj služeb elektronického zdravotnictví, </w:t>
      </w:r>
    </w:p>
    <w:p w14:paraId="6C095B6E" w14:textId="77777777" w:rsidR="00C2498D" w:rsidRPr="00310761" w:rsidRDefault="00C2498D" w:rsidP="00C2498D">
      <w:pPr>
        <w:tabs>
          <w:tab w:val="left" w:pos="1134"/>
        </w:tabs>
        <w:spacing w:after="0" w:line="276" w:lineRule="auto"/>
        <w:ind w:left="357"/>
      </w:pPr>
      <w:r w:rsidRPr="00310761">
        <w:tab/>
        <w:t>reg. č. CZ.31.1.0/0.0/0.0/23_088/0011190 a zároveň „P24_08“,</w:t>
      </w:r>
    </w:p>
    <w:p w14:paraId="3E057D01" w14:textId="77777777" w:rsidR="00C2498D" w:rsidRPr="00310761" w:rsidRDefault="00C2498D" w:rsidP="00A36AF2">
      <w:pPr>
        <w:pStyle w:val="Odstavecseseznamem"/>
        <w:numPr>
          <w:ilvl w:val="0"/>
          <w:numId w:val="39"/>
        </w:numPr>
        <w:spacing w:after="0"/>
        <w:ind w:left="1134" w:hanging="417"/>
        <w:rPr>
          <w:sz w:val="22"/>
          <w:szCs w:val="22"/>
        </w:rPr>
      </w:pPr>
      <w:r w:rsidRPr="00310761">
        <w:rPr>
          <w:sz w:val="22"/>
          <w:szCs w:val="22"/>
        </w:rPr>
        <w:t xml:space="preserve">NPK, a.s. - eHealth - rozvoj elektronických služeb v oblasti zdravotnictví, </w:t>
      </w:r>
    </w:p>
    <w:p w14:paraId="408C27EE" w14:textId="135A1829" w:rsidR="00C2498D" w:rsidRDefault="00C2498D" w:rsidP="00C2498D">
      <w:pPr>
        <w:tabs>
          <w:tab w:val="left" w:pos="1134"/>
        </w:tabs>
        <w:spacing w:after="480" w:line="240" w:lineRule="auto"/>
        <w:ind w:left="357"/>
        <w:jc w:val="both"/>
      </w:pPr>
      <w:r>
        <w:tab/>
      </w:r>
      <w:r w:rsidRPr="00310761">
        <w:t>reg. č. CZ.06.01.01/00/23_078/0006541 a zároveň „P24_09“.</w:t>
      </w:r>
    </w:p>
    <w:p w14:paraId="0ACD8831" w14:textId="77777777" w:rsidR="001140FF" w:rsidRPr="000054D4" w:rsidRDefault="001140FF" w:rsidP="00DC2159">
      <w:pPr>
        <w:pStyle w:val="Nadpis1"/>
        <w:keepLines w:val="0"/>
        <w:numPr>
          <w:ilvl w:val="0"/>
          <w:numId w:val="1"/>
        </w:numPr>
        <w:spacing w:before="360" w:after="120" w:line="240" w:lineRule="auto"/>
        <w:ind w:left="357" w:hanging="357"/>
        <w:jc w:val="center"/>
        <w:rPr>
          <w:color w:val="2F5496" w:themeColor="accent1" w:themeShade="BF"/>
        </w:rPr>
      </w:pPr>
      <w:r w:rsidRPr="000054D4">
        <w:rPr>
          <w:color w:val="2F5496" w:themeColor="accent1" w:themeShade="BF"/>
        </w:rPr>
        <w:t>Práva a povinnosti Smluvních stran</w:t>
      </w:r>
    </w:p>
    <w:p w14:paraId="09EE7BD3" w14:textId="77777777" w:rsidR="00E7147A" w:rsidRPr="00D85F96" w:rsidRDefault="00923C21" w:rsidP="00204333">
      <w:pPr>
        <w:numPr>
          <w:ilvl w:val="0"/>
          <w:numId w:val="18"/>
        </w:numPr>
        <w:spacing w:after="120" w:line="240" w:lineRule="auto"/>
        <w:ind w:left="426" w:hanging="426"/>
        <w:jc w:val="both"/>
      </w:pPr>
      <w:bookmarkStart w:id="7" w:name="_Hlk514651459"/>
      <w:r w:rsidRPr="00D85F96">
        <w:t xml:space="preserve">Prodávající </w:t>
      </w:r>
      <w:r w:rsidR="00E7147A" w:rsidRPr="00D85F96">
        <w:t xml:space="preserve">i </w:t>
      </w:r>
      <w:r w:rsidRPr="00D85F96">
        <w:t>Kupující</w:t>
      </w:r>
      <w:r w:rsidR="00E7147A" w:rsidRPr="00D85F96">
        <w:t xml:space="preserve"> se zavazují stanovit osobu(-y) odpovědnou(-é) </w:t>
      </w:r>
      <w:r w:rsidR="00E7147A" w:rsidRPr="00D85F96">
        <w:rPr>
          <w:b/>
        </w:rPr>
        <w:t>za plnění závazků</w:t>
      </w:r>
      <w:r w:rsidR="00E7147A" w:rsidRPr="00D85F96">
        <w:t xml:space="preserve"> dle této </w:t>
      </w:r>
      <w:r w:rsidR="00B067C8" w:rsidRPr="00D85F96">
        <w:t>Smlouv</w:t>
      </w:r>
      <w:r w:rsidR="00E7147A" w:rsidRPr="00D85F96">
        <w:t xml:space="preserve">y. Jména pracovníků jsou uvedena v </w:t>
      </w:r>
      <w:r w:rsidR="00E7147A" w:rsidRPr="00D85F96">
        <w:rPr>
          <w:b/>
        </w:rPr>
        <w:t xml:space="preserve">Příloze č. </w:t>
      </w:r>
      <w:r w:rsidR="001B69C6">
        <w:rPr>
          <w:b/>
        </w:rPr>
        <w:t>5</w:t>
      </w:r>
      <w:r w:rsidR="00E7147A" w:rsidRPr="00D85F96">
        <w:rPr>
          <w:b/>
        </w:rPr>
        <w:t xml:space="preserve"> – Zodpovědné osoby.</w:t>
      </w:r>
    </w:p>
    <w:bookmarkEnd w:id="7"/>
    <w:p w14:paraId="1D1104B8" w14:textId="77777777" w:rsidR="00D85EED" w:rsidRPr="00D85F96" w:rsidRDefault="00E44C54"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 xml:space="preserve">Prodávající </w:t>
      </w:r>
      <w:r w:rsidR="00B5653B" w:rsidRPr="00D85F96">
        <w:rPr>
          <w:sz w:val="22"/>
          <w:szCs w:val="22"/>
        </w:rPr>
        <w:t xml:space="preserve">je povinen </w:t>
      </w:r>
      <w:r w:rsidRPr="00D85F96">
        <w:rPr>
          <w:sz w:val="22"/>
          <w:szCs w:val="22"/>
        </w:rPr>
        <w:t>kupujícímu odevzd</w:t>
      </w:r>
      <w:r w:rsidR="00B5653B" w:rsidRPr="00D85F96">
        <w:rPr>
          <w:sz w:val="22"/>
          <w:szCs w:val="22"/>
        </w:rPr>
        <w:t>at</w:t>
      </w:r>
      <w:r w:rsidRPr="00D85F96">
        <w:rPr>
          <w:sz w:val="22"/>
          <w:szCs w:val="22"/>
        </w:rPr>
        <w:t xml:space="preserve"> předmět koupě, jakož i doklady, které se k</w:t>
      </w:r>
      <w:r w:rsidR="00D85EED" w:rsidRPr="00D85F96">
        <w:rPr>
          <w:sz w:val="22"/>
          <w:szCs w:val="22"/>
        </w:rPr>
        <w:t xml:space="preserve"> předmětu koupě </w:t>
      </w:r>
      <w:r w:rsidRPr="00D85F96">
        <w:rPr>
          <w:sz w:val="22"/>
          <w:szCs w:val="22"/>
        </w:rPr>
        <w:t>vztahují, a umožní kupujícímu nabýt vlastnického práva k</w:t>
      </w:r>
      <w:r w:rsidR="00D85EED" w:rsidRPr="00D85F96">
        <w:rPr>
          <w:sz w:val="22"/>
          <w:szCs w:val="22"/>
        </w:rPr>
        <w:t xml:space="preserve"> předmětu koupě </w:t>
      </w:r>
      <w:r w:rsidRPr="00D85F96">
        <w:rPr>
          <w:sz w:val="22"/>
          <w:szCs w:val="22"/>
        </w:rPr>
        <w:t>v souladu s</w:t>
      </w:r>
      <w:r w:rsidR="00D85EED" w:rsidRPr="00D85F96">
        <w:rPr>
          <w:sz w:val="22"/>
          <w:szCs w:val="22"/>
        </w:rPr>
        <w:t> touto Smlouvou.</w:t>
      </w:r>
      <w:r w:rsidRPr="00D85F96">
        <w:rPr>
          <w:sz w:val="22"/>
          <w:szCs w:val="22"/>
        </w:rPr>
        <w:t xml:space="preserve"> </w:t>
      </w:r>
    </w:p>
    <w:p w14:paraId="30EEBE78" w14:textId="77777777" w:rsidR="00480FF6" w:rsidRPr="00D85F96" w:rsidRDefault="00923C21"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Kupující</w:t>
      </w:r>
      <w:r w:rsidR="00480FF6" w:rsidRPr="00D85F96">
        <w:rPr>
          <w:sz w:val="22"/>
          <w:szCs w:val="22"/>
        </w:rPr>
        <w:t xml:space="preserve"> je oprávněn kontrolovat plnění této Smlouvy.</w:t>
      </w:r>
    </w:p>
    <w:p w14:paraId="520DDA4F" w14:textId="77777777" w:rsidR="00D97E59" w:rsidRPr="00D85F96" w:rsidRDefault="00923C21"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 xml:space="preserve">Prodávající </w:t>
      </w:r>
      <w:r w:rsidR="00D97E59" w:rsidRPr="00D85F96">
        <w:rPr>
          <w:sz w:val="22"/>
          <w:szCs w:val="22"/>
        </w:rPr>
        <w:t xml:space="preserve">je povinen </w:t>
      </w:r>
      <w:r w:rsidR="006A6FAD" w:rsidRPr="00D85F96">
        <w:rPr>
          <w:sz w:val="22"/>
          <w:szCs w:val="22"/>
        </w:rPr>
        <w:t>dodat</w:t>
      </w:r>
      <w:r w:rsidR="00031545" w:rsidRPr="00D85F96">
        <w:rPr>
          <w:sz w:val="22"/>
          <w:szCs w:val="22"/>
        </w:rPr>
        <w:t xml:space="preserve"> </w:t>
      </w:r>
      <w:r w:rsidR="006A6FAD" w:rsidRPr="00D85F96">
        <w:rPr>
          <w:sz w:val="22"/>
          <w:szCs w:val="22"/>
        </w:rPr>
        <w:t xml:space="preserve">a zprovoznit předmět koupě </w:t>
      </w:r>
      <w:r w:rsidR="00D97E59" w:rsidRPr="00D85F96">
        <w:rPr>
          <w:sz w:val="22"/>
          <w:szCs w:val="22"/>
        </w:rPr>
        <w:t>včas v</w:t>
      </w:r>
      <w:r w:rsidR="00031545" w:rsidRPr="00D85F96">
        <w:rPr>
          <w:sz w:val="22"/>
          <w:szCs w:val="22"/>
        </w:rPr>
        <w:t xml:space="preserve"> lhůtě stanovené v článku 5 této Smlouvy. </w:t>
      </w:r>
      <w:r w:rsidR="00D97E59" w:rsidRPr="00D85F96">
        <w:rPr>
          <w:sz w:val="22"/>
          <w:szCs w:val="22"/>
        </w:rPr>
        <w:t xml:space="preserve"> </w:t>
      </w:r>
    </w:p>
    <w:p w14:paraId="787CE4EF" w14:textId="77777777" w:rsidR="00BE12E8" w:rsidRPr="00D85F96" w:rsidRDefault="00BE12E8"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 xml:space="preserve">Dodávky, práce a služby, které jsou předmětem této </w:t>
      </w:r>
      <w:r w:rsidR="00B067C8" w:rsidRPr="00D85F96">
        <w:rPr>
          <w:sz w:val="22"/>
          <w:szCs w:val="22"/>
        </w:rPr>
        <w:t>Smlouv</w:t>
      </w:r>
      <w:r w:rsidRPr="00D85F96">
        <w:rPr>
          <w:sz w:val="22"/>
          <w:szCs w:val="22"/>
        </w:rPr>
        <w:t xml:space="preserve">y </w:t>
      </w:r>
      <w:r w:rsidR="00923C21" w:rsidRPr="00D85F96">
        <w:rPr>
          <w:sz w:val="22"/>
          <w:szCs w:val="22"/>
        </w:rPr>
        <w:t xml:space="preserve">Prodávající </w:t>
      </w:r>
      <w:r w:rsidRPr="00D85F96">
        <w:rPr>
          <w:sz w:val="22"/>
          <w:szCs w:val="22"/>
        </w:rPr>
        <w:t xml:space="preserve">dodá nebo provede v takovém rozsahu a jakosti, aby výsledkem bylo </w:t>
      </w:r>
      <w:r w:rsidR="00031545" w:rsidRPr="00D85F96">
        <w:rPr>
          <w:sz w:val="22"/>
          <w:szCs w:val="22"/>
        </w:rPr>
        <w:t xml:space="preserve">předání předmětu koupě </w:t>
      </w:r>
      <w:r w:rsidRPr="00D85F96">
        <w:rPr>
          <w:sz w:val="22"/>
          <w:szCs w:val="22"/>
        </w:rPr>
        <w:t xml:space="preserve">odpovídající podmínkám stanoveným touto </w:t>
      </w:r>
      <w:r w:rsidR="00B067C8" w:rsidRPr="00D85F96">
        <w:rPr>
          <w:sz w:val="22"/>
          <w:szCs w:val="22"/>
        </w:rPr>
        <w:t>Smlouv</w:t>
      </w:r>
      <w:r w:rsidRPr="00D85F96">
        <w:rPr>
          <w:sz w:val="22"/>
          <w:szCs w:val="22"/>
        </w:rPr>
        <w:t>ou a účelu použití.</w:t>
      </w:r>
    </w:p>
    <w:p w14:paraId="6A6795AA" w14:textId="77777777" w:rsidR="00BE12E8" w:rsidRPr="00D85F96" w:rsidRDefault="00923C21"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 xml:space="preserve">Prodávající </w:t>
      </w:r>
      <w:r w:rsidR="00BE12E8" w:rsidRPr="00D85F96">
        <w:rPr>
          <w:sz w:val="22"/>
          <w:szCs w:val="22"/>
        </w:rPr>
        <w:t xml:space="preserve">je povinen při </w:t>
      </w:r>
      <w:r w:rsidR="00031545" w:rsidRPr="00D85F96">
        <w:rPr>
          <w:sz w:val="22"/>
          <w:szCs w:val="22"/>
        </w:rPr>
        <w:t>dodání a zprovoznění předmětu koupě</w:t>
      </w:r>
      <w:r w:rsidR="00BE12E8" w:rsidRPr="00D85F96">
        <w:rPr>
          <w:sz w:val="22"/>
          <w:szCs w:val="22"/>
        </w:rPr>
        <w:t xml:space="preserve"> dodržovat veškeré předpisy</w:t>
      </w:r>
      <w:r w:rsidR="00031545" w:rsidRPr="00D85F96">
        <w:rPr>
          <w:sz w:val="22"/>
          <w:szCs w:val="22"/>
        </w:rPr>
        <w:t xml:space="preserve"> vztahující se k předmětu koupě a jeho užití.</w:t>
      </w:r>
      <w:r w:rsidR="00BE12E8" w:rsidRPr="00D85F96">
        <w:rPr>
          <w:sz w:val="22"/>
          <w:szCs w:val="22"/>
        </w:rPr>
        <w:t xml:space="preserve"> Pokud porušením těchto předpisů</w:t>
      </w:r>
      <w:r w:rsidR="00031545" w:rsidRPr="00D85F96">
        <w:rPr>
          <w:sz w:val="22"/>
          <w:szCs w:val="22"/>
        </w:rPr>
        <w:t xml:space="preserve"> ze strany </w:t>
      </w:r>
      <w:r w:rsidR="00984F5A" w:rsidRPr="00D85F96">
        <w:rPr>
          <w:sz w:val="22"/>
          <w:szCs w:val="22"/>
        </w:rPr>
        <w:t>Prodávající</w:t>
      </w:r>
      <w:r w:rsidR="00031545" w:rsidRPr="00D85F96">
        <w:rPr>
          <w:sz w:val="22"/>
          <w:szCs w:val="22"/>
        </w:rPr>
        <w:t>ho</w:t>
      </w:r>
      <w:r w:rsidR="00BE12E8" w:rsidRPr="00D85F96">
        <w:rPr>
          <w:sz w:val="22"/>
          <w:szCs w:val="22"/>
        </w:rPr>
        <w:t xml:space="preserve"> vznikne škoda, nese náklady </w:t>
      </w:r>
      <w:r w:rsidR="00031545" w:rsidRPr="00D85F96">
        <w:rPr>
          <w:sz w:val="22"/>
          <w:szCs w:val="22"/>
        </w:rPr>
        <w:t>Prodávající</w:t>
      </w:r>
      <w:r w:rsidR="00BE12E8" w:rsidRPr="00D85F96">
        <w:rPr>
          <w:sz w:val="22"/>
          <w:szCs w:val="22"/>
        </w:rPr>
        <w:t>.</w:t>
      </w:r>
    </w:p>
    <w:p w14:paraId="22E589E1" w14:textId="77777777" w:rsidR="00BE12E8" w:rsidRPr="00D85F96" w:rsidRDefault="00BE12E8"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 xml:space="preserve">Předmět </w:t>
      </w:r>
      <w:r w:rsidR="00031545" w:rsidRPr="00D85F96">
        <w:rPr>
          <w:sz w:val="22"/>
          <w:szCs w:val="22"/>
        </w:rPr>
        <w:t>koupě</w:t>
      </w:r>
      <w:r w:rsidRPr="00D85F96">
        <w:rPr>
          <w:sz w:val="22"/>
          <w:szCs w:val="22"/>
        </w:rPr>
        <w:t xml:space="preserve"> musí vyhovovat technickým a právním normám a ostatním předpisům platným v České republice. </w:t>
      </w:r>
    </w:p>
    <w:p w14:paraId="5AE73E86" w14:textId="77777777" w:rsidR="00BE12E8" w:rsidRPr="00D85F96" w:rsidRDefault="00923C21" w:rsidP="00204333">
      <w:pPr>
        <w:pStyle w:val="Odstavecseseznamem"/>
        <w:numPr>
          <w:ilvl w:val="0"/>
          <w:numId w:val="18"/>
        </w:numPr>
        <w:spacing w:before="0" w:after="120"/>
        <w:ind w:left="426" w:hanging="426"/>
        <w:contextualSpacing w:val="0"/>
        <w:rPr>
          <w:iCs/>
          <w:sz w:val="22"/>
          <w:szCs w:val="22"/>
        </w:rPr>
      </w:pPr>
      <w:r w:rsidRPr="00D85F96">
        <w:rPr>
          <w:iCs/>
          <w:sz w:val="22"/>
          <w:szCs w:val="22"/>
        </w:rPr>
        <w:t>Kupující</w:t>
      </w:r>
      <w:r w:rsidR="00E6122C" w:rsidRPr="00D85F96">
        <w:rPr>
          <w:iCs/>
          <w:sz w:val="22"/>
          <w:szCs w:val="22"/>
        </w:rPr>
        <w:t xml:space="preserve"> je povinen poskytnout </w:t>
      </w:r>
      <w:r w:rsidR="008D23CD" w:rsidRPr="00D85F96">
        <w:rPr>
          <w:iCs/>
          <w:sz w:val="22"/>
          <w:szCs w:val="22"/>
        </w:rPr>
        <w:t>Prodávajícímu</w:t>
      </w:r>
      <w:r w:rsidR="00E44C54" w:rsidRPr="00D85F96">
        <w:rPr>
          <w:iCs/>
          <w:sz w:val="22"/>
          <w:szCs w:val="22"/>
        </w:rPr>
        <w:t xml:space="preserve"> k předání a zprovozněn předmětu </w:t>
      </w:r>
      <w:r w:rsidR="00D85EED" w:rsidRPr="00D85F96">
        <w:rPr>
          <w:iCs/>
          <w:sz w:val="22"/>
          <w:szCs w:val="22"/>
        </w:rPr>
        <w:t>koupě</w:t>
      </w:r>
      <w:r w:rsidR="00E44C54" w:rsidRPr="00D85F96">
        <w:rPr>
          <w:iCs/>
          <w:sz w:val="22"/>
          <w:szCs w:val="22"/>
        </w:rPr>
        <w:t xml:space="preserve"> veškerou </w:t>
      </w:r>
      <w:r w:rsidR="00BE12E8" w:rsidRPr="00D85F96">
        <w:rPr>
          <w:iCs/>
          <w:sz w:val="22"/>
          <w:szCs w:val="22"/>
        </w:rPr>
        <w:t>součinnost potřebnou k</w:t>
      </w:r>
      <w:r w:rsidR="00E44C54" w:rsidRPr="00D85F96">
        <w:rPr>
          <w:iCs/>
          <w:sz w:val="22"/>
          <w:szCs w:val="22"/>
        </w:rPr>
        <w:t xml:space="preserve"> předání a </w:t>
      </w:r>
      <w:r w:rsidR="00D85EED" w:rsidRPr="00D85F96">
        <w:rPr>
          <w:iCs/>
          <w:sz w:val="22"/>
          <w:szCs w:val="22"/>
        </w:rPr>
        <w:t xml:space="preserve">zprovoznění předmětu koupě. </w:t>
      </w:r>
      <w:r w:rsidR="00E6122C" w:rsidRPr="00D85F96">
        <w:rPr>
          <w:iCs/>
          <w:sz w:val="22"/>
          <w:szCs w:val="22"/>
        </w:rPr>
        <w:t xml:space="preserve">Pokud </w:t>
      </w:r>
      <w:r w:rsidRPr="00D85F96">
        <w:rPr>
          <w:iCs/>
          <w:sz w:val="22"/>
          <w:szCs w:val="22"/>
        </w:rPr>
        <w:t>Kupující</w:t>
      </w:r>
      <w:r w:rsidR="00BE12E8" w:rsidRPr="00D85F96">
        <w:rPr>
          <w:iCs/>
          <w:sz w:val="22"/>
          <w:szCs w:val="22"/>
        </w:rPr>
        <w:t xml:space="preserve"> neposkytne dohodnutou součinnost, má </w:t>
      </w:r>
      <w:r w:rsidRPr="00D85F96">
        <w:rPr>
          <w:iCs/>
          <w:sz w:val="22"/>
          <w:szCs w:val="22"/>
        </w:rPr>
        <w:t xml:space="preserve">Prodávající </w:t>
      </w:r>
      <w:r w:rsidR="00E6122C" w:rsidRPr="00D85F96">
        <w:rPr>
          <w:iCs/>
          <w:sz w:val="22"/>
          <w:szCs w:val="22"/>
        </w:rPr>
        <w:t xml:space="preserve">právo požadovat na </w:t>
      </w:r>
      <w:r w:rsidRPr="00D85F96">
        <w:rPr>
          <w:iCs/>
          <w:sz w:val="22"/>
          <w:szCs w:val="22"/>
        </w:rPr>
        <w:t>Kupující</w:t>
      </w:r>
      <w:r w:rsidR="00E44C54" w:rsidRPr="00D85F96">
        <w:rPr>
          <w:iCs/>
          <w:sz w:val="22"/>
          <w:szCs w:val="22"/>
        </w:rPr>
        <w:t>m</w:t>
      </w:r>
      <w:r w:rsidR="00BE12E8" w:rsidRPr="00D85F96">
        <w:rPr>
          <w:iCs/>
          <w:sz w:val="22"/>
          <w:szCs w:val="22"/>
        </w:rPr>
        <w:t xml:space="preserve"> posunutí stanovených termínů</w:t>
      </w:r>
      <w:r w:rsidR="00E6122C" w:rsidRPr="00D85F96">
        <w:rPr>
          <w:iCs/>
          <w:sz w:val="22"/>
          <w:szCs w:val="22"/>
        </w:rPr>
        <w:t xml:space="preserve"> </w:t>
      </w:r>
      <w:r w:rsidR="00E44C54" w:rsidRPr="00D85F96">
        <w:rPr>
          <w:iCs/>
          <w:sz w:val="22"/>
          <w:szCs w:val="22"/>
        </w:rPr>
        <w:t>předání předmětu koupě</w:t>
      </w:r>
      <w:r w:rsidR="00BE12E8" w:rsidRPr="00D85F96">
        <w:rPr>
          <w:iCs/>
          <w:sz w:val="22"/>
          <w:szCs w:val="22"/>
        </w:rPr>
        <w:t xml:space="preserve"> o čas, po který </w:t>
      </w:r>
      <w:r w:rsidRPr="00D85F96">
        <w:rPr>
          <w:iCs/>
          <w:sz w:val="22"/>
          <w:szCs w:val="22"/>
        </w:rPr>
        <w:t xml:space="preserve">Prodávající </w:t>
      </w:r>
      <w:r w:rsidR="00BE12E8" w:rsidRPr="00D85F96">
        <w:rPr>
          <w:iCs/>
          <w:sz w:val="22"/>
          <w:szCs w:val="22"/>
        </w:rPr>
        <w:t xml:space="preserve">nemohl pracovat na </w:t>
      </w:r>
      <w:r w:rsidR="00E44C54" w:rsidRPr="00D85F96">
        <w:rPr>
          <w:iCs/>
          <w:sz w:val="22"/>
          <w:szCs w:val="22"/>
        </w:rPr>
        <w:t xml:space="preserve">předání předmětu koupě </w:t>
      </w:r>
      <w:r w:rsidR="00BE12E8" w:rsidRPr="00D85F96">
        <w:rPr>
          <w:iCs/>
          <w:sz w:val="22"/>
          <w:szCs w:val="22"/>
        </w:rPr>
        <w:t>v důsledku nepo</w:t>
      </w:r>
      <w:r w:rsidR="00E6122C" w:rsidRPr="00D85F96">
        <w:rPr>
          <w:iCs/>
          <w:sz w:val="22"/>
          <w:szCs w:val="22"/>
        </w:rPr>
        <w:t xml:space="preserve">skytnutí součinnosti ze strany </w:t>
      </w:r>
      <w:r w:rsidRPr="00D85F96">
        <w:rPr>
          <w:iCs/>
          <w:sz w:val="22"/>
          <w:szCs w:val="22"/>
        </w:rPr>
        <w:t>Kupující</w:t>
      </w:r>
      <w:r w:rsidR="00E44C54" w:rsidRPr="00D85F96">
        <w:rPr>
          <w:iCs/>
          <w:sz w:val="22"/>
          <w:szCs w:val="22"/>
        </w:rPr>
        <w:t>ho</w:t>
      </w:r>
      <w:r w:rsidR="00BE12E8" w:rsidRPr="00D85F96">
        <w:rPr>
          <w:iCs/>
          <w:sz w:val="22"/>
          <w:szCs w:val="22"/>
        </w:rPr>
        <w:t>.</w:t>
      </w:r>
    </w:p>
    <w:p w14:paraId="745686F3" w14:textId="77777777" w:rsidR="00E44C54" w:rsidRPr="00D85F96" w:rsidRDefault="00923C21" w:rsidP="00204333">
      <w:pPr>
        <w:pStyle w:val="Odstavecseseznamem"/>
        <w:numPr>
          <w:ilvl w:val="0"/>
          <w:numId w:val="18"/>
        </w:numPr>
        <w:spacing w:before="0" w:after="120"/>
        <w:ind w:left="426" w:hanging="426"/>
        <w:contextualSpacing w:val="0"/>
        <w:rPr>
          <w:iCs/>
          <w:sz w:val="22"/>
          <w:szCs w:val="22"/>
        </w:rPr>
      </w:pPr>
      <w:r w:rsidRPr="00D85F96">
        <w:rPr>
          <w:iCs/>
          <w:sz w:val="22"/>
          <w:szCs w:val="22"/>
        </w:rPr>
        <w:lastRenderedPageBreak/>
        <w:t>Kupující</w:t>
      </w:r>
      <w:r w:rsidR="00E6122C" w:rsidRPr="00D85F96">
        <w:rPr>
          <w:iCs/>
          <w:sz w:val="22"/>
          <w:szCs w:val="22"/>
        </w:rPr>
        <w:t xml:space="preserve"> je povinen </w:t>
      </w:r>
      <w:r w:rsidR="008D23CD" w:rsidRPr="00D85F96">
        <w:rPr>
          <w:iCs/>
          <w:sz w:val="22"/>
          <w:szCs w:val="22"/>
        </w:rPr>
        <w:t>Prodávajícímu</w:t>
      </w:r>
      <w:r w:rsidR="00BE12E8" w:rsidRPr="00D85F96">
        <w:rPr>
          <w:iCs/>
          <w:sz w:val="22"/>
          <w:szCs w:val="22"/>
        </w:rPr>
        <w:t xml:space="preserve"> poskytnout veškeré podklady a informace nezbytné k</w:t>
      </w:r>
      <w:r w:rsidR="00E44C54" w:rsidRPr="00D85F96">
        <w:rPr>
          <w:iCs/>
          <w:sz w:val="22"/>
          <w:szCs w:val="22"/>
        </w:rPr>
        <w:t> předání a zprovoznění předmětu koupě.</w:t>
      </w:r>
    </w:p>
    <w:p w14:paraId="3684042D" w14:textId="77777777" w:rsidR="00BE12E8" w:rsidRPr="00D85F96" w:rsidRDefault="00923C21" w:rsidP="00204333">
      <w:pPr>
        <w:pStyle w:val="Odstavecseseznamem"/>
        <w:numPr>
          <w:ilvl w:val="0"/>
          <w:numId w:val="18"/>
        </w:numPr>
        <w:spacing w:before="0" w:after="120"/>
        <w:ind w:left="426" w:hanging="426"/>
        <w:contextualSpacing w:val="0"/>
        <w:rPr>
          <w:sz w:val="22"/>
          <w:szCs w:val="22"/>
        </w:rPr>
      </w:pPr>
      <w:r w:rsidRPr="00D85F96">
        <w:rPr>
          <w:sz w:val="22"/>
          <w:szCs w:val="22"/>
        </w:rPr>
        <w:t>Kupující</w:t>
      </w:r>
      <w:r w:rsidR="00BE12E8" w:rsidRPr="00D85F96">
        <w:rPr>
          <w:sz w:val="22"/>
          <w:szCs w:val="22"/>
        </w:rPr>
        <w:t xml:space="preserve"> je oprávněn přerušit </w:t>
      </w:r>
      <w:r w:rsidR="00D85EED" w:rsidRPr="00D85F96">
        <w:rPr>
          <w:sz w:val="22"/>
          <w:szCs w:val="22"/>
        </w:rPr>
        <w:t xml:space="preserve">plnění Smlouvy </w:t>
      </w:r>
      <w:r w:rsidR="00BE12E8" w:rsidRPr="00D85F96">
        <w:rPr>
          <w:sz w:val="22"/>
          <w:szCs w:val="22"/>
        </w:rPr>
        <w:t xml:space="preserve">v případě, že </w:t>
      </w:r>
      <w:r w:rsidRPr="00D85F96">
        <w:rPr>
          <w:sz w:val="22"/>
          <w:szCs w:val="22"/>
        </w:rPr>
        <w:t xml:space="preserve">Prodávající </w:t>
      </w:r>
      <w:r w:rsidR="00BE12E8" w:rsidRPr="00D85F96">
        <w:rPr>
          <w:sz w:val="22"/>
          <w:szCs w:val="22"/>
        </w:rPr>
        <w:t xml:space="preserve">závažným způsobem porušuje své povinnosti plynoucí mu z této </w:t>
      </w:r>
      <w:r w:rsidR="00B067C8" w:rsidRPr="00D85F96">
        <w:rPr>
          <w:sz w:val="22"/>
          <w:szCs w:val="22"/>
        </w:rPr>
        <w:t>Smlouv</w:t>
      </w:r>
      <w:r w:rsidR="00BE12E8" w:rsidRPr="00D85F96">
        <w:rPr>
          <w:sz w:val="22"/>
          <w:szCs w:val="22"/>
        </w:rPr>
        <w:t xml:space="preserve">y. O dobu, po kterou bylo nutno </w:t>
      </w:r>
      <w:r w:rsidR="00D85EED" w:rsidRPr="00D85F96">
        <w:rPr>
          <w:sz w:val="22"/>
          <w:szCs w:val="22"/>
        </w:rPr>
        <w:t>plnění Smlouvy</w:t>
      </w:r>
      <w:r w:rsidR="00BE12E8" w:rsidRPr="00D85F96">
        <w:rPr>
          <w:sz w:val="22"/>
          <w:szCs w:val="22"/>
        </w:rPr>
        <w:t xml:space="preserve"> přerušit, se neprodlužuje </w:t>
      </w:r>
      <w:r w:rsidR="00D85EED" w:rsidRPr="00D85F96">
        <w:rPr>
          <w:sz w:val="22"/>
          <w:szCs w:val="22"/>
        </w:rPr>
        <w:t xml:space="preserve">lhůta k předání předmětu koupě. </w:t>
      </w:r>
      <w:r w:rsidRPr="00D85F96">
        <w:rPr>
          <w:sz w:val="22"/>
          <w:szCs w:val="22"/>
        </w:rPr>
        <w:t xml:space="preserve">Prodávající </w:t>
      </w:r>
      <w:r w:rsidR="00BE12E8" w:rsidRPr="00D85F96">
        <w:rPr>
          <w:sz w:val="22"/>
          <w:szCs w:val="22"/>
        </w:rPr>
        <w:t xml:space="preserve">nemá nárok na úhradu nákladů spojených s přerušením </w:t>
      </w:r>
      <w:r w:rsidR="00D85EED" w:rsidRPr="00D85F96">
        <w:rPr>
          <w:sz w:val="22"/>
          <w:szCs w:val="22"/>
        </w:rPr>
        <w:t>plnění Smlouvy.</w:t>
      </w:r>
    </w:p>
    <w:p w14:paraId="01A0FB68" w14:textId="77777777" w:rsidR="00BE12E8" w:rsidRPr="00D85F96" w:rsidRDefault="00923C21" w:rsidP="00204333">
      <w:pPr>
        <w:pStyle w:val="Odstavecseseznamem"/>
        <w:numPr>
          <w:ilvl w:val="0"/>
          <w:numId w:val="18"/>
        </w:numPr>
        <w:tabs>
          <w:tab w:val="left" w:pos="0"/>
        </w:tabs>
        <w:spacing w:before="0" w:after="120"/>
        <w:ind w:left="426" w:hanging="426"/>
        <w:contextualSpacing w:val="0"/>
        <w:rPr>
          <w:sz w:val="22"/>
          <w:szCs w:val="22"/>
        </w:rPr>
      </w:pPr>
      <w:r w:rsidRPr="00D85F96">
        <w:rPr>
          <w:sz w:val="22"/>
          <w:szCs w:val="22"/>
        </w:rPr>
        <w:t xml:space="preserve">Prodávající </w:t>
      </w:r>
      <w:r w:rsidR="00BE12E8" w:rsidRPr="00D85F96">
        <w:rPr>
          <w:sz w:val="22"/>
          <w:szCs w:val="22"/>
        </w:rPr>
        <w:t xml:space="preserve">prohlašuje, že </w:t>
      </w:r>
      <w:r w:rsidR="00D85EED" w:rsidRPr="00D85F96">
        <w:rPr>
          <w:sz w:val="22"/>
          <w:szCs w:val="22"/>
        </w:rPr>
        <w:t xml:space="preserve">předmět koupě </w:t>
      </w:r>
      <w:r w:rsidR="00BE12E8" w:rsidRPr="00D85F96">
        <w:rPr>
          <w:sz w:val="22"/>
          <w:szCs w:val="22"/>
        </w:rPr>
        <w:t xml:space="preserve">není zatížen žádnými </w:t>
      </w:r>
      <w:r w:rsidR="00E6122C" w:rsidRPr="00D85F96">
        <w:rPr>
          <w:sz w:val="22"/>
          <w:szCs w:val="22"/>
        </w:rPr>
        <w:t>právy třetích</w:t>
      </w:r>
      <w:r w:rsidR="00BE12E8" w:rsidRPr="00D85F96">
        <w:rPr>
          <w:sz w:val="22"/>
          <w:szCs w:val="22"/>
        </w:rPr>
        <w:t xml:space="preserve"> osob. </w:t>
      </w:r>
      <w:r w:rsidRPr="00D85F96">
        <w:rPr>
          <w:sz w:val="22"/>
          <w:szCs w:val="22"/>
        </w:rPr>
        <w:t xml:space="preserve">Prodávající </w:t>
      </w:r>
      <w:r w:rsidR="00BE12E8" w:rsidRPr="00D85F96">
        <w:rPr>
          <w:sz w:val="22"/>
          <w:szCs w:val="22"/>
        </w:rPr>
        <w:t xml:space="preserve">odpovídá za případné porušení práv z průmyslového nebo jiného duševního vlastnictví třetích osob. </w:t>
      </w:r>
    </w:p>
    <w:p w14:paraId="17D97C15" w14:textId="77777777" w:rsidR="00BE12E8" w:rsidRDefault="00BE12E8" w:rsidP="00531B35">
      <w:pPr>
        <w:pStyle w:val="Odstavecseseznamem"/>
        <w:numPr>
          <w:ilvl w:val="0"/>
          <w:numId w:val="18"/>
        </w:numPr>
        <w:tabs>
          <w:tab w:val="left" w:pos="0"/>
        </w:tabs>
        <w:spacing w:before="0" w:after="120"/>
        <w:ind w:left="425" w:hanging="425"/>
        <w:contextualSpacing w:val="0"/>
        <w:rPr>
          <w:sz w:val="22"/>
          <w:szCs w:val="22"/>
        </w:rPr>
      </w:pPr>
      <w:r w:rsidRPr="00D85F96">
        <w:rPr>
          <w:sz w:val="22"/>
          <w:szCs w:val="22"/>
        </w:rPr>
        <w:t xml:space="preserve">Nastanou-li u některé ze </w:t>
      </w:r>
      <w:r w:rsidR="00D85EED" w:rsidRPr="00D85F96">
        <w:rPr>
          <w:sz w:val="22"/>
          <w:szCs w:val="22"/>
        </w:rPr>
        <w:t>S</w:t>
      </w:r>
      <w:r w:rsidRPr="00D85F96">
        <w:rPr>
          <w:sz w:val="22"/>
          <w:szCs w:val="22"/>
        </w:rPr>
        <w:t xml:space="preserve">mluvních stran skutečnosti bránící řádnému plnění této </w:t>
      </w:r>
      <w:r w:rsidR="00B067C8" w:rsidRPr="00D85F96">
        <w:rPr>
          <w:sz w:val="22"/>
          <w:szCs w:val="22"/>
        </w:rPr>
        <w:t>Smlouv</w:t>
      </w:r>
      <w:r w:rsidRPr="00D85F96">
        <w:rPr>
          <w:sz w:val="22"/>
          <w:szCs w:val="22"/>
        </w:rPr>
        <w:t>y, je povinna to ihned bez zb</w:t>
      </w:r>
      <w:r w:rsidR="00D85EED" w:rsidRPr="00D85F96">
        <w:rPr>
          <w:sz w:val="22"/>
          <w:szCs w:val="22"/>
        </w:rPr>
        <w:t>ytečného odkladu oznámit druhé S</w:t>
      </w:r>
      <w:r w:rsidRPr="00D85F96">
        <w:rPr>
          <w:sz w:val="22"/>
          <w:szCs w:val="22"/>
        </w:rPr>
        <w:t>m</w:t>
      </w:r>
      <w:r w:rsidR="00D85EED" w:rsidRPr="00D85F96">
        <w:rPr>
          <w:sz w:val="22"/>
          <w:szCs w:val="22"/>
        </w:rPr>
        <w:t>luvní straně a vyvolat jednání S</w:t>
      </w:r>
      <w:r w:rsidRPr="00D85F96">
        <w:rPr>
          <w:sz w:val="22"/>
          <w:szCs w:val="22"/>
        </w:rPr>
        <w:t>mluvních stran.</w:t>
      </w:r>
    </w:p>
    <w:p w14:paraId="0A0C7961" w14:textId="2B302A6B" w:rsidR="00531B35" w:rsidRPr="00531B35" w:rsidRDefault="00531B35" w:rsidP="00531B35">
      <w:pPr>
        <w:pStyle w:val="Odstavecseseznamem"/>
        <w:numPr>
          <w:ilvl w:val="0"/>
          <w:numId w:val="18"/>
        </w:numPr>
        <w:tabs>
          <w:tab w:val="left" w:pos="0"/>
        </w:tabs>
        <w:spacing w:after="120"/>
        <w:ind w:left="425" w:hanging="425"/>
        <w:contextualSpacing w:val="0"/>
        <w:rPr>
          <w:sz w:val="22"/>
          <w:szCs w:val="22"/>
        </w:rPr>
      </w:pPr>
      <w:r w:rsidRPr="00531B35">
        <w:rPr>
          <w:sz w:val="22"/>
          <w:szCs w:val="22"/>
        </w:rPr>
        <w:t xml:space="preserve">Dodávka nebo její část </w:t>
      </w:r>
      <w:r w:rsidRPr="00531B35">
        <w:rPr>
          <w:sz w:val="22"/>
          <w:szCs w:val="22"/>
          <w:highlight w:val="yellow"/>
        </w:rPr>
        <w:t>bude/nebude</w:t>
      </w:r>
      <w:r w:rsidRPr="00531B35">
        <w:rPr>
          <w:sz w:val="22"/>
          <w:szCs w:val="22"/>
        </w:rPr>
        <w:t xml:space="preserve"> plněna formou poddodávky.</w:t>
      </w:r>
      <w:r w:rsidR="00EA285C">
        <w:rPr>
          <w:sz w:val="22"/>
          <w:szCs w:val="22"/>
        </w:rPr>
        <w:t xml:space="preserve"> </w:t>
      </w:r>
      <w:r w:rsidR="00EA285C" w:rsidRPr="00CD2C31">
        <w:rPr>
          <w:i/>
          <w:iCs/>
          <w:sz w:val="22"/>
          <w:szCs w:val="22"/>
          <w:shd w:val="clear" w:color="auto" w:fill="FFFFCC"/>
        </w:rPr>
        <w:t xml:space="preserve">(nehodící se </w:t>
      </w:r>
      <w:r w:rsidR="00CD2C31" w:rsidRPr="00CD2C31">
        <w:rPr>
          <w:i/>
          <w:iCs/>
          <w:sz w:val="22"/>
          <w:szCs w:val="22"/>
          <w:shd w:val="clear" w:color="auto" w:fill="FFFFCC"/>
        </w:rPr>
        <w:t>Prodávající</w:t>
      </w:r>
      <w:r w:rsidR="00EA285C" w:rsidRPr="00CD2C31">
        <w:rPr>
          <w:i/>
          <w:iCs/>
          <w:sz w:val="22"/>
          <w:szCs w:val="22"/>
          <w:shd w:val="clear" w:color="auto" w:fill="FFFFCC"/>
        </w:rPr>
        <w:t xml:space="preserve"> škrtne)</w:t>
      </w:r>
    </w:p>
    <w:p w14:paraId="1B993E61" w14:textId="6097EAF9" w:rsidR="00531B35" w:rsidRPr="00531B35" w:rsidRDefault="00531B35" w:rsidP="00531B35">
      <w:pPr>
        <w:pStyle w:val="Odstavecseseznamem"/>
        <w:tabs>
          <w:tab w:val="left" w:pos="0"/>
        </w:tabs>
        <w:spacing w:after="480"/>
        <w:ind w:left="426"/>
        <w:rPr>
          <w:i/>
          <w:iCs/>
          <w:sz w:val="22"/>
          <w:szCs w:val="22"/>
        </w:rPr>
      </w:pPr>
      <w:r w:rsidRPr="00531B35">
        <w:rPr>
          <w:i/>
          <w:iCs/>
          <w:sz w:val="22"/>
          <w:szCs w:val="22"/>
        </w:rPr>
        <w:t xml:space="preserve">Pokud bude část dodávky zboží dle této smlouvy plněna formou poddodávky, </w:t>
      </w:r>
      <w:r w:rsidR="003B346C">
        <w:rPr>
          <w:i/>
          <w:iCs/>
          <w:sz w:val="22"/>
          <w:szCs w:val="22"/>
        </w:rPr>
        <w:t>P</w:t>
      </w:r>
      <w:r w:rsidRPr="00531B35">
        <w:rPr>
          <w:i/>
          <w:iCs/>
          <w:sz w:val="22"/>
          <w:szCs w:val="22"/>
        </w:rPr>
        <w:t>rodávající závazně uvádí identifikační údaje dotčeného poddodavatele a specifikaci části dodávky zboží, která bude plněna formou poddodávky:</w:t>
      </w:r>
      <w:r w:rsidR="00FE78FD">
        <w:rPr>
          <w:i/>
          <w:iCs/>
          <w:sz w:val="22"/>
          <w:szCs w:val="22"/>
        </w:rPr>
        <w:t xml:space="preserve"> </w:t>
      </w:r>
      <w:r w:rsidR="00FE78FD" w:rsidRPr="00FE78FD">
        <w:rPr>
          <w:i/>
          <w:iCs/>
          <w:sz w:val="22"/>
          <w:szCs w:val="22"/>
          <w:shd w:val="clear" w:color="auto" w:fill="FFFFCC"/>
        </w:rPr>
        <w:t>(doplní Prodávající v případě plně</w:t>
      </w:r>
      <w:r w:rsidR="00FE78FD">
        <w:rPr>
          <w:i/>
          <w:iCs/>
          <w:sz w:val="22"/>
          <w:szCs w:val="22"/>
          <w:shd w:val="clear" w:color="auto" w:fill="FFFFCC"/>
        </w:rPr>
        <w:t>ní</w:t>
      </w:r>
      <w:r w:rsidR="00FE78FD" w:rsidRPr="00FE78FD">
        <w:rPr>
          <w:i/>
          <w:iCs/>
          <w:sz w:val="22"/>
          <w:szCs w:val="22"/>
          <w:shd w:val="clear" w:color="auto" w:fill="FFFFCC"/>
        </w:rPr>
        <w:t xml:space="preserve"> části nebo celé dodávky poddodavatelem)</w:t>
      </w:r>
    </w:p>
    <w:p w14:paraId="60FAD54B" w14:textId="49658319" w:rsidR="00531B35" w:rsidRPr="00531B35" w:rsidRDefault="00531B35" w:rsidP="00531B35">
      <w:pPr>
        <w:pStyle w:val="Odstavecseseznamem"/>
        <w:tabs>
          <w:tab w:val="left" w:pos="0"/>
        </w:tabs>
        <w:spacing w:after="480"/>
        <w:ind w:left="426"/>
        <w:rPr>
          <w:i/>
          <w:iCs/>
          <w:sz w:val="22"/>
          <w:szCs w:val="22"/>
        </w:rPr>
      </w:pPr>
      <w:r w:rsidRPr="00531B35">
        <w:rPr>
          <w:i/>
          <w:iCs/>
          <w:sz w:val="22"/>
          <w:szCs w:val="22"/>
        </w:rPr>
        <w:t>……………………………………………………………………………………………………………………………………………………</w:t>
      </w:r>
      <w:r>
        <w:rPr>
          <w:i/>
          <w:iCs/>
          <w:sz w:val="22"/>
          <w:szCs w:val="22"/>
        </w:rPr>
        <w:t>…….</w:t>
      </w:r>
      <w:r w:rsidR="003B346C">
        <w:rPr>
          <w:i/>
          <w:iCs/>
          <w:sz w:val="22"/>
          <w:szCs w:val="22"/>
        </w:rPr>
        <w:t>.</w:t>
      </w:r>
      <w:r w:rsidRPr="00531B35">
        <w:rPr>
          <w:i/>
          <w:iCs/>
          <w:sz w:val="22"/>
          <w:szCs w:val="22"/>
        </w:rPr>
        <w:t>.</w:t>
      </w:r>
    </w:p>
    <w:p w14:paraId="6A96849F" w14:textId="0DC9EAD7" w:rsidR="00531B35" w:rsidRPr="00531B35" w:rsidRDefault="00531B35" w:rsidP="00531B35">
      <w:pPr>
        <w:pStyle w:val="Odstavecseseznamem"/>
        <w:tabs>
          <w:tab w:val="left" w:pos="0"/>
        </w:tabs>
        <w:spacing w:before="0" w:after="480"/>
        <w:ind w:left="426"/>
        <w:contextualSpacing w:val="0"/>
        <w:rPr>
          <w:i/>
          <w:iCs/>
          <w:sz w:val="22"/>
          <w:szCs w:val="22"/>
        </w:rPr>
      </w:pPr>
      <w:r w:rsidRPr="00531B35">
        <w:rPr>
          <w:i/>
          <w:iCs/>
          <w:sz w:val="22"/>
          <w:szCs w:val="22"/>
        </w:rPr>
        <w:t xml:space="preserve">Případná změna poddodavatele dle této smlouvy podléhá předchozímu písemnému souhlasu ze strany </w:t>
      </w:r>
      <w:r w:rsidR="000E0C84">
        <w:rPr>
          <w:i/>
          <w:iCs/>
          <w:sz w:val="22"/>
          <w:szCs w:val="22"/>
        </w:rPr>
        <w:t>K</w:t>
      </w:r>
      <w:r w:rsidRPr="00531B35">
        <w:rPr>
          <w:i/>
          <w:iCs/>
          <w:sz w:val="22"/>
          <w:szCs w:val="22"/>
        </w:rPr>
        <w:t>upujícího.</w:t>
      </w:r>
    </w:p>
    <w:p w14:paraId="0D79E70F" w14:textId="77777777" w:rsidR="00BE12E8" w:rsidRPr="003007B4" w:rsidRDefault="00BE12E8"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Převzetí </w:t>
      </w:r>
      <w:r w:rsidR="00380D3B">
        <w:rPr>
          <w:color w:val="2F5496" w:themeColor="accent1" w:themeShade="BF"/>
        </w:rPr>
        <w:t>předmětu koupě</w:t>
      </w:r>
    </w:p>
    <w:p w14:paraId="18A1D69F" w14:textId="77777777" w:rsidR="00BE12E8" w:rsidRPr="00D21076" w:rsidRDefault="00BE12E8" w:rsidP="00204333">
      <w:pPr>
        <w:numPr>
          <w:ilvl w:val="0"/>
          <w:numId w:val="10"/>
        </w:numPr>
        <w:spacing w:after="120" w:line="240" w:lineRule="auto"/>
        <w:ind w:left="426" w:hanging="426"/>
        <w:jc w:val="both"/>
      </w:pPr>
      <w:r w:rsidRPr="00D21076">
        <w:t xml:space="preserve">Předmět </w:t>
      </w:r>
      <w:r w:rsidR="00D85EED">
        <w:t>koupě</w:t>
      </w:r>
      <w:r w:rsidRPr="00D21076">
        <w:t xml:space="preserve"> bude </w:t>
      </w:r>
      <w:r w:rsidR="00984F5A">
        <w:t>Prodávajícím</w:t>
      </w:r>
      <w:r w:rsidRPr="00D21076">
        <w:t xml:space="preserve"> předán v</w:t>
      </w:r>
      <w:r w:rsidR="00D85EED">
        <w:t xml:space="preserve">e lhůtě </w:t>
      </w:r>
      <w:r w:rsidRPr="00D21076">
        <w:t xml:space="preserve">sjednané pro předání </w:t>
      </w:r>
      <w:r w:rsidR="00D85EED">
        <w:t xml:space="preserve">předmětu </w:t>
      </w:r>
      <w:r w:rsidR="00380D3B">
        <w:t xml:space="preserve">koupě </w:t>
      </w:r>
      <w:r w:rsidR="00380D3B" w:rsidRPr="006E74C8">
        <w:t>v</w:t>
      </w:r>
      <w:r w:rsidR="009B634D">
        <w:t xml:space="preserve"> článku</w:t>
      </w:r>
      <w:r w:rsidR="006E74C8" w:rsidRPr="006E74C8">
        <w:t xml:space="preserve"> 5 odstavec </w:t>
      </w:r>
      <w:r w:rsidR="00D85EED">
        <w:t>1</w:t>
      </w:r>
      <w:r w:rsidR="0088513B" w:rsidRPr="006E74C8">
        <w:t xml:space="preserve"> této</w:t>
      </w:r>
      <w:r w:rsidR="00E6122C">
        <w:t xml:space="preserve"> </w:t>
      </w:r>
      <w:r w:rsidR="00B067C8">
        <w:t>Smlouv</w:t>
      </w:r>
      <w:r w:rsidRPr="006E74C8">
        <w:t>y.</w:t>
      </w:r>
    </w:p>
    <w:p w14:paraId="13B35B62" w14:textId="77777777" w:rsidR="00BE12E8" w:rsidRDefault="00D85EED" w:rsidP="00204333">
      <w:pPr>
        <w:numPr>
          <w:ilvl w:val="0"/>
          <w:numId w:val="10"/>
        </w:numPr>
        <w:spacing w:after="120" w:line="240" w:lineRule="auto"/>
        <w:ind w:left="426" w:hanging="426"/>
        <w:jc w:val="both"/>
      </w:pPr>
      <w:r>
        <w:t>Předmět koupě s</w:t>
      </w:r>
      <w:r w:rsidR="00BE12E8" w:rsidRPr="0088513B">
        <w:t xml:space="preserve">e považuje za </w:t>
      </w:r>
      <w:r>
        <w:t xml:space="preserve">předaný </w:t>
      </w:r>
      <w:r w:rsidR="00BE12E8" w:rsidRPr="0088513B">
        <w:t xml:space="preserve">dnem protokolárního předání </w:t>
      </w:r>
      <w:r w:rsidR="00984F5A">
        <w:t>Prodávajícím</w:t>
      </w:r>
      <w:r w:rsidR="00A743BF" w:rsidRPr="0088513B">
        <w:t xml:space="preserve"> </w:t>
      </w:r>
      <w:r w:rsidR="00923C21">
        <w:t>Kupující</w:t>
      </w:r>
      <w:r>
        <w:t xml:space="preserve">mu </w:t>
      </w:r>
      <w:r w:rsidR="00A743BF" w:rsidRPr="0088513B">
        <w:t>a</w:t>
      </w:r>
      <w:r w:rsidR="00BE12E8" w:rsidRPr="0088513B">
        <w:t xml:space="preserve"> jeho převzetí </w:t>
      </w:r>
      <w:r w:rsidR="00984F5A">
        <w:t>Kupujícím</w:t>
      </w:r>
      <w:r w:rsidR="00BE12E8" w:rsidRPr="0088513B">
        <w:t xml:space="preserve">. </w:t>
      </w:r>
    </w:p>
    <w:p w14:paraId="62C5709D" w14:textId="77777777" w:rsidR="00613308" w:rsidRPr="00AE7EC9" w:rsidRDefault="0088513B" w:rsidP="00204333">
      <w:pPr>
        <w:numPr>
          <w:ilvl w:val="0"/>
          <w:numId w:val="10"/>
        </w:numPr>
        <w:spacing w:after="120" w:line="240" w:lineRule="auto"/>
        <w:ind w:left="426" w:hanging="426"/>
        <w:jc w:val="both"/>
      </w:pPr>
      <w:r w:rsidRPr="00AE7EC9">
        <w:t xml:space="preserve">Protokolárním předáním </w:t>
      </w:r>
      <w:r w:rsidR="00380D3B" w:rsidRPr="00AE7EC9">
        <w:t xml:space="preserve">předmětu koupě </w:t>
      </w:r>
      <w:r w:rsidRPr="00AE7EC9">
        <w:t>se rozumí</w:t>
      </w:r>
      <w:r w:rsidR="00613308" w:rsidRPr="00AE7EC9">
        <w:t>:</w:t>
      </w:r>
    </w:p>
    <w:p w14:paraId="4B7E2D75" w14:textId="77777777" w:rsidR="00467117" w:rsidRPr="00AE7EC9" w:rsidRDefault="0088513B" w:rsidP="00A36AF2">
      <w:pPr>
        <w:pStyle w:val="Odstavecseseznamem"/>
        <w:numPr>
          <w:ilvl w:val="0"/>
          <w:numId w:val="15"/>
        </w:numPr>
        <w:ind w:left="993" w:hanging="285"/>
        <w:rPr>
          <w:sz w:val="22"/>
          <w:szCs w:val="22"/>
        </w:rPr>
      </w:pPr>
      <w:r w:rsidRPr="00AE7EC9">
        <w:rPr>
          <w:sz w:val="22"/>
          <w:szCs w:val="22"/>
        </w:rPr>
        <w:t>stvrzen</w:t>
      </w:r>
      <w:r w:rsidR="00613308" w:rsidRPr="00AE7EC9">
        <w:rPr>
          <w:sz w:val="22"/>
          <w:szCs w:val="22"/>
        </w:rPr>
        <w:t>í</w:t>
      </w:r>
      <w:r w:rsidRPr="00AE7EC9">
        <w:rPr>
          <w:sz w:val="22"/>
          <w:szCs w:val="22"/>
        </w:rPr>
        <w:t xml:space="preserve"> převzetí </w:t>
      </w:r>
      <w:r w:rsidR="00C95320" w:rsidRPr="00AE7EC9">
        <w:rPr>
          <w:sz w:val="22"/>
          <w:szCs w:val="22"/>
        </w:rPr>
        <w:t xml:space="preserve">předmětu koupě </w:t>
      </w:r>
      <w:r w:rsidR="00C95320" w:rsidRPr="00AE7EC9">
        <w:rPr>
          <w:b/>
          <w:sz w:val="22"/>
          <w:szCs w:val="22"/>
        </w:rPr>
        <w:t xml:space="preserve">dodacím listem </w:t>
      </w:r>
      <w:r w:rsidR="00782E47" w:rsidRPr="00AE7EC9">
        <w:rPr>
          <w:sz w:val="22"/>
          <w:szCs w:val="22"/>
        </w:rPr>
        <w:t>podepsaným oběma Smluvními stranami</w:t>
      </w:r>
      <w:r w:rsidRPr="00AE7EC9">
        <w:rPr>
          <w:sz w:val="22"/>
          <w:szCs w:val="22"/>
        </w:rPr>
        <w:t xml:space="preserve">. </w:t>
      </w:r>
    </w:p>
    <w:p w14:paraId="42A2D1BF" w14:textId="1C349A58" w:rsidR="00613308" w:rsidRPr="00AE7EC9" w:rsidRDefault="0084327C" w:rsidP="0084327C">
      <w:pPr>
        <w:spacing w:before="120" w:after="120" w:line="240" w:lineRule="auto"/>
        <w:ind w:left="708"/>
        <w:jc w:val="both"/>
      </w:pPr>
      <w:r w:rsidRPr="00AE7EC9">
        <w:rPr>
          <w:b/>
        </w:rPr>
        <w:t>D</w:t>
      </w:r>
      <w:r w:rsidR="00C95320" w:rsidRPr="00AE7EC9">
        <w:rPr>
          <w:b/>
        </w:rPr>
        <w:t xml:space="preserve">odacím listem </w:t>
      </w:r>
      <w:r w:rsidR="00613308" w:rsidRPr="00AE7EC9">
        <w:rPr>
          <w:rFonts w:cs="Arial"/>
        </w:rPr>
        <w:t>se rozumí</w:t>
      </w:r>
      <w:r w:rsidRPr="00AE7EC9">
        <w:rPr>
          <w:rFonts w:cs="Arial"/>
        </w:rPr>
        <w:t xml:space="preserve"> </w:t>
      </w:r>
      <w:r w:rsidR="00613308" w:rsidRPr="00AE7EC9">
        <w:t xml:space="preserve">signovaný doklad vyhotovený </w:t>
      </w:r>
      <w:r w:rsidR="00984F5A" w:rsidRPr="00AE7EC9">
        <w:t>Prodávajícím</w:t>
      </w:r>
      <w:r w:rsidR="00613308" w:rsidRPr="00AE7EC9">
        <w:t xml:space="preserve"> o </w:t>
      </w:r>
      <w:r w:rsidR="00C95320" w:rsidRPr="00AE7EC9">
        <w:t>předání předmětu koupě. Si</w:t>
      </w:r>
      <w:r w:rsidR="00613308" w:rsidRPr="00AE7EC9">
        <w:t xml:space="preserve">gnace je prováděna odpovědnými pracovníky </w:t>
      </w:r>
      <w:r w:rsidR="00C65DF2" w:rsidRPr="00AE7EC9">
        <w:t>Prodávajícího</w:t>
      </w:r>
      <w:r w:rsidR="00613308" w:rsidRPr="00AE7EC9">
        <w:t xml:space="preserve"> i </w:t>
      </w:r>
      <w:r w:rsidR="00923C21" w:rsidRPr="00AE7EC9">
        <w:t>Kupující</w:t>
      </w:r>
      <w:r w:rsidR="00C95320" w:rsidRPr="00AE7EC9">
        <w:t>ho</w:t>
      </w:r>
      <w:r w:rsidR="00613308" w:rsidRPr="00AE7EC9">
        <w:t xml:space="preserve"> </w:t>
      </w:r>
      <w:bookmarkStart w:id="8" w:name="_Hlk507482933"/>
      <w:r w:rsidR="00613308" w:rsidRPr="00AE7EC9">
        <w:t xml:space="preserve">dle odst. </w:t>
      </w:r>
      <w:r w:rsidR="00EA285C" w:rsidRPr="00EA285C">
        <w:rPr>
          <w:color w:val="EE0000"/>
        </w:rPr>
        <w:t>1</w:t>
      </w:r>
      <w:r w:rsidR="00613308" w:rsidRPr="00AE7EC9">
        <w:t xml:space="preserve"> článku 7 této </w:t>
      </w:r>
      <w:r w:rsidR="00B067C8" w:rsidRPr="00AE7EC9">
        <w:t>Smlouv</w:t>
      </w:r>
      <w:r w:rsidR="00613308" w:rsidRPr="00AE7EC9">
        <w:t>y.</w:t>
      </w:r>
      <w:bookmarkEnd w:id="8"/>
    </w:p>
    <w:p w14:paraId="7B5569F8" w14:textId="77777777" w:rsidR="00467117" w:rsidRPr="00AE7EC9" w:rsidRDefault="00C95320" w:rsidP="00204333">
      <w:pPr>
        <w:pStyle w:val="Odstavecseseznamem"/>
        <w:numPr>
          <w:ilvl w:val="0"/>
          <w:numId w:val="10"/>
        </w:numPr>
        <w:spacing w:before="0" w:after="120"/>
        <w:ind w:left="426" w:hanging="426"/>
        <w:contextualSpacing w:val="0"/>
        <w:rPr>
          <w:sz w:val="22"/>
          <w:szCs w:val="22"/>
        </w:rPr>
      </w:pPr>
      <w:r w:rsidRPr="00AE7EC9">
        <w:rPr>
          <w:sz w:val="22"/>
          <w:szCs w:val="22"/>
        </w:rPr>
        <w:t xml:space="preserve">Dodací list </w:t>
      </w:r>
      <w:r w:rsidR="00AA7B64" w:rsidRPr="00AE7EC9">
        <w:rPr>
          <w:sz w:val="22"/>
          <w:szCs w:val="22"/>
        </w:rPr>
        <w:t xml:space="preserve">připravuje a </w:t>
      </w:r>
      <w:r w:rsidR="00467117" w:rsidRPr="00AE7EC9">
        <w:rPr>
          <w:sz w:val="22"/>
          <w:szCs w:val="22"/>
        </w:rPr>
        <w:t xml:space="preserve">předkládá </w:t>
      </w:r>
      <w:r w:rsidR="00D85EED" w:rsidRPr="00AE7EC9">
        <w:rPr>
          <w:sz w:val="22"/>
          <w:szCs w:val="22"/>
        </w:rPr>
        <w:t>Prodávající</w:t>
      </w:r>
      <w:r w:rsidR="00467117" w:rsidRPr="00AE7EC9">
        <w:rPr>
          <w:sz w:val="22"/>
          <w:szCs w:val="22"/>
        </w:rPr>
        <w:t>.</w:t>
      </w:r>
    </w:p>
    <w:p w14:paraId="16CF4A47" w14:textId="77777777" w:rsidR="000778E9" w:rsidRPr="00AE7EC9" w:rsidRDefault="000778E9" w:rsidP="00204333">
      <w:pPr>
        <w:pStyle w:val="Odstavecseseznamem"/>
        <w:numPr>
          <w:ilvl w:val="0"/>
          <w:numId w:val="10"/>
        </w:numPr>
        <w:spacing w:before="0" w:after="120"/>
        <w:ind w:left="426" w:hanging="426"/>
        <w:contextualSpacing w:val="0"/>
        <w:rPr>
          <w:strike/>
          <w:sz w:val="22"/>
          <w:szCs w:val="22"/>
        </w:rPr>
      </w:pPr>
      <w:r w:rsidRPr="00AE7EC9">
        <w:rPr>
          <w:sz w:val="22"/>
          <w:szCs w:val="22"/>
        </w:rPr>
        <w:t xml:space="preserve">Okamžikem protokolárního převzetí </w:t>
      </w:r>
      <w:r w:rsidR="009B1090" w:rsidRPr="00AE7EC9">
        <w:rPr>
          <w:sz w:val="22"/>
          <w:szCs w:val="22"/>
        </w:rPr>
        <w:t>předmětu koupě</w:t>
      </w:r>
      <w:r w:rsidRPr="00AE7EC9">
        <w:rPr>
          <w:sz w:val="22"/>
          <w:szCs w:val="22"/>
        </w:rPr>
        <w:t xml:space="preserve"> přechází na </w:t>
      </w:r>
      <w:r w:rsidR="00923C21" w:rsidRPr="00AE7EC9">
        <w:rPr>
          <w:sz w:val="22"/>
          <w:szCs w:val="22"/>
        </w:rPr>
        <w:t>Kupující</w:t>
      </w:r>
      <w:r w:rsidR="009B1090" w:rsidRPr="00AE7EC9">
        <w:rPr>
          <w:sz w:val="22"/>
          <w:szCs w:val="22"/>
        </w:rPr>
        <w:t>ho</w:t>
      </w:r>
      <w:r w:rsidRPr="00AE7EC9">
        <w:rPr>
          <w:sz w:val="22"/>
          <w:szCs w:val="22"/>
        </w:rPr>
        <w:t xml:space="preserve"> vlastnické právo k předmětu </w:t>
      </w:r>
      <w:r w:rsidR="009B1090" w:rsidRPr="00AE7EC9">
        <w:rPr>
          <w:sz w:val="22"/>
          <w:szCs w:val="22"/>
        </w:rPr>
        <w:t>koupě</w:t>
      </w:r>
      <w:r w:rsidRPr="00AE7EC9">
        <w:rPr>
          <w:sz w:val="22"/>
          <w:szCs w:val="22"/>
        </w:rPr>
        <w:t xml:space="preserve"> </w:t>
      </w:r>
      <w:r w:rsidR="009B1090" w:rsidRPr="00AE7EC9">
        <w:rPr>
          <w:sz w:val="22"/>
          <w:szCs w:val="22"/>
        </w:rPr>
        <w:t>a</w:t>
      </w:r>
      <w:r w:rsidRPr="00AE7EC9">
        <w:rPr>
          <w:sz w:val="22"/>
          <w:szCs w:val="22"/>
        </w:rPr>
        <w:t xml:space="preserve"> právo k užití poskytnutých softwarových licencí</w:t>
      </w:r>
      <w:r w:rsidR="009B1090" w:rsidRPr="00AE7EC9">
        <w:rPr>
          <w:sz w:val="22"/>
          <w:szCs w:val="22"/>
        </w:rPr>
        <w:t xml:space="preserve"> </w:t>
      </w:r>
      <w:r w:rsidRPr="00AE7EC9">
        <w:rPr>
          <w:sz w:val="22"/>
          <w:szCs w:val="22"/>
        </w:rPr>
        <w:t xml:space="preserve">a nebezpečí škody na předmětu </w:t>
      </w:r>
      <w:r w:rsidR="009B1090" w:rsidRPr="00AE7EC9">
        <w:rPr>
          <w:sz w:val="22"/>
          <w:szCs w:val="22"/>
        </w:rPr>
        <w:t>koupě</w:t>
      </w:r>
      <w:r w:rsidR="005319DB" w:rsidRPr="00AE7EC9">
        <w:rPr>
          <w:sz w:val="22"/>
          <w:szCs w:val="22"/>
        </w:rPr>
        <w:t>.</w:t>
      </w:r>
    </w:p>
    <w:p w14:paraId="296150F3" w14:textId="77777777" w:rsidR="00BE12E8" w:rsidRPr="00217056" w:rsidRDefault="00217056"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lastRenderedPageBreak/>
        <w:t xml:space="preserve">Ochrana </w:t>
      </w:r>
      <w:r w:rsidR="00E46DF3">
        <w:rPr>
          <w:color w:val="2F5496" w:themeColor="accent1" w:themeShade="BF"/>
        </w:rPr>
        <w:t xml:space="preserve">osobních údajů a </w:t>
      </w:r>
      <w:r>
        <w:rPr>
          <w:color w:val="2F5496" w:themeColor="accent1" w:themeShade="BF"/>
        </w:rPr>
        <w:t>důvěrných informací</w:t>
      </w:r>
      <w:r w:rsidR="00E46DF3">
        <w:rPr>
          <w:color w:val="2F5496" w:themeColor="accent1" w:themeShade="BF"/>
        </w:rPr>
        <w:t xml:space="preserve"> </w:t>
      </w:r>
    </w:p>
    <w:p w14:paraId="156B34E0" w14:textId="77777777" w:rsidR="0080441F" w:rsidRPr="00AE7EC9" w:rsidRDefault="00923C21" w:rsidP="00204333">
      <w:pPr>
        <w:numPr>
          <w:ilvl w:val="0"/>
          <w:numId w:val="13"/>
        </w:numPr>
        <w:spacing w:after="120" w:line="240" w:lineRule="auto"/>
        <w:ind w:left="426" w:hanging="426"/>
        <w:jc w:val="both"/>
      </w:pPr>
      <w:bookmarkStart w:id="9" w:name="_Hlk509823135"/>
      <w:r w:rsidRPr="00AE7EC9">
        <w:t xml:space="preserve">Prodávající </w:t>
      </w:r>
      <w:r w:rsidR="00ED2BF5" w:rsidRPr="00AE7EC9">
        <w:t>se zavazuje při p</w:t>
      </w:r>
      <w:r w:rsidR="006E37FE" w:rsidRPr="00AE7EC9">
        <w:t xml:space="preserve">lnění této Smlouvy </w:t>
      </w:r>
      <w:r w:rsidR="00ED2BF5" w:rsidRPr="00AE7EC9">
        <w:t>postupovat v souladu s</w:t>
      </w:r>
      <w:r w:rsidR="0080441F" w:rsidRPr="00AE7EC9">
        <w:t> </w:t>
      </w:r>
      <w:r w:rsidR="00ED2BF5" w:rsidRPr="00AE7EC9">
        <w:t>požadavky</w:t>
      </w:r>
      <w:r w:rsidR="0080441F" w:rsidRPr="00AE7EC9">
        <w:t>:</w:t>
      </w:r>
    </w:p>
    <w:p w14:paraId="4CD82A80" w14:textId="77777777" w:rsidR="0080441F" w:rsidRPr="00AE7EC9" w:rsidRDefault="00ED2BF5" w:rsidP="00A36AF2">
      <w:pPr>
        <w:pStyle w:val="Odstavecseseznamem"/>
        <w:numPr>
          <w:ilvl w:val="0"/>
          <w:numId w:val="20"/>
        </w:numPr>
        <w:spacing w:before="0" w:after="120" w:line="240" w:lineRule="auto"/>
        <w:ind w:left="993" w:hanging="284"/>
        <w:contextualSpacing w:val="0"/>
        <w:rPr>
          <w:sz w:val="22"/>
          <w:szCs w:val="22"/>
        </w:rPr>
      </w:pPr>
      <w:r w:rsidRPr="00AE7EC9">
        <w:rPr>
          <w:sz w:val="22"/>
          <w:szCs w:val="22"/>
        </w:rPr>
        <w:t>nařízení Evropského parlamentu a Rady (EU) 2016/679 o ochraně fyzických osob v souvislosti se zpracováním osobních údajů a o volném pohybu těchto údajů a o zrušení směrnice 95/46/ES (obecné nařízení o ochra</w:t>
      </w:r>
      <w:r w:rsidR="002E746B" w:rsidRPr="00AE7EC9">
        <w:rPr>
          <w:sz w:val="22"/>
          <w:szCs w:val="22"/>
        </w:rPr>
        <w:t>ně osobních údajů)</w:t>
      </w:r>
      <w:r w:rsidR="00937F9B" w:rsidRPr="00AE7EC9">
        <w:rPr>
          <w:sz w:val="22"/>
          <w:szCs w:val="22"/>
        </w:rPr>
        <w:t xml:space="preserve">, </w:t>
      </w:r>
      <w:r w:rsidR="00F90E81" w:rsidRPr="00AE7EC9">
        <w:rPr>
          <w:sz w:val="22"/>
          <w:szCs w:val="22"/>
        </w:rPr>
        <w:t xml:space="preserve">ve znění pozdějších předpisů </w:t>
      </w:r>
      <w:r w:rsidR="00D06F09" w:rsidRPr="00AE7EC9">
        <w:rPr>
          <w:sz w:val="22"/>
          <w:szCs w:val="22"/>
        </w:rPr>
        <w:t>(</w:t>
      </w:r>
      <w:r w:rsidR="002E746B" w:rsidRPr="00AE7EC9">
        <w:rPr>
          <w:sz w:val="22"/>
          <w:szCs w:val="22"/>
        </w:rPr>
        <w:t xml:space="preserve">dále </w:t>
      </w:r>
      <w:r w:rsidR="00D06F09" w:rsidRPr="00AE7EC9">
        <w:rPr>
          <w:sz w:val="22"/>
          <w:szCs w:val="22"/>
        </w:rPr>
        <w:t xml:space="preserve">jen </w:t>
      </w:r>
      <w:r w:rsidR="002E746B" w:rsidRPr="00AE7EC9">
        <w:rPr>
          <w:b/>
          <w:sz w:val="22"/>
          <w:szCs w:val="22"/>
        </w:rPr>
        <w:t>GDPR</w:t>
      </w:r>
      <w:r w:rsidR="00D06F09" w:rsidRPr="00AE7EC9">
        <w:rPr>
          <w:sz w:val="22"/>
          <w:szCs w:val="22"/>
        </w:rPr>
        <w:t>)</w:t>
      </w:r>
      <w:r w:rsidR="002E746B" w:rsidRPr="00AE7EC9">
        <w:rPr>
          <w:sz w:val="22"/>
          <w:szCs w:val="22"/>
        </w:rPr>
        <w:t>,</w:t>
      </w:r>
    </w:p>
    <w:p w14:paraId="1BE34206" w14:textId="77777777" w:rsidR="00573608" w:rsidRPr="00AE7EC9" w:rsidRDefault="00573608" w:rsidP="00A36AF2">
      <w:pPr>
        <w:pStyle w:val="Odstavecseseznamem"/>
        <w:numPr>
          <w:ilvl w:val="0"/>
          <w:numId w:val="20"/>
        </w:numPr>
        <w:ind w:left="993" w:hanging="284"/>
        <w:rPr>
          <w:sz w:val="22"/>
          <w:szCs w:val="22"/>
        </w:rPr>
      </w:pPr>
      <w:r w:rsidRPr="00AE7EC9">
        <w:rPr>
          <w:sz w:val="22"/>
          <w:szCs w:val="22"/>
        </w:rPr>
        <w:t>zákona č. 110/2019 Sb. o zpracování osobních údajů, ve znění pozdějších předpisů (dále jen Zákon o zpracování osobních údajů).</w:t>
      </w:r>
    </w:p>
    <w:p w14:paraId="7868ABA1" w14:textId="77777777" w:rsidR="00D06F09" w:rsidRPr="00AE7EC9" w:rsidRDefault="00ED2BF5" w:rsidP="00204333">
      <w:pPr>
        <w:numPr>
          <w:ilvl w:val="0"/>
          <w:numId w:val="13"/>
        </w:numPr>
        <w:spacing w:after="120" w:line="240" w:lineRule="auto"/>
        <w:ind w:left="426" w:hanging="426"/>
        <w:jc w:val="both"/>
      </w:pPr>
      <w:bookmarkStart w:id="10" w:name="_Hlk510509792"/>
      <w:r w:rsidRPr="00AE7EC9">
        <w:t xml:space="preserve">Za </w:t>
      </w:r>
      <w:r w:rsidR="00155CB2" w:rsidRPr="00AE7EC9">
        <w:rPr>
          <w:b/>
        </w:rPr>
        <w:t xml:space="preserve">důvěrné </w:t>
      </w:r>
      <w:r w:rsidRPr="00AE7EC9">
        <w:rPr>
          <w:b/>
        </w:rPr>
        <w:t>informace</w:t>
      </w:r>
      <w:r w:rsidRPr="00AE7EC9">
        <w:t xml:space="preserve"> se považují vždy</w:t>
      </w:r>
      <w:r w:rsidR="00D06F09" w:rsidRPr="00AE7EC9">
        <w:t>:</w:t>
      </w:r>
    </w:p>
    <w:p w14:paraId="628D3C51" w14:textId="2B71D783" w:rsidR="00D72261" w:rsidRPr="00AE7EC9" w:rsidRDefault="00ED2BF5" w:rsidP="00A36AF2">
      <w:pPr>
        <w:pStyle w:val="Odstavecseseznamem"/>
        <w:numPr>
          <w:ilvl w:val="0"/>
          <w:numId w:val="20"/>
        </w:numPr>
        <w:spacing w:before="0" w:after="120" w:line="240" w:lineRule="auto"/>
        <w:ind w:left="993" w:hanging="284"/>
        <w:contextualSpacing w:val="0"/>
        <w:rPr>
          <w:sz w:val="22"/>
          <w:szCs w:val="22"/>
        </w:rPr>
      </w:pPr>
      <w:r w:rsidRPr="00AE7EC9">
        <w:rPr>
          <w:sz w:val="22"/>
          <w:szCs w:val="22"/>
        </w:rPr>
        <w:t>veškeré osobní údaje ve smyslu GDPR</w:t>
      </w:r>
      <w:r w:rsidR="00520139" w:rsidRPr="00AE7EC9">
        <w:rPr>
          <w:sz w:val="22"/>
          <w:szCs w:val="22"/>
        </w:rPr>
        <w:t xml:space="preserve"> a </w:t>
      </w:r>
      <w:r w:rsidR="00155CB2" w:rsidRPr="00AE7EC9">
        <w:rPr>
          <w:sz w:val="22"/>
          <w:szCs w:val="22"/>
        </w:rPr>
        <w:t>Z</w:t>
      </w:r>
      <w:r w:rsidR="00520139" w:rsidRPr="00AE7EC9">
        <w:rPr>
          <w:sz w:val="22"/>
          <w:szCs w:val="22"/>
        </w:rPr>
        <w:t xml:space="preserve">ákona </w:t>
      </w:r>
      <w:r w:rsidR="00155CB2" w:rsidRPr="00AE7EC9">
        <w:rPr>
          <w:sz w:val="22"/>
          <w:szCs w:val="22"/>
        </w:rPr>
        <w:t>o ochraně osobních údajů</w:t>
      </w:r>
      <w:r w:rsidR="00D06F09" w:rsidRPr="00AE7EC9">
        <w:rPr>
          <w:sz w:val="22"/>
          <w:szCs w:val="22"/>
        </w:rPr>
        <w:t>,</w:t>
      </w:r>
    </w:p>
    <w:p w14:paraId="5F4FE0F1" w14:textId="77777777" w:rsidR="00D72261" w:rsidRPr="00AE7EC9" w:rsidRDefault="00D72261" w:rsidP="00A36AF2">
      <w:pPr>
        <w:pStyle w:val="Odstavecseseznamem"/>
        <w:numPr>
          <w:ilvl w:val="0"/>
          <w:numId w:val="20"/>
        </w:numPr>
        <w:spacing w:before="0" w:after="120" w:line="240" w:lineRule="auto"/>
        <w:ind w:left="993" w:hanging="284"/>
        <w:contextualSpacing w:val="0"/>
        <w:rPr>
          <w:sz w:val="22"/>
          <w:szCs w:val="22"/>
        </w:rPr>
      </w:pPr>
      <w:r w:rsidRPr="00AE7EC9">
        <w:rPr>
          <w:sz w:val="22"/>
          <w:szCs w:val="22"/>
        </w:rPr>
        <w:t xml:space="preserve">veškeré informace poskytnuté </w:t>
      </w:r>
      <w:r w:rsidR="006E37FE" w:rsidRPr="00AE7EC9">
        <w:rPr>
          <w:sz w:val="22"/>
          <w:szCs w:val="22"/>
        </w:rPr>
        <w:t>Kupujícím Prodávajícímu</w:t>
      </w:r>
      <w:r w:rsidRPr="00AE7EC9">
        <w:rPr>
          <w:sz w:val="22"/>
          <w:szCs w:val="22"/>
        </w:rPr>
        <w:t xml:space="preserve"> v souvislosti s touto Smlouv</w:t>
      </w:r>
      <w:r w:rsidR="00AB134D" w:rsidRPr="00AE7EC9">
        <w:rPr>
          <w:sz w:val="22"/>
          <w:szCs w:val="22"/>
        </w:rPr>
        <w:t>ou,</w:t>
      </w:r>
    </w:p>
    <w:p w14:paraId="16755E83" w14:textId="77777777" w:rsidR="00D72261" w:rsidRPr="00AE7EC9" w:rsidRDefault="00D72261" w:rsidP="00A36AF2">
      <w:pPr>
        <w:pStyle w:val="Odstavecseseznamem"/>
        <w:numPr>
          <w:ilvl w:val="0"/>
          <w:numId w:val="20"/>
        </w:numPr>
        <w:spacing w:before="0" w:after="120" w:line="240" w:lineRule="auto"/>
        <w:ind w:left="993" w:hanging="284"/>
        <w:contextualSpacing w:val="0"/>
        <w:rPr>
          <w:sz w:val="22"/>
          <w:szCs w:val="22"/>
        </w:rPr>
      </w:pPr>
      <w:r w:rsidRPr="00AE7EC9">
        <w:rPr>
          <w:sz w:val="22"/>
          <w:szCs w:val="22"/>
        </w:rPr>
        <w:t>informace, na které se vztahuje zákonem uložená pov</w:t>
      </w:r>
      <w:r w:rsidR="00AB134D" w:rsidRPr="00AE7EC9">
        <w:rPr>
          <w:sz w:val="22"/>
          <w:szCs w:val="22"/>
        </w:rPr>
        <w:t xml:space="preserve">innost mlčenlivosti </w:t>
      </w:r>
      <w:r w:rsidR="00923C21" w:rsidRPr="00AE7EC9">
        <w:rPr>
          <w:sz w:val="22"/>
          <w:szCs w:val="22"/>
        </w:rPr>
        <w:t>Kupující</w:t>
      </w:r>
      <w:r w:rsidR="006E37FE" w:rsidRPr="00AE7EC9">
        <w:rPr>
          <w:sz w:val="22"/>
          <w:szCs w:val="22"/>
        </w:rPr>
        <w:t>ho</w:t>
      </w:r>
      <w:r w:rsidR="00AB134D" w:rsidRPr="00AE7EC9">
        <w:rPr>
          <w:sz w:val="22"/>
          <w:szCs w:val="22"/>
        </w:rPr>
        <w:t>,</w:t>
      </w:r>
    </w:p>
    <w:p w14:paraId="2FB77CB7" w14:textId="77777777" w:rsidR="00D72261" w:rsidRPr="00AE7EC9" w:rsidRDefault="00D72261" w:rsidP="00A36AF2">
      <w:pPr>
        <w:pStyle w:val="Odstavecseseznamem"/>
        <w:numPr>
          <w:ilvl w:val="0"/>
          <w:numId w:val="20"/>
        </w:numPr>
        <w:spacing w:before="0" w:after="120" w:line="240" w:lineRule="auto"/>
        <w:ind w:left="993" w:hanging="284"/>
        <w:contextualSpacing w:val="0"/>
        <w:rPr>
          <w:sz w:val="22"/>
          <w:szCs w:val="22"/>
        </w:rPr>
      </w:pPr>
      <w:r w:rsidRPr="00AE7EC9">
        <w:rPr>
          <w:sz w:val="22"/>
          <w:szCs w:val="22"/>
        </w:rPr>
        <w:t xml:space="preserve">veškeré další informace, které budou </w:t>
      </w:r>
      <w:r w:rsidR="006E37FE" w:rsidRPr="00AE7EC9">
        <w:rPr>
          <w:sz w:val="22"/>
          <w:szCs w:val="22"/>
        </w:rPr>
        <w:t>Kupujícím či</w:t>
      </w:r>
      <w:r w:rsidRPr="00AE7EC9">
        <w:rPr>
          <w:sz w:val="22"/>
          <w:szCs w:val="22"/>
        </w:rPr>
        <w:t xml:space="preserve"> </w:t>
      </w:r>
      <w:r w:rsidR="00984F5A" w:rsidRPr="00AE7EC9">
        <w:rPr>
          <w:sz w:val="22"/>
          <w:szCs w:val="22"/>
        </w:rPr>
        <w:t>Prodávajícím</w:t>
      </w:r>
      <w:r w:rsidRPr="00AE7EC9">
        <w:rPr>
          <w:sz w:val="22"/>
          <w:szCs w:val="22"/>
        </w:rPr>
        <w:t xml:space="preserve"> označeny jako </w:t>
      </w:r>
      <w:r w:rsidR="00D06F09" w:rsidRPr="00AE7EC9">
        <w:rPr>
          <w:sz w:val="22"/>
          <w:szCs w:val="22"/>
        </w:rPr>
        <w:t>důvěrné</w:t>
      </w:r>
      <w:r w:rsidRPr="00AE7EC9">
        <w:rPr>
          <w:sz w:val="22"/>
          <w:szCs w:val="22"/>
        </w:rPr>
        <w:t xml:space="preserve"> ve smyslu ustanovení § 218 zákona č. 134/2016 Sb., ZZVZ.</w:t>
      </w:r>
    </w:p>
    <w:bookmarkEnd w:id="10"/>
    <w:p w14:paraId="2D384A01" w14:textId="77777777" w:rsidR="00D72261" w:rsidRPr="00AE7EC9" w:rsidRDefault="00923C21" w:rsidP="00A36AF2">
      <w:pPr>
        <w:numPr>
          <w:ilvl w:val="0"/>
          <w:numId w:val="13"/>
        </w:numPr>
        <w:spacing w:after="120" w:line="240" w:lineRule="auto"/>
        <w:ind w:left="426" w:hanging="426"/>
        <w:jc w:val="both"/>
      </w:pPr>
      <w:r w:rsidRPr="00AE7EC9">
        <w:t xml:space="preserve">Prodávající </w:t>
      </w:r>
      <w:r w:rsidR="00D72261" w:rsidRPr="00AE7EC9">
        <w:t xml:space="preserve">je povinen důvěrné informace užít pouze </w:t>
      </w:r>
      <w:r w:rsidR="002E746B" w:rsidRPr="00AE7EC9">
        <w:t>z</w:t>
      </w:r>
      <w:r w:rsidR="00D72261" w:rsidRPr="00AE7EC9">
        <w:t>a účelem plnění této Smlouvy.</w:t>
      </w:r>
      <w:bookmarkStart w:id="11" w:name="_Ref338775738"/>
      <w:r w:rsidR="00D72261" w:rsidRPr="00AE7EC9">
        <w:t xml:space="preserve"> Jiná použití nejsou bez písemného svolení </w:t>
      </w:r>
      <w:r w:rsidRPr="00AE7EC9">
        <w:t>Kupující</w:t>
      </w:r>
      <w:r w:rsidR="006E37FE" w:rsidRPr="00AE7EC9">
        <w:t>ho</w:t>
      </w:r>
      <w:r w:rsidR="00D72261" w:rsidRPr="00AE7EC9">
        <w:t xml:space="preserve"> přípustná.</w:t>
      </w:r>
      <w:bookmarkEnd w:id="11"/>
      <w:r w:rsidR="00D72261" w:rsidRPr="00AE7EC9">
        <w:t xml:space="preserve"> </w:t>
      </w:r>
    </w:p>
    <w:p w14:paraId="637BD3D0" w14:textId="77777777" w:rsidR="00D72261" w:rsidRPr="00AE7EC9" w:rsidRDefault="00D72261" w:rsidP="00A36AF2">
      <w:pPr>
        <w:numPr>
          <w:ilvl w:val="0"/>
          <w:numId w:val="13"/>
        </w:numPr>
        <w:spacing w:after="120" w:line="240" w:lineRule="auto"/>
        <w:ind w:left="426" w:hanging="426"/>
        <w:jc w:val="both"/>
      </w:pPr>
      <w:r w:rsidRPr="00AE7EC9">
        <w:t>Za prokázané porušení povinností souvisejících s ochranou důvěrných informací dle Smlouvy má druhá Smluvní strana právo požadovat náhradu takto vzniklé škody.</w:t>
      </w:r>
    </w:p>
    <w:p w14:paraId="2079CF65" w14:textId="77777777" w:rsidR="00ED2BF5" w:rsidRPr="00155CB2" w:rsidRDefault="00ED2BF5" w:rsidP="00A36AF2">
      <w:pPr>
        <w:numPr>
          <w:ilvl w:val="0"/>
          <w:numId w:val="13"/>
        </w:numPr>
        <w:spacing w:after="120" w:line="240" w:lineRule="auto"/>
        <w:ind w:left="426" w:hanging="426"/>
        <w:jc w:val="both"/>
      </w:pPr>
      <w:r w:rsidRPr="00155CB2">
        <w:t xml:space="preserve">Shromažďovat a zpracovávat osobní údaje zaměstnanců </w:t>
      </w:r>
      <w:r w:rsidR="00923C21">
        <w:t>Kupující</w:t>
      </w:r>
      <w:r w:rsidR="006E37FE">
        <w:t>ho</w:t>
      </w:r>
      <w:r w:rsidRPr="00155CB2">
        <w:t xml:space="preserv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w:t>
      </w:r>
      <w:r w:rsidR="00923C21">
        <w:t xml:space="preserve">Prodávající </w:t>
      </w:r>
      <w:r w:rsidRPr="00155CB2">
        <w:t xml:space="preserve">je povinen zachovávat mlčenlivost o osobních údajích zaměstnanců </w:t>
      </w:r>
      <w:r w:rsidR="00923C21">
        <w:t>Kupující</w:t>
      </w:r>
      <w:r w:rsidR="006E37FE">
        <w:t>ho</w:t>
      </w:r>
      <w:r w:rsidRPr="00155CB2">
        <w:t xml:space="preserve"> a </w:t>
      </w:r>
      <w:r w:rsidR="00820273" w:rsidRPr="00155CB2">
        <w:t xml:space="preserve">jiných </w:t>
      </w:r>
      <w:r w:rsidRPr="00155CB2">
        <w:t xml:space="preserve">osob, se kterými bude v průběhu plnění této Smlouvy seznámen, není oprávněn je zpřístupňovat třetím osobám a rovněž není oprávněn je jakýmkoliv způsobem zveřejnit. </w:t>
      </w:r>
      <w:r w:rsidR="00923C21">
        <w:t xml:space="preserve">Prodávající </w:t>
      </w:r>
      <w:r w:rsidRPr="00155CB2">
        <w:t xml:space="preserve">je rovněž povinen zajistit ochranu osobních údajů zaměstnanců </w:t>
      </w:r>
      <w:r w:rsidR="00923C21">
        <w:t>Kupující</w:t>
      </w:r>
      <w:r w:rsidR="006E37FE">
        <w:t>ho</w:t>
      </w:r>
      <w:r w:rsidRPr="00155CB2">
        <w:t xml:space="preserve"> nebo </w:t>
      </w:r>
      <w:r w:rsidR="00DE3756" w:rsidRPr="00155CB2">
        <w:t>jiných o</w:t>
      </w:r>
      <w:r w:rsidRPr="00155CB2">
        <w:t xml:space="preserve">sob, s nimiž v průběhu provádění této smlouvy přijde do styku, aby se k těmto nemohly dostat neoprávněné subjekty, a to v rozsahu, který po </w:t>
      </w:r>
      <w:r w:rsidR="008D23CD">
        <w:t>Prodávajícímu</w:t>
      </w:r>
      <w:r w:rsidRPr="00155CB2">
        <w:t xml:space="preserve"> lze spravedlivě požadovat v rámci plnění této </w:t>
      </w:r>
      <w:r w:rsidR="00820273" w:rsidRPr="00155CB2">
        <w:t>S</w:t>
      </w:r>
      <w:r w:rsidRPr="00155CB2">
        <w:t xml:space="preserve">mlouvy. Uvedené platí i pro zaměstnance </w:t>
      </w:r>
      <w:r w:rsidR="00C65DF2">
        <w:t>Prodávajícího</w:t>
      </w:r>
      <w:r w:rsidRPr="00155CB2">
        <w:t xml:space="preserve">. </w:t>
      </w:r>
      <w:r w:rsidR="00923C21">
        <w:t>Kupující</w:t>
      </w:r>
      <w:r w:rsidRPr="00155CB2">
        <w:t xml:space="preserve"> se zavazuje zajistit, že </w:t>
      </w:r>
      <w:r w:rsidR="00923C21">
        <w:t xml:space="preserve">Prodávající </w:t>
      </w:r>
      <w:r w:rsidRPr="00155CB2">
        <w:t xml:space="preserve">přijde do styku s osobními údaji jeho zaměstnanců či </w:t>
      </w:r>
      <w:r w:rsidR="00DE3756" w:rsidRPr="00155CB2">
        <w:t>jiných</w:t>
      </w:r>
      <w:r w:rsidRPr="00155CB2">
        <w:t xml:space="preserve"> osob výhradně v nejmenším možném rozsahu, v jakém je to pro plnění této Smlouvy nezbytné.</w:t>
      </w:r>
    </w:p>
    <w:p w14:paraId="7C1620B1" w14:textId="2911D093" w:rsidR="00BE12E8" w:rsidRPr="00A743BF" w:rsidRDefault="00923C21" w:rsidP="00A36AF2">
      <w:pPr>
        <w:numPr>
          <w:ilvl w:val="0"/>
          <w:numId w:val="13"/>
        </w:numPr>
        <w:spacing w:after="120" w:line="240" w:lineRule="auto"/>
        <w:ind w:left="426" w:hanging="426"/>
        <w:jc w:val="both"/>
      </w:pPr>
      <w:r>
        <w:t xml:space="preserve">Prodávající </w:t>
      </w:r>
      <w:r w:rsidR="00BE12E8" w:rsidRPr="00A743BF">
        <w:t xml:space="preserve">se </w:t>
      </w:r>
      <w:r w:rsidR="00ED3EF3">
        <w:t>zavazuje, že jeho zaměstnanci</w:t>
      </w:r>
      <w:r w:rsidR="008D6115">
        <w:t>,</w:t>
      </w:r>
      <w:r w:rsidR="00892ED8" w:rsidRPr="00892ED8">
        <w:t xml:space="preserve"> </w:t>
      </w:r>
      <w:r w:rsidR="00892ED8" w:rsidRPr="00A53398">
        <w:t>poddodavatelé a zaměstnanci poddodavatelů</w:t>
      </w:r>
      <w:r w:rsidR="006E37FE">
        <w:t xml:space="preserve"> </w:t>
      </w:r>
      <w:r w:rsidR="00BE12E8" w:rsidRPr="00A743BF">
        <w:t>nebudou neoprávněně a mimo smluvní ujednání nakládat s</w:t>
      </w:r>
      <w:r w:rsidR="00DF0141">
        <w:t> </w:t>
      </w:r>
      <w:r w:rsidR="00BE12E8" w:rsidRPr="00A743BF">
        <w:t>osobními</w:t>
      </w:r>
      <w:r w:rsidR="00DF0141">
        <w:t xml:space="preserve"> </w:t>
      </w:r>
      <w:r w:rsidR="00BE12E8" w:rsidRPr="00A743BF">
        <w:t xml:space="preserve">údaji, se kterými přijdou v rámci plnění předmětu </w:t>
      </w:r>
      <w:r w:rsidR="00B067C8">
        <w:t>Smlouv</w:t>
      </w:r>
      <w:r w:rsidR="00BE12E8" w:rsidRPr="00A743BF">
        <w:t>y do styku, nebudou zcizovat a zpřístupňovat informace o činnosti, systému řízení a kontroly, které se vztahují k</w:t>
      </w:r>
      <w:r w:rsidR="00EA285C">
        <w:t>e</w:t>
      </w:r>
      <w:r w:rsidR="00ED3EF3">
        <w:t> </w:t>
      </w:r>
      <w:r>
        <w:t>Kupujíc</w:t>
      </w:r>
      <w:r w:rsidR="006E37FE">
        <w:t>ímu</w:t>
      </w:r>
      <w:r w:rsidR="00ED3EF3">
        <w:t>, ani neumožní jejich zcizení či zpřístupnění</w:t>
      </w:r>
      <w:r w:rsidR="00BE12E8" w:rsidRPr="00A743BF">
        <w:t xml:space="preserve">. Stejně tak 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77F11FAE" w14:textId="77777777" w:rsidR="00BE12E8" w:rsidRPr="00155CB2" w:rsidRDefault="00923C21" w:rsidP="00A36AF2">
      <w:pPr>
        <w:numPr>
          <w:ilvl w:val="0"/>
          <w:numId w:val="13"/>
        </w:numPr>
        <w:spacing w:after="120" w:line="240" w:lineRule="auto"/>
        <w:ind w:left="426" w:hanging="426"/>
        <w:jc w:val="both"/>
      </w:pPr>
      <w:r>
        <w:t xml:space="preserve">Prodávající </w:t>
      </w:r>
      <w:r w:rsidR="00BE12E8" w:rsidRPr="00155CB2">
        <w:t xml:space="preserve">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7859604D" w14:textId="77777777" w:rsidR="00BE12E8" w:rsidRPr="00A743BF" w:rsidRDefault="00923C21" w:rsidP="00A36AF2">
      <w:pPr>
        <w:numPr>
          <w:ilvl w:val="0"/>
          <w:numId w:val="13"/>
        </w:numPr>
        <w:spacing w:after="120" w:line="240" w:lineRule="auto"/>
        <w:ind w:left="426" w:hanging="426"/>
        <w:jc w:val="both"/>
      </w:pPr>
      <w:r>
        <w:t xml:space="preserve">Prodávající </w:t>
      </w:r>
      <w:r w:rsidR="00BE12E8" w:rsidRPr="00A743BF">
        <w:t xml:space="preserve">ani jeho zaměstnanci nesmí bez vědomí a prokazatelného souhlasu </w:t>
      </w:r>
      <w:r>
        <w:t>Kupující</w:t>
      </w:r>
      <w:r w:rsidR="006E37FE">
        <w:t>ho</w:t>
      </w:r>
      <w:r w:rsidR="00BE12E8" w:rsidRPr="00A743BF">
        <w:t xml:space="preserv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17D06130" w14:textId="77777777" w:rsidR="00BE12E8" w:rsidRPr="00AE7EC9" w:rsidRDefault="00BE12E8" w:rsidP="00A36AF2">
      <w:pPr>
        <w:numPr>
          <w:ilvl w:val="0"/>
          <w:numId w:val="13"/>
        </w:numPr>
        <w:spacing w:after="120" w:line="240" w:lineRule="auto"/>
        <w:ind w:left="426" w:hanging="426"/>
        <w:jc w:val="both"/>
      </w:pPr>
      <w:r w:rsidRPr="00AE7EC9">
        <w:lastRenderedPageBreak/>
        <w:t>Povinnost poskytovat informace podle zákona</w:t>
      </w:r>
      <w:r w:rsidR="00B872C5" w:rsidRPr="00AE7EC9">
        <w:t xml:space="preserve"> č. 106/1999 Sb., o svobodném </w:t>
      </w:r>
      <w:r w:rsidRPr="00AE7EC9">
        <w:t xml:space="preserve">přístupu k informacím, </w:t>
      </w:r>
      <w:r w:rsidR="00F90E81" w:rsidRPr="00AE7EC9">
        <w:t>ve znění pozdějších předpisů</w:t>
      </w:r>
      <w:r w:rsidRPr="00AE7EC9">
        <w:t>, není tímto ustanovením dotčena.</w:t>
      </w:r>
    </w:p>
    <w:p w14:paraId="302D219D" w14:textId="77777777" w:rsidR="00BE12E8" w:rsidRPr="00AE7EC9" w:rsidRDefault="00BE12E8" w:rsidP="00A36AF2">
      <w:pPr>
        <w:numPr>
          <w:ilvl w:val="0"/>
          <w:numId w:val="13"/>
        </w:numPr>
        <w:spacing w:after="120" w:line="240" w:lineRule="auto"/>
        <w:ind w:left="426" w:hanging="426"/>
        <w:jc w:val="both"/>
      </w:pPr>
      <w:r w:rsidRPr="00AE7EC9">
        <w:t>Povinnost zachovávat mlčenlivost uvedenou v tomto čl</w:t>
      </w:r>
      <w:r w:rsidR="00743B30" w:rsidRPr="00AE7EC9">
        <w:t>ánku</w:t>
      </w:r>
      <w:r w:rsidRPr="00AE7EC9">
        <w:t xml:space="preserve"> se nevztahuje na informace:</w:t>
      </w:r>
    </w:p>
    <w:p w14:paraId="4E6F6032" w14:textId="07E4279A" w:rsidR="00BE12E8" w:rsidRPr="00AE7EC9" w:rsidRDefault="00BE12E8" w:rsidP="00A36AF2">
      <w:pPr>
        <w:pStyle w:val="Odstavecseseznamem"/>
        <w:numPr>
          <w:ilvl w:val="0"/>
          <w:numId w:val="15"/>
        </w:numPr>
        <w:ind w:left="993" w:hanging="285"/>
        <w:rPr>
          <w:sz w:val="22"/>
          <w:szCs w:val="22"/>
        </w:rPr>
      </w:pPr>
      <w:r w:rsidRPr="00AE7EC9">
        <w:rPr>
          <w:sz w:val="22"/>
          <w:szCs w:val="22"/>
        </w:rPr>
        <w:t xml:space="preserve">které jsou nebo se stanou všeobecně a veřejně přístupnými jinak než porušením právních povinností ze strany </w:t>
      </w:r>
      <w:r w:rsidR="00C65DF2" w:rsidRPr="00AE7EC9">
        <w:rPr>
          <w:sz w:val="22"/>
          <w:szCs w:val="22"/>
        </w:rPr>
        <w:t>Prodávajícího</w:t>
      </w:r>
      <w:r w:rsidR="006340B6" w:rsidRPr="00AE7EC9">
        <w:rPr>
          <w:sz w:val="22"/>
          <w:szCs w:val="22"/>
        </w:rPr>
        <w:t>,</w:t>
      </w:r>
    </w:p>
    <w:p w14:paraId="21CA480A" w14:textId="77777777" w:rsidR="00BE12E8" w:rsidRPr="00AE7EC9" w:rsidRDefault="00BE12E8" w:rsidP="00A36AF2">
      <w:pPr>
        <w:pStyle w:val="Odstavecseseznamem"/>
        <w:numPr>
          <w:ilvl w:val="0"/>
          <w:numId w:val="15"/>
        </w:numPr>
        <w:ind w:left="993" w:hanging="285"/>
        <w:rPr>
          <w:sz w:val="22"/>
          <w:szCs w:val="22"/>
        </w:rPr>
      </w:pPr>
      <w:r w:rsidRPr="00AE7EC9">
        <w:rPr>
          <w:sz w:val="22"/>
          <w:szCs w:val="22"/>
        </w:rPr>
        <w:t xml:space="preserve">u nichž je </w:t>
      </w:r>
      <w:r w:rsidR="00923C21" w:rsidRPr="00AE7EC9">
        <w:rPr>
          <w:sz w:val="22"/>
          <w:szCs w:val="22"/>
        </w:rPr>
        <w:t xml:space="preserve">Prodávající </w:t>
      </w:r>
      <w:r w:rsidRPr="00AE7EC9">
        <w:rPr>
          <w:sz w:val="22"/>
          <w:szCs w:val="22"/>
        </w:rPr>
        <w:t xml:space="preserve">schopen prokázat, že mu byly známy a byly mu volně k dispozici ještě před přijetím těchto informací od </w:t>
      </w:r>
      <w:r w:rsidR="00923C21" w:rsidRPr="00AE7EC9">
        <w:rPr>
          <w:sz w:val="22"/>
          <w:szCs w:val="22"/>
        </w:rPr>
        <w:t>Kupující</w:t>
      </w:r>
      <w:r w:rsidR="006340B6" w:rsidRPr="00AE7EC9">
        <w:rPr>
          <w:sz w:val="22"/>
          <w:szCs w:val="22"/>
        </w:rPr>
        <w:t>ho,</w:t>
      </w:r>
    </w:p>
    <w:p w14:paraId="683A745B" w14:textId="77777777" w:rsidR="00BE12E8" w:rsidRPr="00AE7EC9" w:rsidRDefault="00BE12E8" w:rsidP="00A36AF2">
      <w:pPr>
        <w:pStyle w:val="Odstavecseseznamem"/>
        <w:numPr>
          <w:ilvl w:val="0"/>
          <w:numId w:val="15"/>
        </w:numPr>
        <w:ind w:left="993" w:hanging="285"/>
        <w:rPr>
          <w:sz w:val="22"/>
          <w:szCs w:val="22"/>
        </w:rPr>
      </w:pPr>
      <w:r w:rsidRPr="00AE7EC9">
        <w:rPr>
          <w:sz w:val="22"/>
          <w:szCs w:val="22"/>
        </w:rPr>
        <w:t xml:space="preserve">které budou </w:t>
      </w:r>
      <w:r w:rsidR="008D23CD" w:rsidRPr="00AE7EC9">
        <w:rPr>
          <w:sz w:val="22"/>
          <w:szCs w:val="22"/>
        </w:rPr>
        <w:t>Prodávajícímu</w:t>
      </w:r>
      <w:r w:rsidRPr="00AE7EC9">
        <w:rPr>
          <w:sz w:val="22"/>
          <w:szCs w:val="22"/>
        </w:rPr>
        <w:t xml:space="preserve"> po uzavření této </w:t>
      </w:r>
      <w:r w:rsidR="00B067C8" w:rsidRPr="00AE7EC9">
        <w:rPr>
          <w:sz w:val="22"/>
          <w:szCs w:val="22"/>
        </w:rPr>
        <w:t>Smlouv</w:t>
      </w:r>
      <w:r w:rsidRPr="00AE7EC9">
        <w:rPr>
          <w:sz w:val="22"/>
          <w:szCs w:val="22"/>
        </w:rPr>
        <w:t>y sděleny bez povinnosti mlčenlivosti třetí stranou, jež rovněž nen</w:t>
      </w:r>
      <w:r w:rsidR="006340B6" w:rsidRPr="00AE7EC9">
        <w:rPr>
          <w:sz w:val="22"/>
          <w:szCs w:val="22"/>
        </w:rPr>
        <w:t>í ve vztahu k nim nijak vázána,</w:t>
      </w:r>
    </w:p>
    <w:p w14:paraId="258EC743" w14:textId="77777777" w:rsidR="00B260FE" w:rsidRPr="00AE7EC9" w:rsidRDefault="00BE12E8" w:rsidP="00A36AF2">
      <w:pPr>
        <w:pStyle w:val="Odstavecseseznamem"/>
        <w:numPr>
          <w:ilvl w:val="0"/>
          <w:numId w:val="15"/>
        </w:numPr>
        <w:spacing w:after="120" w:line="240" w:lineRule="auto"/>
        <w:ind w:left="993" w:hanging="285"/>
        <w:rPr>
          <w:sz w:val="22"/>
          <w:szCs w:val="22"/>
        </w:rPr>
      </w:pPr>
      <w:r w:rsidRPr="00AE7EC9">
        <w:rPr>
          <w:sz w:val="22"/>
          <w:szCs w:val="22"/>
        </w:rPr>
        <w:t>jejichž sdělení se vyžaduje ze zákona.</w:t>
      </w:r>
    </w:p>
    <w:p w14:paraId="717F2702" w14:textId="6DDD9B13" w:rsidR="00B260FE" w:rsidRPr="00AE7EC9" w:rsidRDefault="00B260FE" w:rsidP="00A36AF2">
      <w:pPr>
        <w:numPr>
          <w:ilvl w:val="0"/>
          <w:numId w:val="13"/>
        </w:numPr>
        <w:spacing w:after="120" w:line="240" w:lineRule="auto"/>
        <w:ind w:left="426" w:hanging="426"/>
        <w:jc w:val="both"/>
      </w:pPr>
      <w:r w:rsidRPr="00AE7EC9">
        <w:t xml:space="preserve">Kupující má právo provést kontrolu znalosti textu uvedeného v tomto článku Smlouvy a rovněž má právo odmítnout přístup k informacím a informačním zařízením zaměstnancům </w:t>
      </w:r>
      <w:r w:rsidR="003665DA" w:rsidRPr="00AE7EC9">
        <w:t>prodávajícího</w:t>
      </w:r>
      <w:r w:rsidRPr="00AE7EC9">
        <w:t>, kteří neprokáž</w:t>
      </w:r>
      <w:r w:rsidR="00D40C4E">
        <w:t>ou</w:t>
      </w:r>
      <w:r w:rsidRPr="00AE7EC9">
        <w:t xml:space="preserve"> potřebné znalosti nebo jejichž chování bude v rozporu s předmětem této Smlouvy nebo obecně závazných právních předpisů, aniž by to </w:t>
      </w:r>
      <w:r w:rsidR="003665DA" w:rsidRPr="00AE7EC9">
        <w:t>Prodávajícím</w:t>
      </w:r>
      <w:r w:rsidRPr="00AE7EC9">
        <w:t xml:space="preserve"> bylo považováno za porušení potřebné součinnosti ze strany </w:t>
      </w:r>
      <w:r w:rsidR="003665DA" w:rsidRPr="00AE7EC9">
        <w:t>Kupujícího</w:t>
      </w:r>
      <w:r w:rsidRPr="00AE7EC9">
        <w:t>.</w:t>
      </w:r>
    </w:p>
    <w:p w14:paraId="3608777B" w14:textId="77777777" w:rsidR="00900D1A" w:rsidRPr="00AE7EC9" w:rsidRDefault="00900D1A" w:rsidP="00A36AF2">
      <w:pPr>
        <w:numPr>
          <w:ilvl w:val="0"/>
          <w:numId w:val="13"/>
        </w:numPr>
        <w:spacing w:after="480" w:line="240" w:lineRule="auto"/>
        <w:ind w:left="426" w:hanging="426"/>
        <w:jc w:val="both"/>
      </w:pPr>
      <w:r w:rsidRPr="00AE7EC9">
        <w:t>Smluvní strany se zavazují dodržovat povinnosti dle tohoto článku Smlouvy i po ukončení účinnosti Smlouvy.</w:t>
      </w:r>
    </w:p>
    <w:p w14:paraId="7DDC77FB" w14:textId="77777777" w:rsidR="00702DCC" w:rsidRPr="00FD68CF" w:rsidRDefault="00702DCC" w:rsidP="00DC2159">
      <w:pPr>
        <w:pStyle w:val="Nadpis1"/>
        <w:keepLines w:val="0"/>
        <w:numPr>
          <w:ilvl w:val="0"/>
          <w:numId w:val="1"/>
        </w:numPr>
        <w:spacing w:before="360" w:after="120" w:line="240" w:lineRule="auto"/>
        <w:ind w:left="357" w:hanging="357"/>
        <w:jc w:val="center"/>
        <w:rPr>
          <w:color w:val="2F5496" w:themeColor="accent1" w:themeShade="BF"/>
        </w:rPr>
      </w:pPr>
      <w:bookmarkStart w:id="12" w:name="_Hlk510510390"/>
      <w:bookmarkEnd w:id="9"/>
      <w:r>
        <w:rPr>
          <w:color w:val="2F5496" w:themeColor="accent1" w:themeShade="BF"/>
        </w:rPr>
        <w:t xml:space="preserve"> </w:t>
      </w:r>
      <w:bookmarkStart w:id="13" w:name="_Hlk511034185"/>
      <w:r w:rsidRPr="00FD68CF">
        <w:rPr>
          <w:color w:val="2F5496" w:themeColor="accent1" w:themeShade="BF"/>
        </w:rPr>
        <w:t>Duševní vlastnictví a obchodní tajemství</w:t>
      </w:r>
    </w:p>
    <w:p w14:paraId="0DF3D145" w14:textId="77777777" w:rsidR="00702DCC" w:rsidRPr="00FD68CF" w:rsidRDefault="00702DCC" w:rsidP="00A36AF2">
      <w:pPr>
        <w:numPr>
          <w:ilvl w:val="0"/>
          <w:numId w:val="22"/>
        </w:numPr>
        <w:spacing w:after="60" w:line="240" w:lineRule="auto"/>
        <w:ind w:left="426" w:hanging="426"/>
        <w:jc w:val="both"/>
      </w:pPr>
      <w:r w:rsidRPr="00FD68CF">
        <w:t xml:space="preserve">Všechny materiály, informace a data </w:t>
      </w:r>
      <w:r w:rsidR="00C65DF2">
        <w:t>Prodávajícího</w:t>
      </w:r>
      <w:r w:rsidRPr="00FD68CF">
        <w:t xml:space="preserve"> předané </w:t>
      </w:r>
      <w:r w:rsidR="00923C21">
        <w:t>Kupující</w:t>
      </w:r>
      <w:r w:rsidR="006340B6">
        <w:t>mu</w:t>
      </w:r>
      <w:r w:rsidRPr="00FD68CF">
        <w:t xml:space="preserve"> při plnění Smlouvy v jakékoliv formě, a dále koncepty, know-how, techniky, postupy atp. vztahující se k plnění Smlouvy, zůstávají ve vlastnictví </w:t>
      </w:r>
      <w:r w:rsidR="00C65DF2">
        <w:t>Prodávajícího</w:t>
      </w:r>
      <w:r w:rsidRPr="00FD68CF">
        <w:t xml:space="preserve"> a jsou obchodním tajemstvím </w:t>
      </w:r>
      <w:r w:rsidR="00C65DF2">
        <w:t>Prodávajícího</w:t>
      </w:r>
      <w:r w:rsidRPr="00FD68CF">
        <w:t xml:space="preserve"> ve smyslu ustanovení § 504 zákona č. 89/2012 Sb., občanského zákoníku, </w:t>
      </w:r>
      <w:r w:rsidR="00F90E81" w:rsidRPr="00D85F96">
        <w:t>v</w:t>
      </w:r>
      <w:r w:rsidR="00F90E81">
        <w:t>e znění pozdějších předpisů</w:t>
      </w:r>
      <w:r w:rsidRPr="00FD68CF">
        <w:t xml:space="preserve">, pokud nejsou třetím osobám běžně dostupné, a </w:t>
      </w:r>
      <w:r w:rsidR="00923C21">
        <w:t xml:space="preserve">Prodávající </w:t>
      </w:r>
      <w:r w:rsidRPr="00FD68CF">
        <w:t xml:space="preserve">má zájem na jejich utajení a ochraně. </w:t>
      </w:r>
    </w:p>
    <w:p w14:paraId="5DB00BEC" w14:textId="77777777" w:rsidR="00702DCC" w:rsidRPr="00FD68CF" w:rsidRDefault="00923C21" w:rsidP="00A36AF2">
      <w:pPr>
        <w:numPr>
          <w:ilvl w:val="0"/>
          <w:numId w:val="22"/>
        </w:numPr>
        <w:spacing w:after="60" w:line="240" w:lineRule="auto"/>
        <w:ind w:left="426" w:hanging="426"/>
        <w:jc w:val="both"/>
      </w:pPr>
      <w:r>
        <w:t>Kupující</w:t>
      </w:r>
      <w:r w:rsidR="00702DCC" w:rsidRPr="00FD68CF">
        <w:t xml:space="preserve"> je oprávněn k nevýhradnímu užívání materiálů, konceptů, know-how nebo technik </w:t>
      </w:r>
      <w:r w:rsidR="00C65DF2">
        <w:t>Prodávajícího</w:t>
      </w:r>
      <w:r w:rsidR="00702DCC" w:rsidRPr="00FD68CF">
        <w:t xml:space="preserve"> pro svou vlastní interní potřebu, pokud neporuší podmínky užívání sjednané touto Smlouvou.</w:t>
      </w:r>
    </w:p>
    <w:p w14:paraId="45C63DFE" w14:textId="77777777" w:rsidR="00702DCC" w:rsidRPr="00466624" w:rsidRDefault="00923C21" w:rsidP="00A36AF2">
      <w:pPr>
        <w:numPr>
          <w:ilvl w:val="0"/>
          <w:numId w:val="22"/>
        </w:numPr>
        <w:spacing w:after="60" w:line="240" w:lineRule="auto"/>
        <w:ind w:left="426" w:hanging="426"/>
        <w:jc w:val="both"/>
      </w:pPr>
      <w:r>
        <w:t>Kupující</w:t>
      </w:r>
      <w:r w:rsidR="00702DCC" w:rsidRPr="00466624">
        <w:t xml:space="preserve"> není oprávněn umožnit jakékoliv další využití materiálů, konceptů, know-how nebo technik třetí osobě bez předchozího písemného souhlasu </w:t>
      </w:r>
      <w:r w:rsidR="00C65DF2">
        <w:t>Prodávajícího</w:t>
      </w:r>
      <w:r w:rsidR="00702DCC" w:rsidRPr="00466624">
        <w:t>.</w:t>
      </w:r>
    </w:p>
    <w:p w14:paraId="61450A45" w14:textId="77777777" w:rsidR="00702DCC" w:rsidRPr="00466624" w:rsidRDefault="00923C21" w:rsidP="00A36AF2">
      <w:pPr>
        <w:numPr>
          <w:ilvl w:val="0"/>
          <w:numId w:val="22"/>
        </w:numPr>
        <w:spacing w:after="60" w:line="240" w:lineRule="auto"/>
        <w:ind w:left="426" w:hanging="426"/>
        <w:jc w:val="both"/>
      </w:pPr>
      <w:r>
        <w:t>Kupující</w:t>
      </w:r>
      <w:r w:rsidR="00702DCC" w:rsidRPr="00466624">
        <w:t xml:space="preserve"> není oprávněn rozkódovávat nebo překládat jakékoliv postupy a/nebo techniky </w:t>
      </w:r>
      <w:r w:rsidR="00C65DF2">
        <w:t>Prodávajícího</w:t>
      </w:r>
      <w:r w:rsidR="00702DCC" w:rsidRPr="00466624">
        <w:t xml:space="preserve">, pokud by takový postup nesloužil pouze jeho interní potřebě a nebyl činěn v souvislosti se zkvalitněním funkčnosti plnění dle Smlouvy. </w:t>
      </w:r>
      <w:r>
        <w:t>Kupující</w:t>
      </w:r>
      <w:r w:rsidR="00702DCC" w:rsidRPr="00466624">
        <w:t xml:space="preserve"> není oprávněn informace takto získané využít ke své obchodní činnosti nebo obchodní činnosti třetí osoby.</w:t>
      </w:r>
    </w:p>
    <w:p w14:paraId="30A7E078" w14:textId="77777777" w:rsidR="00466624" w:rsidRDefault="00466624" w:rsidP="00A36AF2">
      <w:pPr>
        <w:numPr>
          <w:ilvl w:val="0"/>
          <w:numId w:val="22"/>
        </w:numPr>
        <w:spacing w:after="60" w:line="240" w:lineRule="auto"/>
        <w:ind w:left="426" w:hanging="426"/>
        <w:jc w:val="both"/>
      </w:pPr>
      <w:r>
        <w:t xml:space="preserve">Povinnost mlčenlivosti může být porušena pouze </w:t>
      </w:r>
      <w:bookmarkStart w:id="14" w:name="_Hlk510776831"/>
      <w:r>
        <w:t>v zákonem stanovených případech.</w:t>
      </w:r>
    </w:p>
    <w:bookmarkEnd w:id="14"/>
    <w:p w14:paraId="335B288C" w14:textId="77777777" w:rsidR="00702DCC" w:rsidRPr="00466624" w:rsidRDefault="00702DCC" w:rsidP="00A36AF2">
      <w:pPr>
        <w:numPr>
          <w:ilvl w:val="0"/>
          <w:numId w:val="22"/>
        </w:numPr>
        <w:spacing w:after="60" w:line="240" w:lineRule="auto"/>
        <w:ind w:left="426" w:hanging="426"/>
        <w:jc w:val="both"/>
      </w:pPr>
      <w:r w:rsidRPr="00466624">
        <w:t>Smluvní strany se zavazují dodržovat povinnosti dle tohoto článku Smlouvy i po ukončení účinnosti Smlouvy.</w:t>
      </w:r>
    </w:p>
    <w:p w14:paraId="4B2F4B3D" w14:textId="77777777" w:rsidR="00BE12E8" w:rsidRPr="00DD7985" w:rsidRDefault="001B09E1" w:rsidP="00DC2159">
      <w:pPr>
        <w:pStyle w:val="Nadpis1"/>
        <w:keepLines w:val="0"/>
        <w:numPr>
          <w:ilvl w:val="0"/>
          <w:numId w:val="1"/>
        </w:numPr>
        <w:spacing w:before="360" w:after="120" w:line="240" w:lineRule="auto"/>
        <w:ind w:left="357" w:hanging="357"/>
        <w:jc w:val="center"/>
        <w:rPr>
          <w:color w:val="2F5496" w:themeColor="accent1" w:themeShade="BF"/>
        </w:rPr>
      </w:pPr>
      <w:bookmarkStart w:id="15" w:name="_Hlk511034349"/>
      <w:bookmarkEnd w:id="12"/>
      <w:bookmarkEnd w:id="13"/>
      <w:r>
        <w:rPr>
          <w:color w:val="2F5496" w:themeColor="accent1" w:themeShade="BF"/>
        </w:rPr>
        <w:lastRenderedPageBreak/>
        <w:t xml:space="preserve"> </w:t>
      </w:r>
      <w:r w:rsidR="00BE12E8" w:rsidRPr="00DD7985">
        <w:rPr>
          <w:color w:val="2F5496" w:themeColor="accent1" w:themeShade="BF"/>
        </w:rPr>
        <w:t>Smluvní pokuty</w:t>
      </w:r>
    </w:p>
    <w:p w14:paraId="70664ED4" w14:textId="77777777" w:rsidR="00382B79" w:rsidRPr="0058593F" w:rsidRDefault="002C7A70" w:rsidP="00A36AF2">
      <w:pPr>
        <w:numPr>
          <w:ilvl w:val="0"/>
          <w:numId w:val="14"/>
        </w:numPr>
        <w:spacing w:after="120" w:line="240" w:lineRule="auto"/>
        <w:ind w:left="426" w:hanging="426"/>
        <w:jc w:val="both"/>
      </w:pPr>
      <w:bookmarkStart w:id="16" w:name="_Hlk510513707"/>
      <w:r w:rsidRPr="0058593F">
        <w:t xml:space="preserve">V případě prodlení </w:t>
      </w:r>
      <w:r w:rsidR="00C65DF2">
        <w:t>Prodávajícího</w:t>
      </w:r>
      <w:r w:rsidR="00BE12E8" w:rsidRPr="0058593F">
        <w:t xml:space="preserve"> s předáním jakékoliv části</w:t>
      </w:r>
      <w:r w:rsidR="00B0084F" w:rsidRPr="0058593F">
        <w:t xml:space="preserve"> </w:t>
      </w:r>
      <w:r w:rsidR="00587EF1">
        <w:t>předmětu koupě</w:t>
      </w:r>
      <w:r w:rsidRPr="0058593F">
        <w:t xml:space="preserve"> je</w:t>
      </w:r>
      <w:r w:rsidR="00BE12E8" w:rsidRPr="0058593F">
        <w:t xml:space="preserve"> </w:t>
      </w:r>
      <w:r w:rsidR="00923C21">
        <w:t xml:space="preserve">Prodávající </w:t>
      </w:r>
      <w:r w:rsidRPr="0058593F">
        <w:t xml:space="preserve">povinen </w:t>
      </w:r>
      <w:r w:rsidR="00BE12E8" w:rsidRPr="0058593F">
        <w:t xml:space="preserve">zaplatit </w:t>
      </w:r>
      <w:r w:rsidR="00923C21">
        <w:t>Kupující</w:t>
      </w:r>
      <w:r w:rsidR="00587EF1">
        <w:t>mu</w:t>
      </w:r>
      <w:r w:rsidR="00BE12E8" w:rsidRPr="0058593F">
        <w:t xml:space="preserve"> smluvní pokutu ve výši 0,</w:t>
      </w:r>
      <w:r w:rsidR="0084327C">
        <w:t>0</w:t>
      </w:r>
      <w:r w:rsidR="00BE12E8" w:rsidRPr="0058593F">
        <w:t>5</w:t>
      </w:r>
      <w:r w:rsidR="00C06770" w:rsidRPr="0058593F">
        <w:t xml:space="preserve"> </w:t>
      </w:r>
      <w:r w:rsidR="00BE12E8" w:rsidRPr="0058593F">
        <w:t>% z celkové</w:t>
      </w:r>
      <w:r w:rsidR="002048FB" w:rsidRPr="0058593F">
        <w:t xml:space="preserve"> sjednané</w:t>
      </w:r>
      <w:r w:rsidR="0056154C">
        <w:t xml:space="preserve"> Kupní</w:t>
      </w:r>
      <w:r w:rsidR="002048FB" w:rsidRPr="0058593F">
        <w:t xml:space="preserve"> ceny </w:t>
      </w:r>
      <w:r w:rsidR="0056154C">
        <w:t>bez</w:t>
      </w:r>
      <w:r w:rsidR="002048FB" w:rsidRPr="0058593F">
        <w:t xml:space="preserve"> DPH</w:t>
      </w:r>
      <w:r w:rsidR="00BE12E8" w:rsidRPr="0058593F">
        <w:t xml:space="preserve"> za každý i započatý den prodlení. </w:t>
      </w:r>
    </w:p>
    <w:p w14:paraId="1FEB1BE5" w14:textId="77777777" w:rsidR="00BE12E8" w:rsidRDefault="00DD7985" w:rsidP="00A36AF2">
      <w:pPr>
        <w:numPr>
          <w:ilvl w:val="0"/>
          <w:numId w:val="14"/>
        </w:numPr>
        <w:spacing w:after="120" w:line="240" w:lineRule="auto"/>
        <w:ind w:left="426" w:hanging="426"/>
        <w:jc w:val="both"/>
      </w:pPr>
      <w:bookmarkStart w:id="17" w:name="_Hlk510511352"/>
      <w:bookmarkEnd w:id="16"/>
      <w:r w:rsidRPr="00312DC5">
        <w:t>V</w:t>
      </w:r>
      <w:r w:rsidR="00BE12E8" w:rsidRPr="00312DC5">
        <w:t xml:space="preserve"> případě prodlení </w:t>
      </w:r>
      <w:r w:rsidR="00923C21">
        <w:t>Kupující</w:t>
      </w:r>
      <w:r w:rsidR="00587EF1">
        <w:t>ho</w:t>
      </w:r>
      <w:r w:rsidR="00BE12E8" w:rsidRPr="00312DC5">
        <w:t xml:space="preserve"> s </w:t>
      </w:r>
      <w:bookmarkStart w:id="18" w:name="_Hlk510511131"/>
      <w:r w:rsidR="009E3B75">
        <w:t>úhradou jakéhokoliv peněžitého plnění dle této Smlouvy, je</w:t>
      </w:r>
      <w:r w:rsidR="00BE12E8" w:rsidRPr="00312DC5">
        <w:t xml:space="preserve"> </w:t>
      </w:r>
      <w:r w:rsidR="00923C21">
        <w:t>Kupující</w:t>
      </w:r>
      <w:r w:rsidR="00BE12E8" w:rsidRPr="00312DC5">
        <w:t xml:space="preserve"> povinen uhradit </w:t>
      </w:r>
      <w:r w:rsidR="008D23CD">
        <w:t>Prodávajícímu</w:t>
      </w:r>
      <w:r w:rsidR="00BE12E8" w:rsidRPr="00312DC5">
        <w:t xml:space="preserve"> úrok z prodlení</w:t>
      </w:r>
      <w:bookmarkEnd w:id="18"/>
      <w:r w:rsidR="00BE12E8" w:rsidRPr="00312DC5">
        <w:t xml:space="preserve"> ve výši 0,05</w:t>
      </w:r>
      <w:r w:rsidR="00C06770" w:rsidRPr="00312DC5">
        <w:t xml:space="preserve"> </w:t>
      </w:r>
      <w:r w:rsidR="00BE12E8" w:rsidRPr="00312DC5">
        <w:t xml:space="preserve">% z dlužné částky </w:t>
      </w:r>
      <w:bookmarkStart w:id="19" w:name="_Hlk510507603"/>
      <w:r w:rsidR="00BE12E8" w:rsidRPr="00312DC5">
        <w:t xml:space="preserve">za </w:t>
      </w:r>
      <w:r w:rsidR="002048FB" w:rsidRPr="00312DC5">
        <w:t xml:space="preserve">každý i započatý den </w:t>
      </w:r>
      <w:r w:rsidR="00BE12E8" w:rsidRPr="00312DC5">
        <w:t>prodlení</w:t>
      </w:r>
      <w:bookmarkEnd w:id="19"/>
      <w:r w:rsidR="008376F5">
        <w:t xml:space="preserve">. Obě Smluvní strany </w:t>
      </w:r>
      <w:r w:rsidR="008376F5" w:rsidRPr="008A4528">
        <w:t xml:space="preserve">sjednávají, že takto upravený úrok z prodlení je přiměřený. </w:t>
      </w:r>
    </w:p>
    <w:p w14:paraId="1999E3DB" w14:textId="4B58BAF6" w:rsidR="00BE12E8" w:rsidRPr="0058593F" w:rsidRDefault="00BE12E8" w:rsidP="00A36AF2">
      <w:pPr>
        <w:numPr>
          <w:ilvl w:val="0"/>
          <w:numId w:val="14"/>
        </w:numPr>
        <w:spacing w:after="120" w:line="240" w:lineRule="auto"/>
        <w:ind w:left="426" w:hanging="426"/>
        <w:jc w:val="both"/>
      </w:pPr>
      <w:bookmarkStart w:id="20" w:name="_Hlk510511764"/>
      <w:bookmarkEnd w:id="17"/>
      <w:r w:rsidRPr="0058593F">
        <w:t xml:space="preserve">V případě, že </w:t>
      </w:r>
      <w:r w:rsidR="00923C21">
        <w:t xml:space="preserve">Prodávající </w:t>
      </w:r>
      <w:r w:rsidRPr="0058593F">
        <w:t xml:space="preserve">poruší svou povinnost zachovávat mlčenlivost, nezpřístupnit třetím osobám </w:t>
      </w:r>
      <w:r w:rsidR="00D06F09" w:rsidRPr="0058593F">
        <w:t>důvěrné</w:t>
      </w:r>
      <w:r w:rsidRPr="0058593F">
        <w:t xml:space="preserve"> informace </w:t>
      </w:r>
      <w:r w:rsidR="00B067C8" w:rsidRPr="0058593F">
        <w:t>anebo</w:t>
      </w:r>
      <w:r w:rsidRPr="0058593F">
        <w:t xml:space="preserve"> podniknout veškeré nezbytné kroky k zabezpečení těchto informací dle této </w:t>
      </w:r>
      <w:r w:rsidR="00B067C8" w:rsidRPr="0058593F">
        <w:t>Smlouv</w:t>
      </w:r>
      <w:r w:rsidRPr="0058593F">
        <w:t xml:space="preserve">y anebo </w:t>
      </w:r>
      <w:r w:rsidR="00923C21">
        <w:t xml:space="preserve">Prodávající </w:t>
      </w:r>
      <w:r w:rsidRPr="0058593F">
        <w:t>v rozporu s</w:t>
      </w:r>
      <w:r w:rsidR="007E4B2D">
        <w:t> </w:t>
      </w:r>
      <w:r w:rsidR="00B60988">
        <w:t>článk</w:t>
      </w:r>
      <w:r w:rsidR="007E4B2D">
        <w:t xml:space="preserve">em </w:t>
      </w:r>
      <w:r w:rsidR="00624286" w:rsidRPr="00624286">
        <w:rPr>
          <w:color w:val="EE0000"/>
        </w:rPr>
        <w:t>9</w:t>
      </w:r>
      <w:r w:rsidR="004E2B29">
        <w:t>.</w:t>
      </w:r>
      <w:r w:rsidR="00B067C8" w:rsidRPr="0058593F">
        <w:t xml:space="preserve"> této Smlouv</w:t>
      </w:r>
      <w:r w:rsidRPr="0058593F">
        <w:t xml:space="preserve">y </w:t>
      </w:r>
      <w:bookmarkStart w:id="21" w:name="_Hlk510507005"/>
      <w:r w:rsidRPr="0058593F">
        <w:t xml:space="preserve">poruší </w:t>
      </w:r>
      <w:r w:rsidR="008952A1" w:rsidRPr="0058593F">
        <w:t>Zákon</w:t>
      </w:r>
      <w:r w:rsidRPr="0058593F">
        <w:t xml:space="preserve"> o ochraně osobních údajů a</w:t>
      </w:r>
      <w:r w:rsidR="008952A1" w:rsidRPr="0058593F">
        <w:t>nebo ustanovení GDPR</w:t>
      </w:r>
      <w:r w:rsidRPr="0058593F">
        <w:t xml:space="preserve"> </w:t>
      </w:r>
      <w:bookmarkEnd w:id="21"/>
      <w:r w:rsidRPr="0058593F">
        <w:t xml:space="preserve">bude povinen zaplatit </w:t>
      </w:r>
      <w:r w:rsidR="00923C21">
        <w:t>Kupující</w:t>
      </w:r>
      <w:r w:rsidR="00587EF1">
        <w:t>mu</w:t>
      </w:r>
      <w:r w:rsidRPr="0058593F">
        <w:t xml:space="preserve"> </w:t>
      </w:r>
      <w:r w:rsidRPr="0084327C">
        <w:t>smluvní pokutu ve výši 100</w:t>
      </w:r>
      <w:r w:rsidR="00937F9B" w:rsidRPr="0084327C">
        <w:t xml:space="preserve"> </w:t>
      </w:r>
      <w:r w:rsidRPr="0084327C">
        <w:t>000 Kč za</w:t>
      </w:r>
      <w:r w:rsidRPr="0058593F">
        <w:t xml:space="preserve"> každé takové porušení</w:t>
      </w:r>
      <w:r w:rsidR="004E2B29">
        <w:t>.</w:t>
      </w:r>
    </w:p>
    <w:bookmarkEnd w:id="20"/>
    <w:p w14:paraId="3FC6FCDC" w14:textId="140AC33A" w:rsidR="00BE12E8" w:rsidRPr="008A4528" w:rsidRDefault="00BE12E8" w:rsidP="00A36AF2">
      <w:pPr>
        <w:numPr>
          <w:ilvl w:val="0"/>
          <w:numId w:val="14"/>
        </w:numPr>
        <w:spacing w:after="120" w:line="240" w:lineRule="auto"/>
        <w:ind w:left="426" w:hanging="426"/>
        <w:jc w:val="both"/>
      </w:pPr>
      <w:r w:rsidRPr="008A4528">
        <w:t xml:space="preserve">Při odstoupení </w:t>
      </w:r>
      <w:r w:rsidR="00923C21">
        <w:t>Kupující</w:t>
      </w:r>
      <w:r w:rsidR="00587EF1">
        <w:t>ho</w:t>
      </w:r>
      <w:r w:rsidRPr="008A4528">
        <w:t xml:space="preserve"> od </w:t>
      </w:r>
      <w:r w:rsidR="00B067C8" w:rsidRPr="008A4528">
        <w:t>Smlouv</w:t>
      </w:r>
      <w:r w:rsidRPr="008A4528">
        <w:t xml:space="preserve">y pro její podstatné porušení </w:t>
      </w:r>
      <w:r w:rsidR="00984F5A">
        <w:t>Prodávajícím</w:t>
      </w:r>
      <w:r w:rsidRPr="008A4528">
        <w:t xml:space="preserve"> podle</w:t>
      </w:r>
      <w:r w:rsidR="00B60988">
        <w:t xml:space="preserve"> článku</w:t>
      </w:r>
      <w:r w:rsidR="00DC1937">
        <w:t xml:space="preserve"> </w:t>
      </w:r>
      <w:r w:rsidR="00624286" w:rsidRPr="00624286">
        <w:rPr>
          <w:color w:val="EE0000"/>
        </w:rPr>
        <w:t>12</w:t>
      </w:r>
      <w:r w:rsidR="00DC1937">
        <w:t xml:space="preserve">, </w:t>
      </w:r>
      <w:r w:rsidR="00B067C8" w:rsidRPr="008A4528">
        <w:t xml:space="preserve">odst. </w:t>
      </w:r>
      <w:r w:rsidR="00DC1937">
        <w:t>2</w:t>
      </w:r>
      <w:r w:rsidR="00DC1937" w:rsidRPr="008A4528">
        <w:t>, této</w:t>
      </w:r>
      <w:r w:rsidR="00B067C8" w:rsidRPr="008A4528">
        <w:t xml:space="preserve"> Smlouvy</w:t>
      </w:r>
      <w:r w:rsidRPr="008A4528">
        <w:t xml:space="preserve"> uplatní </w:t>
      </w:r>
      <w:r w:rsidR="00923C21">
        <w:t>Kupující</w:t>
      </w:r>
      <w:r w:rsidRPr="008A4528">
        <w:t xml:space="preserve"> za toto porušení vůči </w:t>
      </w:r>
      <w:r w:rsidR="008D23CD">
        <w:t>Prodávajícímu</w:t>
      </w:r>
      <w:r w:rsidRPr="008A4528">
        <w:t xml:space="preserve"> smluvní pokutu ve </w:t>
      </w:r>
      <w:r w:rsidRPr="0084327C">
        <w:t>výši 20</w:t>
      </w:r>
      <w:r w:rsidR="00C06770" w:rsidRPr="0084327C">
        <w:t xml:space="preserve"> </w:t>
      </w:r>
      <w:r w:rsidRPr="0084327C">
        <w:t>%</w:t>
      </w:r>
      <w:r w:rsidRPr="008A4528">
        <w:t xml:space="preserve"> z celkové sjedn</w:t>
      </w:r>
      <w:r w:rsidR="00B067C8" w:rsidRPr="008A4528">
        <w:t xml:space="preserve">ané </w:t>
      </w:r>
      <w:r w:rsidR="00B5653B">
        <w:t xml:space="preserve">Kupní </w:t>
      </w:r>
      <w:r w:rsidR="00380D3B">
        <w:t>ceny</w:t>
      </w:r>
      <w:r w:rsidRPr="008A4528">
        <w:t xml:space="preserve"> </w:t>
      </w:r>
      <w:r w:rsidR="0058593F">
        <w:t>bez</w:t>
      </w:r>
      <w:r w:rsidRPr="008A4528">
        <w:t xml:space="preserve"> DPH.</w:t>
      </w:r>
    </w:p>
    <w:p w14:paraId="4FDF5585" w14:textId="77777777" w:rsidR="00BE12E8" w:rsidRPr="00DC1937" w:rsidRDefault="00BE12E8" w:rsidP="00A36AF2">
      <w:pPr>
        <w:numPr>
          <w:ilvl w:val="0"/>
          <w:numId w:val="14"/>
        </w:numPr>
        <w:spacing w:after="120" w:line="240" w:lineRule="auto"/>
        <w:ind w:left="426" w:hanging="426"/>
        <w:jc w:val="both"/>
      </w:pPr>
      <w:bookmarkStart w:id="22" w:name="_Hlk510778545"/>
      <w:r w:rsidRPr="00DC1937">
        <w:t>Smluvní pokuty stanovené dle tohoto článku jsou splatné do 30 dnů ode dne doručení výzvy oprávněné strany k zaplacení smluvní pokuty povinné smluvní straně.</w:t>
      </w:r>
    </w:p>
    <w:p w14:paraId="45E0A1BD" w14:textId="77777777" w:rsidR="00DF0DA2" w:rsidRPr="00DC1937" w:rsidRDefault="00DF0DA2" w:rsidP="00A36AF2">
      <w:pPr>
        <w:numPr>
          <w:ilvl w:val="0"/>
          <w:numId w:val="14"/>
        </w:numPr>
        <w:spacing w:after="120" w:line="240" w:lineRule="auto"/>
        <w:ind w:left="426" w:hanging="426"/>
        <w:jc w:val="both"/>
      </w:pPr>
      <w:bookmarkStart w:id="23" w:name="_Hlk510778708"/>
      <w:bookmarkEnd w:id="22"/>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5A9A201" w14:textId="77777777" w:rsidR="00BE12E8" w:rsidRPr="00DC1937" w:rsidRDefault="00BE12E8" w:rsidP="00A36AF2">
      <w:pPr>
        <w:numPr>
          <w:ilvl w:val="0"/>
          <w:numId w:val="14"/>
        </w:numPr>
        <w:spacing w:after="120" w:line="240" w:lineRule="auto"/>
        <w:ind w:left="426" w:hanging="426"/>
        <w:jc w:val="both"/>
      </w:pPr>
      <w:bookmarkStart w:id="24" w:name="_Hlk510778694"/>
      <w:bookmarkEnd w:id="23"/>
      <w:r w:rsidRPr="00DC1937">
        <w:t xml:space="preserve">Oprávněnost nároku na smluvní pokutu není podmíněna žádnými formálními úkony ze strany </w:t>
      </w:r>
      <w:r w:rsidR="00923C21">
        <w:t>Kupující</w:t>
      </w:r>
      <w:r w:rsidR="00DF6593">
        <w:t>ho</w:t>
      </w:r>
      <w:r w:rsidRPr="00DC1937">
        <w:t>.</w:t>
      </w:r>
    </w:p>
    <w:p w14:paraId="67B8F21A" w14:textId="77777777" w:rsidR="00DC1937" w:rsidRPr="0056154C" w:rsidRDefault="00D917A1" w:rsidP="00A36AF2">
      <w:pPr>
        <w:numPr>
          <w:ilvl w:val="0"/>
          <w:numId w:val="14"/>
        </w:numPr>
        <w:spacing w:after="120" w:line="240" w:lineRule="auto"/>
        <w:ind w:left="426" w:hanging="426"/>
        <w:jc w:val="both"/>
      </w:pPr>
      <w:bookmarkStart w:id="25" w:name="_Hlk509488369"/>
      <w:bookmarkEnd w:id="24"/>
      <w:r w:rsidRPr="0056154C">
        <w:t xml:space="preserve">V případě porušení povinností daných </w:t>
      </w:r>
      <w:r w:rsidR="008D23CD" w:rsidRPr="0056154C">
        <w:t>Prodávajícímu</w:t>
      </w:r>
      <w:r w:rsidRPr="0056154C">
        <w:t xml:space="preserve"> touto Smlouvou má </w:t>
      </w:r>
      <w:r w:rsidR="00923C21" w:rsidRPr="0056154C">
        <w:t>Kupující</w:t>
      </w:r>
      <w:r w:rsidRPr="0056154C">
        <w:t xml:space="preserve"> nárok, aniž by tím omezil svá ostatní práva vyplývající z této Smlouvy, včetně práva na náhradu škody, vůči </w:t>
      </w:r>
      <w:r w:rsidR="008D23CD" w:rsidRPr="0056154C">
        <w:t>Prodávajícímu</w:t>
      </w:r>
      <w:r w:rsidRPr="0056154C">
        <w:t xml:space="preserve"> uplatnit a </w:t>
      </w:r>
      <w:r w:rsidR="00923C21" w:rsidRPr="0056154C">
        <w:t xml:space="preserve">Prodávající </w:t>
      </w:r>
      <w:r w:rsidRPr="0056154C">
        <w:t>má povinnost zaplatit smluvní pokutu.</w:t>
      </w:r>
      <w:r w:rsidR="00DC1937" w:rsidRPr="0056154C">
        <w:t xml:space="preserve"> </w:t>
      </w:r>
    </w:p>
    <w:p w14:paraId="3D2CC54F" w14:textId="77777777" w:rsidR="00DC1937" w:rsidRDefault="00DC1937" w:rsidP="00A36AF2">
      <w:pPr>
        <w:numPr>
          <w:ilvl w:val="0"/>
          <w:numId w:val="14"/>
        </w:numPr>
        <w:spacing w:after="480" w:line="240" w:lineRule="auto"/>
        <w:ind w:left="426" w:hanging="426"/>
        <w:jc w:val="both"/>
      </w:pPr>
      <w:bookmarkStart w:id="26" w:name="_Hlk510778681"/>
      <w:r w:rsidRPr="00DC1937">
        <w:t>Smluvní pokuty podle této Smlouvy si smluvní strany sjednávají jako ujednání na samotné Smlouvě nezávislá pro případ, že jejich smluvní vztah z nějakého důvodu zanikne před řádným dokončením a předáním</w:t>
      </w:r>
      <w:r w:rsidR="00380D3B">
        <w:t xml:space="preserve"> předmětu koupě</w:t>
      </w:r>
      <w:r w:rsidRPr="00DC1937">
        <w:t xml:space="preserve"> (např. dohodou nebo odstoupením). To znamená, že zůstane zachováno právo </w:t>
      </w:r>
      <w:r w:rsidR="00923C21">
        <w:t>Kupující</w:t>
      </w:r>
      <w:r w:rsidR="00DF6593">
        <w:t>ho</w:t>
      </w:r>
      <w:r w:rsidRPr="00DC1937">
        <w:t xml:space="preserve"> uplatňovat po </w:t>
      </w:r>
      <w:r w:rsidR="008D23CD">
        <w:t>Prodávajícím</w:t>
      </w:r>
      <w:r w:rsidRPr="00DC1937">
        <w:t xml:space="preserve"> smluvní pokuty, na něž mu vznikl nárok po dobu platnosti Smlouvy.</w:t>
      </w:r>
    </w:p>
    <w:p w14:paraId="799A36D2" w14:textId="77777777" w:rsidR="00BE12E8" w:rsidRPr="00DD7985" w:rsidRDefault="00AB134D" w:rsidP="00DC2159">
      <w:pPr>
        <w:pStyle w:val="Nadpis1"/>
        <w:keepLines w:val="0"/>
        <w:numPr>
          <w:ilvl w:val="0"/>
          <w:numId w:val="1"/>
        </w:numPr>
        <w:spacing w:before="360" w:after="120" w:line="240" w:lineRule="auto"/>
        <w:ind w:left="357" w:hanging="357"/>
        <w:jc w:val="center"/>
        <w:rPr>
          <w:color w:val="2F5496" w:themeColor="accent1" w:themeShade="BF"/>
        </w:rPr>
      </w:pPr>
      <w:bookmarkStart w:id="27" w:name="_Hlk511034553"/>
      <w:bookmarkEnd w:id="15"/>
      <w:bookmarkEnd w:id="25"/>
      <w:bookmarkEnd w:id="26"/>
      <w:r>
        <w:rPr>
          <w:color w:val="2F5496" w:themeColor="accent1" w:themeShade="BF"/>
        </w:rPr>
        <w:t xml:space="preserve"> </w:t>
      </w:r>
      <w:r w:rsidR="00BE12E8" w:rsidRPr="00DD7985">
        <w:rPr>
          <w:color w:val="2F5496" w:themeColor="accent1" w:themeShade="BF"/>
        </w:rPr>
        <w:t>Zánik závazků</w:t>
      </w:r>
    </w:p>
    <w:p w14:paraId="2C360F4D" w14:textId="77777777" w:rsidR="00BE12E8" w:rsidRPr="00F90E81" w:rsidRDefault="00BE12E8" w:rsidP="00A36AF2">
      <w:pPr>
        <w:numPr>
          <w:ilvl w:val="0"/>
          <w:numId w:val="16"/>
        </w:numPr>
        <w:spacing w:after="120" w:line="240" w:lineRule="auto"/>
        <w:ind w:left="426" w:hanging="426"/>
        <w:jc w:val="both"/>
      </w:pPr>
      <w:bookmarkStart w:id="28" w:name="_Hlk510778903"/>
      <w:r w:rsidRPr="00F90E81">
        <w:t>Smluvní strany se dohodly, že závazek ze smluvního vztahu zaniká v těchto případech:</w:t>
      </w:r>
    </w:p>
    <w:bookmarkEnd w:id="28"/>
    <w:p w14:paraId="30F5BDF0" w14:textId="77777777" w:rsidR="00BE12E8" w:rsidRPr="00F90E81" w:rsidRDefault="00BE12E8" w:rsidP="00A36AF2">
      <w:pPr>
        <w:pStyle w:val="Odstavecseseznamem"/>
        <w:numPr>
          <w:ilvl w:val="0"/>
          <w:numId w:val="15"/>
        </w:numPr>
        <w:ind w:left="993" w:hanging="285"/>
        <w:rPr>
          <w:sz w:val="22"/>
          <w:szCs w:val="22"/>
        </w:rPr>
      </w:pPr>
      <w:r w:rsidRPr="00F90E81">
        <w:rPr>
          <w:sz w:val="22"/>
          <w:szCs w:val="22"/>
        </w:rPr>
        <w:t>spln</w:t>
      </w:r>
      <w:r w:rsidR="004E483F" w:rsidRPr="00F90E81">
        <w:rPr>
          <w:sz w:val="22"/>
          <w:szCs w:val="22"/>
        </w:rPr>
        <w:t>ěním všech závazků řádně a včas,</w:t>
      </w:r>
    </w:p>
    <w:p w14:paraId="5E84662B" w14:textId="77777777" w:rsidR="002043AC" w:rsidRPr="00F90E81" w:rsidRDefault="00BC0CBB" w:rsidP="00A36AF2">
      <w:pPr>
        <w:pStyle w:val="Odrazka1zacislem"/>
        <w:numPr>
          <w:ilvl w:val="0"/>
          <w:numId w:val="23"/>
        </w:numPr>
        <w:ind w:left="993" w:hanging="284"/>
        <w:rPr>
          <w:rFonts w:asciiTheme="minorHAnsi" w:hAnsiTheme="minorHAnsi"/>
          <w:sz w:val="22"/>
          <w:szCs w:val="22"/>
        </w:rPr>
      </w:pPr>
      <w:bookmarkStart w:id="29" w:name="_Hlk510519133"/>
      <w:r w:rsidRPr="00F90E81">
        <w:rPr>
          <w:rFonts w:asciiTheme="minorHAnsi" w:hAnsiTheme="minorHAnsi"/>
          <w:sz w:val="22"/>
          <w:szCs w:val="22"/>
        </w:rPr>
        <w:t xml:space="preserve">odstoupením </w:t>
      </w:r>
      <w:r w:rsidR="00923C21" w:rsidRPr="00F90E81">
        <w:rPr>
          <w:rFonts w:asciiTheme="minorHAnsi" w:hAnsiTheme="minorHAnsi"/>
          <w:sz w:val="22"/>
          <w:szCs w:val="22"/>
        </w:rPr>
        <w:t>Kupující</w:t>
      </w:r>
      <w:r w:rsidR="00927725" w:rsidRPr="00F90E81">
        <w:rPr>
          <w:rFonts w:asciiTheme="minorHAnsi" w:hAnsiTheme="minorHAnsi"/>
          <w:sz w:val="22"/>
          <w:szCs w:val="22"/>
        </w:rPr>
        <w:t>ho</w:t>
      </w:r>
      <w:r w:rsidR="00E6136C" w:rsidRPr="00F90E81">
        <w:rPr>
          <w:rFonts w:asciiTheme="minorHAnsi" w:hAnsiTheme="minorHAnsi"/>
          <w:sz w:val="22"/>
          <w:szCs w:val="22"/>
        </w:rPr>
        <w:t xml:space="preserve"> </w:t>
      </w:r>
      <w:r w:rsidRPr="00F90E81">
        <w:rPr>
          <w:rFonts w:asciiTheme="minorHAnsi" w:hAnsiTheme="minorHAnsi"/>
          <w:sz w:val="22"/>
          <w:szCs w:val="22"/>
        </w:rPr>
        <w:t xml:space="preserve">od Smlouvy </w:t>
      </w:r>
      <w:r w:rsidRPr="00F90E81">
        <w:rPr>
          <w:rFonts w:asciiTheme="minorHAnsi" w:eastAsia="Times New Roman" w:hAnsiTheme="minorHAnsi" w:cs="Arial"/>
          <w:sz w:val="22"/>
          <w:szCs w:val="22"/>
          <w:lang w:eastAsia="cs-CZ"/>
        </w:rPr>
        <w:t xml:space="preserve">z důvodu </w:t>
      </w:r>
      <w:r w:rsidRPr="00F90E81">
        <w:rPr>
          <w:rFonts w:asciiTheme="minorHAnsi" w:hAnsiTheme="minorHAnsi"/>
          <w:sz w:val="22"/>
          <w:szCs w:val="22"/>
        </w:rPr>
        <w:t>podstatného porušování smluvních povinností</w:t>
      </w:r>
      <w:r w:rsidR="002B3816" w:rsidRPr="00F90E81">
        <w:rPr>
          <w:rFonts w:asciiTheme="minorHAnsi" w:hAnsiTheme="minorHAnsi"/>
          <w:sz w:val="22"/>
          <w:szCs w:val="22"/>
        </w:rPr>
        <w:t xml:space="preserve"> a závazků</w:t>
      </w:r>
      <w:r w:rsidRPr="00F90E81">
        <w:rPr>
          <w:rFonts w:asciiTheme="minorHAnsi" w:hAnsiTheme="minorHAnsi"/>
          <w:sz w:val="22"/>
          <w:szCs w:val="22"/>
        </w:rPr>
        <w:t xml:space="preserve"> </w:t>
      </w:r>
      <w:r w:rsidR="00984F5A" w:rsidRPr="00F90E81">
        <w:rPr>
          <w:rFonts w:asciiTheme="minorHAnsi" w:hAnsiTheme="minorHAnsi"/>
          <w:sz w:val="22"/>
          <w:szCs w:val="22"/>
        </w:rPr>
        <w:t>Prodávajícím</w:t>
      </w:r>
      <w:r w:rsidRPr="00F90E81">
        <w:rPr>
          <w:rFonts w:asciiTheme="minorHAnsi" w:hAnsiTheme="minorHAnsi"/>
          <w:sz w:val="22"/>
          <w:szCs w:val="22"/>
        </w:rPr>
        <w:t xml:space="preserve"> </w:t>
      </w:r>
      <w:bookmarkStart w:id="30" w:name="_Hlk510517802"/>
      <w:r w:rsidRPr="00F90E81">
        <w:rPr>
          <w:rFonts w:asciiTheme="minorHAnsi" w:hAnsiTheme="minorHAnsi"/>
          <w:sz w:val="22"/>
          <w:szCs w:val="22"/>
        </w:rPr>
        <w:t xml:space="preserve">dle odst. </w:t>
      </w:r>
      <w:r w:rsidR="00E6136C" w:rsidRPr="00F90E81">
        <w:rPr>
          <w:rFonts w:asciiTheme="minorHAnsi" w:hAnsiTheme="minorHAnsi"/>
          <w:sz w:val="22"/>
          <w:szCs w:val="22"/>
        </w:rPr>
        <w:t>2</w:t>
      </w:r>
      <w:r w:rsidRPr="00F90E81">
        <w:rPr>
          <w:rFonts w:asciiTheme="minorHAnsi" w:hAnsiTheme="minorHAnsi"/>
          <w:sz w:val="22"/>
          <w:szCs w:val="22"/>
        </w:rPr>
        <w:t xml:space="preserve"> tohoto článku,</w:t>
      </w:r>
      <w:r w:rsidR="002B3816" w:rsidRPr="00F90E81">
        <w:rPr>
          <w:rFonts w:asciiTheme="minorHAnsi" w:hAnsiTheme="minorHAnsi"/>
          <w:sz w:val="22"/>
          <w:szCs w:val="22"/>
        </w:rPr>
        <w:t xml:space="preserve"> </w:t>
      </w:r>
      <w:bookmarkStart w:id="31" w:name="_Hlk510519190"/>
      <w:bookmarkEnd w:id="29"/>
    </w:p>
    <w:bookmarkEnd w:id="31"/>
    <w:p w14:paraId="1850727D" w14:textId="77777777" w:rsidR="002043AC" w:rsidRPr="00F90E81" w:rsidRDefault="002043AC" w:rsidP="00A36AF2">
      <w:pPr>
        <w:pStyle w:val="Odrazka1zacislem"/>
        <w:numPr>
          <w:ilvl w:val="0"/>
          <w:numId w:val="23"/>
        </w:numPr>
        <w:ind w:left="993" w:hanging="285"/>
        <w:rPr>
          <w:rFonts w:asciiTheme="minorHAnsi" w:hAnsiTheme="minorHAnsi"/>
          <w:sz w:val="22"/>
          <w:szCs w:val="22"/>
        </w:rPr>
      </w:pPr>
      <w:r w:rsidRPr="00F90E81">
        <w:rPr>
          <w:rFonts w:asciiTheme="minorHAnsi" w:hAnsiTheme="minorHAnsi"/>
          <w:sz w:val="22"/>
          <w:szCs w:val="22"/>
        </w:rPr>
        <w:t xml:space="preserve">odstoupením </w:t>
      </w:r>
      <w:r w:rsidR="00923C21" w:rsidRPr="00F90E81">
        <w:rPr>
          <w:rFonts w:asciiTheme="minorHAnsi" w:hAnsiTheme="minorHAnsi"/>
          <w:sz w:val="22"/>
          <w:szCs w:val="22"/>
        </w:rPr>
        <w:t>Kupující</w:t>
      </w:r>
      <w:r w:rsidR="00F90499" w:rsidRPr="00F90E81">
        <w:rPr>
          <w:rFonts w:asciiTheme="minorHAnsi" w:hAnsiTheme="minorHAnsi"/>
          <w:sz w:val="22"/>
          <w:szCs w:val="22"/>
        </w:rPr>
        <w:t>ho</w:t>
      </w:r>
      <w:r w:rsidRPr="00F90E81">
        <w:rPr>
          <w:rFonts w:asciiTheme="minorHAnsi" w:hAnsiTheme="minorHAnsi"/>
          <w:sz w:val="22"/>
          <w:szCs w:val="22"/>
        </w:rPr>
        <w:t xml:space="preserve"> od Smlouvy z důvodů stanovených zákonem a dále z důvodu úpadku </w:t>
      </w:r>
      <w:r w:rsidR="00F90499" w:rsidRPr="00F90E81">
        <w:rPr>
          <w:rFonts w:asciiTheme="minorHAnsi" w:hAnsiTheme="minorHAnsi"/>
          <w:sz w:val="22"/>
          <w:szCs w:val="22"/>
        </w:rPr>
        <w:t xml:space="preserve">Prodávajícího </w:t>
      </w:r>
      <w:r w:rsidRPr="00F90E81">
        <w:rPr>
          <w:rFonts w:asciiTheme="minorHAnsi" w:hAnsiTheme="minorHAnsi"/>
          <w:sz w:val="22"/>
          <w:szCs w:val="22"/>
        </w:rPr>
        <w:t xml:space="preserve">ve smyslu zákona č. 182/2006 Sb., insolvenčního zákona, </w:t>
      </w:r>
      <w:r w:rsidR="00F90E81">
        <w:rPr>
          <w:rFonts w:asciiTheme="minorHAnsi" w:hAnsiTheme="minorHAnsi"/>
          <w:sz w:val="22"/>
          <w:szCs w:val="22"/>
        </w:rPr>
        <w:t xml:space="preserve">ve znění pozdějších </w:t>
      </w:r>
      <w:r w:rsidR="00F90E81">
        <w:rPr>
          <w:rFonts w:asciiTheme="minorHAnsi" w:hAnsiTheme="minorHAnsi"/>
          <w:sz w:val="22"/>
          <w:szCs w:val="22"/>
        </w:rPr>
        <w:lastRenderedPageBreak/>
        <w:t>předpisů</w:t>
      </w:r>
      <w:r w:rsidRPr="00F90E81">
        <w:rPr>
          <w:rFonts w:asciiTheme="minorHAnsi" w:hAnsiTheme="minorHAnsi"/>
          <w:sz w:val="22"/>
          <w:szCs w:val="22"/>
        </w:rPr>
        <w:t xml:space="preserve">, pokud bude </w:t>
      </w:r>
      <w:r w:rsidR="00923C21" w:rsidRPr="00F90E81">
        <w:rPr>
          <w:rFonts w:asciiTheme="minorHAnsi" w:hAnsiTheme="minorHAnsi"/>
          <w:sz w:val="22"/>
          <w:szCs w:val="22"/>
        </w:rPr>
        <w:t xml:space="preserve">Prodávající </w:t>
      </w:r>
      <w:r w:rsidRPr="00F90E81">
        <w:rPr>
          <w:rFonts w:asciiTheme="minorHAnsi" w:hAnsiTheme="minorHAnsi"/>
          <w:sz w:val="22"/>
          <w:szCs w:val="22"/>
        </w:rPr>
        <w:t xml:space="preserve">v insolvenčním řízení </w:t>
      </w:r>
      <w:r w:rsidR="00EE4AB9" w:rsidRPr="00F90E81">
        <w:rPr>
          <w:rFonts w:asciiTheme="minorHAnsi" w:hAnsiTheme="minorHAnsi"/>
          <w:sz w:val="22"/>
          <w:szCs w:val="22"/>
        </w:rPr>
        <w:t xml:space="preserve">a </w:t>
      </w:r>
      <w:r w:rsidRPr="00F90E81">
        <w:rPr>
          <w:rFonts w:asciiTheme="minorHAnsi" w:hAnsiTheme="minorHAnsi"/>
          <w:sz w:val="22"/>
          <w:szCs w:val="22"/>
        </w:rPr>
        <w:t xml:space="preserve">bude rozhodnuto o jeho úpadku nebo bude-li vůči </w:t>
      </w:r>
      <w:r w:rsidR="008D23CD" w:rsidRPr="00F90E81">
        <w:rPr>
          <w:rFonts w:asciiTheme="minorHAnsi" w:hAnsiTheme="minorHAnsi"/>
          <w:sz w:val="22"/>
          <w:szCs w:val="22"/>
        </w:rPr>
        <w:t>Prodávajícímu</w:t>
      </w:r>
      <w:r w:rsidRPr="00F90E81">
        <w:rPr>
          <w:rFonts w:asciiTheme="minorHAnsi" w:hAnsiTheme="minorHAnsi"/>
          <w:sz w:val="22"/>
          <w:szCs w:val="22"/>
        </w:rPr>
        <w:t xml:space="preserve"> insolvenční návrh zamítnut pro nedostatek majetku k úhradě nákladů insolvenčního řízení.</w:t>
      </w:r>
    </w:p>
    <w:p w14:paraId="6144EA58" w14:textId="77777777" w:rsidR="00E6136C" w:rsidRPr="00CB4AEB" w:rsidRDefault="002043AC" w:rsidP="00A36AF2">
      <w:pPr>
        <w:pStyle w:val="Odrazka1zacislem"/>
        <w:numPr>
          <w:ilvl w:val="0"/>
          <w:numId w:val="23"/>
        </w:numPr>
        <w:spacing w:after="120"/>
        <w:ind w:left="993" w:hanging="284"/>
        <w:rPr>
          <w:rFonts w:asciiTheme="minorHAnsi" w:hAnsiTheme="minorHAnsi"/>
          <w:sz w:val="22"/>
          <w:szCs w:val="22"/>
        </w:rPr>
      </w:pPr>
      <w:r w:rsidRPr="00F90E81">
        <w:rPr>
          <w:rFonts w:asciiTheme="minorHAnsi" w:hAnsiTheme="minorHAnsi"/>
          <w:sz w:val="22"/>
          <w:szCs w:val="22"/>
        </w:rPr>
        <w:t xml:space="preserve">z důvodu zániku oprávnění </w:t>
      </w:r>
      <w:r w:rsidR="00C65DF2" w:rsidRPr="00F90E81">
        <w:rPr>
          <w:rFonts w:asciiTheme="minorHAnsi" w:hAnsiTheme="minorHAnsi"/>
          <w:sz w:val="22"/>
          <w:szCs w:val="22"/>
        </w:rPr>
        <w:t>Prodávajícího</w:t>
      </w:r>
      <w:r w:rsidRPr="00F90E81">
        <w:rPr>
          <w:rFonts w:asciiTheme="minorHAnsi" w:hAnsiTheme="minorHAnsi"/>
          <w:sz w:val="22"/>
          <w:szCs w:val="22"/>
        </w:rPr>
        <w:t xml:space="preserve"> k podnikatelské činnosti dle této Smlouv</w:t>
      </w:r>
      <w:r w:rsidR="00A23200" w:rsidRPr="00F90E81">
        <w:rPr>
          <w:rFonts w:asciiTheme="minorHAnsi" w:hAnsiTheme="minorHAnsi"/>
          <w:sz w:val="22"/>
          <w:szCs w:val="22"/>
        </w:rPr>
        <w:t>y.</w:t>
      </w:r>
      <w:bookmarkEnd w:id="30"/>
    </w:p>
    <w:p w14:paraId="2BDF1001" w14:textId="77777777" w:rsidR="002B3816" w:rsidRPr="00CB4AEB" w:rsidRDefault="00544602" w:rsidP="00A36AF2">
      <w:pPr>
        <w:numPr>
          <w:ilvl w:val="0"/>
          <w:numId w:val="16"/>
        </w:numPr>
        <w:spacing w:after="120" w:line="240" w:lineRule="auto"/>
        <w:ind w:left="426" w:hanging="426"/>
        <w:jc w:val="both"/>
      </w:pPr>
      <w:bookmarkStart w:id="32" w:name="_Hlk510517281"/>
      <w:r w:rsidRPr="00CB4AEB">
        <w:t xml:space="preserve">Za podstatné porušení Smlouvy ze strany </w:t>
      </w:r>
      <w:r w:rsidR="00C65DF2" w:rsidRPr="00CB4AEB">
        <w:t>Prodávajícího</w:t>
      </w:r>
      <w:r w:rsidRPr="00CB4AEB">
        <w:t xml:space="preserve"> se považuje</w:t>
      </w:r>
      <w:r w:rsidR="00A23200" w:rsidRPr="00CB4AEB">
        <w:t>:</w:t>
      </w:r>
    </w:p>
    <w:p w14:paraId="2775CEA1" w14:textId="77777777" w:rsidR="00BE12E8" w:rsidRPr="00CB4AEB" w:rsidRDefault="00F90499" w:rsidP="00A36AF2">
      <w:pPr>
        <w:pStyle w:val="Odstavecseseznamem"/>
        <w:numPr>
          <w:ilvl w:val="0"/>
          <w:numId w:val="15"/>
        </w:numPr>
        <w:ind w:left="993" w:hanging="285"/>
        <w:rPr>
          <w:sz w:val="22"/>
          <w:szCs w:val="22"/>
        </w:rPr>
      </w:pPr>
      <w:r w:rsidRPr="00CB4AEB">
        <w:rPr>
          <w:sz w:val="22"/>
          <w:szCs w:val="22"/>
        </w:rPr>
        <w:t>prodlení s předáním předmětu koupě</w:t>
      </w:r>
      <w:r w:rsidR="00A53C45" w:rsidRPr="00CB4AEB">
        <w:rPr>
          <w:sz w:val="22"/>
          <w:szCs w:val="22"/>
        </w:rPr>
        <w:t xml:space="preserve">, které nemělo prokazatelně příčinu na straně </w:t>
      </w:r>
      <w:r w:rsidR="00923C21" w:rsidRPr="00CB4AEB">
        <w:rPr>
          <w:sz w:val="22"/>
          <w:szCs w:val="22"/>
        </w:rPr>
        <w:t>Kupující</w:t>
      </w:r>
      <w:r w:rsidRPr="00CB4AEB">
        <w:rPr>
          <w:sz w:val="22"/>
          <w:szCs w:val="22"/>
        </w:rPr>
        <w:t>ho</w:t>
      </w:r>
      <w:r w:rsidR="00A53C45" w:rsidRPr="00CB4AEB">
        <w:rPr>
          <w:sz w:val="22"/>
          <w:szCs w:val="22"/>
        </w:rPr>
        <w:t>,</w:t>
      </w:r>
      <w:r w:rsidR="00BE12E8" w:rsidRPr="00CB4AEB">
        <w:rPr>
          <w:sz w:val="22"/>
          <w:szCs w:val="22"/>
        </w:rPr>
        <w:t xml:space="preserve"> déle než </w:t>
      </w:r>
      <w:r w:rsidR="0084327C" w:rsidRPr="00CB4AEB">
        <w:rPr>
          <w:sz w:val="22"/>
          <w:szCs w:val="22"/>
        </w:rPr>
        <w:t>10</w:t>
      </w:r>
      <w:r w:rsidR="00BE12E8" w:rsidRPr="00CB4AEB">
        <w:rPr>
          <w:sz w:val="22"/>
          <w:szCs w:val="22"/>
        </w:rPr>
        <w:t xml:space="preserve"> </w:t>
      </w:r>
      <w:r w:rsidR="00AD5D0B" w:rsidRPr="00CB4AEB">
        <w:rPr>
          <w:sz w:val="22"/>
          <w:szCs w:val="22"/>
        </w:rPr>
        <w:t>pracovních</w:t>
      </w:r>
      <w:r w:rsidR="001E5416" w:rsidRPr="00CB4AEB">
        <w:rPr>
          <w:sz w:val="22"/>
          <w:szCs w:val="22"/>
        </w:rPr>
        <w:t xml:space="preserve"> dnů,</w:t>
      </w:r>
    </w:p>
    <w:p w14:paraId="6D84CF47" w14:textId="77777777" w:rsidR="00BE12E8" w:rsidRPr="00CB4AEB" w:rsidRDefault="00BE12E8" w:rsidP="00A36AF2">
      <w:pPr>
        <w:pStyle w:val="Odstavecseseznamem"/>
        <w:numPr>
          <w:ilvl w:val="0"/>
          <w:numId w:val="15"/>
        </w:numPr>
        <w:ind w:left="993" w:hanging="285"/>
        <w:rPr>
          <w:sz w:val="22"/>
          <w:szCs w:val="22"/>
        </w:rPr>
      </w:pPr>
      <w:r w:rsidRPr="00CB4AEB">
        <w:rPr>
          <w:sz w:val="22"/>
          <w:szCs w:val="22"/>
        </w:rPr>
        <w:t xml:space="preserve">zpoždění s plněním jakékoliv povinnosti stanovené touto </w:t>
      </w:r>
      <w:r w:rsidR="00B067C8" w:rsidRPr="00CB4AEB">
        <w:rPr>
          <w:sz w:val="22"/>
          <w:szCs w:val="22"/>
        </w:rPr>
        <w:t>Smlouv</w:t>
      </w:r>
      <w:r w:rsidRPr="00CB4AEB">
        <w:rPr>
          <w:sz w:val="22"/>
          <w:szCs w:val="22"/>
        </w:rPr>
        <w:t xml:space="preserve">ou o více než 10 </w:t>
      </w:r>
      <w:r w:rsidR="00AD5D0B" w:rsidRPr="00CB4AEB">
        <w:rPr>
          <w:sz w:val="22"/>
          <w:szCs w:val="22"/>
        </w:rPr>
        <w:t>pracovních</w:t>
      </w:r>
      <w:r w:rsidR="002B3816" w:rsidRPr="00CB4AEB">
        <w:rPr>
          <w:sz w:val="22"/>
          <w:szCs w:val="22"/>
        </w:rPr>
        <w:t xml:space="preserve"> dnů,</w:t>
      </w:r>
    </w:p>
    <w:p w14:paraId="1B10BA00" w14:textId="77777777" w:rsidR="00BE12E8" w:rsidRPr="00CB4AEB" w:rsidRDefault="00BE12E8" w:rsidP="00A36AF2">
      <w:pPr>
        <w:numPr>
          <w:ilvl w:val="0"/>
          <w:numId w:val="16"/>
        </w:numPr>
        <w:spacing w:after="120" w:line="240" w:lineRule="auto"/>
        <w:ind w:left="426" w:hanging="426"/>
        <w:jc w:val="both"/>
      </w:pPr>
      <w:r w:rsidRPr="00CB4AEB">
        <w:t xml:space="preserve">Odstoupení od </w:t>
      </w:r>
      <w:r w:rsidR="00B067C8" w:rsidRPr="00CB4AEB">
        <w:t>Smlouv</w:t>
      </w:r>
      <w:r w:rsidRPr="00CB4AEB">
        <w:t>y se dále řídí ustanovením § 2001 a násl. OZ.</w:t>
      </w:r>
    </w:p>
    <w:p w14:paraId="6BBC585B" w14:textId="77777777" w:rsidR="00BE12E8" w:rsidRPr="00CB4AEB" w:rsidRDefault="00BE12E8" w:rsidP="00A36AF2">
      <w:pPr>
        <w:numPr>
          <w:ilvl w:val="0"/>
          <w:numId w:val="16"/>
        </w:numPr>
        <w:spacing w:after="120" w:line="240" w:lineRule="auto"/>
        <w:ind w:left="426" w:hanging="426"/>
        <w:jc w:val="both"/>
      </w:pPr>
      <w:r w:rsidRPr="00CB4AEB">
        <w:t xml:space="preserve">Chce-li některá ze stran od této </w:t>
      </w:r>
      <w:r w:rsidR="00B067C8" w:rsidRPr="00CB4AEB">
        <w:t>Smlouv</w:t>
      </w:r>
      <w:r w:rsidRPr="00CB4AEB">
        <w:t xml:space="preserve">y odstoupit na základě ujednání této </w:t>
      </w:r>
      <w:r w:rsidR="00B067C8" w:rsidRPr="00CB4AEB">
        <w:t>Smlouv</w:t>
      </w:r>
      <w:r w:rsidRPr="00CB4AEB">
        <w:t xml:space="preserve">y, je povinna svoje odstoupení písemně oznámit druhé straně. V odstoupení musí být uveden důvod, pro který strana od </w:t>
      </w:r>
      <w:r w:rsidR="00B067C8" w:rsidRPr="00CB4AEB">
        <w:t>Smlouv</w:t>
      </w:r>
      <w:r w:rsidRPr="00CB4AEB">
        <w:t xml:space="preserve">y odstupuje a přesná citace ustanovení </w:t>
      </w:r>
      <w:r w:rsidR="00B067C8" w:rsidRPr="00CB4AEB">
        <w:t>Smlouv</w:t>
      </w:r>
      <w:r w:rsidRPr="00CB4AEB">
        <w:t xml:space="preserve">y, na jehož základě od </w:t>
      </w:r>
      <w:r w:rsidR="00B067C8" w:rsidRPr="00CB4AEB">
        <w:t>Smlouv</w:t>
      </w:r>
      <w:r w:rsidRPr="00CB4AEB">
        <w:t>y odstupuje, jinak je odstoupení neplatné.</w:t>
      </w:r>
    </w:p>
    <w:p w14:paraId="33968A67" w14:textId="77777777" w:rsidR="00BE12E8" w:rsidRPr="0056154C" w:rsidRDefault="00BE12E8" w:rsidP="00A36AF2">
      <w:pPr>
        <w:numPr>
          <w:ilvl w:val="0"/>
          <w:numId w:val="16"/>
        </w:numPr>
        <w:spacing w:after="120" w:line="240" w:lineRule="auto"/>
        <w:ind w:left="426" w:hanging="426"/>
        <w:jc w:val="both"/>
      </w:pPr>
      <w:r w:rsidRPr="0056154C">
        <w:t xml:space="preserve">V případě odstoupení </w:t>
      </w:r>
      <w:r w:rsidR="00923C21" w:rsidRPr="0056154C">
        <w:t>Kupující</w:t>
      </w:r>
      <w:r w:rsidR="00F90499" w:rsidRPr="0056154C">
        <w:t>ho</w:t>
      </w:r>
      <w:r w:rsidRPr="0056154C">
        <w:t xml:space="preserve"> od </w:t>
      </w:r>
      <w:r w:rsidR="00B067C8" w:rsidRPr="0056154C">
        <w:t>Smlouv</w:t>
      </w:r>
      <w:r w:rsidRPr="0056154C">
        <w:t xml:space="preserve">y z důvodu podstatného porušení </w:t>
      </w:r>
      <w:r w:rsidR="00B067C8" w:rsidRPr="0056154C">
        <w:t>Smlouv</w:t>
      </w:r>
      <w:r w:rsidRPr="0056154C">
        <w:t xml:space="preserve">y </w:t>
      </w:r>
      <w:r w:rsidR="00984F5A" w:rsidRPr="0056154C">
        <w:t>Prodávajícím</w:t>
      </w:r>
      <w:r w:rsidRPr="0056154C">
        <w:t xml:space="preserve"> dle </w:t>
      </w:r>
      <w:r w:rsidR="00AD5D0B" w:rsidRPr="0056154C">
        <w:t xml:space="preserve">odst. </w:t>
      </w:r>
      <w:r w:rsidR="009F2373" w:rsidRPr="0056154C">
        <w:t>2</w:t>
      </w:r>
      <w:r w:rsidR="00AD5D0B" w:rsidRPr="0056154C">
        <w:t xml:space="preserve"> tohoto </w:t>
      </w:r>
      <w:r w:rsidRPr="0056154C">
        <w:t xml:space="preserve">článku nemá </w:t>
      </w:r>
      <w:r w:rsidR="00923C21" w:rsidRPr="0056154C">
        <w:t xml:space="preserve">Prodávající </w:t>
      </w:r>
      <w:r w:rsidR="00AD5D0B" w:rsidRPr="0056154C">
        <w:t>nárok na zaplacení</w:t>
      </w:r>
      <w:r w:rsidR="00F90499" w:rsidRPr="0056154C">
        <w:t xml:space="preserve"> </w:t>
      </w:r>
      <w:r w:rsidR="00B5653B" w:rsidRPr="0056154C">
        <w:t xml:space="preserve">Kupní </w:t>
      </w:r>
      <w:r w:rsidR="00F90499" w:rsidRPr="0056154C">
        <w:t>ceny</w:t>
      </w:r>
      <w:r w:rsidR="00AD5D0B" w:rsidRPr="0056154C">
        <w:t xml:space="preserve"> dle</w:t>
      </w:r>
      <w:r w:rsidRPr="0056154C">
        <w:t xml:space="preserve"> této </w:t>
      </w:r>
      <w:r w:rsidR="00B067C8" w:rsidRPr="0056154C">
        <w:t>Smlouv</w:t>
      </w:r>
      <w:r w:rsidRPr="0056154C">
        <w:t xml:space="preserve">y, a to ani na její poměrnou část, pokud se </w:t>
      </w:r>
      <w:r w:rsidR="00923C21" w:rsidRPr="0056154C">
        <w:t>Kupující</w:t>
      </w:r>
      <w:r w:rsidRPr="0056154C">
        <w:t xml:space="preserve"> se </w:t>
      </w:r>
      <w:r w:rsidR="00984F5A" w:rsidRPr="0056154C">
        <w:t>Prodávajícím</w:t>
      </w:r>
      <w:r w:rsidRPr="0056154C">
        <w:t xml:space="preserve"> nedohodnou písemně jinak. </w:t>
      </w:r>
      <w:r w:rsidR="00923C21" w:rsidRPr="0056154C">
        <w:t xml:space="preserve">Prodávající </w:t>
      </w:r>
      <w:r w:rsidRPr="0056154C">
        <w:t xml:space="preserve">je pouze oprávněn žádat po </w:t>
      </w:r>
      <w:r w:rsidR="00923C21" w:rsidRPr="0056154C">
        <w:t>Kupující</w:t>
      </w:r>
      <w:r w:rsidR="00DD3BB6" w:rsidRPr="0056154C">
        <w:t>m</w:t>
      </w:r>
      <w:r w:rsidRPr="0056154C">
        <w:t xml:space="preserve"> to, o co se </w:t>
      </w:r>
      <w:r w:rsidR="00923C21" w:rsidRPr="0056154C">
        <w:t>Kupující</w:t>
      </w:r>
      <w:r w:rsidRPr="0056154C">
        <w:t xml:space="preserve"> </w:t>
      </w:r>
      <w:r w:rsidR="00DD3BB6" w:rsidRPr="0056154C">
        <w:t>plněním Smlouvy</w:t>
      </w:r>
      <w:r w:rsidRPr="0056154C">
        <w:t xml:space="preserve"> obohatí. Odstoupením od </w:t>
      </w:r>
      <w:r w:rsidR="00B067C8" w:rsidRPr="0056154C">
        <w:t>Smlouv</w:t>
      </w:r>
      <w:r w:rsidRPr="0056154C">
        <w:t xml:space="preserve">y není dotčen nárok </w:t>
      </w:r>
      <w:r w:rsidR="00923C21" w:rsidRPr="0056154C">
        <w:t>Kupující</w:t>
      </w:r>
      <w:r w:rsidR="00DD3BB6" w:rsidRPr="0056154C">
        <w:t>ho</w:t>
      </w:r>
      <w:r w:rsidRPr="0056154C">
        <w:t xml:space="preserve"> na náhradu případné škody a zaplacení smluvní pokuty.</w:t>
      </w:r>
    </w:p>
    <w:p w14:paraId="31486843" w14:textId="77777777" w:rsidR="00BE12E8" w:rsidRPr="0056154C" w:rsidRDefault="00BE12E8" w:rsidP="00A36AF2">
      <w:pPr>
        <w:numPr>
          <w:ilvl w:val="0"/>
          <w:numId w:val="16"/>
        </w:numPr>
        <w:spacing w:after="120" w:line="240" w:lineRule="auto"/>
        <w:ind w:left="426" w:hanging="426"/>
        <w:jc w:val="both"/>
      </w:pPr>
      <w:r w:rsidRPr="0056154C">
        <w:t xml:space="preserve">V případě odstoupení </w:t>
      </w:r>
      <w:r w:rsidR="00C65DF2" w:rsidRPr="0056154C">
        <w:t>Prodávajícího</w:t>
      </w:r>
      <w:r w:rsidRPr="0056154C">
        <w:t xml:space="preserve"> od </w:t>
      </w:r>
      <w:r w:rsidR="00B067C8" w:rsidRPr="0056154C">
        <w:t>Smlouv</w:t>
      </w:r>
      <w:r w:rsidRPr="0056154C">
        <w:t xml:space="preserve">y z důvodu podstatného porušení </w:t>
      </w:r>
      <w:r w:rsidR="00B067C8" w:rsidRPr="0056154C">
        <w:t>Smlouv</w:t>
      </w:r>
      <w:r w:rsidRPr="0056154C">
        <w:t xml:space="preserve">y </w:t>
      </w:r>
      <w:r w:rsidR="00DD3BB6" w:rsidRPr="0056154C">
        <w:t>Kupujícím,</w:t>
      </w:r>
      <w:r w:rsidRPr="0056154C">
        <w:t xml:space="preserve"> má </w:t>
      </w:r>
      <w:r w:rsidR="00923C21" w:rsidRPr="0056154C">
        <w:t xml:space="preserve">Prodávající </w:t>
      </w:r>
      <w:r w:rsidRPr="0056154C">
        <w:t>nárok na zaplacení poměrné části</w:t>
      </w:r>
      <w:r w:rsidR="00DD3BB6" w:rsidRPr="0056154C">
        <w:t xml:space="preserve"> </w:t>
      </w:r>
      <w:r w:rsidR="00B5653B" w:rsidRPr="0056154C">
        <w:t xml:space="preserve">Kupní </w:t>
      </w:r>
      <w:r w:rsidRPr="0056154C">
        <w:t xml:space="preserve">ceny odpovídající rozsahu provedeného </w:t>
      </w:r>
      <w:r w:rsidR="00DD3BB6" w:rsidRPr="0056154C">
        <w:t>plnění dle této Smlouvy</w:t>
      </w:r>
      <w:r w:rsidRPr="0056154C">
        <w:t xml:space="preserve">. </w:t>
      </w:r>
    </w:p>
    <w:p w14:paraId="41D499D2" w14:textId="77777777" w:rsidR="00BE12E8" w:rsidRPr="0056154C" w:rsidRDefault="00BE12E8" w:rsidP="00A36AF2">
      <w:pPr>
        <w:numPr>
          <w:ilvl w:val="0"/>
          <w:numId w:val="16"/>
        </w:numPr>
        <w:spacing w:after="120" w:line="240" w:lineRule="auto"/>
        <w:ind w:left="426" w:hanging="426"/>
        <w:jc w:val="both"/>
      </w:pPr>
      <w:r w:rsidRPr="0056154C">
        <w:t xml:space="preserve">Odstoupení od </w:t>
      </w:r>
      <w:r w:rsidR="00B067C8" w:rsidRPr="0056154C">
        <w:t>Smlouv</w:t>
      </w:r>
      <w:r w:rsidRPr="0056154C">
        <w:t xml:space="preserve">y je účinné okamžikem doručení písemného </w:t>
      </w:r>
      <w:r w:rsidR="00AD5D0B" w:rsidRPr="0056154C">
        <w:t>oznámení o</w:t>
      </w:r>
      <w:r w:rsidR="00DD3BB6" w:rsidRPr="0056154C">
        <w:t> odstoupení příslušné S</w:t>
      </w:r>
      <w:r w:rsidRPr="0056154C">
        <w:t xml:space="preserve">mluvní straně. </w:t>
      </w:r>
    </w:p>
    <w:p w14:paraId="141DF212" w14:textId="77777777" w:rsidR="00BE12E8" w:rsidRPr="009F2373" w:rsidRDefault="00BE12E8" w:rsidP="00A36AF2">
      <w:pPr>
        <w:numPr>
          <w:ilvl w:val="0"/>
          <w:numId w:val="16"/>
        </w:numPr>
        <w:spacing w:after="480" w:line="240" w:lineRule="auto"/>
        <w:ind w:left="426" w:hanging="426"/>
        <w:jc w:val="both"/>
      </w:pPr>
      <w:r w:rsidRPr="0056154C">
        <w:t xml:space="preserve">Ukončením této </w:t>
      </w:r>
      <w:r w:rsidR="00B067C8" w:rsidRPr="0056154C">
        <w:t>Smlouv</w:t>
      </w:r>
      <w:r w:rsidRPr="0056154C">
        <w:t>y nejsou dotčena ustanovení týkající se smluvních pokut, ochrany důvěrných informací</w:t>
      </w:r>
      <w:r w:rsidR="00BA3E13" w:rsidRPr="0056154C">
        <w:t xml:space="preserve"> a osobních údajů</w:t>
      </w:r>
      <w:r w:rsidRPr="0056154C">
        <w:t>, práva na náhradu škody vzniklé z porušení smluvní povinnosti a ustanovení týkající se takových práv a povinností, z jejichž povahy vyplývá, že mají trvat i po skončení účinnosti</w:t>
      </w:r>
      <w:r w:rsidRPr="009F2373">
        <w:t xml:space="preserve"> této </w:t>
      </w:r>
      <w:r w:rsidR="00B067C8" w:rsidRPr="009F2373">
        <w:t>Smlouv</w:t>
      </w:r>
      <w:r w:rsidRPr="009F2373">
        <w:t>y.</w:t>
      </w:r>
    </w:p>
    <w:bookmarkEnd w:id="32"/>
    <w:p w14:paraId="5BDC5BC7" w14:textId="77777777" w:rsidR="002043AC" w:rsidRPr="008A2743" w:rsidRDefault="00DC2159"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2FB9C6D2" w14:textId="77777777" w:rsidR="002043AC" w:rsidRPr="008A2743" w:rsidRDefault="002043AC" w:rsidP="00A36AF2">
      <w:pPr>
        <w:numPr>
          <w:ilvl w:val="0"/>
          <w:numId w:val="21"/>
        </w:numPr>
        <w:spacing w:after="60" w:line="240" w:lineRule="auto"/>
        <w:ind w:left="426" w:hanging="426"/>
        <w:jc w:val="both"/>
      </w:pPr>
      <w:r w:rsidRPr="008A2743">
        <w:t>Tato Smlouva nabývá platnosti dnem jejího podpisu oběma Smluvními stranami.</w:t>
      </w:r>
    </w:p>
    <w:p w14:paraId="050D44DA" w14:textId="77777777" w:rsidR="002043AC" w:rsidRPr="00A743BF" w:rsidRDefault="002043AC" w:rsidP="00A36AF2">
      <w:pPr>
        <w:numPr>
          <w:ilvl w:val="0"/>
          <w:numId w:val="21"/>
        </w:numPr>
        <w:spacing w:after="480" w:line="240" w:lineRule="auto"/>
        <w:ind w:left="426" w:hanging="426"/>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8A2743" w:rsidRPr="006D5E49">
        <w:t xml:space="preserve"> </w:t>
      </w:r>
      <w:r w:rsidR="00F90E81">
        <w:t>ve znění pozdějších předpisů</w:t>
      </w:r>
      <w:r w:rsidR="008A2743">
        <w:t>.</w:t>
      </w:r>
    </w:p>
    <w:bookmarkEnd w:id="27"/>
    <w:p w14:paraId="69171B83" w14:textId="77777777" w:rsidR="00BE12E8" w:rsidRPr="00DD7985" w:rsidRDefault="00DD7985" w:rsidP="00DC2159">
      <w:pPr>
        <w:pStyle w:val="Nadpis1"/>
        <w:keepLines w:val="0"/>
        <w:numPr>
          <w:ilvl w:val="0"/>
          <w:numId w:val="1"/>
        </w:numPr>
        <w:spacing w:before="360" w:after="12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68752E6" w14:textId="77777777" w:rsidR="00AD5D0B" w:rsidRPr="0033106F" w:rsidRDefault="00AD5D0B" w:rsidP="00A36AF2">
      <w:pPr>
        <w:numPr>
          <w:ilvl w:val="0"/>
          <w:numId w:val="19"/>
        </w:numPr>
        <w:spacing w:after="60" w:line="240" w:lineRule="auto"/>
        <w:ind w:left="426" w:hanging="426"/>
        <w:jc w:val="both"/>
      </w:pPr>
      <w:r w:rsidRPr="0033106F">
        <w:t>Jakékoliv změny Smlouvy musí být sepsány formou písemných dodatků ke Smlouvě a musí být podepsány Smluvními stranami, osobami oprávněnými k takovému jednání.</w:t>
      </w:r>
    </w:p>
    <w:p w14:paraId="00840106" w14:textId="77777777" w:rsidR="00AD5D0B" w:rsidRPr="0033106F" w:rsidRDefault="00AD5D0B" w:rsidP="00A36AF2">
      <w:pPr>
        <w:numPr>
          <w:ilvl w:val="0"/>
          <w:numId w:val="19"/>
        </w:numPr>
        <w:spacing w:after="60" w:line="240" w:lineRule="auto"/>
        <w:ind w:left="426" w:hanging="426"/>
        <w:jc w:val="both"/>
      </w:pPr>
      <w:r w:rsidRPr="0033106F">
        <w:lastRenderedPageBreak/>
        <w:t xml:space="preserve">Vztahy mezi Smluvními stranami výslovně neupravené touto Smlouvou se řídí režimem zákona č. 89/2012 Sb., občanského zákoníku </w:t>
      </w:r>
      <w:r w:rsidR="00F90E81">
        <w:t>ve znění pozdějších předpisů</w:t>
      </w:r>
      <w:r w:rsidRPr="0033106F">
        <w:t xml:space="preserve"> a zákona č. 121/2000 Sb., zákon o právu autorském, o právech souvisejících s právem autorským, </w:t>
      </w:r>
      <w:r w:rsidR="00F90E81">
        <w:t>ve znění pozdějších předpisů</w:t>
      </w:r>
      <w:r w:rsidRPr="0033106F">
        <w:t>.</w:t>
      </w:r>
    </w:p>
    <w:p w14:paraId="6327F0E2" w14:textId="77777777" w:rsidR="00AD5D0B" w:rsidRDefault="00AD5D0B" w:rsidP="00A36AF2">
      <w:pPr>
        <w:numPr>
          <w:ilvl w:val="0"/>
          <w:numId w:val="19"/>
        </w:numPr>
        <w:spacing w:after="60" w:line="240" w:lineRule="auto"/>
        <w:ind w:left="426" w:hanging="426"/>
        <w:jc w:val="both"/>
      </w:pPr>
      <w:r>
        <w:t>Veškeré spory ze Smlouvy se Smluvní strany zavazují řešit smírem a teprve pokud se spor nepodaří smírem vyřešit, bude spor rozhodovat obecný soud strany žalované.</w:t>
      </w:r>
    </w:p>
    <w:p w14:paraId="0E5106AA" w14:textId="77777777" w:rsidR="00AD5D0B" w:rsidRDefault="00AD5D0B" w:rsidP="00A36AF2">
      <w:pPr>
        <w:numPr>
          <w:ilvl w:val="0"/>
          <w:numId w:val="19"/>
        </w:numPr>
        <w:spacing w:after="60" w:line="240" w:lineRule="auto"/>
        <w:ind w:left="426" w:hanging="426"/>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557970A9" w14:textId="77777777" w:rsidR="00AD5D0B" w:rsidRDefault="00AD5D0B" w:rsidP="00A36AF2">
      <w:pPr>
        <w:numPr>
          <w:ilvl w:val="0"/>
          <w:numId w:val="19"/>
        </w:numPr>
        <w:spacing w:after="60" w:line="240" w:lineRule="auto"/>
        <w:ind w:left="426" w:hanging="426"/>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2EE3F97C" w14:textId="77777777" w:rsidR="00AD5D0B" w:rsidRDefault="00AD5D0B" w:rsidP="00A36AF2">
      <w:pPr>
        <w:numPr>
          <w:ilvl w:val="0"/>
          <w:numId w:val="19"/>
        </w:numPr>
        <w:spacing w:after="60" w:line="240" w:lineRule="auto"/>
        <w:ind w:left="426" w:hanging="426"/>
        <w:jc w:val="both"/>
      </w:pPr>
      <w:r>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7AE6C7B6" w14:textId="77777777" w:rsidR="00605F50" w:rsidRDefault="00923C21" w:rsidP="00A36AF2">
      <w:pPr>
        <w:numPr>
          <w:ilvl w:val="0"/>
          <w:numId w:val="19"/>
        </w:numPr>
        <w:spacing w:after="60" w:line="240" w:lineRule="auto"/>
        <w:ind w:left="426" w:hanging="426"/>
        <w:jc w:val="both"/>
      </w:pPr>
      <w:bookmarkStart w:id="33" w:name="_Hlk511034664"/>
      <w:r>
        <w:t xml:space="preserve">Prodávající </w:t>
      </w:r>
      <w:r w:rsidR="00AD5D0B" w:rsidRPr="00D5437E">
        <w:t xml:space="preserve">bere na vědomí, že </w:t>
      </w:r>
      <w:r>
        <w:t>Kupující</w:t>
      </w:r>
      <w:r w:rsidR="00AD5D0B" w:rsidRPr="00D5437E">
        <w:t xml:space="preserve"> je dle zákona č. 340/2015 Sb., o zvláštních podmínkách účinnosti některých smluv, uveřejňování těchto smluv a o registru </w:t>
      </w:r>
      <w:r w:rsidR="00AD5D0B" w:rsidRPr="005065E3">
        <w:t xml:space="preserve">smluv, </w:t>
      </w:r>
      <w:r w:rsidR="00F90E81">
        <w:t>ve znění pozdějších předpisů</w:t>
      </w:r>
      <w:r w:rsidR="00AD5D0B" w:rsidRPr="005065E3">
        <w:t>, je</w:t>
      </w:r>
      <w:r w:rsidR="00AD5D0B" w:rsidRPr="00D5437E">
        <w:t xml:space="preserve"> povinným subjektem a souhlasí se zveřejněním této Smlouvy v Registru smluv vedeného MV ČR. </w:t>
      </w:r>
      <w:r>
        <w:t>Kupující</w:t>
      </w:r>
      <w:r w:rsidR="00AD5D0B" w:rsidRPr="00D5437E">
        <w:t xml:space="preserve"> se zavazuje bezodkladně po uzavření této Smlouvy odeslat Smlouvu k řádnému uveřejnění do Registru smluv.  </w:t>
      </w:r>
      <w:r w:rsidR="00AD5D0B" w:rsidRPr="007D28B5">
        <w:t>O uveřejnění Smlouvy bude druhá smluvní stran</w:t>
      </w:r>
      <w:r w:rsidR="00BA3E13" w:rsidRPr="007D28B5">
        <w:t>a</w:t>
      </w:r>
      <w:r w:rsidR="00AD5D0B" w:rsidRPr="007D28B5">
        <w:t xml:space="preserve"> informována prostřednictvím datové schránky, kdy obdrží zprávu o zveřejnění přímo z Registru smluv. </w:t>
      </w:r>
      <w:r w:rsidR="00AD5D0B" w:rsidRPr="00D5437E">
        <w:t>Smluvní strany berou na vědomí, že nebude-li Smlouva zveřejněna ani 90. den od jejího uzavření, je následujícím dnem zrušena od počátku s účinky případného bezdůvodného obohacení.</w:t>
      </w:r>
    </w:p>
    <w:p w14:paraId="49F5125E" w14:textId="3126D1E4" w:rsidR="00CA228B" w:rsidRDefault="00CA228B" w:rsidP="00A36AF2">
      <w:pPr>
        <w:numPr>
          <w:ilvl w:val="0"/>
          <w:numId w:val="19"/>
        </w:numPr>
        <w:spacing w:after="60" w:line="240" w:lineRule="auto"/>
        <w:ind w:left="426" w:hanging="426"/>
        <w:jc w:val="both"/>
      </w:pPr>
      <w:r w:rsidRPr="00CA228B">
        <w:t>Dodavatel je povinen uchovávat veškerou dokumentaci související s realizací projektů včetně účetních dokladů minimálně do konce roku 2036. Pokud je v českých právních předpisech stanovena lhůta delší, musí ji dodavatel použít.</w:t>
      </w:r>
    </w:p>
    <w:p w14:paraId="02887DC4" w14:textId="008265EC" w:rsidR="007D28B5" w:rsidRPr="008A2743" w:rsidRDefault="00CA228B" w:rsidP="00A36AF2">
      <w:pPr>
        <w:numPr>
          <w:ilvl w:val="0"/>
          <w:numId w:val="19"/>
        </w:numPr>
        <w:spacing w:after="60" w:line="240" w:lineRule="auto"/>
        <w:ind w:left="426" w:hanging="426"/>
        <w:jc w:val="both"/>
      </w:pPr>
      <w:r w:rsidRPr="00CA228B">
        <w:t>Dodavatel je povinen minimálně do konce roku 2036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projektů a poskytnout jim při provádění kontroly součinnost.</w:t>
      </w:r>
    </w:p>
    <w:bookmarkEnd w:id="33"/>
    <w:p w14:paraId="6F9A7609" w14:textId="3F8CD741" w:rsidR="00AD5D0B" w:rsidRDefault="00CA228B" w:rsidP="00A36AF2">
      <w:pPr>
        <w:numPr>
          <w:ilvl w:val="0"/>
          <w:numId w:val="19"/>
        </w:numPr>
        <w:spacing w:after="60" w:line="240" w:lineRule="auto"/>
        <w:ind w:left="426" w:hanging="426"/>
        <w:jc w:val="both"/>
      </w:pPr>
      <w:r w:rsidRPr="00CA228B">
        <w:t>Tato smlouva je vyhotovena v 1 originále, který je elektronicky podepsaný oběma smluvními stranami.</w:t>
      </w:r>
    </w:p>
    <w:p w14:paraId="13AF2A83" w14:textId="77777777" w:rsidR="00DC2159" w:rsidRDefault="00AD5D0B" w:rsidP="00A36AF2">
      <w:pPr>
        <w:numPr>
          <w:ilvl w:val="0"/>
          <w:numId w:val="19"/>
        </w:numPr>
        <w:spacing w:after="60" w:line="240" w:lineRule="auto"/>
        <w:ind w:left="426" w:hanging="426"/>
        <w:jc w:val="both"/>
      </w:pPr>
      <w:r>
        <w:t xml:space="preserve">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w:t>
      </w:r>
      <w:r>
        <w:lastRenderedPageBreak/>
        <w:t>Smlouvu učinit neplatnou nebo neúčinnou, nebo zmařit její účel a cíl tak, jak jej ve Smlouvě společně deklarovaly.</w:t>
      </w:r>
    </w:p>
    <w:p w14:paraId="41FEA527" w14:textId="77777777" w:rsidR="00AD5D0B" w:rsidRPr="00640A13" w:rsidRDefault="00DC2159"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AD5D0B">
        <w:rPr>
          <w:color w:val="2F5496" w:themeColor="accent1" w:themeShade="BF"/>
        </w:rPr>
        <w:t>Přílohy</w:t>
      </w:r>
    </w:p>
    <w:p w14:paraId="6112A088" w14:textId="77777777" w:rsidR="00AD5D0B" w:rsidRDefault="00AD5D0B" w:rsidP="00A36AF2">
      <w:pPr>
        <w:numPr>
          <w:ilvl w:val="0"/>
          <w:numId w:val="5"/>
        </w:numPr>
        <w:spacing w:after="0" w:line="276" w:lineRule="auto"/>
        <w:ind w:left="426" w:hanging="426"/>
        <w:jc w:val="both"/>
      </w:pPr>
      <w:r>
        <w:t>Součástí Smlouvy jsou tyto přílohy:</w:t>
      </w:r>
    </w:p>
    <w:p w14:paraId="22A579AB" w14:textId="77777777" w:rsidR="00BE12E8" w:rsidRPr="00A743BF" w:rsidRDefault="00BE12E8" w:rsidP="00CB4AEB">
      <w:pPr>
        <w:spacing w:after="0" w:line="276" w:lineRule="auto"/>
        <w:ind w:left="708"/>
        <w:rPr>
          <w:szCs w:val="20"/>
        </w:rPr>
      </w:pPr>
      <w:r w:rsidRPr="00A743BF">
        <w:rPr>
          <w:szCs w:val="20"/>
        </w:rPr>
        <w:t xml:space="preserve">Příloha č. 1 – </w:t>
      </w:r>
      <w:r w:rsidR="00E256B3">
        <w:rPr>
          <w:szCs w:val="20"/>
        </w:rPr>
        <w:t>Předmět</w:t>
      </w:r>
      <w:r w:rsidR="002E7365">
        <w:rPr>
          <w:szCs w:val="20"/>
        </w:rPr>
        <w:t xml:space="preserve"> </w:t>
      </w:r>
      <w:r w:rsidR="002527F3">
        <w:rPr>
          <w:szCs w:val="20"/>
        </w:rPr>
        <w:t>koupě</w:t>
      </w:r>
      <w:r w:rsidR="000163A7">
        <w:rPr>
          <w:szCs w:val="20"/>
        </w:rPr>
        <w:t xml:space="preserve"> a podrobný komponentový popis</w:t>
      </w:r>
    </w:p>
    <w:p w14:paraId="41395D0D" w14:textId="77777777" w:rsidR="00811D72" w:rsidRDefault="00BE12E8" w:rsidP="00CB4AEB">
      <w:pPr>
        <w:spacing w:after="0" w:line="276" w:lineRule="auto"/>
        <w:ind w:left="709"/>
        <w:rPr>
          <w:szCs w:val="20"/>
        </w:rPr>
      </w:pPr>
      <w:r w:rsidRPr="00A743BF">
        <w:rPr>
          <w:szCs w:val="20"/>
        </w:rPr>
        <w:t xml:space="preserve">Příloha č. </w:t>
      </w:r>
      <w:r w:rsidR="0084327C">
        <w:rPr>
          <w:szCs w:val="20"/>
        </w:rPr>
        <w:t>2</w:t>
      </w:r>
      <w:r w:rsidRPr="00A743BF">
        <w:rPr>
          <w:szCs w:val="20"/>
        </w:rPr>
        <w:t xml:space="preserve"> – </w:t>
      </w:r>
      <w:r w:rsidR="00811D72" w:rsidRPr="00811D72">
        <w:rPr>
          <w:szCs w:val="20"/>
        </w:rPr>
        <w:t xml:space="preserve">Licenční ujednání upravující právo k užívání poskytnutého aplikačního </w:t>
      </w:r>
    </w:p>
    <w:p w14:paraId="50B3A3F2" w14:textId="77777777" w:rsidR="00811D72" w:rsidRPr="00811D72" w:rsidRDefault="00811D72" w:rsidP="00CB4AEB">
      <w:pPr>
        <w:spacing w:after="0" w:line="276" w:lineRule="auto"/>
        <w:ind w:left="1416"/>
        <w:rPr>
          <w:szCs w:val="20"/>
        </w:rPr>
      </w:pPr>
      <w:r>
        <w:rPr>
          <w:szCs w:val="20"/>
        </w:rPr>
        <w:t xml:space="preserve">          </w:t>
      </w:r>
      <w:r w:rsidRPr="00811D72">
        <w:rPr>
          <w:szCs w:val="20"/>
        </w:rPr>
        <w:t>softwarového vybavení</w:t>
      </w:r>
    </w:p>
    <w:p w14:paraId="16A56E28" w14:textId="77777777" w:rsidR="00186E5E" w:rsidRPr="00A743BF" w:rsidRDefault="00186E5E" w:rsidP="00CB4AEB">
      <w:pPr>
        <w:spacing w:after="0" w:line="276" w:lineRule="auto"/>
        <w:ind w:left="708"/>
        <w:rPr>
          <w:szCs w:val="20"/>
        </w:rPr>
      </w:pPr>
      <w:r w:rsidRPr="00A743BF">
        <w:rPr>
          <w:szCs w:val="20"/>
        </w:rPr>
        <w:t xml:space="preserve">Příloha č. </w:t>
      </w:r>
      <w:r w:rsidR="0084327C">
        <w:rPr>
          <w:szCs w:val="20"/>
        </w:rPr>
        <w:t>3</w:t>
      </w:r>
      <w:r w:rsidRPr="00A743BF">
        <w:rPr>
          <w:szCs w:val="20"/>
        </w:rPr>
        <w:t xml:space="preserve"> – Cenové kalkulace a stanovení celkové </w:t>
      </w:r>
      <w:r w:rsidR="00C5158F" w:rsidRPr="00A743BF">
        <w:rPr>
          <w:szCs w:val="20"/>
        </w:rPr>
        <w:t xml:space="preserve">ceny </w:t>
      </w:r>
      <w:r w:rsidR="00C5158F">
        <w:rPr>
          <w:szCs w:val="20"/>
        </w:rPr>
        <w:t>(</w:t>
      </w:r>
      <w:r w:rsidR="00D5437E">
        <w:rPr>
          <w:szCs w:val="20"/>
        </w:rPr>
        <w:t>položkový rozpočet)</w:t>
      </w:r>
    </w:p>
    <w:p w14:paraId="637FB5F1" w14:textId="77777777" w:rsidR="00811D72" w:rsidRPr="00811D72" w:rsidRDefault="00811D72" w:rsidP="00CB4AEB">
      <w:pPr>
        <w:spacing w:after="0" w:line="276" w:lineRule="auto"/>
        <w:ind w:left="708"/>
        <w:rPr>
          <w:szCs w:val="20"/>
        </w:rPr>
      </w:pPr>
      <w:r w:rsidRPr="00811D72">
        <w:rPr>
          <w:szCs w:val="20"/>
        </w:rPr>
        <w:t xml:space="preserve">Příloha č. </w:t>
      </w:r>
      <w:r w:rsidR="0084327C">
        <w:rPr>
          <w:szCs w:val="20"/>
        </w:rPr>
        <w:t>4</w:t>
      </w:r>
      <w:r w:rsidRPr="00811D72">
        <w:rPr>
          <w:szCs w:val="20"/>
        </w:rPr>
        <w:t xml:space="preserve"> – Požadavky na součinnost </w:t>
      </w:r>
      <w:r w:rsidR="00923C21">
        <w:rPr>
          <w:szCs w:val="20"/>
        </w:rPr>
        <w:t>Kupující</w:t>
      </w:r>
      <w:r w:rsidR="00C5158F">
        <w:rPr>
          <w:szCs w:val="20"/>
        </w:rPr>
        <w:t>ho</w:t>
      </w:r>
    </w:p>
    <w:p w14:paraId="3573CE58" w14:textId="77777777" w:rsidR="00BE12E8" w:rsidRDefault="00BE12E8" w:rsidP="00CB4AEB">
      <w:pPr>
        <w:spacing w:after="0" w:line="276" w:lineRule="auto"/>
        <w:ind w:left="708"/>
        <w:rPr>
          <w:szCs w:val="20"/>
        </w:rPr>
      </w:pPr>
      <w:r w:rsidRPr="00A743BF">
        <w:rPr>
          <w:szCs w:val="20"/>
        </w:rPr>
        <w:t xml:space="preserve">Příloha č. </w:t>
      </w:r>
      <w:r w:rsidR="0084327C">
        <w:rPr>
          <w:szCs w:val="20"/>
        </w:rPr>
        <w:t>5</w:t>
      </w:r>
      <w:r w:rsidR="00F90E81">
        <w:rPr>
          <w:szCs w:val="20"/>
        </w:rPr>
        <w:t xml:space="preserve"> </w:t>
      </w:r>
      <w:r w:rsidR="002026BC" w:rsidRPr="00A743BF">
        <w:rPr>
          <w:szCs w:val="20"/>
        </w:rPr>
        <w:t>– Zodpovědné</w:t>
      </w:r>
      <w:r w:rsidRPr="00A743BF">
        <w:rPr>
          <w:szCs w:val="20"/>
        </w:rPr>
        <w:t xml:space="preserve"> osoby</w:t>
      </w:r>
    </w:p>
    <w:p w14:paraId="36BFE01C" w14:textId="77777777" w:rsidR="00F90E81" w:rsidRDefault="00F90E81" w:rsidP="00C407F2">
      <w:pPr>
        <w:spacing w:after="0" w:line="276" w:lineRule="auto"/>
        <w:ind w:left="1985" w:hanging="1276"/>
        <w:rPr>
          <w:szCs w:val="20"/>
        </w:rPr>
      </w:pPr>
      <w:r w:rsidRPr="00A743BF">
        <w:rPr>
          <w:szCs w:val="20"/>
        </w:rPr>
        <w:t xml:space="preserve">Příloha č. </w:t>
      </w:r>
      <w:r w:rsidR="0084327C">
        <w:rPr>
          <w:szCs w:val="20"/>
        </w:rPr>
        <w:t>6</w:t>
      </w:r>
      <w:r>
        <w:rPr>
          <w:szCs w:val="20"/>
        </w:rPr>
        <w:t xml:space="preserve"> </w:t>
      </w:r>
      <w:r w:rsidRPr="00A743BF">
        <w:rPr>
          <w:szCs w:val="20"/>
        </w:rPr>
        <w:t>– Bezpečnostní</w:t>
      </w:r>
      <w:r w:rsidRPr="007D741A">
        <w:rPr>
          <w:szCs w:val="20"/>
        </w:rPr>
        <w:t xml:space="preserve"> požadavky </w:t>
      </w:r>
    </w:p>
    <w:p w14:paraId="30370663" w14:textId="0BE9244C" w:rsidR="00C407F2" w:rsidRPr="00C407F2" w:rsidRDefault="00C407F2" w:rsidP="00C407F2">
      <w:pPr>
        <w:spacing w:after="60" w:line="276" w:lineRule="auto"/>
        <w:ind w:left="1985" w:hanging="1276"/>
        <w:rPr>
          <w:i/>
          <w:iCs/>
          <w:szCs w:val="20"/>
        </w:rPr>
      </w:pPr>
      <w:r w:rsidRPr="00C407F2">
        <w:rPr>
          <w:i/>
          <w:iCs/>
          <w:szCs w:val="20"/>
        </w:rPr>
        <w:t>Příloha č. 7 – Všeobecné obchodní podmínky</w:t>
      </w:r>
      <w:r>
        <w:rPr>
          <w:i/>
          <w:iCs/>
          <w:szCs w:val="20"/>
        </w:rPr>
        <w:t xml:space="preserve"> (p</w:t>
      </w:r>
      <w:r w:rsidRPr="00C407F2">
        <w:rPr>
          <w:i/>
          <w:iCs/>
          <w:szCs w:val="20"/>
        </w:rPr>
        <w:t xml:space="preserve">okud nejsou, </w:t>
      </w:r>
      <w:r>
        <w:rPr>
          <w:i/>
          <w:iCs/>
          <w:szCs w:val="20"/>
        </w:rPr>
        <w:t>bude p</w:t>
      </w:r>
      <w:r w:rsidRPr="00C407F2">
        <w:rPr>
          <w:i/>
          <w:iCs/>
          <w:szCs w:val="20"/>
        </w:rPr>
        <w:t>říloh</w:t>
      </w:r>
      <w:r>
        <w:rPr>
          <w:i/>
          <w:iCs/>
          <w:szCs w:val="20"/>
        </w:rPr>
        <w:t>a</w:t>
      </w:r>
      <w:r w:rsidRPr="00C407F2">
        <w:rPr>
          <w:i/>
          <w:iCs/>
          <w:szCs w:val="20"/>
        </w:rPr>
        <w:t xml:space="preserve"> vynech</w:t>
      </w:r>
      <w:r>
        <w:rPr>
          <w:i/>
          <w:iCs/>
          <w:szCs w:val="20"/>
        </w:rPr>
        <w:t>ána)</w:t>
      </w:r>
    </w:p>
    <w:p w14:paraId="7A05595A" w14:textId="77777777" w:rsidR="000769C2" w:rsidRPr="00A46892" w:rsidRDefault="000769C2" w:rsidP="00A36AF2">
      <w:pPr>
        <w:numPr>
          <w:ilvl w:val="0"/>
          <w:numId w:val="5"/>
        </w:numPr>
        <w:spacing w:after="60" w:line="240" w:lineRule="auto"/>
        <w:ind w:left="426" w:hanging="426"/>
        <w:jc w:val="both"/>
      </w:pPr>
      <w:bookmarkStart w:id="34" w:name="_Hlk515603160"/>
      <w:r w:rsidRPr="00A46892">
        <w:t xml:space="preserve">Vyplnění </w:t>
      </w:r>
      <w:r>
        <w:t xml:space="preserve">všech </w:t>
      </w:r>
      <w:r w:rsidRPr="00A46892">
        <w:t>příloh</w:t>
      </w:r>
      <w:r>
        <w:t>, které vyplňuje Prodávající,</w:t>
      </w:r>
      <w:r w:rsidRPr="00A46892">
        <w:t xml:space="preserve"> musí odpovídat požadavkům na předmět veřejné zakázky.</w:t>
      </w:r>
    </w:p>
    <w:bookmarkEnd w:id="34"/>
    <w:p w14:paraId="3A41C0F7" w14:textId="77777777" w:rsidR="0084327C" w:rsidRDefault="0084327C" w:rsidP="00BE12E8">
      <w:pPr>
        <w:ind w:right="-766"/>
        <w:jc w:val="both"/>
      </w:pPr>
    </w:p>
    <w:p w14:paraId="07949388" w14:textId="77777777" w:rsidR="002A665E" w:rsidRPr="00CB4AEB" w:rsidRDefault="006C6BD0" w:rsidP="00A36AF2">
      <w:pPr>
        <w:tabs>
          <w:tab w:val="left" w:pos="5245"/>
        </w:tabs>
        <w:spacing w:after="120" w:line="240" w:lineRule="auto"/>
        <w:rPr>
          <w:szCs w:val="20"/>
        </w:rPr>
      </w:pPr>
      <w:r>
        <w:rPr>
          <w:szCs w:val="20"/>
        </w:rPr>
        <w:t xml:space="preserve">Za </w:t>
      </w:r>
      <w:r w:rsidR="00923C21">
        <w:rPr>
          <w:szCs w:val="20"/>
        </w:rPr>
        <w:t>Kupující</w:t>
      </w:r>
      <w:r w:rsidR="000769C2">
        <w:rPr>
          <w:szCs w:val="20"/>
        </w:rPr>
        <w:t>ho</w:t>
      </w:r>
      <w:r>
        <w:rPr>
          <w:szCs w:val="20"/>
        </w:rPr>
        <w:t>:</w:t>
      </w:r>
      <w:r>
        <w:rPr>
          <w:szCs w:val="20"/>
        </w:rPr>
        <w:tab/>
        <w:t xml:space="preserve">Za </w:t>
      </w:r>
      <w:r w:rsidR="00C65DF2">
        <w:rPr>
          <w:szCs w:val="20"/>
        </w:rPr>
        <w:t>Prodávajícího</w:t>
      </w:r>
      <w:r>
        <w:rPr>
          <w:szCs w:val="20"/>
        </w:rPr>
        <w:t>:</w:t>
      </w:r>
    </w:p>
    <w:p w14:paraId="69EC8D0A" w14:textId="1863CA01" w:rsidR="002A665E" w:rsidRDefault="002A665E" w:rsidP="002A665E">
      <w:pPr>
        <w:spacing w:before="120" w:after="120"/>
      </w:pPr>
      <w:r w:rsidRPr="00A0362A">
        <w:t>V </w:t>
      </w:r>
      <w:sdt>
        <w:sdtPr>
          <w:id w:val="-1714499469"/>
          <w:placeholder>
            <w:docPart w:val="B975B55D3EA342E2B0257918F55AD883"/>
          </w:placeholder>
        </w:sdtPr>
        <w:sdtEndPr/>
        <w:sdtContent>
          <w:r w:rsidRPr="00A0362A">
            <w:t xml:space="preserve">Pardubicích </w:t>
          </w:r>
        </w:sdtContent>
      </w:sdt>
      <w:r w:rsidRPr="00A0362A">
        <w:t xml:space="preserve"> dne</w:t>
      </w:r>
      <w:r>
        <w:tab/>
      </w:r>
      <w:r w:rsidRPr="00A0362A">
        <w:tab/>
      </w:r>
      <w:r w:rsidRPr="00A0362A">
        <w:tab/>
      </w:r>
      <w:r w:rsidRPr="00A0362A">
        <w:tab/>
      </w:r>
      <w:r w:rsidRPr="00A0362A">
        <w:tab/>
        <w:t xml:space="preserve">      V</w:t>
      </w:r>
      <w:r>
        <w:t xml:space="preserve"> </w:t>
      </w:r>
      <w:r w:rsidRPr="00F10F49">
        <w:rPr>
          <w:highlight w:val="yellow"/>
        </w:rPr>
        <w:t>……………………….</w:t>
      </w:r>
      <w:r>
        <w:t xml:space="preserve"> </w:t>
      </w:r>
      <w:r w:rsidRPr="00A0362A">
        <w:t>dne</w:t>
      </w:r>
    </w:p>
    <w:p w14:paraId="32EBA129" w14:textId="77777777" w:rsidR="002A665E" w:rsidRDefault="002A665E" w:rsidP="002A665E">
      <w:pPr>
        <w:spacing w:before="120" w:after="120"/>
      </w:pPr>
    </w:p>
    <w:p w14:paraId="14926449" w14:textId="77777777" w:rsidR="00CB4AEB" w:rsidRDefault="00CB4AEB" w:rsidP="002A665E">
      <w:pPr>
        <w:spacing w:before="120" w:after="120"/>
      </w:pPr>
    </w:p>
    <w:p w14:paraId="4F1DF572" w14:textId="77777777" w:rsidR="00CB4AEB" w:rsidRDefault="00CB4AEB" w:rsidP="002A665E">
      <w:pPr>
        <w:spacing w:before="120" w:after="120"/>
      </w:pPr>
    </w:p>
    <w:p w14:paraId="270B162F" w14:textId="77777777" w:rsidR="009844F9" w:rsidRDefault="009844F9" w:rsidP="002A665E">
      <w:pPr>
        <w:spacing w:before="120" w:after="120"/>
      </w:pPr>
    </w:p>
    <w:p w14:paraId="4B5E07B5" w14:textId="10D29675" w:rsidR="002A665E" w:rsidRDefault="002A665E" w:rsidP="00486674">
      <w:pPr>
        <w:tabs>
          <w:tab w:val="left" w:pos="3119"/>
          <w:tab w:val="left" w:pos="3544"/>
          <w:tab w:val="left" w:pos="3686"/>
          <w:tab w:val="left" w:pos="5245"/>
        </w:tabs>
        <w:spacing w:after="0" w:line="240" w:lineRule="auto"/>
      </w:pPr>
      <w:r>
        <w:t>…………..…………………………………</w:t>
      </w:r>
      <w:r w:rsidR="00A36AF2">
        <w:t>…</w:t>
      </w:r>
      <w:r>
        <w:t>…</w:t>
      </w:r>
      <w:r w:rsidR="009844F9">
        <w:t>……</w:t>
      </w:r>
      <w:r w:rsidR="00A36AF2">
        <w:tab/>
      </w:r>
      <w:r w:rsidR="00486674">
        <w:tab/>
      </w:r>
      <w:r w:rsidR="00486674">
        <w:tab/>
      </w:r>
      <w:r>
        <w:t>…………………………………………</w:t>
      </w:r>
      <w:r w:rsidR="00A36AF2">
        <w:t>…..</w:t>
      </w:r>
      <w:r>
        <w:t>…</w:t>
      </w:r>
      <w:r w:rsidR="009844F9">
        <w:t>……</w:t>
      </w:r>
    </w:p>
    <w:p w14:paraId="715A76CE" w14:textId="43415D93" w:rsidR="002A665E" w:rsidRDefault="002A665E" w:rsidP="009844F9">
      <w:pPr>
        <w:tabs>
          <w:tab w:val="left" w:pos="5245"/>
        </w:tabs>
        <w:spacing w:after="0" w:line="240" w:lineRule="auto"/>
      </w:pPr>
      <w:r>
        <w:t>MUDr. Tomáš Gottvald, MHA</w:t>
      </w:r>
      <w:r>
        <w:tab/>
      </w:r>
      <w:r>
        <w:rPr>
          <w:highlight w:val="yellow"/>
        </w:rPr>
        <w:t>jméno</w:t>
      </w:r>
    </w:p>
    <w:p w14:paraId="368CA4B0" w14:textId="709BC66C" w:rsidR="002A665E" w:rsidRDefault="002A665E" w:rsidP="009844F9">
      <w:pPr>
        <w:tabs>
          <w:tab w:val="left" w:pos="5245"/>
        </w:tabs>
        <w:spacing w:after="0" w:line="240" w:lineRule="auto"/>
      </w:pPr>
      <w:r>
        <w:t>předseda představenstva</w:t>
      </w:r>
      <w:r>
        <w:tab/>
      </w:r>
      <w:r>
        <w:rPr>
          <w:highlight w:val="yellow"/>
        </w:rPr>
        <w:t>pozice</w:t>
      </w:r>
      <w:r>
        <w:tab/>
      </w:r>
    </w:p>
    <w:p w14:paraId="4C96C47C" w14:textId="77777777" w:rsidR="002A665E" w:rsidRDefault="002A665E" w:rsidP="002A665E">
      <w:pPr>
        <w:spacing w:before="120" w:after="120"/>
      </w:pPr>
    </w:p>
    <w:p w14:paraId="4EFCAD00" w14:textId="77777777" w:rsidR="002A665E" w:rsidRDefault="002A665E" w:rsidP="002A665E">
      <w:pPr>
        <w:spacing w:before="120" w:after="120"/>
      </w:pPr>
    </w:p>
    <w:p w14:paraId="225A090A" w14:textId="77777777" w:rsidR="009844F9" w:rsidRDefault="009844F9" w:rsidP="002A665E">
      <w:pPr>
        <w:spacing w:before="120" w:after="120"/>
      </w:pPr>
    </w:p>
    <w:p w14:paraId="7BF0DF57" w14:textId="77777777" w:rsidR="00CB4AEB" w:rsidRDefault="00CB4AEB" w:rsidP="002A665E">
      <w:pPr>
        <w:spacing w:before="120" w:after="120"/>
      </w:pPr>
    </w:p>
    <w:p w14:paraId="62B50D68" w14:textId="79E2CC1C" w:rsidR="002A665E" w:rsidRDefault="002A665E" w:rsidP="009844F9">
      <w:pPr>
        <w:tabs>
          <w:tab w:val="left" w:pos="5245"/>
        </w:tabs>
        <w:spacing w:before="120" w:after="0" w:line="240" w:lineRule="auto"/>
      </w:pPr>
      <w:r>
        <w:t>………..……………………………………</w:t>
      </w:r>
      <w:r w:rsidR="009844F9">
        <w:t>…………</w:t>
      </w:r>
      <w:r w:rsidR="00486674">
        <w:t>.</w:t>
      </w:r>
      <w:r>
        <w:tab/>
        <w:t>……………………………………………</w:t>
      </w:r>
      <w:r w:rsidR="00A36AF2">
        <w:t>…..</w:t>
      </w:r>
      <w:r>
        <w:t>.</w:t>
      </w:r>
      <w:r w:rsidR="009844F9">
        <w:t>......</w:t>
      </w:r>
      <w:r>
        <w:tab/>
      </w:r>
    </w:p>
    <w:p w14:paraId="56D031E9" w14:textId="3150AD94" w:rsidR="002A665E" w:rsidRDefault="009844F9" w:rsidP="009844F9">
      <w:pPr>
        <w:tabs>
          <w:tab w:val="left" w:pos="5245"/>
        </w:tabs>
        <w:spacing w:after="0" w:line="240" w:lineRule="auto"/>
      </w:pPr>
      <w:r w:rsidRPr="009844F9">
        <w:t>MUDr. Vladimír Ninger, Ph.D., MBA</w:t>
      </w:r>
      <w:r w:rsidR="002A665E">
        <w:tab/>
      </w:r>
      <w:r w:rsidR="002A665E">
        <w:rPr>
          <w:highlight w:val="yellow"/>
        </w:rPr>
        <w:t>jméno</w:t>
      </w:r>
    </w:p>
    <w:p w14:paraId="0C179D67" w14:textId="3FFA4691" w:rsidR="002A665E" w:rsidRDefault="009844F9" w:rsidP="009844F9">
      <w:pPr>
        <w:tabs>
          <w:tab w:val="left" w:pos="5245"/>
        </w:tabs>
        <w:spacing w:after="0" w:line="240" w:lineRule="auto"/>
      </w:pPr>
      <w:r>
        <w:t>člen</w:t>
      </w:r>
      <w:r w:rsidR="002A665E">
        <w:t xml:space="preserve"> představenstva</w:t>
      </w:r>
      <w:r w:rsidR="002A665E">
        <w:tab/>
      </w:r>
      <w:r w:rsidR="002A665E">
        <w:rPr>
          <w:highlight w:val="yellow"/>
        </w:rPr>
        <w:t>pozice</w:t>
      </w:r>
      <w:r w:rsidR="002A665E">
        <w:tab/>
      </w:r>
      <w:r w:rsidR="002A665E">
        <w:tab/>
      </w:r>
      <w:r w:rsidR="002A665E">
        <w:tab/>
      </w:r>
    </w:p>
    <w:p w14:paraId="00FE1F29" w14:textId="77777777" w:rsidR="002A665E" w:rsidRDefault="002A665E" w:rsidP="002A665E">
      <w:pPr>
        <w:rPr>
          <w:b/>
          <w:sz w:val="24"/>
          <w:szCs w:val="20"/>
        </w:rPr>
      </w:pPr>
      <w:r>
        <w:rPr>
          <w:b/>
          <w:sz w:val="24"/>
          <w:szCs w:val="20"/>
        </w:rPr>
        <w:br w:type="page"/>
      </w:r>
    </w:p>
    <w:p w14:paraId="2FFE17DA" w14:textId="77777777" w:rsidR="006C6BD0" w:rsidRDefault="006C6BD0" w:rsidP="006C6BD0">
      <w:pPr>
        <w:rPr>
          <w:b/>
          <w:sz w:val="24"/>
          <w:szCs w:val="20"/>
        </w:rPr>
      </w:pPr>
    </w:p>
    <w:p w14:paraId="41E5C343" w14:textId="77777777" w:rsidR="00095115" w:rsidRDefault="005C0549" w:rsidP="0025358A">
      <w:pPr>
        <w:pStyle w:val="Nadpis1"/>
        <w:keepNext w:val="0"/>
        <w:tabs>
          <w:tab w:val="left" w:pos="0"/>
        </w:tabs>
        <w:spacing w:before="120" w:after="240" w:line="240" w:lineRule="auto"/>
        <w:jc w:val="both"/>
        <w:rPr>
          <w:rFonts w:asciiTheme="minorHAnsi" w:hAnsiTheme="minorHAnsi"/>
          <w:color w:val="auto"/>
          <w:szCs w:val="22"/>
        </w:rPr>
      </w:pPr>
      <w:bookmarkStart w:id="35" w:name="_Hlk506979781"/>
      <w:r w:rsidRPr="008071A0">
        <w:rPr>
          <w:rFonts w:asciiTheme="minorHAnsi" w:hAnsiTheme="minorHAnsi"/>
          <w:color w:val="auto"/>
          <w:szCs w:val="22"/>
        </w:rPr>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w:t>
      </w:r>
    </w:p>
    <w:p w14:paraId="2680C81B" w14:textId="77777777" w:rsidR="006C6B36" w:rsidRPr="008071A0" w:rsidRDefault="00BE12E8" w:rsidP="00095115">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Předmět </w:t>
      </w:r>
      <w:r w:rsidR="000163A7">
        <w:rPr>
          <w:rFonts w:asciiTheme="minorHAnsi" w:hAnsiTheme="minorHAnsi"/>
          <w:color w:val="auto"/>
          <w:szCs w:val="22"/>
        </w:rPr>
        <w:t xml:space="preserve">koupě a podrobný </w:t>
      </w:r>
      <w:r w:rsidR="00E256B3">
        <w:rPr>
          <w:rFonts w:asciiTheme="minorHAnsi" w:hAnsiTheme="minorHAnsi"/>
          <w:color w:val="auto"/>
          <w:szCs w:val="22"/>
        </w:rPr>
        <w:t>komponentový popis</w:t>
      </w:r>
    </w:p>
    <w:p w14:paraId="35897F0A" w14:textId="77777777" w:rsidR="00D67196" w:rsidRDefault="000163A7" w:rsidP="00D67196">
      <w:bookmarkStart w:id="36" w:name="_Hlk506979792"/>
      <w:bookmarkEnd w:id="35"/>
      <w:r>
        <w:rPr>
          <w:szCs w:val="20"/>
        </w:rPr>
        <w:t xml:space="preserve">Předmět koupě je tvořen těmito </w:t>
      </w:r>
      <w:r w:rsidR="0084327C">
        <w:rPr>
          <w:szCs w:val="20"/>
        </w:rPr>
        <w:t>softwarovými produkty a licencemi</w:t>
      </w:r>
      <w:r>
        <w:rPr>
          <w:szCs w:val="20"/>
        </w:rPr>
        <w:t>:</w:t>
      </w:r>
    </w:p>
    <w:p w14:paraId="76DB6431" w14:textId="77777777" w:rsidR="0084327C" w:rsidRPr="00277202" w:rsidRDefault="0084327C" w:rsidP="0084327C">
      <w:pPr>
        <w:spacing w:after="120"/>
        <w:rPr>
          <w:rFonts w:cs="Calibri"/>
          <w:b/>
          <w:sz w:val="28"/>
          <w:szCs w:val="28"/>
        </w:rPr>
      </w:pPr>
      <w:bookmarkStart w:id="37" w:name="_Toc472491069"/>
      <w:bookmarkEnd w:id="36"/>
    </w:p>
    <w:tbl>
      <w:tblPr>
        <w:tblStyle w:val="Mkatabulky"/>
        <w:tblW w:w="9514" w:type="dxa"/>
        <w:tblLook w:val="04A0" w:firstRow="1" w:lastRow="0" w:firstColumn="1" w:lastColumn="0" w:noHBand="0" w:noVBand="1"/>
      </w:tblPr>
      <w:tblGrid>
        <w:gridCol w:w="1838"/>
        <w:gridCol w:w="6379"/>
        <w:gridCol w:w="1297"/>
      </w:tblGrid>
      <w:tr w:rsidR="006B7C9D" w14:paraId="1535DCB6" w14:textId="77777777" w:rsidTr="006B7C9D">
        <w:trPr>
          <w:trHeight w:val="567"/>
        </w:trPr>
        <w:tc>
          <w:tcPr>
            <w:tcW w:w="1838" w:type="dxa"/>
            <w:shd w:val="clear" w:color="auto" w:fill="D0CECE" w:themeFill="background2" w:themeFillShade="E6"/>
            <w:vAlign w:val="center"/>
          </w:tcPr>
          <w:p w14:paraId="599FA987" w14:textId="77777777" w:rsidR="006B7C9D" w:rsidRPr="00DB49F6" w:rsidRDefault="006B7C9D" w:rsidP="00DA013B">
            <w:pPr>
              <w:jc w:val="center"/>
              <w:rPr>
                <w:rFonts w:cs="Calibri"/>
                <w:b/>
                <w:bCs/>
                <w:sz w:val="24"/>
              </w:rPr>
            </w:pPr>
            <w:r w:rsidRPr="00DB49F6">
              <w:rPr>
                <w:rFonts w:cs="Calibri"/>
                <w:b/>
                <w:bCs/>
                <w:sz w:val="24"/>
              </w:rPr>
              <w:t>Number (SKU)</w:t>
            </w:r>
          </w:p>
        </w:tc>
        <w:tc>
          <w:tcPr>
            <w:tcW w:w="6379" w:type="dxa"/>
            <w:shd w:val="clear" w:color="auto" w:fill="D0CECE" w:themeFill="background2" w:themeFillShade="E6"/>
            <w:vAlign w:val="center"/>
          </w:tcPr>
          <w:p w14:paraId="5D379874" w14:textId="77777777" w:rsidR="006B7C9D" w:rsidRPr="00DB49F6" w:rsidRDefault="006B7C9D" w:rsidP="00DA013B">
            <w:pPr>
              <w:jc w:val="center"/>
              <w:rPr>
                <w:rFonts w:cs="Calibri"/>
                <w:b/>
                <w:bCs/>
                <w:sz w:val="24"/>
              </w:rPr>
            </w:pPr>
            <w:r w:rsidRPr="00DB49F6">
              <w:rPr>
                <w:rFonts w:cs="Calibri"/>
                <w:b/>
                <w:bCs/>
                <w:sz w:val="24"/>
              </w:rPr>
              <w:t>Produkt</w:t>
            </w:r>
          </w:p>
        </w:tc>
        <w:tc>
          <w:tcPr>
            <w:tcW w:w="1297" w:type="dxa"/>
            <w:shd w:val="clear" w:color="auto" w:fill="D0CECE" w:themeFill="background2" w:themeFillShade="E6"/>
            <w:vAlign w:val="center"/>
          </w:tcPr>
          <w:p w14:paraId="38E07002" w14:textId="77777777" w:rsidR="006B7C9D" w:rsidRPr="00DB49F6" w:rsidRDefault="006B7C9D" w:rsidP="00DA013B">
            <w:pPr>
              <w:jc w:val="center"/>
              <w:rPr>
                <w:rFonts w:cs="Calibri"/>
                <w:b/>
                <w:bCs/>
                <w:sz w:val="24"/>
              </w:rPr>
            </w:pPr>
            <w:r w:rsidRPr="00DB49F6">
              <w:rPr>
                <w:rFonts w:cs="Calibri"/>
                <w:b/>
                <w:bCs/>
                <w:sz w:val="24"/>
              </w:rPr>
              <w:t>Počet</w:t>
            </w:r>
          </w:p>
        </w:tc>
      </w:tr>
      <w:tr w:rsidR="006B7C9D" w14:paraId="6CC1CE7B" w14:textId="77777777" w:rsidTr="006B7C9D">
        <w:trPr>
          <w:trHeight w:val="567"/>
        </w:trPr>
        <w:tc>
          <w:tcPr>
            <w:tcW w:w="1838" w:type="dxa"/>
            <w:vAlign w:val="center"/>
          </w:tcPr>
          <w:p w14:paraId="4E60FFBE" w14:textId="77777777" w:rsidR="006B7C9D" w:rsidRPr="00DB49F6" w:rsidRDefault="006B7C9D" w:rsidP="00DA013B">
            <w:pPr>
              <w:rPr>
                <w:rFonts w:cs="Calibri"/>
                <w:sz w:val="24"/>
              </w:rPr>
            </w:pPr>
            <w:r w:rsidRPr="00A44B71">
              <w:rPr>
                <w:rFonts w:cs="Calibri"/>
                <w:color w:val="000000"/>
                <w:sz w:val="24"/>
              </w:rPr>
              <w:t>AAA-03786</w:t>
            </w:r>
          </w:p>
        </w:tc>
        <w:tc>
          <w:tcPr>
            <w:tcW w:w="6379" w:type="dxa"/>
            <w:vAlign w:val="center"/>
          </w:tcPr>
          <w:p w14:paraId="7A3FFCC1" w14:textId="77777777" w:rsidR="006B7C9D" w:rsidRPr="00DB49F6" w:rsidRDefault="006B7C9D" w:rsidP="00DA013B">
            <w:pPr>
              <w:rPr>
                <w:rFonts w:cs="Calibri"/>
                <w:sz w:val="24"/>
              </w:rPr>
            </w:pPr>
            <w:r w:rsidRPr="00A05556">
              <w:rPr>
                <w:rFonts w:cs="Calibri"/>
                <w:color w:val="000000"/>
                <w:sz w:val="24"/>
              </w:rPr>
              <w:t>Microsoft Windows Server 2025 Standard pro 1 uživatelskou CAL</w:t>
            </w:r>
          </w:p>
        </w:tc>
        <w:tc>
          <w:tcPr>
            <w:tcW w:w="1297" w:type="dxa"/>
            <w:vAlign w:val="center"/>
          </w:tcPr>
          <w:p w14:paraId="03D06510" w14:textId="77777777" w:rsidR="006B7C9D" w:rsidRPr="00DB49F6" w:rsidRDefault="006B7C9D" w:rsidP="00DA013B">
            <w:pPr>
              <w:jc w:val="center"/>
              <w:rPr>
                <w:rFonts w:cs="Calibri"/>
                <w:sz w:val="24"/>
              </w:rPr>
            </w:pPr>
            <w:r w:rsidRPr="00DB49F6">
              <w:rPr>
                <w:rFonts w:cs="Calibri"/>
                <w:color w:val="000000"/>
                <w:sz w:val="24"/>
              </w:rPr>
              <w:t>7000</w:t>
            </w:r>
          </w:p>
        </w:tc>
      </w:tr>
      <w:tr w:rsidR="006B7C9D" w14:paraId="10EA2B8F" w14:textId="77777777" w:rsidTr="006B7C9D">
        <w:trPr>
          <w:trHeight w:val="567"/>
        </w:trPr>
        <w:tc>
          <w:tcPr>
            <w:tcW w:w="1838" w:type="dxa"/>
            <w:vAlign w:val="center"/>
          </w:tcPr>
          <w:p w14:paraId="621B4350" w14:textId="77777777" w:rsidR="006B7C9D" w:rsidRPr="00DB49F6" w:rsidRDefault="006B7C9D" w:rsidP="00DA013B">
            <w:pPr>
              <w:rPr>
                <w:rFonts w:cs="Calibri"/>
                <w:sz w:val="24"/>
              </w:rPr>
            </w:pPr>
            <w:r w:rsidRPr="00A05556">
              <w:rPr>
                <w:rFonts w:cs="Calibri"/>
                <w:color w:val="000000"/>
                <w:sz w:val="24"/>
              </w:rPr>
              <w:t>AAA-04000</w:t>
            </w:r>
          </w:p>
        </w:tc>
        <w:tc>
          <w:tcPr>
            <w:tcW w:w="6379" w:type="dxa"/>
            <w:vAlign w:val="center"/>
          </w:tcPr>
          <w:p w14:paraId="4AF22D01" w14:textId="77777777" w:rsidR="006B7C9D" w:rsidRPr="00DB49F6" w:rsidRDefault="006B7C9D" w:rsidP="00DA013B">
            <w:pPr>
              <w:rPr>
                <w:rFonts w:cs="Calibri"/>
                <w:sz w:val="24"/>
              </w:rPr>
            </w:pPr>
            <w:r w:rsidRPr="00A66BA6">
              <w:rPr>
                <w:rFonts w:cs="Calibri"/>
                <w:color w:val="000000"/>
                <w:sz w:val="24"/>
              </w:rPr>
              <w:t>Microsoft Windows Server 2025 External Connector</w:t>
            </w:r>
          </w:p>
        </w:tc>
        <w:tc>
          <w:tcPr>
            <w:tcW w:w="1297" w:type="dxa"/>
            <w:vAlign w:val="center"/>
          </w:tcPr>
          <w:p w14:paraId="47B54A24" w14:textId="77777777" w:rsidR="006B7C9D" w:rsidRPr="00DB49F6" w:rsidRDefault="006B7C9D" w:rsidP="00DA013B">
            <w:pPr>
              <w:jc w:val="center"/>
              <w:rPr>
                <w:rFonts w:cs="Calibri"/>
                <w:sz w:val="24"/>
              </w:rPr>
            </w:pPr>
            <w:r w:rsidRPr="00DB49F6">
              <w:rPr>
                <w:rFonts w:cs="Calibri"/>
                <w:color w:val="000000"/>
                <w:sz w:val="24"/>
              </w:rPr>
              <w:t>1</w:t>
            </w:r>
          </w:p>
        </w:tc>
      </w:tr>
      <w:tr w:rsidR="006B7C9D" w14:paraId="6ACF48F4" w14:textId="77777777" w:rsidTr="006B7C9D">
        <w:trPr>
          <w:trHeight w:val="567"/>
        </w:trPr>
        <w:tc>
          <w:tcPr>
            <w:tcW w:w="1838" w:type="dxa"/>
            <w:vAlign w:val="center"/>
          </w:tcPr>
          <w:p w14:paraId="0295D6AF" w14:textId="77777777" w:rsidR="006B7C9D" w:rsidRPr="00DB49F6" w:rsidRDefault="006B7C9D" w:rsidP="00DA013B">
            <w:pPr>
              <w:rPr>
                <w:rFonts w:cs="Calibri"/>
                <w:sz w:val="24"/>
              </w:rPr>
            </w:pPr>
            <w:r w:rsidRPr="00394C65">
              <w:rPr>
                <w:rFonts w:cs="Calibri"/>
                <w:color w:val="000000"/>
                <w:sz w:val="24"/>
              </w:rPr>
              <w:t>AAA-03751</w:t>
            </w:r>
          </w:p>
        </w:tc>
        <w:tc>
          <w:tcPr>
            <w:tcW w:w="6379" w:type="dxa"/>
            <w:vAlign w:val="center"/>
          </w:tcPr>
          <w:p w14:paraId="4959A0DC" w14:textId="77777777" w:rsidR="006B7C9D" w:rsidRPr="00DB49F6" w:rsidRDefault="006B7C9D" w:rsidP="00DA013B">
            <w:pPr>
              <w:rPr>
                <w:rFonts w:cs="Calibri"/>
                <w:sz w:val="24"/>
              </w:rPr>
            </w:pPr>
            <w:r w:rsidRPr="00A66BA6">
              <w:rPr>
                <w:rFonts w:cs="Calibri"/>
                <w:color w:val="000000"/>
                <w:sz w:val="24"/>
              </w:rPr>
              <w:t>Microsoft SQL Server 2022 Standard pro 2 jádra</w:t>
            </w:r>
          </w:p>
        </w:tc>
        <w:tc>
          <w:tcPr>
            <w:tcW w:w="1297" w:type="dxa"/>
            <w:vAlign w:val="center"/>
          </w:tcPr>
          <w:p w14:paraId="0E7CF4FD" w14:textId="77777777" w:rsidR="006B7C9D" w:rsidRPr="00DB49F6" w:rsidRDefault="006B7C9D" w:rsidP="00DA013B">
            <w:pPr>
              <w:jc w:val="center"/>
              <w:rPr>
                <w:rFonts w:cs="Calibri"/>
                <w:sz w:val="24"/>
              </w:rPr>
            </w:pPr>
            <w:r w:rsidRPr="00DB49F6">
              <w:rPr>
                <w:rFonts w:cs="Calibri"/>
                <w:color w:val="000000"/>
                <w:sz w:val="24"/>
              </w:rPr>
              <w:t>30</w:t>
            </w:r>
          </w:p>
        </w:tc>
      </w:tr>
      <w:tr w:rsidR="006B7C9D" w14:paraId="6872E7D4" w14:textId="77777777" w:rsidTr="006B7C9D">
        <w:trPr>
          <w:trHeight w:val="567"/>
        </w:trPr>
        <w:tc>
          <w:tcPr>
            <w:tcW w:w="1838" w:type="dxa"/>
            <w:vAlign w:val="center"/>
          </w:tcPr>
          <w:p w14:paraId="2D2E9794" w14:textId="77777777" w:rsidR="006B7C9D" w:rsidRPr="00DB49F6" w:rsidRDefault="006B7C9D" w:rsidP="00DA013B">
            <w:pPr>
              <w:rPr>
                <w:rFonts w:cs="Calibri"/>
                <w:color w:val="000000"/>
                <w:sz w:val="24"/>
              </w:rPr>
            </w:pPr>
            <w:r>
              <w:rPr>
                <w:rFonts w:cs="Calibri"/>
                <w:color w:val="000000"/>
                <w:sz w:val="24"/>
              </w:rPr>
              <w:t>AAA-03871</w:t>
            </w:r>
          </w:p>
        </w:tc>
        <w:tc>
          <w:tcPr>
            <w:tcW w:w="6379" w:type="dxa"/>
            <w:vAlign w:val="center"/>
          </w:tcPr>
          <w:p w14:paraId="6F79C1A2" w14:textId="77777777" w:rsidR="006B7C9D" w:rsidRPr="00DB49F6" w:rsidRDefault="006B7C9D" w:rsidP="00DA013B">
            <w:pPr>
              <w:rPr>
                <w:rFonts w:cs="Calibri"/>
                <w:color w:val="000000"/>
                <w:sz w:val="24"/>
              </w:rPr>
            </w:pPr>
            <w:r w:rsidRPr="00A66BA6">
              <w:rPr>
                <w:rFonts w:cs="Calibri"/>
                <w:color w:val="000000"/>
                <w:sz w:val="24"/>
              </w:rPr>
              <w:t>Microsoft Windows Remote Desktop Services</w:t>
            </w:r>
            <w:r>
              <w:rPr>
                <w:rFonts w:cs="Calibri"/>
                <w:color w:val="000000"/>
                <w:sz w:val="24"/>
              </w:rPr>
              <w:t xml:space="preserve"> 2025</w:t>
            </w:r>
            <w:r w:rsidRPr="00A66BA6">
              <w:rPr>
                <w:rFonts w:cs="Calibri"/>
                <w:color w:val="000000"/>
                <w:sz w:val="24"/>
              </w:rPr>
              <w:t xml:space="preserve"> (RDS) pro jednoho uživatele</w:t>
            </w:r>
          </w:p>
        </w:tc>
        <w:tc>
          <w:tcPr>
            <w:tcW w:w="1297" w:type="dxa"/>
            <w:vAlign w:val="center"/>
          </w:tcPr>
          <w:p w14:paraId="2D065EE3" w14:textId="77777777" w:rsidR="006B7C9D" w:rsidRPr="00DB49F6" w:rsidRDefault="006B7C9D" w:rsidP="00DA013B">
            <w:pPr>
              <w:jc w:val="center"/>
              <w:rPr>
                <w:rFonts w:cs="Calibri"/>
                <w:color w:val="000000"/>
                <w:sz w:val="24"/>
              </w:rPr>
            </w:pPr>
            <w:r>
              <w:rPr>
                <w:rFonts w:cs="Calibri"/>
                <w:color w:val="000000"/>
                <w:sz w:val="24"/>
              </w:rPr>
              <w:t>200</w:t>
            </w:r>
          </w:p>
        </w:tc>
      </w:tr>
    </w:tbl>
    <w:p w14:paraId="1B34A727" w14:textId="77777777" w:rsidR="0084327C" w:rsidRDefault="0084327C" w:rsidP="0084327C"/>
    <w:p w14:paraId="4DFD55AA" w14:textId="779097C5" w:rsidR="0084327C" w:rsidRPr="006748F6" w:rsidRDefault="006748F6" w:rsidP="006748F6">
      <w:pPr>
        <w:jc w:val="both"/>
        <w:rPr>
          <w:b/>
          <w:bCs/>
        </w:rPr>
      </w:pPr>
      <w:r w:rsidRPr="006748F6">
        <w:rPr>
          <w:rFonts w:ascii="Calibri" w:hAnsi="Calibri" w:cs="Calibri"/>
          <w:b/>
          <w:bCs/>
        </w:rPr>
        <w:t>Softwarové licence pro produkt Microsoft SQL Server 2022 Standard pro 2 jádra budou rozděleny na určený počet serverů v počtu licencí na jádro pro daný server dle určení Kupujícího.</w:t>
      </w:r>
    </w:p>
    <w:p w14:paraId="0ACC3413" w14:textId="77777777" w:rsidR="0084327C" w:rsidRDefault="0084327C">
      <w:pPr>
        <w:rPr>
          <w:rFonts w:eastAsiaTheme="majorEastAsia" w:cstheme="majorBidi"/>
          <w:b/>
          <w:bCs/>
          <w:sz w:val="28"/>
          <w:lang w:eastAsia="en-US"/>
        </w:rPr>
      </w:pPr>
      <w:r>
        <w:br w:type="page"/>
      </w:r>
    </w:p>
    <w:p w14:paraId="1F7C59CD" w14:textId="77777777" w:rsidR="0025358A" w:rsidRDefault="0025358A" w:rsidP="0025358A">
      <w:pPr>
        <w:pStyle w:val="Nadpis1"/>
        <w:keepNext w:val="0"/>
        <w:tabs>
          <w:tab w:val="left" w:pos="0"/>
        </w:tabs>
        <w:spacing w:before="240" w:line="240" w:lineRule="auto"/>
        <w:jc w:val="both"/>
        <w:rPr>
          <w:rFonts w:asciiTheme="minorHAnsi" w:hAnsiTheme="minorHAnsi"/>
          <w:color w:val="auto"/>
          <w:szCs w:val="22"/>
        </w:rPr>
      </w:pPr>
    </w:p>
    <w:p w14:paraId="56F68428" w14:textId="22E0A73B" w:rsidR="00325829" w:rsidRPr="0025358A" w:rsidRDefault="00186E5E" w:rsidP="0025358A">
      <w:pPr>
        <w:pStyle w:val="Nadpis1"/>
        <w:keepNext w:val="0"/>
        <w:tabs>
          <w:tab w:val="left" w:pos="0"/>
        </w:tabs>
        <w:spacing w:before="120" w:after="240" w:line="240" w:lineRule="auto"/>
        <w:jc w:val="both"/>
        <w:rPr>
          <w:rFonts w:asciiTheme="minorHAnsi" w:hAnsiTheme="minorHAnsi"/>
          <w:color w:val="auto"/>
          <w:szCs w:val="22"/>
        </w:rPr>
      </w:pPr>
      <w:r w:rsidRPr="0025358A">
        <w:rPr>
          <w:rFonts w:asciiTheme="minorHAnsi" w:hAnsiTheme="minorHAnsi"/>
          <w:color w:val="auto"/>
          <w:szCs w:val="22"/>
        </w:rPr>
        <w:t xml:space="preserve">Příloha č. </w:t>
      </w:r>
      <w:r w:rsidR="001B69C6" w:rsidRPr="0025358A">
        <w:rPr>
          <w:rFonts w:asciiTheme="minorHAnsi" w:hAnsiTheme="minorHAnsi"/>
          <w:color w:val="auto"/>
          <w:szCs w:val="22"/>
        </w:rPr>
        <w:t>2</w:t>
      </w:r>
    </w:p>
    <w:p w14:paraId="4A38E8C5" w14:textId="77777777" w:rsidR="00186E5E" w:rsidRPr="008071A0" w:rsidRDefault="00186E5E" w:rsidP="008D69B5">
      <w:pPr>
        <w:pStyle w:val="Nadpis1"/>
        <w:keepNext w:val="0"/>
        <w:tabs>
          <w:tab w:val="left" w:pos="0"/>
        </w:tabs>
        <w:spacing w:before="240" w:after="240" w:line="240" w:lineRule="auto"/>
        <w:rPr>
          <w:rFonts w:asciiTheme="minorHAnsi" w:hAnsiTheme="minorHAnsi"/>
          <w:color w:val="auto"/>
          <w:szCs w:val="22"/>
        </w:rPr>
      </w:pPr>
      <w:bookmarkStart w:id="38" w:name="_Hlk191466905"/>
      <w:r>
        <w:rPr>
          <w:rFonts w:asciiTheme="minorHAnsi" w:hAnsiTheme="minorHAnsi"/>
          <w:color w:val="auto"/>
          <w:szCs w:val="22"/>
        </w:rPr>
        <w:t>Licenční ujednání upravující právo k užívání poskytnutého softwarového vybavení</w:t>
      </w:r>
      <w:bookmarkEnd w:id="38"/>
    </w:p>
    <w:p w14:paraId="0446992C" w14:textId="77777777" w:rsidR="00186E5E" w:rsidRDefault="00186E5E" w:rsidP="00186E5E">
      <w:pPr>
        <w:rPr>
          <w:b/>
          <w:color w:val="767171" w:themeColor="background2" w:themeShade="80"/>
          <w:highlight w:val="yellow"/>
        </w:rPr>
      </w:pPr>
    </w:p>
    <w:p w14:paraId="236EEB07" w14:textId="699323C2" w:rsidR="00186E5E" w:rsidRPr="00E57599" w:rsidRDefault="00FB5ABA" w:rsidP="00E57599">
      <w:pPr>
        <w:jc w:val="both"/>
        <w:rPr>
          <w:bCs/>
          <w:highlight w:val="yellow"/>
        </w:rPr>
      </w:pPr>
      <w:r w:rsidRPr="00E57599">
        <w:rPr>
          <w:bCs/>
          <w:highlight w:val="yellow"/>
        </w:rPr>
        <w:t xml:space="preserve">Jsou-li </w:t>
      </w:r>
      <w:r w:rsidR="0068487D" w:rsidRPr="00E57599">
        <w:rPr>
          <w:bCs/>
          <w:highlight w:val="yellow"/>
        </w:rPr>
        <w:t>předmět</w:t>
      </w:r>
      <w:r w:rsidRPr="00E57599">
        <w:rPr>
          <w:bCs/>
          <w:highlight w:val="yellow"/>
        </w:rPr>
        <w:t>em</w:t>
      </w:r>
      <w:r w:rsidR="0068487D" w:rsidRPr="00E57599">
        <w:rPr>
          <w:bCs/>
          <w:highlight w:val="yellow"/>
        </w:rPr>
        <w:t xml:space="preserve"> koupě s</w:t>
      </w:r>
      <w:r w:rsidRPr="00E57599">
        <w:rPr>
          <w:bCs/>
          <w:highlight w:val="yellow"/>
        </w:rPr>
        <w:t xml:space="preserve">oftwarové produkty a licence uvede </w:t>
      </w:r>
      <w:r w:rsidR="0068487D" w:rsidRPr="00E57599">
        <w:rPr>
          <w:bCs/>
          <w:highlight w:val="yellow"/>
        </w:rPr>
        <w:t xml:space="preserve">zde </w:t>
      </w:r>
      <w:r w:rsidR="00923C21" w:rsidRPr="00E57599">
        <w:rPr>
          <w:bCs/>
          <w:highlight w:val="yellow"/>
        </w:rPr>
        <w:t>Prodávající</w:t>
      </w:r>
      <w:r w:rsidR="00186E5E" w:rsidRPr="00E57599">
        <w:rPr>
          <w:bCs/>
          <w:highlight w:val="yellow"/>
        </w:rPr>
        <w:t xml:space="preserve"> licenční podmínky </w:t>
      </w:r>
      <w:r w:rsidR="0068487D" w:rsidRPr="00E57599">
        <w:rPr>
          <w:bCs/>
          <w:highlight w:val="yellow"/>
        </w:rPr>
        <w:t xml:space="preserve">nebo odkaz na licenční podmínky </w:t>
      </w:r>
      <w:r w:rsidR="00186E5E" w:rsidRPr="00E57599">
        <w:rPr>
          <w:bCs/>
          <w:highlight w:val="yellow"/>
        </w:rPr>
        <w:t>upravující právo k užívání poskytnutého softwarového vybavení uvedeného v Příloze č. 1.</w:t>
      </w:r>
      <w:r w:rsidRPr="00E57599">
        <w:rPr>
          <w:bCs/>
          <w:highlight w:val="yellow"/>
        </w:rPr>
        <w:t xml:space="preserve"> např. formou:</w:t>
      </w:r>
    </w:p>
    <w:p w14:paraId="713B2E4D" w14:textId="77777777" w:rsidR="00136DB7" w:rsidRPr="00E57599" w:rsidRDefault="00FB5ABA" w:rsidP="00FB5ABA">
      <w:r w:rsidRPr="00E57599">
        <w:t xml:space="preserve">Aktuální znění licenčního ujednání je uvedeno na webových stránkách výrobce: </w:t>
      </w:r>
    </w:p>
    <w:p w14:paraId="066C3A1C" w14:textId="77777777" w:rsidR="00136DB7" w:rsidRDefault="00136DB7" w:rsidP="00FB5ABA"/>
    <w:p w14:paraId="00FDFAA6" w14:textId="77777777" w:rsidR="00136DB7" w:rsidRDefault="00136DB7" w:rsidP="00FB5ABA"/>
    <w:p w14:paraId="2A8567CE" w14:textId="77777777" w:rsidR="00136DB7" w:rsidRDefault="00136DB7" w:rsidP="00FB5ABA"/>
    <w:p w14:paraId="5AEC17D6" w14:textId="77777777" w:rsidR="00136DB7" w:rsidRDefault="00136DB7" w:rsidP="00FB5ABA"/>
    <w:p w14:paraId="2E5B5575" w14:textId="77777777" w:rsidR="00136DB7" w:rsidRDefault="00136DB7" w:rsidP="00FB5ABA"/>
    <w:p w14:paraId="00EA2A19" w14:textId="77777777" w:rsidR="00136DB7" w:rsidRDefault="00136DB7" w:rsidP="00FB5ABA"/>
    <w:p w14:paraId="325DA439" w14:textId="77777777" w:rsidR="00136DB7" w:rsidRDefault="00136DB7" w:rsidP="00FB5ABA"/>
    <w:p w14:paraId="4D71FFD1" w14:textId="77777777" w:rsidR="00136DB7" w:rsidRDefault="00136DB7" w:rsidP="00FB5ABA"/>
    <w:p w14:paraId="7DD8FC1E" w14:textId="77777777" w:rsidR="00136DB7" w:rsidRDefault="00136DB7" w:rsidP="00FB5ABA"/>
    <w:p w14:paraId="0C70D010" w14:textId="77777777" w:rsidR="00834BC5" w:rsidRDefault="00834BC5" w:rsidP="00FB5ABA"/>
    <w:p w14:paraId="69708471" w14:textId="77777777" w:rsidR="00834BC5" w:rsidRDefault="00834BC5" w:rsidP="00FB5ABA"/>
    <w:p w14:paraId="3D3EE628" w14:textId="77777777" w:rsidR="00834BC5" w:rsidRDefault="00834BC5" w:rsidP="00FB5ABA"/>
    <w:p w14:paraId="5C84C412" w14:textId="77777777" w:rsidR="00834BC5" w:rsidRDefault="00834BC5" w:rsidP="00FB5ABA"/>
    <w:p w14:paraId="26975717" w14:textId="77777777" w:rsidR="00834BC5" w:rsidRDefault="00834BC5" w:rsidP="00FB5ABA"/>
    <w:p w14:paraId="47EF6D88" w14:textId="77777777" w:rsidR="00834BC5" w:rsidRDefault="00834BC5" w:rsidP="00FB5ABA"/>
    <w:p w14:paraId="76F00017" w14:textId="77777777" w:rsidR="00834BC5" w:rsidRDefault="00834BC5" w:rsidP="00FB5ABA"/>
    <w:p w14:paraId="7144430B" w14:textId="77777777" w:rsidR="00834BC5" w:rsidRDefault="00834BC5" w:rsidP="00FB5ABA"/>
    <w:p w14:paraId="68A8127C" w14:textId="77777777" w:rsidR="00834BC5" w:rsidRDefault="00834BC5" w:rsidP="00FB5ABA"/>
    <w:p w14:paraId="53415F31" w14:textId="77777777" w:rsidR="00834BC5" w:rsidRDefault="00834BC5" w:rsidP="00FB5ABA"/>
    <w:p w14:paraId="732F29A3" w14:textId="77777777" w:rsidR="00834BC5" w:rsidRDefault="00834BC5" w:rsidP="00FB5ABA"/>
    <w:p w14:paraId="579E3D70" w14:textId="77777777" w:rsidR="00F96FC9" w:rsidRPr="0025358A" w:rsidRDefault="00F96FC9" w:rsidP="00F96FC9">
      <w:pPr>
        <w:pStyle w:val="Nadpis1"/>
        <w:keepNext w:val="0"/>
        <w:tabs>
          <w:tab w:val="left" w:pos="0"/>
        </w:tabs>
        <w:spacing w:before="120" w:after="240" w:line="240" w:lineRule="auto"/>
        <w:jc w:val="both"/>
        <w:rPr>
          <w:rFonts w:asciiTheme="minorHAnsi" w:hAnsiTheme="minorHAnsi"/>
          <w:color w:val="auto"/>
          <w:szCs w:val="22"/>
        </w:rPr>
      </w:pPr>
      <w:r w:rsidRPr="0025358A">
        <w:rPr>
          <w:rFonts w:asciiTheme="minorHAnsi" w:hAnsiTheme="minorHAnsi"/>
          <w:color w:val="auto"/>
          <w:szCs w:val="22"/>
        </w:rPr>
        <w:t xml:space="preserve">Příloha č. 3 </w:t>
      </w:r>
    </w:p>
    <w:p w14:paraId="6CA7E633" w14:textId="77777777" w:rsidR="00F96FC9" w:rsidRPr="00E53A96" w:rsidRDefault="00F96FC9" w:rsidP="00F96FC9">
      <w:pPr>
        <w:pStyle w:val="Nadpis1"/>
        <w:keepNext w:val="0"/>
        <w:tabs>
          <w:tab w:val="left" w:pos="0"/>
        </w:tabs>
        <w:spacing w:before="240" w:after="240" w:line="240" w:lineRule="auto"/>
        <w:jc w:val="center"/>
        <w:rPr>
          <w:rFonts w:asciiTheme="minorHAnsi" w:hAnsiTheme="minorHAnsi"/>
          <w:color w:val="auto"/>
          <w:szCs w:val="22"/>
        </w:rPr>
      </w:pPr>
      <w:r w:rsidRPr="00E53A96">
        <w:rPr>
          <w:rFonts w:asciiTheme="minorHAnsi" w:hAnsiTheme="minorHAnsi"/>
          <w:color w:val="auto"/>
          <w:szCs w:val="22"/>
        </w:rPr>
        <w:t xml:space="preserve">Cenová kalkulace a stanovení celkové ceny </w:t>
      </w:r>
      <w:r>
        <w:rPr>
          <w:rFonts w:asciiTheme="minorHAnsi" w:hAnsiTheme="minorHAnsi"/>
          <w:color w:val="auto"/>
          <w:szCs w:val="22"/>
        </w:rPr>
        <w:t>(položkový rozpočet)</w:t>
      </w:r>
    </w:p>
    <w:p w14:paraId="00371DAE" w14:textId="77777777" w:rsidR="00F96FC9" w:rsidRDefault="00F96FC9" w:rsidP="00F96FC9">
      <w:pPr>
        <w:rPr>
          <w:b/>
          <w:color w:val="767171" w:themeColor="background2" w:themeShade="80"/>
          <w:highlight w:val="yellow"/>
        </w:rPr>
      </w:pPr>
      <w:r>
        <w:rPr>
          <w:b/>
          <w:color w:val="767171" w:themeColor="background2" w:themeShade="80"/>
          <w:highlight w:val="yellow"/>
        </w:rPr>
        <w:t xml:space="preserve">Prodávající </w:t>
      </w:r>
      <w:r w:rsidRPr="00143FF4">
        <w:rPr>
          <w:b/>
          <w:color w:val="767171" w:themeColor="background2" w:themeShade="80"/>
          <w:highlight w:val="yellow"/>
        </w:rPr>
        <w:t xml:space="preserve">zde uvede </w:t>
      </w:r>
      <w:r>
        <w:rPr>
          <w:b/>
          <w:color w:val="767171" w:themeColor="background2" w:themeShade="80"/>
          <w:highlight w:val="yellow"/>
        </w:rPr>
        <w:t xml:space="preserve">podrobnou </w:t>
      </w:r>
      <w:r w:rsidRPr="00143FF4">
        <w:rPr>
          <w:b/>
          <w:color w:val="767171" w:themeColor="background2" w:themeShade="80"/>
          <w:highlight w:val="yellow"/>
        </w:rPr>
        <w:t xml:space="preserve">cenovou kalkulaci </w:t>
      </w:r>
      <w:r>
        <w:rPr>
          <w:b/>
          <w:color w:val="767171" w:themeColor="background2" w:themeShade="80"/>
          <w:highlight w:val="yellow"/>
        </w:rPr>
        <w:t xml:space="preserve">na dodávku předmětu koupě </w:t>
      </w:r>
      <w:r w:rsidRPr="00143FF4">
        <w:rPr>
          <w:b/>
          <w:color w:val="767171" w:themeColor="background2" w:themeShade="80"/>
          <w:highlight w:val="yellow"/>
        </w:rPr>
        <w:t xml:space="preserve">v rozložení </w:t>
      </w:r>
      <w:r>
        <w:rPr>
          <w:b/>
          <w:color w:val="767171" w:themeColor="background2" w:themeShade="80"/>
          <w:highlight w:val="yellow"/>
        </w:rPr>
        <w:t>dle jednotlivých technických zařízení a jejich komponent.</w:t>
      </w:r>
    </w:p>
    <w:p w14:paraId="5A38F258" w14:textId="5D7A4618" w:rsidR="00834BC5" w:rsidRDefault="00F96FC9" w:rsidP="00F96FC9">
      <w:r>
        <w:rPr>
          <w:b/>
          <w:color w:val="767171" w:themeColor="background2" w:themeShade="80"/>
          <w:highlight w:val="yellow"/>
        </w:rPr>
        <w:t>C</w:t>
      </w:r>
      <w:r w:rsidRPr="00143FF4">
        <w:rPr>
          <w:b/>
          <w:color w:val="767171" w:themeColor="background2" w:themeShade="80"/>
          <w:highlight w:val="yellow"/>
        </w:rPr>
        <w:t>ena v korunách českých bude členěna na cenu bez DPH, sazbu a výši DPH a cenu s DPH.</w:t>
      </w:r>
    </w:p>
    <w:tbl>
      <w:tblPr>
        <w:tblStyle w:val="Mkatabulky"/>
        <w:tblW w:w="10491" w:type="dxa"/>
        <w:tblInd w:w="-431" w:type="dxa"/>
        <w:tblLook w:val="04A0" w:firstRow="1" w:lastRow="0" w:firstColumn="1" w:lastColumn="0" w:noHBand="0" w:noVBand="1"/>
      </w:tblPr>
      <w:tblGrid>
        <w:gridCol w:w="1277"/>
        <w:gridCol w:w="4252"/>
        <w:gridCol w:w="993"/>
        <w:gridCol w:w="1559"/>
        <w:gridCol w:w="1559"/>
        <w:gridCol w:w="851"/>
      </w:tblGrid>
      <w:tr w:rsidR="00F96FC9" w14:paraId="1A28B385" w14:textId="77777777" w:rsidTr="00E57599">
        <w:trPr>
          <w:trHeight w:val="567"/>
        </w:trPr>
        <w:tc>
          <w:tcPr>
            <w:tcW w:w="1277" w:type="dxa"/>
            <w:shd w:val="clear" w:color="auto" w:fill="D0CECE" w:themeFill="background2" w:themeFillShade="E6"/>
            <w:vAlign w:val="center"/>
          </w:tcPr>
          <w:p w14:paraId="280C7ECB" w14:textId="77777777" w:rsidR="00F96FC9" w:rsidRPr="00CB4AEB" w:rsidRDefault="00F96FC9" w:rsidP="00A91D5F">
            <w:pPr>
              <w:jc w:val="center"/>
              <w:rPr>
                <w:rFonts w:cs="Calibri"/>
                <w:b/>
                <w:bCs/>
                <w:sz w:val="20"/>
                <w:szCs w:val="20"/>
              </w:rPr>
            </w:pPr>
            <w:r w:rsidRPr="00CB4AEB">
              <w:rPr>
                <w:rFonts w:cs="Calibri"/>
                <w:b/>
                <w:bCs/>
                <w:sz w:val="20"/>
                <w:szCs w:val="20"/>
              </w:rPr>
              <w:t xml:space="preserve">Number </w:t>
            </w:r>
          </w:p>
        </w:tc>
        <w:tc>
          <w:tcPr>
            <w:tcW w:w="4252" w:type="dxa"/>
            <w:shd w:val="clear" w:color="auto" w:fill="D0CECE" w:themeFill="background2" w:themeFillShade="E6"/>
            <w:vAlign w:val="center"/>
          </w:tcPr>
          <w:p w14:paraId="0268FEDA" w14:textId="77777777" w:rsidR="00F96FC9" w:rsidRPr="00CB4AEB" w:rsidRDefault="00F96FC9" w:rsidP="00A91D5F">
            <w:pPr>
              <w:jc w:val="center"/>
              <w:rPr>
                <w:rFonts w:cs="Calibri"/>
                <w:b/>
                <w:bCs/>
                <w:sz w:val="20"/>
                <w:szCs w:val="20"/>
              </w:rPr>
            </w:pPr>
            <w:r w:rsidRPr="00CB4AEB">
              <w:rPr>
                <w:rFonts w:cs="Calibri"/>
                <w:b/>
                <w:bCs/>
                <w:sz w:val="20"/>
                <w:szCs w:val="20"/>
              </w:rPr>
              <w:t>Produkt</w:t>
            </w:r>
          </w:p>
        </w:tc>
        <w:tc>
          <w:tcPr>
            <w:tcW w:w="993" w:type="dxa"/>
            <w:shd w:val="clear" w:color="auto" w:fill="D0CECE" w:themeFill="background2" w:themeFillShade="E6"/>
            <w:vAlign w:val="center"/>
          </w:tcPr>
          <w:p w14:paraId="1105A127" w14:textId="77777777" w:rsidR="00F96FC9" w:rsidRPr="00CB4AEB" w:rsidRDefault="00F96FC9" w:rsidP="00A91D5F">
            <w:pPr>
              <w:jc w:val="center"/>
              <w:rPr>
                <w:rFonts w:cs="Calibri"/>
                <w:b/>
                <w:bCs/>
                <w:sz w:val="20"/>
                <w:szCs w:val="20"/>
              </w:rPr>
            </w:pPr>
            <w:r w:rsidRPr="00CB4AEB">
              <w:rPr>
                <w:rFonts w:cs="Calibri"/>
                <w:b/>
                <w:bCs/>
                <w:sz w:val="20"/>
                <w:szCs w:val="20"/>
              </w:rPr>
              <w:t>Počet licencí</w:t>
            </w:r>
          </w:p>
        </w:tc>
        <w:tc>
          <w:tcPr>
            <w:tcW w:w="1559" w:type="dxa"/>
            <w:shd w:val="clear" w:color="auto" w:fill="D0CECE" w:themeFill="background2" w:themeFillShade="E6"/>
          </w:tcPr>
          <w:p w14:paraId="2004123D" w14:textId="77777777" w:rsidR="00F96FC9" w:rsidRPr="00CB4AEB" w:rsidRDefault="00F96FC9" w:rsidP="00A91D5F">
            <w:pPr>
              <w:jc w:val="center"/>
              <w:rPr>
                <w:rFonts w:cs="Calibri"/>
                <w:b/>
                <w:bCs/>
                <w:sz w:val="20"/>
                <w:szCs w:val="20"/>
              </w:rPr>
            </w:pPr>
            <w:r w:rsidRPr="00CB4AEB">
              <w:rPr>
                <w:rFonts w:cs="Calibri"/>
                <w:b/>
                <w:bCs/>
                <w:sz w:val="20"/>
                <w:szCs w:val="20"/>
              </w:rPr>
              <w:t>Cena za licenci</w:t>
            </w:r>
          </w:p>
          <w:p w14:paraId="573C7A10" w14:textId="4E340CF9" w:rsidR="00F96FC9" w:rsidRPr="00CB4AEB" w:rsidRDefault="00624286" w:rsidP="00A91D5F">
            <w:pPr>
              <w:jc w:val="center"/>
              <w:rPr>
                <w:rFonts w:cs="Calibri"/>
                <w:b/>
                <w:bCs/>
                <w:sz w:val="20"/>
                <w:szCs w:val="20"/>
              </w:rPr>
            </w:pPr>
            <w:r>
              <w:rPr>
                <w:rFonts w:cs="Calibri"/>
                <w:b/>
                <w:bCs/>
                <w:sz w:val="20"/>
                <w:szCs w:val="20"/>
              </w:rPr>
              <w:t>v</w:t>
            </w:r>
            <w:r w:rsidR="00F96FC9" w:rsidRPr="00CB4AEB">
              <w:rPr>
                <w:rFonts w:cs="Calibri"/>
                <w:b/>
                <w:bCs/>
                <w:sz w:val="20"/>
                <w:szCs w:val="20"/>
              </w:rPr>
              <w:t> Kč</w:t>
            </w:r>
          </w:p>
          <w:p w14:paraId="462391BA" w14:textId="77777777" w:rsidR="00F96FC9" w:rsidRPr="00CB4AEB" w:rsidRDefault="00F96FC9" w:rsidP="00A91D5F">
            <w:pPr>
              <w:jc w:val="center"/>
              <w:rPr>
                <w:rFonts w:cs="Calibri"/>
                <w:b/>
                <w:bCs/>
                <w:sz w:val="20"/>
                <w:szCs w:val="20"/>
              </w:rPr>
            </w:pPr>
            <w:r w:rsidRPr="00CB4AEB">
              <w:rPr>
                <w:sz w:val="20"/>
                <w:szCs w:val="20"/>
              </w:rPr>
              <w:t>(bez DPH)</w:t>
            </w:r>
          </w:p>
        </w:tc>
        <w:tc>
          <w:tcPr>
            <w:tcW w:w="1559" w:type="dxa"/>
            <w:shd w:val="clear" w:color="auto" w:fill="D0CECE" w:themeFill="background2" w:themeFillShade="E6"/>
          </w:tcPr>
          <w:p w14:paraId="5D9A6536" w14:textId="77777777" w:rsidR="00F96FC9" w:rsidRPr="00CB4AEB" w:rsidRDefault="00F96FC9" w:rsidP="00A91D5F">
            <w:pPr>
              <w:pStyle w:val="Default"/>
              <w:jc w:val="center"/>
              <w:rPr>
                <w:sz w:val="20"/>
                <w:szCs w:val="20"/>
              </w:rPr>
            </w:pPr>
            <w:r w:rsidRPr="00CB4AEB">
              <w:rPr>
                <w:b/>
                <w:bCs/>
                <w:sz w:val="20"/>
                <w:szCs w:val="20"/>
              </w:rPr>
              <w:t xml:space="preserve">Cena celkem za celkový počet </w:t>
            </w:r>
            <w:r>
              <w:rPr>
                <w:b/>
                <w:bCs/>
                <w:sz w:val="20"/>
                <w:szCs w:val="20"/>
              </w:rPr>
              <w:t xml:space="preserve">jednotlivých </w:t>
            </w:r>
            <w:r w:rsidRPr="00CB4AEB">
              <w:rPr>
                <w:b/>
                <w:bCs/>
                <w:sz w:val="20"/>
                <w:szCs w:val="20"/>
              </w:rPr>
              <w:t>licencí v Kč</w:t>
            </w:r>
          </w:p>
          <w:p w14:paraId="07299DE4" w14:textId="77777777" w:rsidR="00F96FC9" w:rsidRPr="00CB4AEB" w:rsidRDefault="00F96FC9" w:rsidP="00A91D5F">
            <w:pPr>
              <w:jc w:val="center"/>
              <w:rPr>
                <w:rFonts w:cs="Calibri"/>
                <w:b/>
                <w:bCs/>
                <w:sz w:val="20"/>
                <w:szCs w:val="20"/>
              </w:rPr>
            </w:pPr>
            <w:r w:rsidRPr="00CB4AEB">
              <w:rPr>
                <w:sz w:val="20"/>
                <w:szCs w:val="20"/>
              </w:rPr>
              <w:t>(bez DPH)</w:t>
            </w:r>
          </w:p>
        </w:tc>
        <w:tc>
          <w:tcPr>
            <w:tcW w:w="851" w:type="dxa"/>
            <w:shd w:val="clear" w:color="auto" w:fill="D0CECE" w:themeFill="background2" w:themeFillShade="E6"/>
          </w:tcPr>
          <w:p w14:paraId="629ADC10" w14:textId="77777777" w:rsidR="00F96FC9" w:rsidRPr="00CB4AEB" w:rsidRDefault="00F96FC9" w:rsidP="00A91D5F">
            <w:pPr>
              <w:jc w:val="center"/>
              <w:rPr>
                <w:b/>
                <w:bCs/>
                <w:sz w:val="20"/>
                <w:szCs w:val="20"/>
              </w:rPr>
            </w:pPr>
            <w:r w:rsidRPr="00CB4AEB">
              <w:rPr>
                <w:b/>
                <w:bCs/>
                <w:sz w:val="20"/>
                <w:szCs w:val="20"/>
              </w:rPr>
              <w:t xml:space="preserve">Sazba DPH </w:t>
            </w:r>
          </w:p>
          <w:p w14:paraId="69F94068" w14:textId="77777777" w:rsidR="00F96FC9" w:rsidRPr="00CB4AEB" w:rsidRDefault="00F96FC9" w:rsidP="00A91D5F">
            <w:pPr>
              <w:jc w:val="center"/>
              <w:rPr>
                <w:rFonts w:cs="Calibri"/>
                <w:sz w:val="20"/>
                <w:szCs w:val="20"/>
              </w:rPr>
            </w:pPr>
            <w:r w:rsidRPr="00CB4AEB">
              <w:rPr>
                <w:sz w:val="20"/>
                <w:szCs w:val="20"/>
              </w:rPr>
              <w:t>(v %)</w:t>
            </w:r>
          </w:p>
        </w:tc>
      </w:tr>
      <w:tr w:rsidR="00F96FC9" w14:paraId="169A3EC0" w14:textId="77777777" w:rsidTr="00E57599">
        <w:trPr>
          <w:trHeight w:val="567"/>
        </w:trPr>
        <w:tc>
          <w:tcPr>
            <w:tcW w:w="1277" w:type="dxa"/>
            <w:vAlign w:val="center"/>
          </w:tcPr>
          <w:p w14:paraId="267BB1B6" w14:textId="77777777" w:rsidR="00F96FC9" w:rsidRPr="00CB4AEB" w:rsidRDefault="00F96FC9" w:rsidP="00A91D5F">
            <w:pPr>
              <w:rPr>
                <w:rFonts w:cs="Calibri"/>
              </w:rPr>
            </w:pPr>
            <w:r w:rsidRPr="00CB4AEB">
              <w:rPr>
                <w:rFonts w:cs="Calibri"/>
                <w:color w:val="000000"/>
              </w:rPr>
              <w:t>AAA-03786</w:t>
            </w:r>
          </w:p>
        </w:tc>
        <w:tc>
          <w:tcPr>
            <w:tcW w:w="4252" w:type="dxa"/>
            <w:vAlign w:val="center"/>
          </w:tcPr>
          <w:p w14:paraId="725D5607" w14:textId="77777777" w:rsidR="00F96FC9" w:rsidRPr="00CB4AEB" w:rsidRDefault="00F96FC9" w:rsidP="00A91D5F">
            <w:pPr>
              <w:rPr>
                <w:rFonts w:cs="Calibri"/>
              </w:rPr>
            </w:pPr>
            <w:r w:rsidRPr="00CB4AEB">
              <w:rPr>
                <w:rFonts w:cs="Calibri"/>
                <w:color w:val="000000"/>
              </w:rPr>
              <w:t>Microsoft Windows Server 2025 Standard pro 1 uživatelskou CAL</w:t>
            </w:r>
          </w:p>
        </w:tc>
        <w:tc>
          <w:tcPr>
            <w:tcW w:w="993" w:type="dxa"/>
            <w:vAlign w:val="center"/>
          </w:tcPr>
          <w:p w14:paraId="01BA2C41" w14:textId="77777777" w:rsidR="00F96FC9" w:rsidRPr="00CB4AEB" w:rsidRDefault="00F96FC9" w:rsidP="00A91D5F">
            <w:pPr>
              <w:jc w:val="center"/>
              <w:rPr>
                <w:rFonts w:cs="Calibri"/>
              </w:rPr>
            </w:pPr>
            <w:r w:rsidRPr="00CB4AEB">
              <w:rPr>
                <w:rFonts w:cs="Calibri"/>
                <w:color w:val="000000"/>
              </w:rPr>
              <w:t>7000</w:t>
            </w:r>
          </w:p>
        </w:tc>
        <w:tc>
          <w:tcPr>
            <w:tcW w:w="1559" w:type="dxa"/>
            <w:shd w:val="clear" w:color="auto" w:fill="FFF2CC" w:themeFill="accent4" w:themeFillTint="33"/>
            <w:vAlign w:val="center"/>
          </w:tcPr>
          <w:p w14:paraId="5E4067B1" w14:textId="77777777" w:rsidR="00F96FC9" w:rsidRPr="00FB2E2F" w:rsidRDefault="00F96FC9" w:rsidP="00A91D5F">
            <w:pPr>
              <w:jc w:val="center"/>
              <w:rPr>
                <w:rFonts w:cs="Calibri"/>
                <w:szCs w:val="20"/>
              </w:rPr>
            </w:pPr>
          </w:p>
        </w:tc>
        <w:tc>
          <w:tcPr>
            <w:tcW w:w="1559" w:type="dxa"/>
            <w:shd w:val="clear" w:color="auto" w:fill="FFF2CC" w:themeFill="accent4" w:themeFillTint="33"/>
            <w:vAlign w:val="center"/>
          </w:tcPr>
          <w:p w14:paraId="67D6E657" w14:textId="77777777" w:rsidR="00F96FC9" w:rsidRPr="00FB2E2F" w:rsidRDefault="00F96FC9" w:rsidP="00A91D5F">
            <w:pPr>
              <w:jc w:val="center"/>
              <w:rPr>
                <w:rFonts w:cs="Calibri"/>
                <w:szCs w:val="20"/>
              </w:rPr>
            </w:pPr>
          </w:p>
        </w:tc>
        <w:tc>
          <w:tcPr>
            <w:tcW w:w="851" w:type="dxa"/>
            <w:shd w:val="clear" w:color="auto" w:fill="FFF2CC" w:themeFill="accent4" w:themeFillTint="33"/>
            <w:vAlign w:val="center"/>
          </w:tcPr>
          <w:p w14:paraId="3A4F7DCF" w14:textId="77777777" w:rsidR="00F96FC9" w:rsidRPr="00FB2E2F" w:rsidRDefault="00F96FC9" w:rsidP="00A91D5F">
            <w:pPr>
              <w:jc w:val="center"/>
              <w:rPr>
                <w:rFonts w:cs="Calibri"/>
                <w:szCs w:val="20"/>
              </w:rPr>
            </w:pPr>
          </w:p>
        </w:tc>
      </w:tr>
      <w:tr w:rsidR="00F96FC9" w14:paraId="143B69C4" w14:textId="77777777" w:rsidTr="00E57599">
        <w:trPr>
          <w:trHeight w:val="567"/>
        </w:trPr>
        <w:tc>
          <w:tcPr>
            <w:tcW w:w="1277" w:type="dxa"/>
            <w:vAlign w:val="center"/>
          </w:tcPr>
          <w:p w14:paraId="36660958" w14:textId="77777777" w:rsidR="00F96FC9" w:rsidRPr="00CB4AEB" w:rsidRDefault="00F96FC9" w:rsidP="00A91D5F">
            <w:pPr>
              <w:rPr>
                <w:rFonts w:cs="Calibri"/>
              </w:rPr>
            </w:pPr>
            <w:r w:rsidRPr="00CB4AEB">
              <w:rPr>
                <w:rFonts w:cs="Calibri"/>
                <w:color w:val="000000"/>
              </w:rPr>
              <w:t>AAA-04000</w:t>
            </w:r>
          </w:p>
        </w:tc>
        <w:tc>
          <w:tcPr>
            <w:tcW w:w="4252" w:type="dxa"/>
            <w:vAlign w:val="center"/>
          </w:tcPr>
          <w:p w14:paraId="0381344A" w14:textId="77777777" w:rsidR="00F96FC9" w:rsidRPr="00CB4AEB" w:rsidRDefault="00F96FC9" w:rsidP="00A91D5F">
            <w:pPr>
              <w:rPr>
                <w:rFonts w:cs="Calibri"/>
              </w:rPr>
            </w:pPr>
            <w:r w:rsidRPr="00CB4AEB">
              <w:rPr>
                <w:rFonts w:cs="Calibri"/>
                <w:color w:val="000000"/>
              </w:rPr>
              <w:t>Microsoft Windows Server 2025 External Connector</w:t>
            </w:r>
          </w:p>
        </w:tc>
        <w:tc>
          <w:tcPr>
            <w:tcW w:w="993" w:type="dxa"/>
            <w:vAlign w:val="center"/>
          </w:tcPr>
          <w:p w14:paraId="0EBF9AA8" w14:textId="77777777" w:rsidR="00F96FC9" w:rsidRPr="00CB4AEB" w:rsidRDefault="00F96FC9" w:rsidP="00A91D5F">
            <w:pPr>
              <w:jc w:val="center"/>
              <w:rPr>
                <w:rFonts w:cs="Calibri"/>
              </w:rPr>
            </w:pPr>
            <w:r w:rsidRPr="00CB4AEB">
              <w:rPr>
                <w:rFonts w:cs="Calibri"/>
                <w:color w:val="000000"/>
              </w:rPr>
              <w:t>1</w:t>
            </w:r>
          </w:p>
        </w:tc>
        <w:tc>
          <w:tcPr>
            <w:tcW w:w="1559" w:type="dxa"/>
            <w:shd w:val="clear" w:color="auto" w:fill="FFF2CC" w:themeFill="accent4" w:themeFillTint="33"/>
            <w:vAlign w:val="center"/>
          </w:tcPr>
          <w:p w14:paraId="679CD31B" w14:textId="77777777" w:rsidR="00F96FC9" w:rsidRPr="00FB2E2F" w:rsidRDefault="00F96FC9" w:rsidP="00A91D5F">
            <w:pPr>
              <w:jc w:val="center"/>
              <w:rPr>
                <w:rFonts w:cs="Calibri"/>
                <w:szCs w:val="20"/>
              </w:rPr>
            </w:pPr>
          </w:p>
        </w:tc>
        <w:tc>
          <w:tcPr>
            <w:tcW w:w="1559" w:type="dxa"/>
            <w:shd w:val="clear" w:color="auto" w:fill="FFF2CC" w:themeFill="accent4" w:themeFillTint="33"/>
            <w:vAlign w:val="center"/>
          </w:tcPr>
          <w:p w14:paraId="065B95DE" w14:textId="77777777" w:rsidR="00F96FC9" w:rsidRPr="00FB2E2F" w:rsidRDefault="00F96FC9" w:rsidP="00A91D5F">
            <w:pPr>
              <w:jc w:val="center"/>
              <w:rPr>
                <w:rFonts w:cs="Calibri"/>
                <w:szCs w:val="20"/>
              </w:rPr>
            </w:pPr>
          </w:p>
        </w:tc>
        <w:tc>
          <w:tcPr>
            <w:tcW w:w="851" w:type="dxa"/>
            <w:shd w:val="clear" w:color="auto" w:fill="FFF2CC" w:themeFill="accent4" w:themeFillTint="33"/>
            <w:vAlign w:val="center"/>
          </w:tcPr>
          <w:p w14:paraId="02911E13" w14:textId="77777777" w:rsidR="00F96FC9" w:rsidRPr="00FB2E2F" w:rsidRDefault="00F96FC9" w:rsidP="00A91D5F">
            <w:pPr>
              <w:jc w:val="center"/>
              <w:rPr>
                <w:rFonts w:cs="Calibri"/>
                <w:szCs w:val="20"/>
              </w:rPr>
            </w:pPr>
          </w:p>
        </w:tc>
      </w:tr>
      <w:tr w:rsidR="00F96FC9" w14:paraId="2F340C7C" w14:textId="77777777" w:rsidTr="00E57599">
        <w:trPr>
          <w:trHeight w:val="567"/>
        </w:trPr>
        <w:tc>
          <w:tcPr>
            <w:tcW w:w="1277" w:type="dxa"/>
            <w:vAlign w:val="center"/>
          </w:tcPr>
          <w:p w14:paraId="465533C9" w14:textId="77777777" w:rsidR="00F96FC9" w:rsidRPr="00CB4AEB" w:rsidRDefault="00F96FC9" w:rsidP="00A91D5F">
            <w:pPr>
              <w:rPr>
                <w:rFonts w:cs="Calibri"/>
              </w:rPr>
            </w:pPr>
            <w:r w:rsidRPr="00CB4AEB">
              <w:rPr>
                <w:rFonts w:cs="Calibri"/>
                <w:color w:val="000000"/>
              </w:rPr>
              <w:t>AAA-03751</w:t>
            </w:r>
          </w:p>
        </w:tc>
        <w:tc>
          <w:tcPr>
            <w:tcW w:w="4252" w:type="dxa"/>
            <w:vAlign w:val="center"/>
          </w:tcPr>
          <w:p w14:paraId="4DB07D9C" w14:textId="77777777" w:rsidR="00F96FC9" w:rsidRPr="00CB4AEB" w:rsidRDefault="00F96FC9" w:rsidP="00A91D5F">
            <w:pPr>
              <w:rPr>
                <w:rFonts w:cs="Calibri"/>
              </w:rPr>
            </w:pPr>
            <w:r w:rsidRPr="00CB4AEB">
              <w:rPr>
                <w:rFonts w:cs="Calibri"/>
                <w:color w:val="000000"/>
              </w:rPr>
              <w:t>Microsoft SQL Server 2022 Standard pro 2 jádra</w:t>
            </w:r>
          </w:p>
        </w:tc>
        <w:tc>
          <w:tcPr>
            <w:tcW w:w="993" w:type="dxa"/>
            <w:vAlign w:val="center"/>
          </w:tcPr>
          <w:p w14:paraId="06CFB07A" w14:textId="77777777" w:rsidR="00F96FC9" w:rsidRPr="00CB4AEB" w:rsidRDefault="00F96FC9" w:rsidP="00A91D5F">
            <w:pPr>
              <w:jc w:val="center"/>
              <w:rPr>
                <w:rFonts w:cs="Calibri"/>
              </w:rPr>
            </w:pPr>
            <w:r w:rsidRPr="00CB4AEB">
              <w:rPr>
                <w:rFonts w:cs="Calibri"/>
                <w:color w:val="000000"/>
              </w:rPr>
              <w:t>30</w:t>
            </w:r>
          </w:p>
        </w:tc>
        <w:tc>
          <w:tcPr>
            <w:tcW w:w="1559" w:type="dxa"/>
            <w:shd w:val="clear" w:color="auto" w:fill="FFF2CC" w:themeFill="accent4" w:themeFillTint="33"/>
            <w:vAlign w:val="center"/>
          </w:tcPr>
          <w:p w14:paraId="68B1F3E3" w14:textId="77777777" w:rsidR="00F96FC9" w:rsidRPr="00FB2E2F" w:rsidRDefault="00F96FC9" w:rsidP="00A91D5F">
            <w:pPr>
              <w:jc w:val="center"/>
              <w:rPr>
                <w:rFonts w:cs="Calibri"/>
                <w:szCs w:val="20"/>
              </w:rPr>
            </w:pPr>
          </w:p>
        </w:tc>
        <w:tc>
          <w:tcPr>
            <w:tcW w:w="1559" w:type="dxa"/>
            <w:shd w:val="clear" w:color="auto" w:fill="FFF2CC" w:themeFill="accent4" w:themeFillTint="33"/>
            <w:vAlign w:val="center"/>
          </w:tcPr>
          <w:p w14:paraId="0DE634D1" w14:textId="77777777" w:rsidR="00F96FC9" w:rsidRPr="00FB2E2F" w:rsidRDefault="00F96FC9" w:rsidP="00A91D5F">
            <w:pPr>
              <w:jc w:val="center"/>
              <w:rPr>
                <w:rFonts w:cs="Calibri"/>
                <w:szCs w:val="20"/>
              </w:rPr>
            </w:pPr>
          </w:p>
        </w:tc>
        <w:tc>
          <w:tcPr>
            <w:tcW w:w="851" w:type="dxa"/>
            <w:shd w:val="clear" w:color="auto" w:fill="FFF2CC" w:themeFill="accent4" w:themeFillTint="33"/>
            <w:vAlign w:val="center"/>
          </w:tcPr>
          <w:p w14:paraId="5384F83D" w14:textId="77777777" w:rsidR="00F96FC9" w:rsidRPr="00FB2E2F" w:rsidRDefault="00F96FC9" w:rsidP="00A91D5F">
            <w:pPr>
              <w:jc w:val="center"/>
              <w:rPr>
                <w:rFonts w:cs="Calibri"/>
                <w:szCs w:val="20"/>
              </w:rPr>
            </w:pPr>
          </w:p>
        </w:tc>
      </w:tr>
      <w:tr w:rsidR="00F96FC9" w14:paraId="7907B4B0" w14:textId="77777777" w:rsidTr="00E57599">
        <w:trPr>
          <w:trHeight w:val="567"/>
        </w:trPr>
        <w:tc>
          <w:tcPr>
            <w:tcW w:w="1277" w:type="dxa"/>
            <w:vAlign w:val="center"/>
          </w:tcPr>
          <w:p w14:paraId="7ACFC018" w14:textId="77777777" w:rsidR="00F96FC9" w:rsidRPr="00CB4AEB" w:rsidRDefault="00F96FC9" w:rsidP="00A91D5F">
            <w:pPr>
              <w:rPr>
                <w:rFonts w:cs="Calibri"/>
              </w:rPr>
            </w:pPr>
            <w:r w:rsidRPr="00CB4AEB">
              <w:rPr>
                <w:rFonts w:cs="Calibri"/>
                <w:color w:val="000000"/>
              </w:rPr>
              <w:t>AAA-03871</w:t>
            </w:r>
          </w:p>
        </w:tc>
        <w:tc>
          <w:tcPr>
            <w:tcW w:w="4252" w:type="dxa"/>
            <w:vAlign w:val="center"/>
          </w:tcPr>
          <w:p w14:paraId="0F094AC3" w14:textId="77777777" w:rsidR="00F96FC9" w:rsidRPr="00CB4AEB" w:rsidRDefault="00F96FC9" w:rsidP="00A91D5F">
            <w:pPr>
              <w:rPr>
                <w:rFonts w:cs="Calibri"/>
              </w:rPr>
            </w:pPr>
            <w:r w:rsidRPr="00CB4AEB">
              <w:rPr>
                <w:rFonts w:cs="Calibri"/>
                <w:color w:val="000000"/>
              </w:rPr>
              <w:t>Microsoft Windows Remote Desktop Services 2025 (RDS) pro jednoho uživatele</w:t>
            </w:r>
          </w:p>
        </w:tc>
        <w:tc>
          <w:tcPr>
            <w:tcW w:w="993" w:type="dxa"/>
            <w:vAlign w:val="center"/>
          </w:tcPr>
          <w:p w14:paraId="7285DFFF" w14:textId="77777777" w:rsidR="00F96FC9" w:rsidRPr="00CB4AEB" w:rsidRDefault="00F96FC9" w:rsidP="00A91D5F">
            <w:pPr>
              <w:jc w:val="center"/>
              <w:rPr>
                <w:rFonts w:cs="Calibri"/>
              </w:rPr>
            </w:pPr>
            <w:r w:rsidRPr="00CB4AEB">
              <w:rPr>
                <w:rFonts w:cs="Calibri"/>
                <w:color w:val="000000"/>
              </w:rPr>
              <w:t>200</w:t>
            </w:r>
          </w:p>
        </w:tc>
        <w:tc>
          <w:tcPr>
            <w:tcW w:w="1559" w:type="dxa"/>
            <w:shd w:val="clear" w:color="auto" w:fill="FFF2CC" w:themeFill="accent4" w:themeFillTint="33"/>
            <w:vAlign w:val="center"/>
          </w:tcPr>
          <w:p w14:paraId="14EF2C94" w14:textId="77777777" w:rsidR="00F96FC9" w:rsidRPr="00FB2E2F" w:rsidRDefault="00F96FC9" w:rsidP="00A91D5F">
            <w:pPr>
              <w:jc w:val="center"/>
              <w:rPr>
                <w:rFonts w:cs="Calibri"/>
                <w:szCs w:val="20"/>
              </w:rPr>
            </w:pPr>
          </w:p>
        </w:tc>
        <w:tc>
          <w:tcPr>
            <w:tcW w:w="1559" w:type="dxa"/>
            <w:shd w:val="clear" w:color="auto" w:fill="FFF2CC" w:themeFill="accent4" w:themeFillTint="33"/>
            <w:vAlign w:val="center"/>
          </w:tcPr>
          <w:p w14:paraId="368DF5D2" w14:textId="77777777" w:rsidR="00F96FC9" w:rsidRPr="00FB2E2F" w:rsidRDefault="00F96FC9" w:rsidP="00A91D5F">
            <w:pPr>
              <w:jc w:val="center"/>
              <w:rPr>
                <w:rFonts w:cs="Calibri"/>
                <w:szCs w:val="20"/>
              </w:rPr>
            </w:pPr>
          </w:p>
        </w:tc>
        <w:tc>
          <w:tcPr>
            <w:tcW w:w="851" w:type="dxa"/>
            <w:shd w:val="clear" w:color="auto" w:fill="FFF2CC" w:themeFill="accent4" w:themeFillTint="33"/>
            <w:vAlign w:val="center"/>
          </w:tcPr>
          <w:p w14:paraId="7F1C3AC6" w14:textId="77777777" w:rsidR="00F96FC9" w:rsidRPr="00FB2E2F" w:rsidRDefault="00F96FC9" w:rsidP="00A91D5F">
            <w:pPr>
              <w:jc w:val="center"/>
              <w:rPr>
                <w:rFonts w:cs="Calibri"/>
                <w:szCs w:val="20"/>
              </w:rPr>
            </w:pPr>
          </w:p>
        </w:tc>
      </w:tr>
      <w:tr w:rsidR="00F96FC9" w14:paraId="5C9E527A" w14:textId="77777777" w:rsidTr="00E57599">
        <w:trPr>
          <w:gridAfter w:val="1"/>
          <w:wAfter w:w="851" w:type="dxa"/>
          <w:trHeight w:val="567"/>
        </w:trPr>
        <w:tc>
          <w:tcPr>
            <w:tcW w:w="8081" w:type="dxa"/>
            <w:gridSpan w:val="4"/>
            <w:vAlign w:val="center"/>
          </w:tcPr>
          <w:p w14:paraId="37ABC065" w14:textId="77777777" w:rsidR="00F96FC9" w:rsidRPr="00FB2E2F" w:rsidRDefault="00F96FC9" w:rsidP="00A91D5F">
            <w:pPr>
              <w:rPr>
                <w:rFonts w:cs="Calibri"/>
                <w:b/>
                <w:bCs/>
                <w:color w:val="000000"/>
                <w:sz w:val="24"/>
                <w:szCs w:val="24"/>
              </w:rPr>
            </w:pPr>
            <w:r w:rsidRPr="00FB2E2F">
              <w:rPr>
                <w:rFonts w:cs="Calibri"/>
                <w:b/>
                <w:bCs/>
                <w:color w:val="000000"/>
                <w:sz w:val="24"/>
                <w:szCs w:val="24"/>
              </w:rPr>
              <w:t>Nabídková cena celkem za celkový počet licencí v Kč bez DPH</w:t>
            </w:r>
          </w:p>
        </w:tc>
        <w:tc>
          <w:tcPr>
            <w:tcW w:w="1559" w:type="dxa"/>
            <w:shd w:val="clear" w:color="auto" w:fill="F7CAAC" w:themeFill="accent2" w:themeFillTint="66"/>
            <w:vAlign w:val="center"/>
          </w:tcPr>
          <w:p w14:paraId="5300B14A" w14:textId="77777777" w:rsidR="00F96FC9" w:rsidRPr="00FB2E2F" w:rsidRDefault="00F96FC9" w:rsidP="00A91D5F">
            <w:pPr>
              <w:jc w:val="center"/>
              <w:rPr>
                <w:rFonts w:cs="Calibri"/>
                <w:b/>
                <w:bCs/>
                <w:sz w:val="24"/>
                <w:szCs w:val="24"/>
              </w:rPr>
            </w:pPr>
          </w:p>
        </w:tc>
      </w:tr>
      <w:tr w:rsidR="00F96FC9" w14:paraId="628AC061" w14:textId="77777777" w:rsidTr="00E57599">
        <w:trPr>
          <w:gridAfter w:val="1"/>
          <w:wAfter w:w="851" w:type="dxa"/>
          <w:trHeight w:val="567"/>
        </w:trPr>
        <w:tc>
          <w:tcPr>
            <w:tcW w:w="8081" w:type="dxa"/>
            <w:gridSpan w:val="4"/>
            <w:vAlign w:val="center"/>
          </w:tcPr>
          <w:p w14:paraId="40CEF00E" w14:textId="77777777" w:rsidR="00F96FC9" w:rsidRPr="00FB2E2F" w:rsidRDefault="00F96FC9" w:rsidP="00A91D5F">
            <w:pPr>
              <w:rPr>
                <w:rFonts w:cs="Calibri"/>
                <w:b/>
                <w:bCs/>
                <w:color w:val="000000"/>
                <w:sz w:val="24"/>
                <w:szCs w:val="24"/>
              </w:rPr>
            </w:pPr>
            <w:r w:rsidRPr="00FB2E2F">
              <w:rPr>
                <w:rFonts w:cs="Calibri"/>
                <w:b/>
                <w:bCs/>
                <w:color w:val="000000"/>
                <w:sz w:val="24"/>
                <w:szCs w:val="24"/>
              </w:rPr>
              <w:t>Výše DPH v Kč</w:t>
            </w:r>
          </w:p>
        </w:tc>
        <w:tc>
          <w:tcPr>
            <w:tcW w:w="1559" w:type="dxa"/>
            <w:shd w:val="clear" w:color="auto" w:fill="F7CAAC" w:themeFill="accent2" w:themeFillTint="66"/>
            <w:vAlign w:val="center"/>
          </w:tcPr>
          <w:p w14:paraId="5DDC2BD7" w14:textId="77777777" w:rsidR="00F96FC9" w:rsidRPr="00FB2E2F" w:rsidRDefault="00F96FC9" w:rsidP="00A91D5F">
            <w:pPr>
              <w:jc w:val="center"/>
              <w:rPr>
                <w:rFonts w:cs="Calibri"/>
                <w:b/>
                <w:bCs/>
                <w:sz w:val="24"/>
                <w:szCs w:val="24"/>
              </w:rPr>
            </w:pPr>
          </w:p>
        </w:tc>
      </w:tr>
      <w:tr w:rsidR="00F96FC9" w14:paraId="73FE4A18" w14:textId="77777777" w:rsidTr="00E57599">
        <w:trPr>
          <w:gridAfter w:val="1"/>
          <w:wAfter w:w="851" w:type="dxa"/>
          <w:trHeight w:val="567"/>
        </w:trPr>
        <w:tc>
          <w:tcPr>
            <w:tcW w:w="8081" w:type="dxa"/>
            <w:gridSpan w:val="4"/>
            <w:vAlign w:val="center"/>
          </w:tcPr>
          <w:p w14:paraId="00032AF3" w14:textId="77777777" w:rsidR="00F96FC9" w:rsidRPr="00FB2E2F" w:rsidRDefault="00F96FC9" w:rsidP="00A91D5F">
            <w:pPr>
              <w:rPr>
                <w:rFonts w:cs="Calibri"/>
                <w:b/>
                <w:bCs/>
                <w:color w:val="000000"/>
                <w:sz w:val="24"/>
                <w:szCs w:val="24"/>
              </w:rPr>
            </w:pPr>
            <w:r w:rsidRPr="00FB2E2F">
              <w:rPr>
                <w:rFonts w:cs="Calibri"/>
                <w:b/>
                <w:bCs/>
                <w:color w:val="000000"/>
                <w:sz w:val="24"/>
                <w:szCs w:val="24"/>
              </w:rPr>
              <w:t>Nabídková cena celkem za celkový počet licencí v Kč s DPH</w:t>
            </w:r>
          </w:p>
        </w:tc>
        <w:tc>
          <w:tcPr>
            <w:tcW w:w="1559" w:type="dxa"/>
            <w:shd w:val="clear" w:color="auto" w:fill="F7CAAC" w:themeFill="accent2" w:themeFillTint="66"/>
            <w:vAlign w:val="center"/>
          </w:tcPr>
          <w:p w14:paraId="14935A5C" w14:textId="77777777" w:rsidR="00F96FC9" w:rsidRPr="00FB2E2F" w:rsidRDefault="00F96FC9" w:rsidP="00A91D5F">
            <w:pPr>
              <w:jc w:val="center"/>
              <w:rPr>
                <w:rFonts w:cs="Calibri"/>
                <w:b/>
                <w:bCs/>
                <w:sz w:val="24"/>
                <w:szCs w:val="24"/>
              </w:rPr>
            </w:pPr>
          </w:p>
        </w:tc>
      </w:tr>
    </w:tbl>
    <w:p w14:paraId="41E98BC4" w14:textId="77777777" w:rsidR="00834BC5" w:rsidRDefault="00834BC5" w:rsidP="00FB5ABA"/>
    <w:p w14:paraId="1E8D9308" w14:textId="64A37E1C" w:rsidR="00834BC5" w:rsidRPr="00D40067" w:rsidRDefault="00D40067" w:rsidP="00D40067">
      <w:pPr>
        <w:jc w:val="both"/>
        <w:rPr>
          <w:b/>
          <w:bCs/>
        </w:rPr>
      </w:pPr>
      <w:r w:rsidRPr="00D40067">
        <w:rPr>
          <w:rFonts w:ascii="Calibri" w:hAnsi="Calibri" w:cs="Calibri"/>
          <w:b/>
          <w:bCs/>
        </w:rPr>
        <w:t xml:space="preserve">Dodavatel je povinen v okamžiku dodání předmětu plnění dodat softwarové licence, které jsou posledními platným licencemi aktuálně vydaným výrobcem a jsou dostupné k distribuci ze strany výrobce a přímo navazují na požadované licence v rámci tohoto </w:t>
      </w:r>
      <w:r>
        <w:rPr>
          <w:rFonts w:ascii="Calibri" w:hAnsi="Calibri" w:cs="Calibri"/>
          <w:b/>
          <w:bCs/>
        </w:rPr>
        <w:t>zadávacího</w:t>
      </w:r>
      <w:r w:rsidRPr="00D40067">
        <w:rPr>
          <w:rFonts w:ascii="Calibri" w:hAnsi="Calibri" w:cs="Calibri"/>
          <w:b/>
          <w:bCs/>
        </w:rPr>
        <w:t xml:space="preserve"> řízení.</w:t>
      </w:r>
    </w:p>
    <w:p w14:paraId="3379468B" w14:textId="77777777" w:rsidR="00834BC5" w:rsidRDefault="00834BC5" w:rsidP="00FB5ABA"/>
    <w:p w14:paraId="023B0F19" w14:textId="77777777" w:rsidR="00834BC5" w:rsidRDefault="00834BC5" w:rsidP="00FB5ABA"/>
    <w:p w14:paraId="1329723D" w14:textId="77777777" w:rsidR="00F96FC9" w:rsidRDefault="00F96FC9" w:rsidP="00FB5ABA"/>
    <w:p w14:paraId="63AFD081" w14:textId="77777777" w:rsidR="00F96FC9" w:rsidRDefault="00F96FC9" w:rsidP="00FB5ABA"/>
    <w:p w14:paraId="015A6DA2" w14:textId="77777777" w:rsidR="00F96FC9" w:rsidRDefault="00F96FC9" w:rsidP="00FB5ABA"/>
    <w:p w14:paraId="178D6CAD" w14:textId="77777777" w:rsidR="00F96FC9" w:rsidRDefault="00F96FC9" w:rsidP="00FB5ABA"/>
    <w:p w14:paraId="1B9105A6" w14:textId="77777777" w:rsidR="00F96FC9" w:rsidRDefault="00F96FC9" w:rsidP="00F96FC9">
      <w:pPr>
        <w:pStyle w:val="Nadpis1"/>
        <w:keepNext w:val="0"/>
        <w:tabs>
          <w:tab w:val="left" w:pos="0"/>
        </w:tabs>
        <w:spacing w:before="240" w:after="240" w:line="240" w:lineRule="auto"/>
        <w:jc w:val="both"/>
        <w:rPr>
          <w:rFonts w:asciiTheme="minorHAnsi" w:hAnsiTheme="minorHAnsi"/>
          <w:color w:val="auto"/>
          <w:szCs w:val="22"/>
        </w:rPr>
      </w:pPr>
      <w:r>
        <w:rPr>
          <w:rFonts w:asciiTheme="minorHAnsi" w:hAnsiTheme="minorHAnsi"/>
          <w:color w:val="auto"/>
          <w:szCs w:val="22"/>
        </w:rPr>
        <w:t>Příloha č. 4</w:t>
      </w:r>
    </w:p>
    <w:p w14:paraId="259284A0" w14:textId="77777777" w:rsidR="00F96FC9" w:rsidRPr="00E53A96" w:rsidRDefault="00F96FC9" w:rsidP="00F96FC9">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Požadavky na součinnost Kupujícího</w:t>
      </w:r>
    </w:p>
    <w:p w14:paraId="38C8E3CD" w14:textId="00F6C75E" w:rsidR="00F96FC9" w:rsidRDefault="00F96FC9" w:rsidP="00F96FC9">
      <w:r>
        <w:rPr>
          <w:b/>
          <w:color w:val="767171" w:themeColor="background2" w:themeShade="80"/>
          <w:highlight w:val="yellow"/>
        </w:rPr>
        <w:t xml:space="preserve">Prodávající </w:t>
      </w:r>
      <w:r w:rsidRPr="00EA7623">
        <w:rPr>
          <w:b/>
          <w:color w:val="767171" w:themeColor="background2" w:themeShade="80"/>
          <w:highlight w:val="yellow"/>
        </w:rPr>
        <w:t xml:space="preserve">zde uvede své požadavky na součinnost </w:t>
      </w:r>
      <w:r>
        <w:rPr>
          <w:b/>
          <w:color w:val="767171" w:themeColor="background2" w:themeShade="80"/>
          <w:highlight w:val="yellow"/>
        </w:rPr>
        <w:t>Kupujícího</w:t>
      </w:r>
      <w:r w:rsidRPr="00EA7623">
        <w:rPr>
          <w:b/>
          <w:color w:val="767171" w:themeColor="background2" w:themeShade="80"/>
          <w:highlight w:val="yellow"/>
        </w:rPr>
        <w:t xml:space="preserve"> nutné pro řádné a včasné </w:t>
      </w:r>
      <w:r>
        <w:rPr>
          <w:b/>
          <w:color w:val="767171" w:themeColor="background2" w:themeShade="80"/>
          <w:highlight w:val="yellow"/>
        </w:rPr>
        <w:t>předání předmětu koupě.</w:t>
      </w:r>
    </w:p>
    <w:p w14:paraId="3223E82B" w14:textId="77777777" w:rsidR="00F96FC9" w:rsidRDefault="00F96FC9" w:rsidP="00FB5ABA"/>
    <w:p w14:paraId="2F78F1EF" w14:textId="77777777" w:rsidR="00F96FC9" w:rsidRDefault="00F96FC9" w:rsidP="00FB5ABA"/>
    <w:p w14:paraId="13DB4778" w14:textId="77777777" w:rsidR="00F96FC9" w:rsidRDefault="00F96FC9" w:rsidP="00FB5ABA"/>
    <w:p w14:paraId="75E4A04C" w14:textId="77777777" w:rsidR="00F96FC9" w:rsidRDefault="00F96FC9" w:rsidP="00FB5ABA"/>
    <w:p w14:paraId="48B83E36" w14:textId="77777777" w:rsidR="00F96FC9" w:rsidRDefault="00F96FC9" w:rsidP="00FB5ABA"/>
    <w:p w14:paraId="6DC936DB" w14:textId="77777777" w:rsidR="00F96FC9" w:rsidRDefault="00F96FC9" w:rsidP="00FB5ABA"/>
    <w:p w14:paraId="4E24E640" w14:textId="77777777" w:rsidR="00F96FC9" w:rsidRDefault="00F96FC9" w:rsidP="00FB5ABA"/>
    <w:p w14:paraId="78C41289" w14:textId="77777777" w:rsidR="00F96FC9" w:rsidRDefault="00F96FC9" w:rsidP="00FB5ABA"/>
    <w:p w14:paraId="6F112CF2" w14:textId="77777777" w:rsidR="00F96FC9" w:rsidRDefault="00F96FC9" w:rsidP="00FB5ABA"/>
    <w:p w14:paraId="015178B9" w14:textId="77777777" w:rsidR="00F96FC9" w:rsidRDefault="00F96FC9" w:rsidP="00FB5ABA"/>
    <w:p w14:paraId="2E063AEA" w14:textId="77777777" w:rsidR="00F96FC9" w:rsidRDefault="00F96FC9" w:rsidP="00FB5ABA"/>
    <w:p w14:paraId="156AE798" w14:textId="77777777" w:rsidR="00F96FC9" w:rsidRDefault="00F96FC9" w:rsidP="00FB5ABA"/>
    <w:p w14:paraId="54FCA8AB" w14:textId="77777777" w:rsidR="00F96FC9" w:rsidRDefault="00F96FC9" w:rsidP="00FB5ABA"/>
    <w:p w14:paraId="47C8F4B4" w14:textId="77777777" w:rsidR="00F96FC9" w:rsidRDefault="00F96FC9" w:rsidP="00FB5ABA"/>
    <w:p w14:paraId="27DED7B1" w14:textId="77777777" w:rsidR="00F96FC9" w:rsidRDefault="00F96FC9" w:rsidP="00FB5ABA"/>
    <w:p w14:paraId="0A74BB39" w14:textId="77777777" w:rsidR="00F96FC9" w:rsidRDefault="00F96FC9" w:rsidP="00FB5ABA"/>
    <w:p w14:paraId="00ACC1A6" w14:textId="77777777" w:rsidR="00F96FC9" w:rsidRDefault="00F96FC9" w:rsidP="00FB5ABA"/>
    <w:p w14:paraId="1C0602DE" w14:textId="77777777" w:rsidR="00F96FC9" w:rsidRDefault="00F96FC9" w:rsidP="00FB5ABA"/>
    <w:p w14:paraId="3DF3EE35" w14:textId="77777777" w:rsidR="00F96FC9" w:rsidRDefault="00F96FC9" w:rsidP="00FB5ABA"/>
    <w:p w14:paraId="55D67D90" w14:textId="77777777" w:rsidR="00F96FC9" w:rsidRDefault="00F96FC9" w:rsidP="00FB5ABA"/>
    <w:p w14:paraId="1497107B" w14:textId="77777777" w:rsidR="00F96FC9" w:rsidRDefault="00F96FC9" w:rsidP="00FB5ABA"/>
    <w:p w14:paraId="399FB51D" w14:textId="77777777" w:rsidR="00F96FC9" w:rsidRDefault="00F96FC9" w:rsidP="00FB5ABA"/>
    <w:p w14:paraId="2524CC96" w14:textId="77777777" w:rsidR="00F96FC9" w:rsidRDefault="00F96FC9" w:rsidP="00F96FC9">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t xml:space="preserve">Příloha č. </w:t>
      </w:r>
      <w:r>
        <w:rPr>
          <w:rFonts w:asciiTheme="minorHAnsi" w:hAnsiTheme="minorHAnsi"/>
          <w:color w:val="auto"/>
          <w:szCs w:val="22"/>
        </w:rPr>
        <w:t>5</w:t>
      </w:r>
    </w:p>
    <w:p w14:paraId="0FC95F07" w14:textId="77777777" w:rsidR="00F96FC9" w:rsidRPr="008071A0" w:rsidRDefault="00F96FC9" w:rsidP="00F96FC9">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3B4F3C6D" w14:textId="77777777" w:rsidR="00F96FC9" w:rsidRPr="00F90E81" w:rsidRDefault="00F96FC9" w:rsidP="00F96FC9">
      <w:pPr>
        <w:spacing w:line="240" w:lineRule="auto"/>
        <w:rPr>
          <w:b/>
        </w:rPr>
      </w:pPr>
      <w:r w:rsidRPr="00F90E81">
        <w:rPr>
          <w:b/>
        </w:rPr>
        <w:t>Osoby odpovědné za plnění závazků</w:t>
      </w:r>
      <w:r>
        <w:rPr>
          <w:b/>
        </w:rPr>
        <w:t xml:space="preserve"> dle této smlouvy</w:t>
      </w:r>
      <w:r w:rsidRPr="00F90E81">
        <w:rPr>
          <w:b/>
        </w:rPr>
        <w:t>:</w:t>
      </w:r>
    </w:p>
    <w:p w14:paraId="69CDF3DE" w14:textId="77777777" w:rsidR="00F96FC9" w:rsidRPr="002C5802" w:rsidRDefault="00F96FC9" w:rsidP="00F96FC9">
      <w:pPr>
        <w:rPr>
          <w:rFonts w:cs="Arial"/>
          <w:bCs/>
        </w:rPr>
      </w:pPr>
      <w:r w:rsidRPr="002C5802">
        <w:rPr>
          <w:rFonts w:cs="Arial"/>
          <w:bCs/>
        </w:rPr>
        <w:t xml:space="preserve">Za každou stranu </w:t>
      </w:r>
      <w:r>
        <w:rPr>
          <w:rFonts w:cs="Arial"/>
          <w:bCs/>
        </w:rPr>
        <w:t>může být uvedeno více osob, pokud bude vyznačena jejich kompetence.</w:t>
      </w:r>
    </w:p>
    <w:p w14:paraId="1D11766C" w14:textId="77777777" w:rsidR="00F96FC9" w:rsidRDefault="00F96FC9" w:rsidP="00F96FC9">
      <w:pPr>
        <w:spacing w:after="0"/>
        <w:rPr>
          <w:rFonts w:cs="Arial"/>
          <w:b/>
          <w:bCs/>
        </w:rPr>
      </w:pPr>
      <w:r>
        <w:rPr>
          <w:rFonts w:cs="Arial"/>
          <w:b/>
          <w:bCs/>
        </w:rPr>
        <w:t>Prodávající:</w:t>
      </w:r>
    </w:p>
    <w:p w14:paraId="41F8E0DB" w14:textId="77777777" w:rsidR="00F96FC9" w:rsidRPr="00F90E81" w:rsidRDefault="00F96FC9" w:rsidP="00F96FC9">
      <w:pPr>
        <w:spacing w:after="0" w:line="240" w:lineRule="auto"/>
        <w:rPr>
          <w:rFonts w:cs="Arial"/>
          <w:bCs/>
          <w:highlight w:val="yellow"/>
        </w:rPr>
      </w:pPr>
      <w:r w:rsidRPr="002B4DF5">
        <w:rPr>
          <w:rFonts w:cs="Arial"/>
          <w:bCs/>
        </w:rPr>
        <w:tab/>
      </w:r>
      <w:r w:rsidRPr="00F90E81">
        <w:rPr>
          <w:rFonts w:cs="Arial"/>
          <w:bCs/>
          <w:highlight w:val="yellow"/>
        </w:rPr>
        <w:t>Jméno:</w:t>
      </w:r>
      <w:r w:rsidRPr="00F90E81">
        <w:rPr>
          <w:rFonts w:cs="Arial"/>
          <w:bCs/>
          <w:highlight w:val="yellow"/>
        </w:rPr>
        <w:tab/>
      </w:r>
      <w:r w:rsidRPr="00F90E81">
        <w:rPr>
          <w:rFonts w:cs="Arial"/>
          <w:bCs/>
          <w:highlight w:val="yellow"/>
        </w:rPr>
        <w:tab/>
      </w:r>
      <w:r w:rsidRPr="00F90E81">
        <w:rPr>
          <w:rFonts w:cs="Arial"/>
          <w:bCs/>
          <w:highlight w:val="yellow"/>
        </w:rPr>
        <w:tab/>
        <w:t>……….</w:t>
      </w:r>
    </w:p>
    <w:p w14:paraId="03D70050" w14:textId="77777777" w:rsidR="00F96FC9" w:rsidRPr="00F90E81" w:rsidRDefault="00F96FC9" w:rsidP="00F96FC9">
      <w:pPr>
        <w:spacing w:after="0" w:line="240" w:lineRule="auto"/>
        <w:rPr>
          <w:rFonts w:cs="Arial"/>
          <w:bCs/>
          <w:highlight w:val="yellow"/>
        </w:rPr>
      </w:pPr>
      <w:r w:rsidRPr="00F90E81">
        <w:rPr>
          <w:rFonts w:cs="Arial"/>
          <w:bCs/>
          <w:highlight w:val="yellow"/>
        </w:rPr>
        <w:tab/>
        <w:t>Pracovní zařazení:</w:t>
      </w:r>
      <w:r w:rsidRPr="00F90E81">
        <w:rPr>
          <w:rFonts w:cs="Arial"/>
          <w:bCs/>
          <w:highlight w:val="yellow"/>
        </w:rPr>
        <w:tab/>
        <w:t>……….</w:t>
      </w:r>
    </w:p>
    <w:p w14:paraId="6A33ACDD" w14:textId="77777777" w:rsidR="00F96FC9" w:rsidRPr="00F90E81" w:rsidRDefault="00F96FC9" w:rsidP="00F96FC9">
      <w:pPr>
        <w:spacing w:after="0" w:line="240" w:lineRule="auto"/>
        <w:rPr>
          <w:rFonts w:cs="Arial"/>
          <w:bCs/>
          <w:highlight w:val="yellow"/>
        </w:rPr>
      </w:pPr>
      <w:r w:rsidRPr="00F90E81">
        <w:rPr>
          <w:rFonts w:cs="Arial"/>
          <w:bCs/>
          <w:highlight w:val="yellow"/>
        </w:rPr>
        <w:tab/>
        <w:t>tel.:</w:t>
      </w:r>
      <w:r w:rsidRPr="00F90E81">
        <w:rPr>
          <w:rFonts w:cs="Arial"/>
          <w:bCs/>
          <w:highlight w:val="yellow"/>
        </w:rPr>
        <w:tab/>
      </w:r>
      <w:r w:rsidRPr="00F90E81">
        <w:rPr>
          <w:rFonts w:cs="Arial"/>
          <w:bCs/>
          <w:highlight w:val="yellow"/>
        </w:rPr>
        <w:tab/>
      </w:r>
      <w:r w:rsidRPr="00F90E81">
        <w:rPr>
          <w:rFonts w:cs="Arial"/>
          <w:bCs/>
          <w:highlight w:val="yellow"/>
        </w:rPr>
        <w:tab/>
        <w:t>+420 … … …</w:t>
      </w:r>
    </w:p>
    <w:p w14:paraId="5B7B9624" w14:textId="77777777" w:rsidR="00F96FC9" w:rsidRPr="00F90E81" w:rsidRDefault="00F96FC9" w:rsidP="00F96FC9">
      <w:pPr>
        <w:spacing w:after="0" w:line="240" w:lineRule="auto"/>
        <w:rPr>
          <w:rStyle w:val="Hypertextovodkaz"/>
          <w:highlight w:val="yellow"/>
        </w:rPr>
      </w:pPr>
      <w:r w:rsidRPr="00F90E81">
        <w:rPr>
          <w:rFonts w:cs="Arial"/>
          <w:bCs/>
          <w:highlight w:val="yellow"/>
        </w:rPr>
        <w:tab/>
        <w:t>email:</w:t>
      </w:r>
      <w:r w:rsidRPr="00F90E81">
        <w:rPr>
          <w:rFonts w:cs="Arial"/>
          <w:bCs/>
          <w:highlight w:val="yellow"/>
        </w:rPr>
        <w:tab/>
      </w:r>
      <w:r w:rsidRPr="00F90E81">
        <w:rPr>
          <w:rFonts w:cs="Arial"/>
          <w:bCs/>
          <w:highlight w:val="yellow"/>
        </w:rPr>
        <w:tab/>
      </w:r>
      <w:r w:rsidRPr="00F90E81">
        <w:rPr>
          <w:rFonts w:cs="Arial"/>
          <w:bCs/>
          <w:highlight w:val="yellow"/>
        </w:rPr>
        <w:tab/>
      </w:r>
      <w:r w:rsidRPr="00F90E81">
        <w:rPr>
          <w:rStyle w:val="Hypertextovodkaz"/>
          <w:highlight w:val="yellow"/>
        </w:rPr>
        <w:t>…….@.........cz</w:t>
      </w:r>
    </w:p>
    <w:p w14:paraId="2F3BC696" w14:textId="77777777" w:rsidR="00F96FC9" w:rsidRPr="00F90E81" w:rsidRDefault="00F96FC9" w:rsidP="00F96FC9">
      <w:pPr>
        <w:spacing w:after="0" w:line="240" w:lineRule="auto"/>
        <w:rPr>
          <w:rFonts w:cs="Arial"/>
          <w:bCs/>
          <w:highlight w:val="yellow"/>
        </w:rPr>
      </w:pPr>
      <w:r w:rsidRPr="00F90E81">
        <w:rPr>
          <w:rFonts w:cs="Arial"/>
          <w:bCs/>
          <w:highlight w:val="yellow"/>
        </w:rPr>
        <w:tab/>
      </w:r>
    </w:p>
    <w:p w14:paraId="233E245D" w14:textId="77777777" w:rsidR="00F96FC9" w:rsidRPr="00F90E81" w:rsidRDefault="00F96FC9" w:rsidP="00F96FC9">
      <w:pPr>
        <w:spacing w:after="0" w:line="240" w:lineRule="auto"/>
        <w:ind w:firstLine="708"/>
        <w:rPr>
          <w:rFonts w:cs="Arial"/>
          <w:bCs/>
          <w:highlight w:val="yellow"/>
        </w:rPr>
      </w:pPr>
      <w:r w:rsidRPr="00F90E81">
        <w:rPr>
          <w:rFonts w:cs="Arial"/>
          <w:bCs/>
          <w:highlight w:val="yellow"/>
        </w:rPr>
        <w:t>Jméno:</w:t>
      </w:r>
      <w:r w:rsidRPr="00F90E81">
        <w:rPr>
          <w:rFonts w:cs="Arial"/>
          <w:bCs/>
          <w:highlight w:val="yellow"/>
        </w:rPr>
        <w:tab/>
      </w:r>
      <w:r w:rsidRPr="00F90E81">
        <w:rPr>
          <w:rFonts w:cs="Arial"/>
          <w:bCs/>
          <w:highlight w:val="yellow"/>
        </w:rPr>
        <w:tab/>
      </w:r>
      <w:r w:rsidRPr="00F90E81">
        <w:rPr>
          <w:rFonts w:cs="Arial"/>
          <w:bCs/>
          <w:highlight w:val="yellow"/>
        </w:rPr>
        <w:tab/>
        <w:t>……….</w:t>
      </w:r>
    </w:p>
    <w:p w14:paraId="2205BC49" w14:textId="77777777" w:rsidR="00F96FC9" w:rsidRPr="00F90E81" w:rsidRDefault="00F96FC9" w:rsidP="00F96FC9">
      <w:pPr>
        <w:spacing w:after="0" w:line="240" w:lineRule="auto"/>
        <w:rPr>
          <w:rFonts w:cs="Arial"/>
          <w:bCs/>
          <w:highlight w:val="yellow"/>
        </w:rPr>
      </w:pPr>
      <w:r w:rsidRPr="00F90E81">
        <w:rPr>
          <w:rFonts w:cs="Arial"/>
          <w:bCs/>
          <w:highlight w:val="yellow"/>
        </w:rPr>
        <w:tab/>
        <w:t>Pracovní zařazení:</w:t>
      </w:r>
      <w:r w:rsidRPr="00F90E81">
        <w:rPr>
          <w:rFonts w:cs="Arial"/>
          <w:bCs/>
          <w:highlight w:val="yellow"/>
        </w:rPr>
        <w:tab/>
        <w:t>……….</w:t>
      </w:r>
    </w:p>
    <w:p w14:paraId="5114EE59" w14:textId="77777777" w:rsidR="00F96FC9" w:rsidRPr="00F90E81" w:rsidRDefault="00F96FC9" w:rsidP="00F96FC9">
      <w:pPr>
        <w:spacing w:after="0" w:line="240" w:lineRule="auto"/>
        <w:rPr>
          <w:rFonts w:cs="Arial"/>
          <w:bCs/>
          <w:highlight w:val="yellow"/>
        </w:rPr>
      </w:pPr>
      <w:r w:rsidRPr="00F90E81">
        <w:rPr>
          <w:rFonts w:cs="Arial"/>
          <w:bCs/>
          <w:highlight w:val="yellow"/>
        </w:rPr>
        <w:tab/>
        <w:t>tel.:</w:t>
      </w:r>
      <w:r w:rsidRPr="00F90E81">
        <w:rPr>
          <w:rFonts w:cs="Arial"/>
          <w:bCs/>
          <w:highlight w:val="yellow"/>
        </w:rPr>
        <w:tab/>
      </w:r>
      <w:r w:rsidRPr="00F90E81">
        <w:rPr>
          <w:rFonts w:cs="Arial"/>
          <w:bCs/>
          <w:highlight w:val="yellow"/>
        </w:rPr>
        <w:tab/>
      </w:r>
      <w:r w:rsidRPr="00F90E81">
        <w:rPr>
          <w:rFonts w:cs="Arial"/>
          <w:bCs/>
          <w:highlight w:val="yellow"/>
        </w:rPr>
        <w:tab/>
        <w:t>+420 … … …</w:t>
      </w:r>
    </w:p>
    <w:p w14:paraId="2B089E28" w14:textId="77777777" w:rsidR="00F96FC9" w:rsidRPr="00ED0604" w:rsidRDefault="00F96FC9" w:rsidP="00F96FC9">
      <w:pPr>
        <w:spacing w:after="0" w:line="240" w:lineRule="auto"/>
        <w:rPr>
          <w:rStyle w:val="Hypertextovodkaz"/>
        </w:rPr>
      </w:pPr>
      <w:r w:rsidRPr="00F90E81">
        <w:rPr>
          <w:rFonts w:cs="Arial"/>
          <w:bCs/>
          <w:highlight w:val="yellow"/>
        </w:rPr>
        <w:tab/>
        <w:t>email:</w:t>
      </w:r>
      <w:r w:rsidRPr="00F90E81">
        <w:rPr>
          <w:rFonts w:cs="Arial"/>
          <w:bCs/>
          <w:highlight w:val="yellow"/>
        </w:rPr>
        <w:tab/>
      </w:r>
      <w:r w:rsidRPr="00F90E81">
        <w:rPr>
          <w:rFonts w:cs="Arial"/>
          <w:bCs/>
          <w:highlight w:val="yellow"/>
        </w:rPr>
        <w:tab/>
      </w:r>
      <w:r w:rsidRPr="00F90E81">
        <w:rPr>
          <w:rFonts w:cs="Arial"/>
          <w:bCs/>
          <w:highlight w:val="yellow"/>
        </w:rPr>
        <w:tab/>
      </w:r>
      <w:r w:rsidRPr="00F90E81">
        <w:rPr>
          <w:rStyle w:val="Hypertextovodkaz"/>
          <w:highlight w:val="yellow"/>
        </w:rPr>
        <w:t>…….@.........cz</w:t>
      </w:r>
    </w:p>
    <w:p w14:paraId="04A8257F" w14:textId="77777777" w:rsidR="00F96FC9" w:rsidRDefault="00F96FC9" w:rsidP="00F96FC9">
      <w:pPr>
        <w:spacing w:after="0"/>
        <w:rPr>
          <w:rFonts w:cs="Arial"/>
          <w:b/>
          <w:bCs/>
        </w:rPr>
      </w:pPr>
    </w:p>
    <w:p w14:paraId="41B33F1F" w14:textId="77777777" w:rsidR="00F96FC9" w:rsidRDefault="00F96FC9" w:rsidP="00F96FC9">
      <w:pPr>
        <w:spacing w:after="0"/>
        <w:rPr>
          <w:rFonts w:cs="Arial"/>
          <w:b/>
          <w:bCs/>
        </w:rPr>
      </w:pPr>
      <w:r>
        <w:rPr>
          <w:rFonts w:cs="Arial"/>
          <w:b/>
          <w:bCs/>
        </w:rPr>
        <w:t>Kupující:</w:t>
      </w:r>
    </w:p>
    <w:p w14:paraId="148954C4" w14:textId="77777777" w:rsidR="00F96FC9" w:rsidRPr="00177C9A" w:rsidRDefault="00F96FC9" w:rsidP="00F96FC9">
      <w:pPr>
        <w:spacing w:after="0" w:line="240" w:lineRule="auto"/>
        <w:ind w:firstLine="708"/>
        <w:rPr>
          <w:rFonts w:cs="Arial"/>
          <w:bCs/>
        </w:rPr>
      </w:pPr>
      <w:r w:rsidRPr="00177C9A">
        <w:rPr>
          <w:rFonts w:cs="Arial"/>
          <w:bCs/>
        </w:rPr>
        <w:t>Jméno:</w:t>
      </w:r>
      <w:r w:rsidRPr="00177C9A">
        <w:rPr>
          <w:rFonts w:cs="Arial"/>
          <w:bCs/>
        </w:rPr>
        <w:tab/>
      </w:r>
      <w:r w:rsidRPr="00177C9A">
        <w:rPr>
          <w:rFonts w:cs="Arial"/>
          <w:bCs/>
        </w:rPr>
        <w:tab/>
      </w:r>
      <w:r w:rsidRPr="00177C9A">
        <w:rPr>
          <w:rFonts w:cs="Arial"/>
          <w:bCs/>
        </w:rPr>
        <w:tab/>
        <w:t>Bohumil Biško</w:t>
      </w:r>
    </w:p>
    <w:p w14:paraId="7385A822" w14:textId="77777777" w:rsidR="00F96FC9" w:rsidRPr="00177C9A" w:rsidRDefault="00F96FC9" w:rsidP="00F96FC9">
      <w:pPr>
        <w:spacing w:after="0" w:line="240" w:lineRule="auto"/>
        <w:rPr>
          <w:rFonts w:cs="Arial"/>
          <w:bCs/>
        </w:rPr>
      </w:pPr>
      <w:r w:rsidRPr="00177C9A">
        <w:rPr>
          <w:rFonts w:cs="Arial"/>
          <w:bCs/>
        </w:rPr>
        <w:tab/>
        <w:t>Pracovní zařazení:</w:t>
      </w:r>
      <w:r w:rsidRPr="00177C9A">
        <w:rPr>
          <w:rFonts w:cs="Arial"/>
          <w:bCs/>
        </w:rPr>
        <w:tab/>
      </w:r>
      <w:r>
        <w:rPr>
          <w:rFonts w:cs="Arial"/>
          <w:bCs/>
        </w:rPr>
        <w:t>správce softwarových licencí</w:t>
      </w:r>
    </w:p>
    <w:p w14:paraId="699024BF" w14:textId="77777777" w:rsidR="00F96FC9" w:rsidRPr="00177C9A" w:rsidRDefault="00F96FC9" w:rsidP="00F96FC9">
      <w:pPr>
        <w:spacing w:after="0" w:line="240" w:lineRule="auto"/>
        <w:rPr>
          <w:rFonts w:cs="Arial"/>
          <w:bCs/>
        </w:rPr>
      </w:pPr>
      <w:r w:rsidRPr="00177C9A">
        <w:rPr>
          <w:rFonts w:cs="Arial"/>
          <w:bCs/>
        </w:rPr>
        <w:tab/>
        <w:t>tel.:</w:t>
      </w:r>
      <w:r w:rsidRPr="00177C9A">
        <w:rPr>
          <w:rFonts w:cs="Arial"/>
          <w:bCs/>
        </w:rPr>
        <w:tab/>
      </w:r>
      <w:r w:rsidRPr="00177C9A">
        <w:rPr>
          <w:rFonts w:cs="Arial"/>
          <w:bCs/>
        </w:rPr>
        <w:tab/>
      </w:r>
      <w:r w:rsidRPr="00177C9A">
        <w:rPr>
          <w:rFonts w:cs="Arial"/>
          <w:bCs/>
        </w:rPr>
        <w:tab/>
      </w:r>
      <w:r>
        <w:rPr>
          <w:rFonts w:cs="Arial"/>
          <w:bCs/>
        </w:rPr>
        <w:t>466 011 276</w:t>
      </w:r>
    </w:p>
    <w:p w14:paraId="59DEB217" w14:textId="77777777" w:rsidR="00F96FC9" w:rsidRPr="00177C9A" w:rsidRDefault="00F96FC9" w:rsidP="00F96FC9">
      <w:pPr>
        <w:spacing w:after="0" w:line="240" w:lineRule="auto"/>
        <w:rPr>
          <w:rStyle w:val="Hypertextovodkaz"/>
        </w:rPr>
      </w:pPr>
      <w:r w:rsidRPr="00177C9A">
        <w:rPr>
          <w:rFonts w:cs="Arial"/>
          <w:bCs/>
        </w:rPr>
        <w:tab/>
        <w:t>email:</w:t>
      </w:r>
      <w:r w:rsidRPr="00177C9A">
        <w:rPr>
          <w:rFonts w:cs="Arial"/>
          <w:bCs/>
        </w:rPr>
        <w:tab/>
      </w:r>
      <w:r w:rsidRPr="00177C9A">
        <w:rPr>
          <w:rFonts w:cs="Arial"/>
          <w:bCs/>
        </w:rPr>
        <w:tab/>
      </w:r>
      <w:r w:rsidRPr="00177C9A">
        <w:rPr>
          <w:rFonts w:cs="Arial"/>
          <w:bCs/>
        </w:rPr>
        <w:tab/>
      </w:r>
      <w:r w:rsidRPr="00177C9A">
        <w:rPr>
          <w:color w:val="0563C1" w:themeColor="hyperlink"/>
          <w:u w:val="single"/>
        </w:rPr>
        <w:t>bohumil.bisko@nempk.cz</w:t>
      </w:r>
    </w:p>
    <w:p w14:paraId="4F62FC1D" w14:textId="77777777" w:rsidR="00F96FC9" w:rsidRPr="00F90E81" w:rsidRDefault="00F96FC9" w:rsidP="00F96FC9">
      <w:pPr>
        <w:spacing w:after="0" w:line="240" w:lineRule="auto"/>
        <w:ind w:firstLine="708"/>
        <w:rPr>
          <w:rFonts w:cs="Arial"/>
          <w:bCs/>
          <w:highlight w:val="cyan"/>
        </w:rPr>
      </w:pPr>
    </w:p>
    <w:p w14:paraId="236EC39F" w14:textId="77777777" w:rsidR="00F96FC9" w:rsidRPr="00F90E81" w:rsidRDefault="00F96FC9" w:rsidP="00F96FC9">
      <w:pPr>
        <w:spacing w:after="0" w:line="240" w:lineRule="auto"/>
        <w:ind w:firstLine="708"/>
        <w:rPr>
          <w:rFonts w:cs="Arial"/>
          <w:bCs/>
          <w:highlight w:val="cyan"/>
        </w:rPr>
      </w:pPr>
    </w:p>
    <w:p w14:paraId="6B53717E" w14:textId="77777777" w:rsidR="00F96FC9" w:rsidRPr="00452697" w:rsidRDefault="00F96FC9" w:rsidP="00F96FC9">
      <w:pPr>
        <w:spacing w:after="0" w:line="240" w:lineRule="auto"/>
        <w:ind w:firstLine="708"/>
        <w:rPr>
          <w:rFonts w:cs="Arial"/>
          <w:bCs/>
        </w:rPr>
      </w:pPr>
      <w:r w:rsidRPr="00452697">
        <w:rPr>
          <w:rFonts w:cs="Arial"/>
          <w:bCs/>
        </w:rPr>
        <w:t>Jméno:</w:t>
      </w:r>
      <w:r w:rsidRPr="00452697">
        <w:rPr>
          <w:rFonts w:cs="Arial"/>
          <w:bCs/>
        </w:rPr>
        <w:tab/>
      </w:r>
      <w:r w:rsidRPr="00452697">
        <w:rPr>
          <w:rFonts w:cs="Arial"/>
          <w:bCs/>
        </w:rPr>
        <w:tab/>
      </w:r>
      <w:r w:rsidRPr="00452697">
        <w:rPr>
          <w:rFonts w:cs="Arial"/>
          <w:bCs/>
        </w:rPr>
        <w:tab/>
        <w:t>Martin Maršík</w:t>
      </w:r>
    </w:p>
    <w:p w14:paraId="7B35DA98" w14:textId="77777777" w:rsidR="00F96FC9" w:rsidRPr="00452697" w:rsidRDefault="00F96FC9" w:rsidP="00F96FC9">
      <w:pPr>
        <w:spacing w:after="0" w:line="240" w:lineRule="auto"/>
        <w:ind w:firstLine="708"/>
        <w:rPr>
          <w:rFonts w:cs="Arial"/>
          <w:bCs/>
        </w:rPr>
      </w:pPr>
      <w:r w:rsidRPr="00452697">
        <w:rPr>
          <w:rFonts w:cs="Arial"/>
          <w:bCs/>
        </w:rPr>
        <w:t>Pracovní zařazení:</w:t>
      </w:r>
      <w:r w:rsidRPr="00452697">
        <w:rPr>
          <w:rFonts w:cs="Arial"/>
          <w:bCs/>
        </w:rPr>
        <w:tab/>
        <w:t>ředitel úseku ICT</w:t>
      </w:r>
    </w:p>
    <w:p w14:paraId="5C0FE1BE" w14:textId="77777777" w:rsidR="00F96FC9" w:rsidRDefault="00F96FC9" w:rsidP="00F96FC9">
      <w:pPr>
        <w:spacing w:after="0" w:line="240" w:lineRule="auto"/>
        <w:rPr>
          <w:rFonts w:cs="Arial"/>
          <w:b/>
          <w:bCs/>
        </w:rPr>
      </w:pPr>
      <w:r w:rsidRPr="00452697">
        <w:rPr>
          <w:rFonts w:cs="Arial"/>
          <w:bCs/>
        </w:rPr>
        <w:tab/>
        <w:t>tel.:</w:t>
      </w:r>
      <w:r w:rsidRPr="00452697">
        <w:rPr>
          <w:rFonts w:cs="Arial"/>
          <w:bCs/>
        </w:rPr>
        <w:tab/>
      </w:r>
      <w:r w:rsidRPr="00452697">
        <w:rPr>
          <w:rFonts w:cs="Arial"/>
          <w:bCs/>
        </w:rPr>
        <w:tab/>
      </w:r>
      <w:r w:rsidRPr="00452697">
        <w:rPr>
          <w:rFonts w:cs="Arial"/>
          <w:bCs/>
        </w:rPr>
        <w:tab/>
      </w:r>
      <w:r>
        <w:rPr>
          <w:rFonts w:cs="Arial"/>
          <w:bCs/>
        </w:rPr>
        <w:t>+420 </w:t>
      </w:r>
      <w:r w:rsidRPr="00452697">
        <w:rPr>
          <w:rFonts w:cs="Arial"/>
          <w:bCs/>
        </w:rPr>
        <w:t>607</w:t>
      </w:r>
      <w:r>
        <w:rPr>
          <w:rFonts w:cs="Arial"/>
          <w:bCs/>
        </w:rPr>
        <w:t> </w:t>
      </w:r>
      <w:r w:rsidRPr="00452697">
        <w:rPr>
          <w:rFonts w:cs="Arial"/>
          <w:bCs/>
        </w:rPr>
        <w:t>258</w:t>
      </w:r>
      <w:r>
        <w:rPr>
          <w:rFonts w:cs="Arial"/>
          <w:bCs/>
        </w:rPr>
        <w:t xml:space="preserve"> </w:t>
      </w:r>
      <w:r w:rsidRPr="00452697">
        <w:rPr>
          <w:rFonts w:cs="Arial"/>
          <w:bCs/>
        </w:rPr>
        <w:t>547</w:t>
      </w:r>
    </w:p>
    <w:p w14:paraId="45B38D17" w14:textId="77777777" w:rsidR="00F96FC9" w:rsidRDefault="00F96FC9" w:rsidP="00F96FC9">
      <w:r w:rsidRPr="00452697">
        <w:rPr>
          <w:rFonts w:cs="Arial"/>
          <w:bCs/>
        </w:rPr>
        <w:tab/>
        <w:t>email:</w:t>
      </w:r>
      <w:r w:rsidRPr="00452697">
        <w:rPr>
          <w:rFonts w:cs="Arial"/>
          <w:bCs/>
        </w:rPr>
        <w:tab/>
      </w:r>
      <w:r w:rsidRPr="00452697">
        <w:rPr>
          <w:rFonts w:cs="Arial"/>
          <w:bCs/>
        </w:rPr>
        <w:tab/>
      </w:r>
      <w:r w:rsidRPr="00452697">
        <w:rPr>
          <w:rFonts w:cs="Arial"/>
          <w:bCs/>
        </w:rPr>
        <w:tab/>
      </w:r>
      <w:hyperlink r:id="rId12" w:history="1">
        <w:r w:rsidRPr="00452697">
          <w:rPr>
            <w:rStyle w:val="Hypertextovodkaz"/>
            <w:rFonts w:cs="Arial"/>
            <w:bCs/>
          </w:rPr>
          <w:t>martin.marsik</w:t>
        </w:r>
        <w:r w:rsidRPr="00452697">
          <w:rPr>
            <w:rStyle w:val="Hypertextovodkaz"/>
          </w:rPr>
          <w:t>@nempk.cz</w:t>
        </w:r>
      </w:hyperlink>
    </w:p>
    <w:p w14:paraId="54CB3E52" w14:textId="77777777" w:rsidR="00F96FC9" w:rsidRDefault="00F96FC9" w:rsidP="00F96FC9"/>
    <w:p w14:paraId="13957759" w14:textId="77777777" w:rsidR="00F96FC9" w:rsidRDefault="00F96FC9" w:rsidP="00F96FC9"/>
    <w:p w14:paraId="566865A0" w14:textId="77777777" w:rsidR="00F96FC9" w:rsidRDefault="00F96FC9" w:rsidP="00F96FC9"/>
    <w:p w14:paraId="34B7860A" w14:textId="77777777" w:rsidR="00F96FC9" w:rsidRDefault="00F96FC9" w:rsidP="00F96FC9"/>
    <w:p w14:paraId="6DB0F1B2" w14:textId="77777777" w:rsidR="00F96FC9" w:rsidRDefault="00F96FC9" w:rsidP="00F96FC9"/>
    <w:p w14:paraId="68A9FD0E" w14:textId="77777777" w:rsidR="00F96FC9" w:rsidRDefault="00F96FC9" w:rsidP="00F96FC9"/>
    <w:p w14:paraId="1A34E8F8" w14:textId="77777777" w:rsidR="00F96FC9" w:rsidRDefault="00F96FC9" w:rsidP="00F96FC9"/>
    <w:p w14:paraId="1D420AD4" w14:textId="77777777" w:rsidR="00F96FC9" w:rsidRDefault="00F96FC9" w:rsidP="001D4B1E">
      <w:pPr>
        <w:spacing w:after="0"/>
      </w:pPr>
    </w:p>
    <w:p w14:paraId="4B4A246D" w14:textId="77777777" w:rsidR="00F96FC9" w:rsidRDefault="00F96FC9" w:rsidP="00F96FC9">
      <w:pPr>
        <w:pStyle w:val="Nadpis1"/>
        <w:keepNext w:val="0"/>
        <w:tabs>
          <w:tab w:val="left" w:pos="0"/>
        </w:tabs>
        <w:spacing w:before="240" w:after="240" w:line="240" w:lineRule="auto"/>
        <w:jc w:val="both"/>
        <w:rPr>
          <w:rFonts w:asciiTheme="minorHAnsi" w:hAnsiTheme="minorHAnsi"/>
          <w:color w:val="auto"/>
          <w:szCs w:val="22"/>
        </w:rPr>
      </w:pPr>
      <w:r w:rsidRPr="00B01F17">
        <w:rPr>
          <w:rFonts w:asciiTheme="minorHAnsi" w:hAnsiTheme="minorHAnsi"/>
          <w:color w:val="auto"/>
          <w:szCs w:val="22"/>
        </w:rPr>
        <w:t xml:space="preserve">Příloha č. </w:t>
      </w:r>
      <w:r>
        <w:rPr>
          <w:rFonts w:asciiTheme="minorHAnsi" w:hAnsiTheme="minorHAnsi"/>
          <w:color w:val="auto"/>
          <w:szCs w:val="22"/>
        </w:rPr>
        <w:t>6</w:t>
      </w:r>
    </w:p>
    <w:p w14:paraId="76644B14" w14:textId="77777777" w:rsidR="00F96FC9" w:rsidRPr="00B01F17" w:rsidRDefault="00F96FC9" w:rsidP="00F96FC9">
      <w:pPr>
        <w:pStyle w:val="Nadpis1"/>
        <w:keepNext w:val="0"/>
        <w:tabs>
          <w:tab w:val="left" w:pos="0"/>
        </w:tabs>
        <w:spacing w:before="240" w:after="240" w:line="240" w:lineRule="auto"/>
        <w:jc w:val="center"/>
        <w:rPr>
          <w:rFonts w:asciiTheme="minorHAnsi" w:hAnsiTheme="minorHAnsi"/>
          <w:color w:val="auto"/>
          <w:szCs w:val="22"/>
        </w:rPr>
      </w:pPr>
      <w:r w:rsidRPr="00B01F17">
        <w:rPr>
          <w:rFonts w:asciiTheme="minorHAnsi" w:hAnsiTheme="minorHAnsi"/>
          <w:color w:val="auto"/>
          <w:szCs w:val="22"/>
        </w:rPr>
        <w:t>Bezpečnostní požadavky</w:t>
      </w:r>
    </w:p>
    <w:p w14:paraId="00A1242C" w14:textId="77777777" w:rsidR="00F96FC9" w:rsidRPr="00654EA7" w:rsidRDefault="00F96FC9" w:rsidP="00F96FC9">
      <w:pPr>
        <w:spacing w:after="120" w:line="252" w:lineRule="auto"/>
        <w:jc w:val="both"/>
        <w:rPr>
          <w:lang w:eastAsia="en-US"/>
        </w:rPr>
      </w:pPr>
      <w:r w:rsidRPr="00654EA7">
        <w:rPr>
          <w:b/>
          <w:lang w:eastAsia="en-US"/>
        </w:rPr>
        <w:t>Předmětné bezpečnostní požadavky vyplývají ze zákona č. 181/2014 Sb., o kybernetické bezpečnosti a o změně souvisejících zákonů (zákon o kybernetické bezpečnosti), ve znění pozdějších předpisů (dále jen „ZoKB“), vyhlášky č. 82/2018 Sb., o bezpečnostních opatřeních, kybernetických bezpečnostních incidentech, reaktivních opatřeních, náležitostech podání v oblasti kybernetické bezpečnosti a likvidaci dat (vyhláška o kybernetické bezpečnosti (dále jen „VKB“)) pro prvek kritické informační infrastruktury</w:t>
      </w:r>
      <w:r w:rsidRPr="00654EA7">
        <w:rPr>
          <w:lang w:eastAsia="en-US"/>
        </w:rPr>
        <w:t>.</w:t>
      </w:r>
    </w:p>
    <w:p w14:paraId="40F560A9" w14:textId="77777777" w:rsidR="00F96FC9" w:rsidRPr="00654EA7" w:rsidRDefault="00F96FC9" w:rsidP="00F96FC9">
      <w:pPr>
        <w:spacing w:after="120" w:line="252" w:lineRule="auto"/>
        <w:rPr>
          <w:b/>
          <w:bCs/>
          <w:lang w:eastAsia="en-US"/>
        </w:rPr>
      </w:pPr>
    </w:p>
    <w:p w14:paraId="208A0179" w14:textId="77777777" w:rsidR="00F96FC9" w:rsidRPr="001D4B1E" w:rsidRDefault="00F96FC9" w:rsidP="00F96FC9">
      <w:pPr>
        <w:pStyle w:val="Odstavecseseznamem"/>
        <w:numPr>
          <w:ilvl w:val="0"/>
          <w:numId w:val="36"/>
        </w:numPr>
        <w:spacing w:before="0" w:after="120" w:line="252" w:lineRule="auto"/>
        <w:ind w:left="426" w:hanging="426"/>
        <w:rPr>
          <w:b/>
          <w:bCs/>
          <w:sz w:val="22"/>
          <w:szCs w:val="22"/>
          <w:lang w:eastAsia="en-US"/>
        </w:rPr>
      </w:pPr>
      <w:r w:rsidRPr="001D4B1E">
        <w:rPr>
          <w:b/>
          <w:bCs/>
          <w:sz w:val="22"/>
          <w:szCs w:val="22"/>
          <w:lang w:eastAsia="en-US"/>
        </w:rPr>
        <w:t>Účel</w:t>
      </w:r>
    </w:p>
    <w:p w14:paraId="6967483C" w14:textId="77777777" w:rsidR="00F96FC9" w:rsidRPr="00654EA7" w:rsidRDefault="00F96FC9" w:rsidP="00F96FC9">
      <w:pPr>
        <w:spacing w:after="120" w:line="252" w:lineRule="auto"/>
        <w:ind w:left="426"/>
        <w:jc w:val="both"/>
        <w:rPr>
          <w:lang w:eastAsia="en-US"/>
        </w:rPr>
      </w:pPr>
      <w:r w:rsidRPr="00654EA7">
        <w:rPr>
          <w:lang w:eastAsia="en-US"/>
        </w:rPr>
        <w:t>Tato příloha Smlouvy stanoví způsoby a úrovně realizace bezpečnostních opatření pro Zhotovitele a určuje vzájemný vztah odpovědnosti za zavedení a kontrolu bezpečnostních opatření mezi Objednatelem a Zhotovitelem. Požadavky na Zhotovitele jsou definovány dle platné právní úpravy, především pak dle ZoKB, VKB.</w:t>
      </w:r>
    </w:p>
    <w:p w14:paraId="3A4B185D" w14:textId="77777777" w:rsidR="00F96FC9" w:rsidRPr="00654EA7" w:rsidRDefault="00F96FC9" w:rsidP="00F96FC9">
      <w:pPr>
        <w:spacing w:after="120" w:line="252" w:lineRule="auto"/>
        <w:ind w:left="426"/>
        <w:jc w:val="both"/>
        <w:rPr>
          <w:lang w:eastAsia="en-US"/>
        </w:rPr>
      </w:pPr>
      <w:r w:rsidRPr="00654EA7">
        <w:rPr>
          <w:lang w:eastAsia="en-US"/>
        </w:rPr>
        <w:t xml:space="preserve">Další požadavky na Objednatele a Zhotovitele související s ochranou osobních údajů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souvisejících právních předpisů.  </w:t>
      </w:r>
    </w:p>
    <w:p w14:paraId="6DF27735" w14:textId="77777777" w:rsidR="00F96FC9" w:rsidRPr="001D4B1E" w:rsidRDefault="00F96FC9" w:rsidP="00F96FC9">
      <w:pPr>
        <w:pStyle w:val="Odstavecseseznamem"/>
        <w:numPr>
          <w:ilvl w:val="0"/>
          <w:numId w:val="36"/>
        </w:numPr>
        <w:spacing w:before="0" w:after="120" w:line="252" w:lineRule="auto"/>
        <w:ind w:left="426" w:hanging="426"/>
        <w:rPr>
          <w:b/>
          <w:bCs/>
          <w:sz w:val="22"/>
          <w:szCs w:val="22"/>
          <w:lang w:eastAsia="en-US"/>
        </w:rPr>
      </w:pPr>
      <w:r w:rsidRPr="001D4B1E">
        <w:rPr>
          <w:b/>
          <w:bCs/>
          <w:sz w:val="22"/>
          <w:szCs w:val="22"/>
          <w:lang w:eastAsia="en-US"/>
        </w:rPr>
        <w:t>Bezpečnost informací</w:t>
      </w:r>
    </w:p>
    <w:p w14:paraId="09D41AC7" w14:textId="77777777" w:rsidR="00F96FC9" w:rsidRPr="00654EA7" w:rsidRDefault="00F96FC9" w:rsidP="00F96FC9">
      <w:pPr>
        <w:spacing w:after="120" w:line="252" w:lineRule="auto"/>
        <w:ind w:left="426"/>
        <w:jc w:val="both"/>
        <w:rPr>
          <w:lang w:eastAsia="en-US"/>
        </w:rPr>
      </w:pPr>
      <w:r w:rsidRPr="00654EA7">
        <w:rPr>
          <w:lang w:eastAsia="en-US"/>
        </w:rPr>
        <w:t xml:space="preserve">Smluvní strany se zavazují zachovat mlčenlivost o veškerých informacích, osobních údajích, datech či zprávách, o nichž se dozvěděly v souvislosti s přípravou či plněním této Smlouvy (dále jen „důvěrné informace“), a to včetně předmětu Smlouvy, vlastní spolupráce a vnitřních záležitostí smluvních stran. Důvěrné informace ve smyslu této Smlouvy nepředstavují utajované informace klasifikované stupněm „důvěrné“ ve smyslu zákona č. 412/2005 Sb., o ochraně utajovaných informací </w:t>
      </w:r>
      <w:r w:rsidRPr="00654EA7">
        <w:rPr>
          <w:lang w:eastAsia="en-US"/>
        </w:rPr>
        <w:br/>
        <w:t xml:space="preserve">a o bezpečnostní způsobilosti, ve znění pozdějších předpisů. </w:t>
      </w:r>
    </w:p>
    <w:p w14:paraId="2913F4C6" w14:textId="77777777" w:rsidR="00F96FC9" w:rsidRPr="00654EA7" w:rsidRDefault="00F96FC9" w:rsidP="00F96FC9">
      <w:pPr>
        <w:spacing w:after="120" w:line="252" w:lineRule="auto"/>
        <w:ind w:left="426"/>
        <w:jc w:val="both"/>
        <w:rPr>
          <w:lang w:eastAsia="en-US"/>
        </w:rPr>
      </w:pPr>
      <w:r w:rsidRPr="00654EA7">
        <w:rPr>
          <w:lang w:eastAsia="en-US"/>
        </w:rPr>
        <w:t xml:space="preserve">Smluvní strany se zavazují, že nezpřístupní třetí osobě důvěrné informace bez výslovného souhlasu druhé smluvní strany, podniknou všechny kroky nezbytné k zabezpečení důvěrných informací </w:t>
      </w:r>
      <w:r w:rsidRPr="00654EA7">
        <w:rPr>
          <w:lang w:eastAsia="en-US"/>
        </w:rPr>
        <w:br/>
        <w:t xml:space="preserve">a zajistí, aby se všechny osoby oprávněné zpracovávat důvěrné informace zavázaly k mlčenlivosti nebo aby se na ně vztahovala zákonná povinnost mlčenlivosti. Závazek mlčenlivosti a ochrany důvěrných informací zůstává v platnosti i po ukončení této Smlouvy. </w:t>
      </w:r>
    </w:p>
    <w:p w14:paraId="657D9495" w14:textId="01B467E4" w:rsidR="00F96FC9" w:rsidRPr="00654EA7" w:rsidRDefault="00F96FC9" w:rsidP="001D4B1E">
      <w:pPr>
        <w:spacing w:after="120" w:line="252" w:lineRule="auto"/>
        <w:ind w:left="360" w:firstLine="66"/>
        <w:rPr>
          <w:lang w:eastAsia="en-US"/>
        </w:rPr>
      </w:pPr>
      <w:r w:rsidRPr="00654EA7">
        <w:rPr>
          <w:lang w:eastAsia="en-US"/>
        </w:rPr>
        <w:t>Povinnost mlčenlivosti dle této přílohy Smlouvy se nevztahuje na informace:</w:t>
      </w:r>
    </w:p>
    <w:p w14:paraId="1DB9FDE2" w14:textId="77777777" w:rsidR="00F96FC9" w:rsidRPr="00654EA7" w:rsidRDefault="00F96FC9" w:rsidP="00F96FC9">
      <w:pPr>
        <w:numPr>
          <w:ilvl w:val="0"/>
          <w:numId w:val="28"/>
        </w:numPr>
        <w:spacing w:after="120" w:line="252" w:lineRule="auto"/>
        <w:ind w:left="1080"/>
        <w:jc w:val="both"/>
        <w:rPr>
          <w:lang w:eastAsia="en-US"/>
        </w:rPr>
      </w:pPr>
      <w:r w:rsidRPr="00654EA7">
        <w:rPr>
          <w:lang w:eastAsia="en-US"/>
        </w:rPr>
        <w:t>které jsou nebo se stanou všeobecně a veřejně přístupnými jinak, než porušením této Smlouvy ze strany Zhotovitele;</w:t>
      </w:r>
    </w:p>
    <w:p w14:paraId="034D9435" w14:textId="77777777" w:rsidR="00F96FC9" w:rsidRPr="00654EA7" w:rsidRDefault="00F96FC9" w:rsidP="00F96FC9">
      <w:pPr>
        <w:numPr>
          <w:ilvl w:val="0"/>
          <w:numId w:val="28"/>
        </w:numPr>
        <w:spacing w:after="120" w:line="252" w:lineRule="auto"/>
        <w:ind w:left="1080"/>
        <w:jc w:val="both"/>
        <w:rPr>
          <w:lang w:eastAsia="en-US"/>
        </w:rPr>
      </w:pPr>
      <w:r w:rsidRPr="00654EA7">
        <w:rPr>
          <w:lang w:eastAsia="en-US"/>
        </w:rPr>
        <w:lastRenderedPageBreak/>
        <w:t>které jsou Zhotoviteli známy a které měl Zhotovitel prokazatelně volně k dispozici ještě před přijetím těchto informací od Objednatele;</w:t>
      </w:r>
    </w:p>
    <w:p w14:paraId="523B6535" w14:textId="77777777" w:rsidR="00F96FC9" w:rsidRPr="00654EA7" w:rsidRDefault="00F96FC9" w:rsidP="00F96FC9">
      <w:pPr>
        <w:numPr>
          <w:ilvl w:val="0"/>
          <w:numId w:val="28"/>
        </w:numPr>
        <w:spacing w:after="120" w:line="252" w:lineRule="auto"/>
        <w:ind w:left="1080"/>
        <w:jc w:val="both"/>
        <w:rPr>
          <w:lang w:eastAsia="en-US"/>
        </w:rPr>
      </w:pPr>
      <w:r w:rsidRPr="00654EA7">
        <w:rPr>
          <w:lang w:eastAsia="en-US"/>
        </w:rPr>
        <w:t>které budou následně Zhotoviteli sděleny bez závazku mlčenlivosti třetí stranou, jež rovněž není ve vztahu k nim nijak vázána;</w:t>
      </w:r>
    </w:p>
    <w:p w14:paraId="4BA685B0" w14:textId="77777777" w:rsidR="00F96FC9" w:rsidRPr="00FB2E2F" w:rsidRDefault="00F96FC9" w:rsidP="00F96FC9">
      <w:pPr>
        <w:numPr>
          <w:ilvl w:val="0"/>
          <w:numId w:val="28"/>
        </w:numPr>
        <w:spacing w:after="120" w:line="252" w:lineRule="auto"/>
        <w:ind w:left="1080"/>
        <w:jc w:val="both"/>
        <w:rPr>
          <w:lang w:eastAsia="en-US"/>
        </w:rPr>
      </w:pPr>
      <w:r w:rsidRPr="00654EA7">
        <w:rPr>
          <w:lang w:eastAsia="en-US"/>
        </w:rPr>
        <w:t xml:space="preserve">jejich sdělení se vyžaduje ze zákona. </w:t>
      </w:r>
    </w:p>
    <w:p w14:paraId="4E637CD7" w14:textId="77777777" w:rsidR="00F96FC9" w:rsidRPr="001D4B1E" w:rsidRDefault="00F96FC9" w:rsidP="00F96FC9">
      <w:pPr>
        <w:pStyle w:val="Odstavecseseznamem"/>
        <w:numPr>
          <w:ilvl w:val="0"/>
          <w:numId w:val="36"/>
        </w:numPr>
        <w:spacing w:before="0" w:after="120" w:line="252" w:lineRule="auto"/>
        <w:ind w:left="426" w:hanging="426"/>
        <w:rPr>
          <w:b/>
          <w:bCs/>
          <w:sz w:val="22"/>
          <w:szCs w:val="22"/>
          <w:lang w:eastAsia="en-US"/>
        </w:rPr>
      </w:pPr>
      <w:r w:rsidRPr="001D4B1E">
        <w:rPr>
          <w:b/>
          <w:bCs/>
          <w:sz w:val="22"/>
          <w:szCs w:val="22"/>
          <w:lang w:eastAsia="en-US"/>
        </w:rPr>
        <w:t>Zhotovitel se při poskytování plnění pro Objednatele zavazuje plnit následující povinnosti:</w:t>
      </w:r>
    </w:p>
    <w:p w14:paraId="59B91E05" w14:textId="77777777" w:rsidR="00F96FC9" w:rsidRPr="00654EA7" w:rsidRDefault="00F96FC9" w:rsidP="00F96FC9">
      <w:pPr>
        <w:numPr>
          <w:ilvl w:val="0"/>
          <w:numId w:val="29"/>
        </w:numPr>
        <w:spacing w:after="120" w:line="252" w:lineRule="auto"/>
        <w:ind w:left="1080"/>
        <w:jc w:val="both"/>
        <w:rPr>
          <w:lang w:eastAsia="en-US"/>
        </w:rPr>
      </w:pPr>
      <w:r w:rsidRPr="00654EA7">
        <w:rPr>
          <w:lang w:eastAsia="en-US"/>
        </w:rPr>
        <w:t>jmenovat nejpozději následující pracovní den po uzavření Smlouvy zodpovědnou kontaktní osobu pro potřeby zajištění plnění bezpečnostních požadavků vyplývajících ze Smlouvy a této přílohy a související komunikace mezi smluvními stranami (dále také jen „Kontaktní osoba pro bezpečnost na straně Zhotovitele“);</w:t>
      </w:r>
    </w:p>
    <w:p w14:paraId="2DC17E75" w14:textId="77777777" w:rsidR="00F96FC9" w:rsidRPr="00654EA7" w:rsidRDefault="00F96FC9" w:rsidP="00F96FC9">
      <w:pPr>
        <w:numPr>
          <w:ilvl w:val="0"/>
          <w:numId w:val="29"/>
        </w:numPr>
        <w:spacing w:after="120" w:line="252" w:lineRule="auto"/>
        <w:ind w:left="1080"/>
        <w:jc w:val="both"/>
        <w:rPr>
          <w:lang w:eastAsia="en-US"/>
        </w:rPr>
      </w:pPr>
      <w:r w:rsidRPr="00654EA7">
        <w:rPr>
          <w:lang w:eastAsia="en-US"/>
        </w:rPr>
        <w:t>zajistit, aby Kontaktní osoba pro bezpečnost na straně Zhotovitele nejpozději do 30 dnů od uzavření Smlouvy potvrdila písemně Objednateli, že všechny osoby podílející se na poskytování plnění této Smlouvy za stranu Zhotovitele a/nebo jeho poddodavatelé byli prokazatelně seznámeni s těmito Bezpečnostními požadavky;</w:t>
      </w:r>
    </w:p>
    <w:p w14:paraId="731D23C5" w14:textId="77777777" w:rsidR="00F96FC9" w:rsidRPr="00654EA7" w:rsidRDefault="00F96FC9" w:rsidP="00F96FC9">
      <w:pPr>
        <w:numPr>
          <w:ilvl w:val="0"/>
          <w:numId w:val="29"/>
        </w:numPr>
        <w:spacing w:after="120" w:line="252" w:lineRule="auto"/>
        <w:ind w:left="1080"/>
        <w:jc w:val="both"/>
        <w:rPr>
          <w:lang w:eastAsia="en-US"/>
        </w:rPr>
      </w:pPr>
      <w:r w:rsidRPr="00654EA7">
        <w:rPr>
          <w:lang w:eastAsia="en-US"/>
        </w:rPr>
        <w:t>rozvíjet bezpečnostní povědomí svých zaměstnanců a příp. dalších osob, které se podílejí na plnění Smlouvy a průběžně je seznamovat s prováděnými nebo plánovanými změnami. Zaměstnanci a další osoby na straně Zhotovitele podílející se na plnění Smlouvy musí být prokazatelně seznámeni s platnými předpisy a bezpečnostními požadavky Objednatele, a to ještě před zahájením jakékoli činnosti ze strany těchto osob pro Objednatele v souvislosti s plněním této Smlouvy;</w:t>
      </w:r>
    </w:p>
    <w:p w14:paraId="3FF23188" w14:textId="77777777" w:rsidR="00F96FC9" w:rsidRPr="00654EA7" w:rsidRDefault="00F96FC9" w:rsidP="00F96FC9">
      <w:pPr>
        <w:numPr>
          <w:ilvl w:val="0"/>
          <w:numId w:val="29"/>
        </w:numPr>
        <w:spacing w:after="120" w:line="252" w:lineRule="auto"/>
        <w:ind w:left="1080"/>
        <w:jc w:val="both"/>
        <w:rPr>
          <w:lang w:eastAsia="en-US"/>
        </w:rPr>
      </w:pPr>
      <w:r w:rsidRPr="00654EA7">
        <w:rPr>
          <w:lang w:eastAsia="en-US"/>
        </w:rPr>
        <w:t>přidělovat svým jednotlivým pracovníkům oprávnění k výkonu činností a přísně při tom dodržovat bezpečnostní zásadu tzv. „potřeba vědět“ (need-to-know principle), tedy zejména dbát o to, aby byla minimalizována rizika nežádoucího přístupu k aktivům Objednatele;</w:t>
      </w:r>
    </w:p>
    <w:p w14:paraId="4962F6B6" w14:textId="77777777" w:rsidR="00F96FC9" w:rsidRPr="00654EA7" w:rsidRDefault="00F96FC9" w:rsidP="00F96FC9">
      <w:pPr>
        <w:numPr>
          <w:ilvl w:val="0"/>
          <w:numId w:val="29"/>
        </w:numPr>
        <w:spacing w:after="120" w:line="252" w:lineRule="auto"/>
        <w:ind w:left="1080"/>
        <w:jc w:val="both"/>
        <w:rPr>
          <w:lang w:eastAsia="en-US"/>
        </w:rPr>
      </w:pPr>
      <w:r w:rsidRPr="00654EA7">
        <w:rPr>
          <w:lang w:eastAsia="en-US"/>
        </w:rPr>
        <w:t xml:space="preserve">průběžně dokumentovat, kontrolovat a vyhodnocovat oprávněnost přístupu, jak fyzického, tak i logického, u všech osob na straně Zhotovitele, které přistupují k předmětu plnění dle této Smlouvy; </w:t>
      </w:r>
    </w:p>
    <w:p w14:paraId="749F88D1" w14:textId="77777777" w:rsidR="00F96FC9" w:rsidRPr="00654EA7" w:rsidRDefault="00F96FC9" w:rsidP="00F96FC9">
      <w:pPr>
        <w:numPr>
          <w:ilvl w:val="0"/>
          <w:numId w:val="29"/>
        </w:numPr>
        <w:spacing w:after="120" w:line="252" w:lineRule="auto"/>
        <w:ind w:left="1080"/>
        <w:jc w:val="both"/>
        <w:rPr>
          <w:lang w:eastAsia="en-US"/>
        </w:rPr>
      </w:pPr>
      <w:r w:rsidRPr="00654EA7">
        <w:rPr>
          <w:lang w:eastAsia="en-US"/>
        </w:rPr>
        <w:t xml:space="preserve">průběžně detekovat bezpečnostní zranitelnosti a konfigurační nesoulady předmětu plnění Smlouvy a o zjištěných skutečnostech bez zbytečného odkladu informovat Objednatele. Detekované bezpečnostní zranitelnosti musí být vyhodnoceny s ohledem na související riziko </w:t>
      </w:r>
      <w:r w:rsidRPr="00654EA7">
        <w:rPr>
          <w:lang w:eastAsia="en-US"/>
        </w:rPr>
        <w:br/>
        <w:t>a musí podle povahy předmětu plnění dojít k nápravným opatřením ze strany Zhotovitele. Nápravná opatření musí být schválena Objednatelem.</w:t>
      </w:r>
    </w:p>
    <w:p w14:paraId="2750BEED" w14:textId="77777777" w:rsidR="00F96FC9" w:rsidRPr="009F6D94" w:rsidRDefault="00F96FC9" w:rsidP="00F96FC9">
      <w:pPr>
        <w:pStyle w:val="Odstavecseseznamem"/>
        <w:numPr>
          <w:ilvl w:val="0"/>
          <w:numId w:val="36"/>
        </w:numPr>
        <w:spacing w:before="0" w:after="120" w:line="252" w:lineRule="auto"/>
        <w:ind w:left="425" w:hanging="425"/>
        <w:contextualSpacing w:val="0"/>
        <w:rPr>
          <w:b/>
          <w:bCs/>
          <w:sz w:val="22"/>
          <w:szCs w:val="22"/>
          <w:lang w:eastAsia="en-US"/>
        </w:rPr>
      </w:pPr>
      <w:r w:rsidRPr="009F6D94">
        <w:rPr>
          <w:b/>
          <w:bCs/>
          <w:sz w:val="22"/>
          <w:szCs w:val="22"/>
          <w:lang w:eastAsia="en-US"/>
        </w:rPr>
        <w:t>Vlastnictví dat a oprávnění data užívat</w:t>
      </w:r>
    </w:p>
    <w:p w14:paraId="5FB94D75" w14:textId="77777777" w:rsidR="00F96FC9" w:rsidRPr="0025358A" w:rsidRDefault="00F96FC9" w:rsidP="00F96FC9">
      <w:pPr>
        <w:pStyle w:val="Odstavecseseznamem"/>
        <w:spacing w:before="0" w:after="120" w:line="252" w:lineRule="auto"/>
        <w:ind w:left="426"/>
        <w:rPr>
          <w:sz w:val="22"/>
          <w:szCs w:val="22"/>
          <w:lang w:eastAsia="en-US"/>
        </w:rPr>
      </w:pPr>
      <w:r w:rsidRPr="0025358A">
        <w:rPr>
          <w:sz w:val="22"/>
          <w:szCs w:val="22"/>
          <w:lang w:eastAsia="en-US"/>
        </w:rPr>
        <w:t>Veškerá data zpracovávaná v organizaci Objednatele jsou vlastnictvím Objednatele, který jediný má k těmto datům užívací právo a právo distribuce jiným subjektům.</w:t>
      </w:r>
    </w:p>
    <w:p w14:paraId="26AB5243" w14:textId="59834755" w:rsidR="00F96FC9" w:rsidRPr="00654EA7" w:rsidRDefault="00F96FC9" w:rsidP="006E0DF6">
      <w:pPr>
        <w:tabs>
          <w:tab w:val="left" w:pos="426"/>
        </w:tabs>
        <w:spacing w:after="120" w:line="252" w:lineRule="auto"/>
        <w:ind w:left="426"/>
        <w:jc w:val="both"/>
        <w:rPr>
          <w:lang w:eastAsia="en-US"/>
        </w:rPr>
      </w:pPr>
      <w:r w:rsidRPr="00654EA7">
        <w:rPr>
          <w:lang w:eastAsia="en-US"/>
        </w:rPr>
        <w:t>Zhotovitel je při poskytování plnění pro Objednatele oprávněn užívat data předaná Zhotoviteli Objednatelem za účelem plnění předmětu Smlouvy, avšak vždy pouze v rozsahu nezbytném ke splnění předmětu Smlouvy.</w:t>
      </w:r>
    </w:p>
    <w:p w14:paraId="157F9C59" w14:textId="77777777" w:rsidR="00F96FC9" w:rsidRPr="00654EA7" w:rsidRDefault="00F96FC9" w:rsidP="00F96FC9">
      <w:pPr>
        <w:spacing w:after="120" w:line="252" w:lineRule="auto"/>
        <w:ind w:left="360"/>
        <w:jc w:val="both"/>
        <w:rPr>
          <w:lang w:eastAsia="en-US"/>
        </w:rPr>
      </w:pPr>
      <w:r w:rsidRPr="00654EA7">
        <w:rPr>
          <w:lang w:eastAsia="en-US"/>
        </w:rPr>
        <w:lastRenderedPageBreak/>
        <w:t xml:space="preserve">Zhotovitel se při poskytování plnění pro Objednatele zavazuje nakládat s daty (včetně osobních údajů) pouze v souladu se Smlouvou a příslušnými právními předpisy.  </w:t>
      </w:r>
    </w:p>
    <w:p w14:paraId="5B9DCB29" w14:textId="77777777" w:rsidR="00F96FC9" w:rsidRPr="006E0DF6" w:rsidRDefault="00F96FC9" w:rsidP="00F96FC9">
      <w:pPr>
        <w:pStyle w:val="Odstavecseseznamem"/>
        <w:numPr>
          <w:ilvl w:val="0"/>
          <w:numId w:val="36"/>
        </w:numPr>
        <w:spacing w:before="0" w:after="120" w:line="252" w:lineRule="auto"/>
        <w:rPr>
          <w:b/>
          <w:bCs/>
          <w:sz w:val="22"/>
          <w:szCs w:val="22"/>
          <w:lang w:eastAsia="en-US"/>
        </w:rPr>
      </w:pPr>
      <w:r w:rsidRPr="006E0DF6">
        <w:rPr>
          <w:b/>
          <w:bCs/>
          <w:sz w:val="22"/>
          <w:szCs w:val="22"/>
          <w:lang w:eastAsia="en-US"/>
        </w:rPr>
        <w:t>Autorství</w:t>
      </w:r>
    </w:p>
    <w:p w14:paraId="4F87D303" w14:textId="77777777" w:rsidR="00F96FC9" w:rsidRDefault="00F96FC9" w:rsidP="00F96FC9">
      <w:pPr>
        <w:spacing w:after="120" w:line="252" w:lineRule="auto"/>
        <w:ind w:left="360"/>
        <w:jc w:val="both"/>
        <w:rPr>
          <w:lang w:eastAsia="en-US"/>
        </w:rPr>
      </w:pPr>
      <w:r w:rsidRPr="00654EA7">
        <w:rPr>
          <w:lang w:eastAsia="en-US"/>
        </w:rPr>
        <w:t>Zhotovitel se při poskytování plnění pro Objednatele zavazuje zajistit, aby při plnění Smlouvy dodržel podmínky stanovené zákonem č. 121/2000 Sb., o právu autorském, o právech souvisejících s právem autorským a o změně některých zákonů (autorský zákon), ve znění pozdějších předpisů. Podrobnosti k problematice práv duševního vlastnictví jsou uvedeny v této smlouvě.</w:t>
      </w:r>
    </w:p>
    <w:p w14:paraId="28B7023E" w14:textId="77777777" w:rsidR="00F96FC9" w:rsidRPr="006E0DF6" w:rsidRDefault="00F96FC9" w:rsidP="00F96FC9">
      <w:pPr>
        <w:pStyle w:val="Odstavecseseznamem"/>
        <w:numPr>
          <w:ilvl w:val="0"/>
          <w:numId w:val="36"/>
        </w:numPr>
        <w:spacing w:before="0" w:after="120" w:line="252" w:lineRule="auto"/>
        <w:rPr>
          <w:b/>
          <w:bCs/>
          <w:sz w:val="22"/>
          <w:szCs w:val="22"/>
          <w:lang w:eastAsia="en-US"/>
        </w:rPr>
      </w:pPr>
      <w:r w:rsidRPr="006E0DF6">
        <w:rPr>
          <w:b/>
          <w:bCs/>
          <w:sz w:val="22"/>
          <w:szCs w:val="22"/>
          <w:lang w:eastAsia="en-US"/>
        </w:rPr>
        <w:t>Kontrola a audit souladu s požadavky bezpečnosti</w:t>
      </w:r>
    </w:p>
    <w:p w14:paraId="0FDDCA6F" w14:textId="77777777" w:rsidR="00F96FC9" w:rsidRDefault="00F96FC9" w:rsidP="00F96FC9">
      <w:pPr>
        <w:spacing w:after="120" w:line="252" w:lineRule="auto"/>
        <w:ind w:left="360"/>
        <w:jc w:val="both"/>
        <w:rPr>
          <w:lang w:eastAsia="en-US"/>
        </w:rPr>
      </w:pPr>
      <w:r w:rsidRPr="00654EA7">
        <w:rPr>
          <w:lang w:eastAsia="en-US"/>
        </w:rPr>
        <w:t>Zhotovitel je srozuměn s prováděním hodnocení rizik, kontrolou a auditem zavedených bezpečnostních</w:t>
      </w:r>
      <w:r>
        <w:rPr>
          <w:lang w:eastAsia="en-US"/>
        </w:rPr>
        <w:t xml:space="preserve"> </w:t>
      </w:r>
      <w:r w:rsidRPr="00654EA7">
        <w:rPr>
          <w:lang w:eastAsia="en-US"/>
        </w:rPr>
        <w:t xml:space="preserve">opatření ze strany Objednatele. Počet a frekvence kontrol ani auditů nejsou nijak omezeny. </w:t>
      </w:r>
      <w:r>
        <w:rPr>
          <w:lang w:eastAsia="en-US"/>
        </w:rPr>
        <w:t>Počet a rozsah kontrol stanovuje organizace.</w:t>
      </w:r>
    </w:p>
    <w:p w14:paraId="4AABC9DB" w14:textId="77777777" w:rsidR="00F96FC9" w:rsidRPr="006E0DF6" w:rsidRDefault="00F96FC9" w:rsidP="00F96FC9">
      <w:pPr>
        <w:pStyle w:val="Odstavecseseznamem"/>
        <w:numPr>
          <w:ilvl w:val="0"/>
          <w:numId w:val="36"/>
        </w:numPr>
        <w:spacing w:before="0" w:after="120" w:line="252" w:lineRule="auto"/>
        <w:rPr>
          <w:b/>
          <w:bCs/>
          <w:sz w:val="22"/>
          <w:szCs w:val="22"/>
          <w:lang w:eastAsia="en-US"/>
        </w:rPr>
      </w:pPr>
      <w:r w:rsidRPr="006E0DF6">
        <w:rPr>
          <w:b/>
          <w:bCs/>
          <w:sz w:val="22"/>
          <w:szCs w:val="22"/>
          <w:lang w:eastAsia="en-US"/>
        </w:rPr>
        <w:t>Řetězení a řízení dodavatelů</w:t>
      </w:r>
    </w:p>
    <w:p w14:paraId="3B6BC5FA" w14:textId="77777777" w:rsidR="00F96FC9" w:rsidRPr="00B01F17" w:rsidRDefault="00F96FC9" w:rsidP="00F96FC9">
      <w:pPr>
        <w:spacing w:after="120" w:line="252" w:lineRule="auto"/>
        <w:ind w:left="360"/>
        <w:jc w:val="both"/>
        <w:rPr>
          <w:bCs/>
          <w:lang w:eastAsia="en-US"/>
        </w:rPr>
      </w:pPr>
      <w:r w:rsidRPr="00B01F17">
        <w:rPr>
          <w:bCs/>
          <w:lang w:eastAsia="en-US"/>
        </w:rPr>
        <w:t>Zhotovitel se při poskytování plnění pro Objednatele zavazuje plnit následující povinnosti:</w:t>
      </w:r>
    </w:p>
    <w:p w14:paraId="3096E57B" w14:textId="77777777" w:rsidR="00F96FC9" w:rsidRPr="00654EA7" w:rsidRDefault="00F96FC9" w:rsidP="00F96FC9">
      <w:pPr>
        <w:numPr>
          <w:ilvl w:val="0"/>
          <w:numId w:val="30"/>
        </w:numPr>
        <w:spacing w:after="120" w:line="252" w:lineRule="auto"/>
        <w:ind w:left="1287"/>
        <w:jc w:val="both"/>
        <w:rPr>
          <w:lang w:eastAsia="en-US"/>
        </w:rPr>
      </w:pPr>
      <w:r w:rsidRPr="00654EA7">
        <w:rPr>
          <w:lang w:eastAsia="en-US"/>
        </w:rPr>
        <w:t>Zhotovitel nezapojí do poskytování plnění dle této Smlouvy (vč. zpracování osobních údajů na základě této Smlouvy) žádného dalšího poddodavatele (v případě osobních údajů zpracovatele) bez předchozího povolení Objednatele;</w:t>
      </w:r>
    </w:p>
    <w:p w14:paraId="27EE7B79" w14:textId="77777777" w:rsidR="00F96FC9" w:rsidRPr="00654EA7" w:rsidRDefault="00F96FC9" w:rsidP="00F96FC9">
      <w:pPr>
        <w:numPr>
          <w:ilvl w:val="0"/>
          <w:numId w:val="30"/>
        </w:numPr>
        <w:spacing w:after="120" w:line="252" w:lineRule="auto"/>
        <w:ind w:left="1287"/>
        <w:jc w:val="both"/>
        <w:rPr>
          <w:lang w:eastAsia="en-US"/>
        </w:rPr>
      </w:pPr>
      <w:r w:rsidRPr="00654EA7">
        <w:rPr>
          <w:lang w:eastAsia="en-US"/>
        </w:rPr>
        <w:t>Zhotovitel se zavazuje, že se bude řídit požadavky Objednatele na řízení bezpečnosti informací a poskytne Objednateli veškerou nezbytnou součinnost v otázkách řízení bezpečnosti informací a pokud využívá při poskytování plnění poddodavatele, zajistí, že bude Objednateli poskytnuta veškerá nezbytná součinnost v otázkách řízení bezpečnosti informací také od těchto poddodavatelů;</w:t>
      </w:r>
    </w:p>
    <w:p w14:paraId="030397FE" w14:textId="77777777" w:rsidR="00F96FC9" w:rsidRPr="00654EA7" w:rsidRDefault="00F96FC9" w:rsidP="00F96FC9">
      <w:pPr>
        <w:numPr>
          <w:ilvl w:val="0"/>
          <w:numId w:val="30"/>
        </w:numPr>
        <w:spacing w:after="120" w:line="252" w:lineRule="auto"/>
        <w:ind w:left="1287"/>
        <w:jc w:val="both"/>
        <w:rPr>
          <w:lang w:eastAsia="en-US"/>
        </w:rPr>
      </w:pPr>
      <w:r w:rsidRPr="00654EA7">
        <w:rPr>
          <w:lang w:eastAsia="en-US"/>
        </w:rPr>
        <w:t xml:space="preserve">pokud Zhotovitel využívá při poskytování plnění poddodavatele, zavazuje se, že budou dodržovat bezpečnostní požadavky vč. požadavků na ochranu osobních údajů vyplývající </w:t>
      </w:r>
      <w:r w:rsidRPr="00654EA7">
        <w:rPr>
          <w:lang w:eastAsia="en-US"/>
        </w:rPr>
        <w:br/>
        <w:t>z této Smlouvy;</w:t>
      </w:r>
    </w:p>
    <w:p w14:paraId="3BEAA63E" w14:textId="77777777" w:rsidR="00F96FC9" w:rsidRPr="00654EA7" w:rsidRDefault="00F96FC9" w:rsidP="00F96FC9">
      <w:pPr>
        <w:numPr>
          <w:ilvl w:val="0"/>
          <w:numId w:val="30"/>
        </w:numPr>
        <w:spacing w:after="120" w:line="252" w:lineRule="auto"/>
        <w:ind w:left="1287"/>
        <w:jc w:val="both"/>
        <w:rPr>
          <w:lang w:eastAsia="en-US"/>
        </w:rPr>
      </w:pPr>
      <w:r w:rsidRPr="00654EA7">
        <w:rPr>
          <w:lang w:eastAsia="en-US"/>
        </w:rPr>
        <w:t>Zhotovitel odpovídá za to, že jeho poddodavatelé nebudou jednat v rozporu s bezpečnostními požadavky vyplývajícími z této Smlouvy; v případě, že dojde k nedodržení těchto požadavků ze strany poddodavatele Zhotovitele, považuje se každé takové nedodržení požadavků za porušení povinnosti Zhotovitele dle této Smlouvy.</w:t>
      </w:r>
    </w:p>
    <w:p w14:paraId="33F8707E" w14:textId="77777777" w:rsidR="00F96FC9" w:rsidRPr="00531B35" w:rsidRDefault="00F96FC9" w:rsidP="00F96FC9">
      <w:pPr>
        <w:pStyle w:val="Odstavecseseznamem"/>
        <w:numPr>
          <w:ilvl w:val="0"/>
          <w:numId w:val="36"/>
        </w:numPr>
        <w:spacing w:before="0" w:after="120" w:line="252" w:lineRule="auto"/>
        <w:rPr>
          <w:b/>
          <w:bCs/>
          <w:sz w:val="22"/>
          <w:szCs w:val="22"/>
          <w:lang w:eastAsia="en-US"/>
        </w:rPr>
      </w:pPr>
      <w:r w:rsidRPr="00531B35">
        <w:rPr>
          <w:b/>
          <w:bCs/>
          <w:sz w:val="22"/>
          <w:szCs w:val="22"/>
          <w:lang w:eastAsia="en-US"/>
        </w:rPr>
        <w:t>Řízení změn</w:t>
      </w:r>
    </w:p>
    <w:p w14:paraId="1655D8AD" w14:textId="573DA949" w:rsidR="00F96FC9" w:rsidRPr="00654EA7" w:rsidRDefault="00F96FC9" w:rsidP="00883A2D">
      <w:pPr>
        <w:tabs>
          <w:tab w:val="left" w:pos="426"/>
        </w:tabs>
        <w:spacing w:after="120" w:line="252" w:lineRule="auto"/>
        <w:ind w:left="426"/>
        <w:jc w:val="both"/>
        <w:rPr>
          <w:lang w:eastAsia="en-US"/>
        </w:rPr>
      </w:pPr>
      <w:r w:rsidRPr="00654EA7">
        <w:rPr>
          <w:lang w:eastAsia="en-US"/>
        </w:rPr>
        <w:t>Zhotovitel se zavazuje poskytnout Objednateli veškerou nezbytnou součinnost ke splnění povinností Objednatele vyplývajících z ustanovení § 11 Vyhlášky o KB.</w:t>
      </w:r>
    </w:p>
    <w:p w14:paraId="7666164C" w14:textId="77777777" w:rsidR="00F96FC9" w:rsidRPr="00883A2D" w:rsidRDefault="00F96FC9" w:rsidP="00F96FC9">
      <w:pPr>
        <w:pStyle w:val="Odstavecseseznamem"/>
        <w:numPr>
          <w:ilvl w:val="0"/>
          <w:numId w:val="36"/>
        </w:numPr>
        <w:spacing w:before="0" w:after="120" w:line="252" w:lineRule="auto"/>
        <w:rPr>
          <w:b/>
          <w:bCs/>
          <w:sz w:val="22"/>
          <w:szCs w:val="22"/>
          <w:lang w:eastAsia="en-US"/>
        </w:rPr>
      </w:pPr>
      <w:r w:rsidRPr="00883A2D">
        <w:rPr>
          <w:b/>
          <w:bCs/>
          <w:sz w:val="22"/>
          <w:szCs w:val="22"/>
          <w:lang w:eastAsia="en-US"/>
        </w:rPr>
        <w:t>Zvládání bezpečnostních incidentů</w:t>
      </w:r>
    </w:p>
    <w:p w14:paraId="45725D51" w14:textId="77777777" w:rsidR="00F96FC9" w:rsidRPr="00694EA3" w:rsidRDefault="00F96FC9" w:rsidP="00F96FC9">
      <w:pPr>
        <w:spacing w:after="120" w:line="252" w:lineRule="auto"/>
        <w:ind w:left="357"/>
        <w:jc w:val="both"/>
        <w:rPr>
          <w:bCs/>
          <w:lang w:eastAsia="en-US"/>
        </w:rPr>
      </w:pPr>
      <w:r w:rsidRPr="00694EA3">
        <w:rPr>
          <w:bCs/>
          <w:lang w:eastAsia="en-US"/>
        </w:rPr>
        <w:t>Zhotovitel se při poskytování plnění pro Objednatele zavazuje, že:</w:t>
      </w:r>
      <w:r w:rsidRPr="00694EA3" w:rsidDel="005441F6">
        <w:rPr>
          <w:bCs/>
          <w:lang w:eastAsia="en-US"/>
        </w:rPr>
        <w:t xml:space="preserve"> </w:t>
      </w:r>
    </w:p>
    <w:p w14:paraId="4F72C211" w14:textId="77777777" w:rsidR="00F96FC9" w:rsidRPr="00654EA7" w:rsidRDefault="00F96FC9" w:rsidP="00F96FC9">
      <w:pPr>
        <w:numPr>
          <w:ilvl w:val="0"/>
          <w:numId w:val="37"/>
        </w:numPr>
        <w:spacing w:after="120" w:line="252" w:lineRule="auto"/>
        <w:jc w:val="both"/>
        <w:rPr>
          <w:lang w:eastAsia="en-US"/>
        </w:rPr>
      </w:pPr>
      <w:r w:rsidRPr="00654EA7">
        <w:rPr>
          <w:lang w:eastAsia="en-US"/>
        </w:rPr>
        <w:t>o všech nově zjištěných kybernetických bezpečnostních incidentech souvisejících s předmětem plnění smlouvy</w:t>
      </w:r>
      <w:r>
        <w:rPr>
          <w:lang w:eastAsia="en-US"/>
        </w:rPr>
        <w:t xml:space="preserve"> neprodleně informovat odpovědného pracovníka Objednatele uvedeného v Příloze 2 této Smlouvy,</w:t>
      </w:r>
    </w:p>
    <w:p w14:paraId="008BF79F" w14:textId="77777777" w:rsidR="00F96FC9" w:rsidRPr="00654EA7" w:rsidRDefault="00F96FC9" w:rsidP="00F96FC9">
      <w:pPr>
        <w:numPr>
          <w:ilvl w:val="0"/>
          <w:numId w:val="37"/>
        </w:numPr>
        <w:spacing w:after="120" w:line="252" w:lineRule="auto"/>
        <w:jc w:val="both"/>
        <w:rPr>
          <w:lang w:eastAsia="en-US"/>
        </w:rPr>
      </w:pPr>
      <w:r w:rsidRPr="00654EA7">
        <w:rPr>
          <w:lang w:eastAsia="en-US"/>
        </w:rPr>
        <w:lastRenderedPageBreak/>
        <w:t>dostatečně zabezpečit veškerý přenos dat a informací z pohledu bezpečnostních požadavků na jejich důvěrnost, integritu a dostupnost.</w:t>
      </w:r>
    </w:p>
    <w:p w14:paraId="14A74264" w14:textId="77777777" w:rsidR="00F96FC9" w:rsidRPr="0041758E" w:rsidRDefault="00F96FC9" w:rsidP="00F96FC9">
      <w:pPr>
        <w:pStyle w:val="Odstavecseseznamem"/>
        <w:numPr>
          <w:ilvl w:val="0"/>
          <w:numId w:val="36"/>
        </w:numPr>
        <w:spacing w:before="0" w:after="120" w:line="252" w:lineRule="auto"/>
        <w:rPr>
          <w:b/>
          <w:bCs/>
          <w:sz w:val="22"/>
          <w:szCs w:val="22"/>
          <w:lang w:eastAsia="en-US"/>
        </w:rPr>
      </w:pPr>
      <w:r w:rsidRPr="0041758E">
        <w:rPr>
          <w:b/>
          <w:bCs/>
          <w:sz w:val="22"/>
          <w:szCs w:val="22"/>
          <w:lang w:eastAsia="en-US"/>
        </w:rPr>
        <w:t xml:space="preserve">Informační povinnost a povinnosti při výměně informací </w:t>
      </w:r>
    </w:p>
    <w:p w14:paraId="6FAAAF92" w14:textId="77777777" w:rsidR="00F96FC9" w:rsidRPr="00694EA3" w:rsidRDefault="00F96FC9" w:rsidP="00F96FC9">
      <w:pPr>
        <w:spacing w:after="120" w:line="252" w:lineRule="auto"/>
        <w:ind w:left="360"/>
        <w:jc w:val="both"/>
        <w:rPr>
          <w:bCs/>
          <w:lang w:eastAsia="en-US"/>
        </w:rPr>
      </w:pPr>
      <w:r w:rsidRPr="00694EA3">
        <w:rPr>
          <w:bCs/>
          <w:lang w:eastAsia="en-US"/>
        </w:rPr>
        <w:t>Zhotovitel se během poskytování plnění pro Objednatele zavazuje Objednatele informovat o:</w:t>
      </w:r>
    </w:p>
    <w:p w14:paraId="021E770E" w14:textId="77777777" w:rsidR="00F96FC9" w:rsidRPr="00654EA7" w:rsidRDefault="00F96FC9" w:rsidP="00F96FC9">
      <w:pPr>
        <w:numPr>
          <w:ilvl w:val="0"/>
          <w:numId w:val="27"/>
        </w:numPr>
        <w:spacing w:after="120" w:line="252" w:lineRule="auto"/>
        <w:ind w:left="1080"/>
        <w:jc w:val="both"/>
        <w:rPr>
          <w:lang w:eastAsia="en-US"/>
        </w:rPr>
      </w:pPr>
      <w:r w:rsidRPr="00654EA7">
        <w:rPr>
          <w:lang w:eastAsia="en-US"/>
        </w:rPr>
        <w:t xml:space="preserve">významné změně ovládání Zhotovitele nebo jeho poddodavatele podle zákona č. 90 /2012 Sb., o obchodních korporacích, a to nejpozději do 3 dnů od uskutečnění této změny; </w:t>
      </w:r>
    </w:p>
    <w:p w14:paraId="65CA0B75" w14:textId="77777777" w:rsidR="00F96FC9" w:rsidRPr="00654EA7" w:rsidRDefault="00F96FC9" w:rsidP="00F96FC9">
      <w:pPr>
        <w:numPr>
          <w:ilvl w:val="0"/>
          <w:numId w:val="27"/>
        </w:numPr>
        <w:spacing w:after="120" w:line="252" w:lineRule="auto"/>
        <w:ind w:left="1080"/>
        <w:jc w:val="both"/>
        <w:rPr>
          <w:lang w:eastAsia="en-US"/>
        </w:rPr>
      </w:pPr>
      <w:r w:rsidRPr="00654EA7">
        <w:rPr>
          <w:lang w:eastAsia="en-US"/>
        </w:rPr>
        <w:t xml:space="preserve">změně vlastnictví zásadních aktiv, využívaných Zhotovitelem k plnění Smlouvy, a změně oprávnění nakládat s těmito aktivy, a to nejpozději do tří pracovních dnů po uskutečnění této změny. </w:t>
      </w:r>
    </w:p>
    <w:p w14:paraId="13266A44" w14:textId="77777777" w:rsidR="00F96FC9" w:rsidRPr="0041758E" w:rsidRDefault="00F96FC9" w:rsidP="00F96FC9">
      <w:pPr>
        <w:pStyle w:val="Odstavecseseznamem"/>
        <w:numPr>
          <w:ilvl w:val="0"/>
          <w:numId w:val="36"/>
        </w:numPr>
        <w:spacing w:before="0" w:after="120" w:line="252" w:lineRule="auto"/>
        <w:rPr>
          <w:b/>
          <w:bCs/>
          <w:sz w:val="22"/>
          <w:szCs w:val="22"/>
          <w:lang w:eastAsia="en-US"/>
        </w:rPr>
      </w:pPr>
      <w:r w:rsidRPr="0041758E">
        <w:rPr>
          <w:b/>
          <w:bCs/>
          <w:sz w:val="22"/>
          <w:szCs w:val="22"/>
          <w:lang w:eastAsia="en-US"/>
        </w:rPr>
        <w:t>Povinnosti při ukončení Smlouvy</w:t>
      </w:r>
    </w:p>
    <w:p w14:paraId="43C76641" w14:textId="77777777" w:rsidR="00F96FC9" w:rsidRPr="00654EA7" w:rsidRDefault="00F96FC9" w:rsidP="00F96FC9">
      <w:pPr>
        <w:spacing w:after="120" w:line="252" w:lineRule="auto"/>
        <w:ind w:left="360"/>
        <w:jc w:val="both"/>
        <w:rPr>
          <w:lang w:eastAsia="en-US"/>
        </w:rPr>
      </w:pPr>
      <w:r w:rsidRPr="00654EA7">
        <w:rPr>
          <w:lang w:eastAsia="en-US"/>
        </w:rPr>
        <w:t>Nebude-li Zhotovitel s Objednatelem nadále spolupracovat a plnit své závazky v dle sjednané smlouvy, resp. dojde k ukončení smluvního vztahu, zavazuje se Zhotovitel i nadále k dodržování veškerých bezpečnostních požadavků vyžadovaných Objednatelem, touto Smlouvou či právními předpisy, a dále k:</w:t>
      </w:r>
    </w:p>
    <w:p w14:paraId="53AAA441" w14:textId="77777777" w:rsidR="00F96FC9" w:rsidRPr="00654EA7" w:rsidRDefault="00F96FC9" w:rsidP="00F96FC9">
      <w:pPr>
        <w:numPr>
          <w:ilvl w:val="0"/>
          <w:numId w:val="38"/>
        </w:numPr>
        <w:spacing w:after="120" w:line="252" w:lineRule="auto"/>
        <w:jc w:val="both"/>
        <w:rPr>
          <w:lang w:eastAsia="en-US"/>
        </w:rPr>
      </w:pPr>
      <w:r w:rsidRPr="00654EA7">
        <w:rPr>
          <w:lang w:eastAsia="en-US"/>
        </w:rPr>
        <w:t>poskytnutí informací k zajištění kontinuity služeb zajišťovaných prostředky, které byly předmětem plnění smlouvy,</w:t>
      </w:r>
    </w:p>
    <w:p w14:paraId="546C26E1" w14:textId="77777777" w:rsidR="00F96FC9" w:rsidRPr="00654EA7" w:rsidRDefault="00F96FC9" w:rsidP="00F96FC9">
      <w:pPr>
        <w:numPr>
          <w:ilvl w:val="0"/>
          <w:numId w:val="38"/>
        </w:numPr>
        <w:spacing w:after="120" w:line="252" w:lineRule="auto"/>
        <w:jc w:val="both"/>
        <w:rPr>
          <w:lang w:eastAsia="en-US"/>
        </w:rPr>
      </w:pPr>
      <w:r w:rsidRPr="00654EA7">
        <w:rPr>
          <w:lang w:eastAsia="en-US"/>
        </w:rPr>
        <w:t>vrácení důvěrné dokumentace (pokud byla předána),</w:t>
      </w:r>
    </w:p>
    <w:p w14:paraId="3B148413" w14:textId="1D1BAB50" w:rsidR="0041758E" w:rsidRDefault="00F96FC9" w:rsidP="0041758E">
      <w:pPr>
        <w:numPr>
          <w:ilvl w:val="0"/>
          <w:numId w:val="38"/>
        </w:numPr>
        <w:spacing w:after="120" w:line="252" w:lineRule="auto"/>
        <w:jc w:val="both"/>
        <w:rPr>
          <w:lang w:eastAsia="en-US"/>
        </w:rPr>
      </w:pPr>
      <w:r w:rsidRPr="00654EA7">
        <w:rPr>
          <w:lang w:eastAsia="en-US"/>
        </w:rPr>
        <w:t>provést likvidaci a smazání dat, které vlastní Zhotovitel z důvodu plnění smluvních závazků, vč. předání prohlášení o smazání Objednateli</w:t>
      </w:r>
      <w:r w:rsidR="0041758E">
        <w:rPr>
          <w:lang w:eastAsia="en-US"/>
        </w:rPr>
        <w:t>,</w:t>
      </w:r>
    </w:p>
    <w:p w14:paraId="639C139F" w14:textId="31E1B61F" w:rsidR="00F96FC9" w:rsidRPr="00654EA7" w:rsidRDefault="00F96FC9" w:rsidP="0041758E">
      <w:pPr>
        <w:numPr>
          <w:ilvl w:val="0"/>
          <w:numId w:val="38"/>
        </w:numPr>
        <w:spacing w:after="120" w:line="252" w:lineRule="auto"/>
        <w:jc w:val="both"/>
        <w:rPr>
          <w:lang w:eastAsia="en-US"/>
        </w:rPr>
      </w:pPr>
      <w:r w:rsidRPr="00654EA7">
        <w:rPr>
          <w:lang w:eastAsia="en-US"/>
        </w:rPr>
        <w:t>předat informace pro umožnění provedení migrace dat zpracovávaných na prostředcích dodaných či zajišťovaných dle smlouvy na jiné systémy.</w:t>
      </w:r>
    </w:p>
    <w:p w14:paraId="75A9987E"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Specifikace podmínek pro řízení kontinuity činností a zálohování a obnovu dat</w:t>
      </w:r>
    </w:p>
    <w:p w14:paraId="064C22E5" w14:textId="77777777" w:rsidR="00F96FC9" w:rsidRPr="00654EA7" w:rsidRDefault="00F96FC9" w:rsidP="00F96FC9">
      <w:pPr>
        <w:spacing w:after="120" w:line="252" w:lineRule="auto"/>
        <w:ind w:left="360"/>
        <w:jc w:val="both"/>
        <w:rPr>
          <w:lang w:eastAsia="en-US"/>
        </w:rPr>
      </w:pPr>
      <w:r w:rsidRPr="00654EA7">
        <w:rPr>
          <w:lang w:eastAsia="en-US"/>
        </w:rPr>
        <w:t xml:space="preserve">Zhotovitel se zavazuje dodržovat požadavky Objednatele na řízení kontinuity činností. </w:t>
      </w:r>
    </w:p>
    <w:p w14:paraId="6B9D41FF" w14:textId="41B4B3EB" w:rsidR="00F96FC9" w:rsidRDefault="00F96FC9" w:rsidP="00540D63">
      <w:pPr>
        <w:spacing w:after="120" w:line="252" w:lineRule="auto"/>
        <w:ind w:left="360"/>
        <w:jc w:val="both"/>
        <w:rPr>
          <w:lang w:eastAsia="en-US"/>
        </w:rPr>
      </w:pPr>
      <w:r w:rsidRPr="00654EA7">
        <w:rPr>
          <w:lang w:eastAsia="en-US"/>
        </w:rPr>
        <w:t>Zhotovitel vypracuje návrh plánu kontinuity činností sjednaných s objednatelem k zajištění služeb poskytovaných v rámci předmětu smlouvy. Zhotovitel se zavazuje poskytnout součinnost při návrhu metodik pro zálohování a obnovu dat.</w:t>
      </w:r>
    </w:p>
    <w:p w14:paraId="0AF9D39E"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Bezpečnost lidských zdrojů</w:t>
      </w:r>
    </w:p>
    <w:p w14:paraId="2D38112B" w14:textId="77777777" w:rsidR="00F96FC9" w:rsidRPr="00654EA7" w:rsidRDefault="00F96FC9" w:rsidP="00F96FC9">
      <w:pPr>
        <w:spacing w:after="120" w:line="252" w:lineRule="auto"/>
        <w:ind w:left="360"/>
        <w:jc w:val="both"/>
        <w:rPr>
          <w:lang w:eastAsia="en-US"/>
        </w:rPr>
      </w:pPr>
      <w:r w:rsidRPr="00654EA7">
        <w:rPr>
          <w:lang w:eastAsia="en-US"/>
        </w:rPr>
        <w:t xml:space="preserve">Zhotovitel připraví poučení a zajistí poučení všech na dodávce participujících stran o bezpečnostních pravidlech, jež se musí v průběhu dodávky dodržovat a zajistí jejich dodržování nasazením kontrolních a vynucovacích mechanismů. Rozsah poučení podléhá schválení Objednatele. </w:t>
      </w:r>
    </w:p>
    <w:p w14:paraId="5AF75E02"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Požadavky na systémovou a provozní bezpečnostní dokumentaci</w:t>
      </w:r>
    </w:p>
    <w:p w14:paraId="5EDE6631" w14:textId="77777777" w:rsidR="00F96FC9" w:rsidRPr="00654EA7" w:rsidRDefault="00F96FC9" w:rsidP="00F96FC9">
      <w:pPr>
        <w:spacing w:after="120" w:line="252" w:lineRule="auto"/>
        <w:ind w:left="360"/>
        <w:jc w:val="both"/>
        <w:rPr>
          <w:lang w:eastAsia="en-US"/>
        </w:rPr>
      </w:pPr>
      <w:r w:rsidRPr="00654EA7">
        <w:rPr>
          <w:lang w:eastAsia="en-US"/>
        </w:rPr>
        <w:t xml:space="preserve">Nedílnou součástí poskytovaného plnění je zdokumentování všech bezpečnostních nastavení, funkcí a mechanismů formou zpracování bezpečnostní dokumentace a dále také zpracování provozní dokumentace v souladu s touto Smlouvou.   </w:t>
      </w:r>
    </w:p>
    <w:p w14:paraId="15033C1F"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Fyzická ochrana a bezpečnost prostředí</w:t>
      </w:r>
    </w:p>
    <w:p w14:paraId="38262E54" w14:textId="77777777" w:rsidR="00F96FC9" w:rsidRPr="00654EA7" w:rsidRDefault="00F96FC9" w:rsidP="00F96FC9">
      <w:pPr>
        <w:numPr>
          <w:ilvl w:val="0"/>
          <w:numId w:val="26"/>
        </w:numPr>
        <w:spacing w:after="120" w:line="252" w:lineRule="auto"/>
        <w:ind w:left="1068"/>
        <w:jc w:val="both"/>
        <w:rPr>
          <w:lang w:eastAsia="en-US"/>
        </w:rPr>
      </w:pPr>
      <w:r w:rsidRPr="00654EA7">
        <w:rPr>
          <w:lang w:eastAsia="en-US"/>
        </w:rPr>
        <w:lastRenderedPageBreak/>
        <w:t>Zhotovitel se zavazuje dodržovat režimová bezpečnostní opatření využívaných prostor, zejména pak v oblasti fyzické ochrany, kde jsou umístěny komponenty technologických a komunikačních systémů, anebo datové nosiče;</w:t>
      </w:r>
    </w:p>
    <w:p w14:paraId="2BCC27C8" w14:textId="77777777" w:rsidR="00F96FC9" w:rsidRPr="00654EA7" w:rsidRDefault="00F96FC9" w:rsidP="00F96FC9">
      <w:pPr>
        <w:numPr>
          <w:ilvl w:val="0"/>
          <w:numId w:val="26"/>
        </w:numPr>
        <w:spacing w:after="120" w:line="252" w:lineRule="auto"/>
        <w:ind w:left="1068"/>
        <w:jc w:val="both"/>
        <w:rPr>
          <w:lang w:eastAsia="en-US"/>
        </w:rPr>
      </w:pPr>
      <w:r w:rsidRPr="00654EA7">
        <w:rPr>
          <w:lang w:eastAsia="en-US"/>
        </w:rPr>
        <w:t>Zhotovitel se zavazuje, že v místech plnění předmětu smlouvy neponechá volně dostupná instalační, záložní nebo archivní média ani dokumentaci k předmětu plnění dle této Smlouvy.</w:t>
      </w:r>
    </w:p>
    <w:p w14:paraId="521EE046"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Požadavky na Řízení přístupu</w:t>
      </w:r>
    </w:p>
    <w:p w14:paraId="058EB540" w14:textId="77777777" w:rsidR="00F96FC9" w:rsidRPr="00654EA7" w:rsidRDefault="00F96FC9" w:rsidP="00F96FC9">
      <w:pPr>
        <w:numPr>
          <w:ilvl w:val="0"/>
          <w:numId w:val="32"/>
        </w:numPr>
        <w:spacing w:after="120" w:line="252" w:lineRule="auto"/>
        <w:ind w:left="1068"/>
        <w:jc w:val="both"/>
        <w:rPr>
          <w:lang w:eastAsia="en-US"/>
        </w:rPr>
      </w:pPr>
      <w:r w:rsidRPr="00654EA7">
        <w:rPr>
          <w:lang w:eastAsia="en-US"/>
        </w:rPr>
        <w:t>Zhotovitel bere na vědomí, že přístup k datům, informacím či zařízením souvisejícím s předmětem Smlouvy je možné povolit pouze fyzické identitě zaměstnance Zhotovitele / poddodavatele Zhotovitele, a to na základě požadavku Zhotovitele na přístup schváleného objednatelem;</w:t>
      </w:r>
    </w:p>
    <w:p w14:paraId="4ECC073B" w14:textId="77777777" w:rsidR="00F96FC9" w:rsidRPr="00654EA7" w:rsidRDefault="00F96FC9" w:rsidP="00F96FC9">
      <w:pPr>
        <w:numPr>
          <w:ilvl w:val="0"/>
          <w:numId w:val="32"/>
        </w:numPr>
        <w:spacing w:after="120" w:line="252" w:lineRule="auto"/>
        <w:ind w:left="1068"/>
        <w:jc w:val="both"/>
        <w:rPr>
          <w:lang w:eastAsia="en-US"/>
        </w:rPr>
      </w:pPr>
      <w:r w:rsidRPr="00654EA7">
        <w:rPr>
          <w:lang w:eastAsia="en-US"/>
        </w:rPr>
        <w:t>Zhotovitel bere na vědomí, že přidělení oprávnění zaměstnanci Zhotovitele musí být řízeno zásadou tzv. „potřeba vědět (need-to-know principle) a není nárokové;</w:t>
      </w:r>
    </w:p>
    <w:p w14:paraId="043E3801" w14:textId="77777777" w:rsidR="00F96FC9" w:rsidRPr="00654EA7" w:rsidRDefault="00F96FC9" w:rsidP="00F96FC9">
      <w:pPr>
        <w:numPr>
          <w:ilvl w:val="0"/>
          <w:numId w:val="32"/>
        </w:numPr>
        <w:spacing w:after="120" w:line="252" w:lineRule="auto"/>
        <w:ind w:left="1068"/>
        <w:jc w:val="both"/>
        <w:rPr>
          <w:lang w:eastAsia="en-US"/>
        </w:rPr>
      </w:pPr>
      <w:r w:rsidRPr="00654EA7">
        <w:rPr>
          <w:lang w:eastAsia="en-US"/>
        </w:rPr>
        <w:t>Zhotovitel se zavazuje, že udělený přístup nesmí být sdílen více zaměstnanci Zhotovitele nebo poddodavatele Zhotovitele;</w:t>
      </w:r>
    </w:p>
    <w:p w14:paraId="61F74279" w14:textId="77777777" w:rsidR="00F96FC9" w:rsidRPr="00654EA7" w:rsidRDefault="00F96FC9" w:rsidP="00F96FC9">
      <w:pPr>
        <w:numPr>
          <w:ilvl w:val="0"/>
          <w:numId w:val="32"/>
        </w:numPr>
        <w:spacing w:after="120" w:line="252" w:lineRule="auto"/>
        <w:ind w:left="1068"/>
        <w:jc w:val="both"/>
        <w:rPr>
          <w:lang w:eastAsia="en-US"/>
        </w:rPr>
      </w:pPr>
      <w:r w:rsidRPr="00654EA7">
        <w:rPr>
          <w:lang w:eastAsia="en-US"/>
        </w:rPr>
        <w:t xml:space="preserve">Zhotovitel se zavazuje, že nebude instalovat a používat žádné nástroje, které nebyly odsouhlaseny Objednatelem a jejichž užívání by mohlo ohrozit kybernetickou bezpečnost. </w:t>
      </w:r>
    </w:p>
    <w:p w14:paraId="65BDFA11" w14:textId="77777777" w:rsidR="00F96FC9" w:rsidRPr="00654EA7" w:rsidRDefault="00F96FC9" w:rsidP="00F96FC9">
      <w:pPr>
        <w:numPr>
          <w:ilvl w:val="0"/>
          <w:numId w:val="32"/>
        </w:numPr>
        <w:spacing w:after="120" w:line="252" w:lineRule="auto"/>
        <w:ind w:left="1068"/>
        <w:jc w:val="both"/>
        <w:rPr>
          <w:lang w:eastAsia="en-US"/>
        </w:rPr>
      </w:pPr>
      <w:r w:rsidRPr="00654EA7">
        <w:rPr>
          <w:lang w:eastAsia="en-US"/>
        </w:rPr>
        <w:t>Zhotovitel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w:t>
      </w:r>
    </w:p>
    <w:p w14:paraId="1DB091F9" w14:textId="6632D67C" w:rsidR="00F96FC9" w:rsidRPr="00654EA7" w:rsidRDefault="00F96FC9" w:rsidP="00540D63">
      <w:pPr>
        <w:numPr>
          <w:ilvl w:val="0"/>
          <w:numId w:val="32"/>
        </w:numPr>
        <w:spacing w:after="120" w:line="252" w:lineRule="auto"/>
        <w:ind w:left="1068"/>
        <w:jc w:val="both"/>
        <w:rPr>
          <w:lang w:eastAsia="en-US"/>
        </w:rPr>
      </w:pPr>
      <w:r w:rsidRPr="00654EA7">
        <w:rPr>
          <w:lang w:eastAsia="en-US"/>
        </w:rPr>
        <w:t>Zhotovitel se zavazuje zajistit, aby osoby podílející se na poskytování plnění Objednateli, kteří přistupují do interní sítě a/nebo technologického nebo komunikačního systému chránili autentizační prostředky a údaje k systémům Objednatele. Zhotovitel bere na vědomí, že v případě neúspěšných pokusů o autentizaci může být příslušný účet zablokován a řešen jako bezpečnostní incident a mohou být uplatněny příslušné postupy zvládání bezpečnostního incidentu;</w:t>
      </w:r>
    </w:p>
    <w:p w14:paraId="19DCCBC2" w14:textId="77777777" w:rsidR="00F96FC9" w:rsidRPr="00654EA7" w:rsidRDefault="00F96FC9" w:rsidP="00F96FC9">
      <w:pPr>
        <w:numPr>
          <w:ilvl w:val="0"/>
          <w:numId w:val="32"/>
        </w:numPr>
        <w:spacing w:after="120" w:line="252" w:lineRule="auto"/>
        <w:ind w:left="1068"/>
        <w:jc w:val="both"/>
        <w:rPr>
          <w:lang w:eastAsia="en-US"/>
        </w:rPr>
      </w:pPr>
      <w:r w:rsidRPr="00654EA7">
        <w:rPr>
          <w:lang w:eastAsia="en-US"/>
        </w:rPr>
        <w:t xml:space="preserve">Zhotovitel bere na vědomí, že postup zvládání bezpečnostního incidentu či skutečnost vzniklá v důsledku porušení Bezpečnostních požadavků nebude posuzována jako okolnost vylučující odpovědnost Zhotovitele za prodlení s řádným a včasným plněním předmětu Smlouvy a nebude důvodem k jakékoli náhradě případné újmy Zhotoviteli či jiné osobě ze strany Objednatele. Ostatní ustanovení ohledně odpovědnosti Zhotovitele za prodlení obsažená v Smlouvě nejsou tímto ustanovením dotčena. </w:t>
      </w:r>
    </w:p>
    <w:p w14:paraId="4681A433"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Monitorování činností</w:t>
      </w:r>
    </w:p>
    <w:p w14:paraId="76850061" w14:textId="77777777" w:rsidR="00F96FC9" w:rsidRPr="00654EA7" w:rsidRDefault="00F96FC9" w:rsidP="00F96FC9">
      <w:pPr>
        <w:spacing w:after="120" w:line="252" w:lineRule="auto"/>
        <w:ind w:left="360"/>
        <w:jc w:val="both"/>
        <w:rPr>
          <w:lang w:eastAsia="en-US"/>
        </w:rPr>
      </w:pPr>
      <w:r w:rsidRPr="00654EA7">
        <w:rPr>
          <w:lang w:eastAsia="en-US"/>
        </w:rPr>
        <w:t>Zhotovitel bere na vědomí, že veškerá aktivita Zhotovitele a jeho plnění realizované v rámci plnění předmětu Smlouvy nebo s ním úzce související budou Objednatelem průběžně a pravidelně monitorovány a vyhodnocovány s ohledem na obsah Smlouvy a interních dokumentů Objednatele.</w:t>
      </w:r>
    </w:p>
    <w:p w14:paraId="676C90DB"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Předání a převzetí plnění</w:t>
      </w:r>
    </w:p>
    <w:p w14:paraId="4AFE1912" w14:textId="77777777" w:rsidR="00F96FC9" w:rsidRPr="00654EA7" w:rsidRDefault="00F96FC9" w:rsidP="00540D63">
      <w:pPr>
        <w:spacing w:after="120" w:line="252" w:lineRule="auto"/>
        <w:ind w:left="426"/>
        <w:jc w:val="both"/>
        <w:rPr>
          <w:lang w:eastAsia="en-US"/>
        </w:rPr>
      </w:pPr>
      <w:r w:rsidRPr="00654EA7">
        <w:rPr>
          <w:lang w:eastAsia="en-US"/>
        </w:rPr>
        <w:lastRenderedPageBreak/>
        <w:t>Zhotovitel se zavazuje dodržovat bezpečnostní požadavky i při předání a převzetí plnění dle této Smlouvy.</w:t>
      </w:r>
    </w:p>
    <w:p w14:paraId="11149684" w14:textId="77777777" w:rsidR="00F96FC9" w:rsidRPr="00654EA7" w:rsidRDefault="00F96FC9" w:rsidP="00540D63">
      <w:pPr>
        <w:spacing w:after="120" w:line="252" w:lineRule="auto"/>
        <w:ind w:left="426"/>
        <w:jc w:val="both"/>
        <w:rPr>
          <w:lang w:eastAsia="en-US"/>
        </w:rPr>
      </w:pPr>
      <w:r w:rsidRPr="00654EA7">
        <w:rPr>
          <w:lang w:eastAsia="en-US"/>
        </w:rPr>
        <w:t>Objednatel je oprávněn z důvodu nedodržení bezpečnostních požadavků včetně požadavku na předání bezpečnostní dokumentace</w:t>
      </w:r>
      <w:r w:rsidRPr="00654EA7" w:rsidDel="0001555F">
        <w:rPr>
          <w:lang w:eastAsia="en-US"/>
        </w:rPr>
        <w:t xml:space="preserve"> </w:t>
      </w:r>
      <w:r w:rsidRPr="00654EA7">
        <w:rPr>
          <w:lang w:eastAsia="en-US"/>
        </w:rPr>
        <w:t>dle této Smlouvy odmítnout převzetí (části) plnění Smlouvy.</w:t>
      </w:r>
    </w:p>
    <w:p w14:paraId="5DDF0AA9" w14:textId="77777777" w:rsidR="00F96FC9" w:rsidRPr="00540D63" w:rsidRDefault="00F96FC9" w:rsidP="00F96FC9">
      <w:pPr>
        <w:pStyle w:val="Odstavecseseznamem"/>
        <w:numPr>
          <w:ilvl w:val="0"/>
          <w:numId w:val="36"/>
        </w:numPr>
        <w:spacing w:before="0" w:after="120" w:line="252" w:lineRule="auto"/>
        <w:rPr>
          <w:b/>
          <w:bCs/>
          <w:sz w:val="22"/>
          <w:szCs w:val="22"/>
          <w:lang w:eastAsia="en-US"/>
        </w:rPr>
      </w:pPr>
      <w:r w:rsidRPr="00540D63">
        <w:rPr>
          <w:b/>
          <w:bCs/>
          <w:sz w:val="22"/>
          <w:szCs w:val="22"/>
          <w:lang w:eastAsia="en-US"/>
        </w:rPr>
        <w:t>Likvidace dat</w:t>
      </w:r>
    </w:p>
    <w:p w14:paraId="3F737487" w14:textId="50A8E4E3" w:rsidR="00F96FC9" w:rsidRDefault="00F96FC9" w:rsidP="00540D63">
      <w:pPr>
        <w:tabs>
          <w:tab w:val="left" w:pos="426"/>
        </w:tabs>
        <w:ind w:left="426"/>
        <w:jc w:val="both"/>
      </w:pPr>
      <w:r w:rsidRPr="00654EA7">
        <w:rPr>
          <w:lang w:eastAsia="en-US"/>
        </w:rPr>
        <w:t>Zhotovitel se zavazuje plnit požadavky Objednatele v oblasti likvidace dat (ať už dat na papírových médiích, dat zpracovávaných elektronicky nebo prostřednictvím jakýchkoli dalších nosičů dat).</w:t>
      </w:r>
    </w:p>
    <w:p w14:paraId="43BDAC2C" w14:textId="77777777" w:rsidR="00F96FC9" w:rsidRDefault="00F96FC9" w:rsidP="00F96FC9"/>
    <w:p w14:paraId="1948D941" w14:textId="77777777" w:rsidR="00F96FC9" w:rsidRDefault="00F96FC9" w:rsidP="00F96FC9"/>
    <w:p w14:paraId="3437A6B9" w14:textId="3C4820E8" w:rsidR="002377E2" w:rsidRPr="002377E2" w:rsidRDefault="002377E2" w:rsidP="002377E2">
      <w:pPr>
        <w:spacing w:after="120" w:line="252" w:lineRule="auto"/>
        <w:rPr>
          <w:b/>
          <w:bCs/>
          <w:lang w:eastAsia="en-US"/>
        </w:rPr>
      </w:pPr>
    </w:p>
    <w:p w14:paraId="11DC19F7" w14:textId="77777777" w:rsidR="002377E2" w:rsidRDefault="002377E2" w:rsidP="002377E2">
      <w:pPr>
        <w:rPr>
          <w:lang w:eastAsia="en-US"/>
        </w:rPr>
      </w:pPr>
    </w:p>
    <w:p w14:paraId="1F07EDC2" w14:textId="77777777" w:rsidR="002377E2" w:rsidRPr="00654EA7" w:rsidRDefault="002377E2" w:rsidP="00540D63">
      <w:pPr>
        <w:spacing w:after="120" w:line="252" w:lineRule="auto"/>
        <w:ind w:left="1068"/>
        <w:jc w:val="both"/>
        <w:rPr>
          <w:lang w:eastAsia="en-US"/>
        </w:rPr>
      </w:pPr>
    </w:p>
    <w:p w14:paraId="01290F97" w14:textId="77777777" w:rsidR="002377E2" w:rsidRPr="00654EA7" w:rsidRDefault="002377E2" w:rsidP="002377E2">
      <w:pPr>
        <w:pStyle w:val="Odstavecseseznamem"/>
        <w:spacing w:before="0" w:after="120" w:line="252" w:lineRule="auto"/>
        <w:ind w:left="360"/>
        <w:rPr>
          <w:b/>
          <w:bCs/>
          <w:lang w:eastAsia="en-US"/>
        </w:rPr>
      </w:pPr>
    </w:p>
    <w:p w14:paraId="4937D584" w14:textId="77777777" w:rsidR="00502CC9" w:rsidRDefault="00502CC9" w:rsidP="002377E2">
      <w:pPr>
        <w:rPr>
          <w:b/>
          <w:bCs/>
          <w:sz w:val="28"/>
          <w:szCs w:val="28"/>
        </w:rPr>
      </w:pPr>
    </w:p>
    <w:p w14:paraId="70DFF670" w14:textId="77777777" w:rsidR="00502CC9" w:rsidRDefault="00502CC9" w:rsidP="002377E2">
      <w:pPr>
        <w:rPr>
          <w:b/>
          <w:bCs/>
          <w:sz w:val="28"/>
          <w:szCs w:val="28"/>
        </w:rPr>
      </w:pPr>
    </w:p>
    <w:p w14:paraId="60D6A537" w14:textId="77777777" w:rsidR="00502CC9" w:rsidRDefault="00502CC9" w:rsidP="002377E2">
      <w:pPr>
        <w:rPr>
          <w:b/>
          <w:bCs/>
          <w:sz w:val="28"/>
          <w:szCs w:val="28"/>
        </w:rPr>
      </w:pPr>
    </w:p>
    <w:p w14:paraId="304FFE2D" w14:textId="77777777" w:rsidR="00502CC9" w:rsidRDefault="00502CC9" w:rsidP="002377E2">
      <w:pPr>
        <w:rPr>
          <w:b/>
          <w:bCs/>
          <w:sz w:val="28"/>
          <w:szCs w:val="28"/>
        </w:rPr>
      </w:pPr>
    </w:p>
    <w:p w14:paraId="568466B9" w14:textId="77777777" w:rsidR="00502CC9" w:rsidRDefault="00502CC9" w:rsidP="002377E2">
      <w:pPr>
        <w:rPr>
          <w:b/>
          <w:bCs/>
          <w:sz w:val="28"/>
          <w:szCs w:val="28"/>
        </w:rPr>
      </w:pPr>
    </w:p>
    <w:p w14:paraId="78833F79" w14:textId="77777777" w:rsidR="00540D63" w:rsidRDefault="00540D63" w:rsidP="002377E2">
      <w:pPr>
        <w:rPr>
          <w:b/>
          <w:bCs/>
          <w:sz w:val="28"/>
          <w:szCs w:val="28"/>
        </w:rPr>
      </w:pPr>
    </w:p>
    <w:p w14:paraId="199C0C0B" w14:textId="77777777" w:rsidR="00540D63" w:rsidRDefault="00540D63" w:rsidP="002377E2">
      <w:pPr>
        <w:rPr>
          <w:b/>
          <w:bCs/>
          <w:sz w:val="28"/>
          <w:szCs w:val="28"/>
        </w:rPr>
      </w:pPr>
    </w:p>
    <w:p w14:paraId="53E72066" w14:textId="77777777" w:rsidR="00540D63" w:rsidRDefault="00540D63" w:rsidP="002377E2">
      <w:pPr>
        <w:rPr>
          <w:b/>
          <w:bCs/>
          <w:sz w:val="28"/>
          <w:szCs w:val="28"/>
        </w:rPr>
      </w:pPr>
    </w:p>
    <w:p w14:paraId="032FCC84" w14:textId="77777777" w:rsidR="00540D63" w:rsidRDefault="00540D63" w:rsidP="002377E2">
      <w:pPr>
        <w:rPr>
          <w:b/>
          <w:bCs/>
          <w:sz w:val="28"/>
          <w:szCs w:val="28"/>
        </w:rPr>
      </w:pPr>
    </w:p>
    <w:p w14:paraId="463B098A" w14:textId="77777777" w:rsidR="00540D63" w:rsidRDefault="00540D63" w:rsidP="002377E2">
      <w:pPr>
        <w:rPr>
          <w:b/>
          <w:bCs/>
          <w:sz w:val="28"/>
          <w:szCs w:val="28"/>
        </w:rPr>
      </w:pPr>
    </w:p>
    <w:p w14:paraId="635D67A0" w14:textId="77777777" w:rsidR="00540D63" w:rsidRDefault="00540D63" w:rsidP="002377E2">
      <w:pPr>
        <w:rPr>
          <w:b/>
          <w:bCs/>
          <w:sz w:val="28"/>
          <w:szCs w:val="28"/>
        </w:rPr>
      </w:pPr>
    </w:p>
    <w:p w14:paraId="42FA47BF" w14:textId="77777777" w:rsidR="00540D63" w:rsidRDefault="00540D63" w:rsidP="002377E2">
      <w:pPr>
        <w:rPr>
          <w:b/>
          <w:bCs/>
          <w:sz w:val="28"/>
          <w:szCs w:val="28"/>
        </w:rPr>
      </w:pPr>
    </w:p>
    <w:p w14:paraId="75150D3E" w14:textId="77777777" w:rsidR="00540D63" w:rsidRDefault="00540D63" w:rsidP="002377E2">
      <w:pPr>
        <w:rPr>
          <w:b/>
          <w:bCs/>
          <w:sz w:val="28"/>
          <w:szCs w:val="28"/>
        </w:rPr>
      </w:pPr>
    </w:p>
    <w:p w14:paraId="4941541B" w14:textId="77777777" w:rsidR="00502CC9" w:rsidRDefault="00502CC9" w:rsidP="002377E2">
      <w:pPr>
        <w:rPr>
          <w:b/>
          <w:bCs/>
          <w:sz w:val="28"/>
          <w:szCs w:val="28"/>
        </w:rPr>
      </w:pPr>
    </w:p>
    <w:p w14:paraId="679A1911" w14:textId="76F8BF6B" w:rsidR="002377E2" w:rsidRPr="00FB2E2F" w:rsidRDefault="002377E2" w:rsidP="002377E2">
      <w:pPr>
        <w:rPr>
          <w:b/>
          <w:bCs/>
          <w:sz w:val="28"/>
          <w:szCs w:val="28"/>
        </w:rPr>
      </w:pPr>
      <w:r w:rsidRPr="00FB2E2F">
        <w:rPr>
          <w:b/>
          <w:bCs/>
          <w:sz w:val="28"/>
          <w:szCs w:val="28"/>
        </w:rPr>
        <w:t>Příloha č. 7</w:t>
      </w:r>
    </w:p>
    <w:p w14:paraId="1DC08C7A" w14:textId="77777777" w:rsidR="002377E2" w:rsidRPr="00FB2E2F" w:rsidRDefault="002377E2" w:rsidP="002377E2">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Všeobecné obchodné podmínky</w:t>
      </w:r>
    </w:p>
    <w:p w14:paraId="7ED9DBFD" w14:textId="77777777" w:rsidR="002377E2" w:rsidRPr="00540D63" w:rsidRDefault="002377E2" w:rsidP="002377E2">
      <w:pPr>
        <w:pStyle w:val="Odstavecseseznamem"/>
        <w:numPr>
          <w:ilvl w:val="0"/>
          <w:numId w:val="24"/>
        </w:numPr>
        <w:ind w:left="426" w:hanging="426"/>
        <w:rPr>
          <w:rFonts w:cs="Arial"/>
          <w:bCs/>
          <w:sz w:val="22"/>
          <w:szCs w:val="22"/>
        </w:rPr>
      </w:pPr>
      <w:r w:rsidRPr="00540D63">
        <w:rPr>
          <w:rFonts w:cs="Arial"/>
          <w:bCs/>
          <w:sz w:val="22"/>
          <w:szCs w:val="22"/>
        </w:rPr>
        <w:t xml:space="preserve">Pro vše ostatní nesjednané touto smlouvou platí níže uvedené Všeobecné obchodní podmínky Prodávajícího. </w:t>
      </w:r>
    </w:p>
    <w:p w14:paraId="06D9778B" w14:textId="77777777" w:rsidR="002377E2" w:rsidRPr="00540D63" w:rsidRDefault="002377E2" w:rsidP="002377E2">
      <w:pPr>
        <w:pStyle w:val="Odstavecseseznamem"/>
        <w:numPr>
          <w:ilvl w:val="0"/>
          <w:numId w:val="24"/>
        </w:numPr>
        <w:ind w:left="426" w:hanging="426"/>
        <w:rPr>
          <w:rFonts w:cs="Arial"/>
          <w:bCs/>
          <w:sz w:val="22"/>
          <w:szCs w:val="22"/>
        </w:rPr>
      </w:pPr>
      <w:r w:rsidRPr="00540D63">
        <w:rPr>
          <w:rFonts w:cs="Arial"/>
          <w:bCs/>
          <w:sz w:val="22"/>
          <w:szCs w:val="22"/>
        </w:rPr>
        <w:t>Ujednání stanovená touto Smlouvou mají před ustanoveními, které jsou uvedeny ve Všeobecných obchodních podmínkách Prodávajícího, přednost.</w:t>
      </w:r>
    </w:p>
    <w:p w14:paraId="5FCBC212" w14:textId="77777777" w:rsidR="002377E2" w:rsidRPr="008A2743" w:rsidRDefault="002377E2" w:rsidP="002377E2">
      <w:pPr>
        <w:pStyle w:val="Odstavecseseznamem"/>
        <w:ind w:left="360"/>
        <w:rPr>
          <w:rFonts w:cs="Arial"/>
          <w:bCs/>
        </w:rPr>
      </w:pPr>
    </w:p>
    <w:p w14:paraId="26E11DAF" w14:textId="77777777" w:rsidR="002377E2" w:rsidRDefault="002377E2" w:rsidP="002377E2">
      <w:pPr>
        <w:rPr>
          <w:b/>
          <w:color w:val="767171" w:themeColor="background2" w:themeShade="80"/>
          <w:highlight w:val="yellow"/>
        </w:rPr>
      </w:pPr>
      <w:r>
        <w:rPr>
          <w:b/>
          <w:color w:val="767171" w:themeColor="background2" w:themeShade="80"/>
          <w:highlight w:val="yellow"/>
        </w:rPr>
        <w:t>Všeobecné obchodní podmínky Prodávajícího</w:t>
      </w:r>
    </w:p>
    <w:p w14:paraId="443B0662" w14:textId="77777777" w:rsidR="002377E2" w:rsidRDefault="002377E2" w:rsidP="002377E2">
      <w:pPr>
        <w:ind w:left="708"/>
        <w:rPr>
          <w:b/>
          <w:color w:val="767171" w:themeColor="background2" w:themeShade="80"/>
          <w:highlight w:val="yellow"/>
        </w:rPr>
      </w:pPr>
      <w:r>
        <w:rPr>
          <w:b/>
          <w:color w:val="767171" w:themeColor="background2" w:themeShade="80"/>
          <w:highlight w:val="yellow"/>
        </w:rPr>
        <w:t xml:space="preserve">Prodávající </w:t>
      </w:r>
      <w:r w:rsidRPr="00E914D3">
        <w:rPr>
          <w:b/>
          <w:color w:val="767171" w:themeColor="background2" w:themeShade="80"/>
          <w:highlight w:val="yellow"/>
        </w:rPr>
        <w:t>sem vloží své Všeobecné obchodní podmínky</w:t>
      </w:r>
      <w:r>
        <w:rPr>
          <w:b/>
          <w:color w:val="767171" w:themeColor="background2" w:themeShade="80"/>
          <w:highlight w:val="yellow"/>
        </w:rPr>
        <w:t xml:space="preserve">, vč. ujednání, že ustanovení definovaná v rámci smlouvy mají před ustanoveními v rámci </w:t>
      </w:r>
      <w:r w:rsidRPr="00E914D3">
        <w:rPr>
          <w:b/>
          <w:color w:val="767171" w:themeColor="background2" w:themeShade="80"/>
          <w:highlight w:val="yellow"/>
        </w:rPr>
        <w:t>Všeobecn</w:t>
      </w:r>
      <w:r>
        <w:rPr>
          <w:b/>
          <w:color w:val="767171" w:themeColor="background2" w:themeShade="80"/>
          <w:highlight w:val="yellow"/>
        </w:rPr>
        <w:t>ých</w:t>
      </w:r>
      <w:r w:rsidRPr="00E914D3">
        <w:rPr>
          <w:b/>
          <w:color w:val="767171" w:themeColor="background2" w:themeShade="80"/>
          <w:highlight w:val="yellow"/>
        </w:rPr>
        <w:t xml:space="preserve"> obchodní</w:t>
      </w:r>
      <w:r>
        <w:rPr>
          <w:b/>
          <w:color w:val="767171" w:themeColor="background2" w:themeShade="80"/>
          <w:highlight w:val="yellow"/>
        </w:rPr>
        <w:t>ch</w:t>
      </w:r>
      <w:r w:rsidRPr="00E914D3">
        <w:rPr>
          <w:b/>
          <w:color w:val="767171" w:themeColor="background2" w:themeShade="80"/>
          <w:highlight w:val="yellow"/>
        </w:rPr>
        <w:t xml:space="preserve"> podmín</w:t>
      </w:r>
      <w:r>
        <w:rPr>
          <w:b/>
          <w:color w:val="767171" w:themeColor="background2" w:themeShade="80"/>
          <w:highlight w:val="yellow"/>
        </w:rPr>
        <w:t>ek přednost (příklad viz. výše).</w:t>
      </w:r>
    </w:p>
    <w:p w14:paraId="47FD398D" w14:textId="286489CB" w:rsidR="002377E2" w:rsidRDefault="00540D63" w:rsidP="00540D63">
      <w:pPr>
        <w:tabs>
          <w:tab w:val="left" w:pos="709"/>
        </w:tabs>
        <w:rPr>
          <w:b/>
          <w:color w:val="767171" w:themeColor="background2" w:themeShade="80"/>
        </w:rPr>
      </w:pPr>
      <w:r w:rsidRPr="00540D63">
        <w:rPr>
          <w:b/>
          <w:color w:val="767171" w:themeColor="background2" w:themeShade="80"/>
        </w:rPr>
        <w:tab/>
      </w:r>
      <w:r w:rsidR="002377E2" w:rsidRPr="00E914D3">
        <w:rPr>
          <w:b/>
          <w:color w:val="767171" w:themeColor="background2" w:themeShade="80"/>
          <w:highlight w:val="yellow"/>
        </w:rPr>
        <w:t>Pokud nejsou, lze tuto Přílohu vyne</w:t>
      </w:r>
      <w:r w:rsidR="002377E2" w:rsidRPr="00540D63">
        <w:rPr>
          <w:b/>
          <w:color w:val="767171" w:themeColor="background2" w:themeShade="80"/>
          <w:highlight w:val="yellow"/>
        </w:rPr>
        <w:t>c</w:t>
      </w:r>
      <w:bookmarkEnd w:id="37"/>
      <w:r w:rsidRPr="00540D63">
        <w:rPr>
          <w:b/>
          <w:color w:val="767171" w:themeColor="background2" w:themeShade="80"/>
          <w:highlight w:val="yellow"/>
        </w:rPr>
        <w:t>hat</w:t>
      </w:r>
    </w:p>
    <w:sectPr w:rsidR="002377E2" w:rsidSect="00C629A2">
      <w:headerReference w:type="default" r:id="rId13"/>
      <w:footerReference w:type="default" r:id="rId14"/>
      <w:pgSz w:w="11906" w:h="16838"/>
      <w:pgMar w:top="2835" w:right="1134" w:bottom="1985"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7221" w14:textId="77777777" w:rsidR="00090E38" w:rsidRDefault="00090E38" w:rsidP="00401355">
      <w:pPr>
        <w:spacing w:after="0" w:line="240" w:lineRule="auto"/>
      </w:pPr>
      <w:r>
        <w:separator/>
      </w:r>
    </w:p>
  </w:endnote>
  <w:endnote w:type="continuationSeparator" w:id="0">
    <w:p w14:paraId="43141AFE" w14:textId="77777777" w:rsidR="00090E38" w:rsidRDefault="00090E38" w:rsidP="00401355">
      <w:pPr>
        <w:spacing w:after="0" w:line="240" w:lineRule="auto"/>
      </w:pPr>
      <w:r>
        <w:continuationSeparator/>
      </w:r>
    </w:p>
  </w:endnote>
  <w:endnote w:type="continuationNotice" w:id="1">
    <w:p w14:paraId="75156162" w14:textId="77777777" w:rsidR="002D5533" w:rsidRDefault="002D5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030929"/>
      <w:docPartObj>
        <w:docPartGallery w:val="Page Numbers (Bottom of Page)"/>
        <w:docPartUnique/>
      </w:docPartObj>
    </w:sdtPr>
    <w:sdtEndPr/>
    <w:sdtContent>
      <w:p w14:paraId="5BA6C9EB" w14:textId="11E1AA43" w:rsidR="00502CC9" w:rsidRPr="00CD336F" w:rsidRDefault="00502CC9" w:rsidP="00502CC9">
        <w:pPr>
          <w:tabs>
            <w:tab w:val="center" w:pos="4536"/>
            <w:tab w:val="left" w:pos="6330"/>
            <w:tab w:val="right" w:pos="9072"/>
            <w:tab w:val="right" w:pos="9864"/>
          </w:tabs>
          <w:spacing w:after="0"/>
        </w:pPr>
        <w:r w:rsidRPr="00D14929">
          <w:rPr>
            <w:rFonts w:ascii="Calibri" w:eastAsia="Calibri" w:hAnsi="Calibri" w:cs="Calibri"/>
            <w:sz w:val="18"/>
            <w:szCs w:val="18"/>
            <w:lang w:eastAsia="en-US"/>
          </w:rPr>
          <w:t xml:space="preserve">Název projektu: </w:t>
        </w:r>
        <w:r w:rsidRPr="000A4729">
          <w:rPr>
            <w:rFonts w:ascii="Calibri" w:eastAsia="Calibri" w:hAnsi="Calibri" w:cs="Calibri"/>
            <w:sz w:val="18"/>
            <w:szCs w:val="18"/>
            <w:lang w:eastAsia="en-US"/>
          </w:rPr>
          <w:t>NPK, a.s. - Interoperabilita - zavedení a rozvoj služeb elektronického zdravotnictví</w:t>
        </w:r>
        <w:r w:rsidRPr="00D14929">
          <w:rPr>
            <w:rFonts w:ascii="Calibri" w:eastAsia="Calibri" w:hAnsi="Calibri" w:cs="Calibri"/>
            <w:sz w:val="18"/>
            <w:szCs w:val="18"/>
            <w:lang w:eastAsia="en-US"/>
          </w:rPr>
          <w:t>, reg. č.</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CZ.31.1.0/0.0/0.0/23_088/0011190</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Projekt „NPK, a.s. - Interoperabilita - zavedení a rozvoj služeb elektronického zdravotnictví“ je financován Evropskou unií - NextGenerationEU.</w:t>
        </w:r>
      </w:p>
      <w:p w14:paraId="3B71084A" w14:textId="078FB94A" w:rsidR="00502CC9" w:rsidRPr="00502CC9" w:rsidRDefault="00502CC9" w:rsidP="00502CC9">
        <w:pPr>
          <w:tabs>
            <w:tab w:val="center" w:pos="4536"/>
            <w:tab w:val="left" w:pos="6330"/>
            <w:tab w:val="right" w:pos="9072"/>
            <w:tab w:val="right" w:pos="9864"/>
          </w:tabs>
          <w:spacing w:after="0"/>
          <w:rPr>
            <w:rFonts w:ascii="Calibri" w:eastAsia="Calibri" w:hAnsi="Calibri" w:cs="Calibri"/>
            <w:sz w:val="18"/>
            <w:szCs w:val="18"/>
            <w:lang w:eastAsia="en-US"/>
          </w:rPr>
        </w:pPr>
        <w:r w:rsidRPr="00D14929">
          <w:rPr>
            <w:rFonts w:ascii="Calibri" w:eastAsia="Calibri" w:hAnsi="Calibri" w:cs="Calibri"/>
            <w:sz w:val="18"/>
            <w:szCs w:val="18"/>
            <w:lang w:eastAsia="en-US"/>
          </w:rPr>
          <w:t>Název projektu:</w:t>
        </w:r>
        <w:r w:rsidRPr="000A4729">
          <w:t xml:space="preserve"> </w:t>
        </w:r>
        <w:r w:rsidRPr="000A4729">
          <w:rPr>
            <w:rFonts w:ascii="Calibri" w:eastAsia="Calibri" w:hAnsi="Calibri" w:cs="Calibri"/>
            <w:sz w:val="18"/>
            <w:szCs w:val="18"/>
            <w:lang w:eastAsia="en-US"/>
          </w:rPr>
          <w:t>NPK, a.s. - eHealth - rozvoj elektronických služeb v oblasti zdravotnictví</w:t>
        </w:r>
        <w:r>
          <w:rPr>
            <w:rFonts w:ascii="Calibri" w:eastAsia="Calibri" w:hAnsi="Calibri" w:cs="Calibri"/>
            <w:sz w:val="18"/>
            <w:szCs w:val="18"/>
            <w:lang w:eastAsia="en-US"/>
          </w:rPr>
          <w:t xml:space="preserve">, reg. č. </w:t>
        </w:r>
        <w:r w:rsidRPr="000A4729">
          <w:rPr>
            <w:rFonts w:ascii="Calibri" w:eastAsia="Calibri" w:hAnsi="Calibri" w:cs="Calibri"/>
            <w:sz w:val="18"/>
            <w:szCs w:val="18"/>
            <w:lang w:eastAsia="en-US"/>
          </w:rPr>
          <w:t>CZ.06.01.01/00/23_078/0006541</w:t>
        </w:r>
        <w:r>
          <w:rPr>
            <w:rFonts w:ascii="Calibri" w:eastAsia="Calibri" w:hAnsi="Calibri" w:cs="Calibri"/>
            <w:sz w:val="18"/>
            <w:szCs w:val="18"/>
            <w:lang w:eastAsia="en-US"/>
          </w:rPr>
          <w:t xml:space="preserve"> </w:t>
        </w:r>
        <w:r w:rsidRPr="000A4729">
          <w:rPr>
            <w:rFonts w:ascii="Calibri" w:eastAsia="Calibri" w:hAnsi="Calibri" w:cs="Calibri"/>
            <w:sz w:val="18"/>
            <w:szCs w:val="18"/>
            <w:lang w:eastAsia="en-US"/>
          </w:rPr>
          <w:t>Projekt „NPK, a.s. - eHealth - rozvoj elektronických služeb v oblasti zdravotnictví“ je spolufinancován Evropskou unií.</w:t>
        </w:r>
        <w:r>
          <w:rPr>
            <w:rFonts w:ascii="Calibri" w:eastAsia="Calibri" w:hAnsi="Calibri" w:cs="Calibri"/>
            <w:sz w:val="18"/>
            <w:szCs w:val="18"/>
            <w:lang w:eastAsia="en-US"/>
          </w:rPr>
          <w:t xml:space="preserve">                        </w:t>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E1E6" w14:textId="77777777" w:rsidR="00090E38" w:rsidRDefault="00090E38" w:rsidP="00401355">
      <w:pPr>
        <w:spacing w:after="0" w:line="240" w:lineRule="auto"/>
      </w:pPr>
      <w:r>
        <w:separator/>
      </w:r>
    </w:p>
  </w:footnote>
  <w:footnote w:type="continuationSeparator" w:id="0">
    <w:p w14:paraId="44820419" w14:textId="77777777" w:rsidR="00090E38" w:rsidRDefault="00090E38" w:rsidP="00401355">
      <w:pPr>
        <w:spacing w:after="0" w:line="240" w:lineRule="auto"/>
      </w:pPr>
      <w:r>
        <w:continuationSeparator/>
      </w:r>
    </w:p>
  </w:footnote>
  <w:footnote w:type="continuationNotice" w:id="1">
    <w:p w14:paraId="2BEA1339" w14:textId="77777777" w:rsidR="002D5533" w:rsidRDefault="002D5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310C" w14:textId="77777777" w:rsidR="0025358A" w:rsidRDefault="0025358A" w:rsidP="008B2ED7">
    <w:pPr>
      <w:spacing w:after="0"/>
    </w:pPr>
    <w:r>
      <w:rPr>
        <w:noProof/>
      </w:rPr>
      <w:drawing>
        <wp:anchor distT="0" distB="0" distL="114300" distR="114300" simplePos="0" relativeHeight="251665408" behindDoc="0" locked="0" layoutInCell="1" allowOverlap="1" wp14:anchorId="38C1F181" wp14:editId="035AB616">
          <wp:simplePos x="0" y="0"/>
          <wp:positionH relativeFrom="column">
            <wp:posOffset>-277223</wp:posOffset>
          </wp:positionH>
          <wp:positionV relativeFrom="paragraph">
            <wp:posOffset>-358956</wp:posOffset>
          </wp:positionV>
          <wp:extent cx="4644390" cy="921385"/>
          <wp:effectExtent l="0" t="0" r="3810" b="12065"/>
          <wp:wrapNone/>
          <wp:docPr id="1109764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44390" cy="92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B24">
      <w:t xml:space="preserve"> </w:t>
    </w:r>
  </w:p>
  <w:p w14:paraId="59B9676F" w14:textId="77777777" w:rsidR="0025358A" w:rsidRDefault="0025358A" w:rsidP="007E670B">
    <w:pPr>
      <w:spacing w:after="0"/>
      <w:jc w:val="center"/>
    </w:pPr>
    <w:r>
      <w:rPr>
        <w:noProof/>
      </w:rPr>
      <w:drawing>
        <wp:anchor distT="0" distB="0" distL="114300" distR="114300" simplePos="0" relativeHeight="251663360" behindDoc="0" locked="0" layoutInCell="1" allowOverlap="1" wp14:anchorId="4A0823C3" wp14:editId="3550CB67">
          <wp:simplePos x="0" y="0"/>
          <wp:positionH relativeFrom="margin">
            <wp:posOffset>4756687</wp:posOffset>
          </wp:positionH>
          <wp:positionV relativeFrom="paragraph">
            <wp:posOffset>459349</wp:posOffset>
          </wp:positionV>
          <wp:extent cx="1676400" cy="448945"/>
          <wp:effectExtent l="0" t="0" r="0" b="8255"/>
          <wp:wrapNone/>
          <wp:docPr id="1518309520" name="Obrázek 1518309520"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emocnice Parduic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4489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79806E8" wp14:editId="1E4DDFFB">
          <wp:simplePos x="0" y="0"/>
          <wp:positionH relativeFrom="column">
            <wp:posOffset>-248871</wp:posOffset>
          </wp:positionH>
          <wp:positionV relativeFrom="paragraph">
            <wp:posOffset>397168</wp:posOffset>
          </wp:positionV>
          <wp:extent cx="4827905" cy="582930"/>
          <wp:effectExtent l="0" t="0" r="0" b="7620"/>
          <wp:wrapNone/>
          <wp:docPr id="6622851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7905" cy="582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3pt;height:35.15pt;visibility:visible;mso-wrap-style:square" o:bullet="t">
        <v:imagedata r:id="rId1" o:title=""/>
      </v:shape>
    </w:pict>
  </w:numPicBullet>
  <w:abstractNum w:abstractNumId="0" w15:restartNumberingAfterBreak="0">
    <w:nsid w:val="02D14599"/>
    <w:multiLevelType w:val="hybridMultilevel"/>
    <w:tmpl w:val="11241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67E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36F53"/>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E2B53"/>
    <w:multiLevelType w:val="hybridMultilevel"/>
    <w:tmpl w:val="979A85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1A72E1"/>
    <w:multiLevelType w:val="hybridMultilevel"/>
    <w:tmpl w:val="112414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C521EED"/>
    <w:multiLevelType w:val="hybridMultilevel"/>
    <w:tmpl w:val="41A4B78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1E2938FA"/>
    <w:multiLevelType w:val="hybridMultilevel"/>
    <w:tmpl w:val="96049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31C4D"/>
    <w:multiLevelType w:val="hybridMultilevel"/>
    <w:tmpl w:val="1F9063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236F1C"/>
    <w:multiLevelType w:val="hybridMultilevel"/>
    <w:tmpl w:val="B77CBBA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17359A"/>
    <w:multiLevelType w:val="hybridMultilevel"/>
    <w:tmpl w:val="22CC3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DF30A3"/>
    <w:multiLevelType w:val="multilevel"/>
    <w:tmpl w:val="84505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ED1322"/>
    <w:multiLevelType w:val="hybridMultilevel"/>
    <w:tmpl w:val="50BCA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3705704D"/>
    <w:multiLevelType w:val="hybridMultilevel"/>
    <w:tmpl w:val="071657FC"/>
    <w:lvl w:ilvl="0" w:tplc="7E4A3F62">
      <w:numFmt w:val="bullet"/>
      <w:lvlText w:val="•"/>
      <w:lvlJc w:val="left"/>
      <w:pPr>
        <w:ind w:left="1077" w:hanging="360"/>
      </w:pPr>
      <w:rPr>
        <w:rFonts w:ascii="Calibri" w:eastAsia="Times New Roman" w:hAnsi="Calibri" w:cs="Calibr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38D33D0F"/>
    <w:multiLevelType w:val="multilevel"/>
    <w:tmpl w:val="01929D4E"/>
    <w:lvl w:ilvl="0">
      <w:start w:val="1"/>
      <w:numFmt w:val="lowerLetter"/>
      <w:lvlText w:val="%1)"/>
      <w:lvlJc w:val="left"/>
      <w:pPr>
        <w:ind w:left="1068" w:hanging="360"/>
      </w:pPr>
      <w:rPr>
        <w:rFonts w:hint="default"/>
      </w:rPr>
    </w:lvl>
    <w:lvl w:ilvl="1">
      <w:start w:val="1"/>
      <w:numFmt w:val="decimal"/>
      <w:lvlText w:val="7.%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3"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4" w15:restartNumberingAfterBreak="0">
    <w:nsid w:val="3AFF07F2"/>
    <w:multiLevelType w:val="hybridMultilevel"/>
    <w:tmpl w:val="94027F9E"/>
    <w:lvl w:ilvl="0" w:tplc="728CFE7A">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C42683B"/>
    <w:multiLevelType w:val="hybridMultilevel"/>
    <w:tmpl w:val="5BE60E10"/>
    <w:lvl w:ilvl="0" w:tplc="04050017">
      <w:start w:val="1"/>
      <w:numFmt w:val="lowerLetter"/>
      <w:lvlText w:val="%1)"/>
      <w:lvlJc w:val="left"/>
      <w:pPr>
        <w:ind w:left="717" w:hanging="360"/>
      </w:p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26"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DB97CA9"/>
    <w:multiLevelType w:val="hybridMultilevel"/>
    <w:tmpl w:val="5BE60E10"/>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944D90"/>
    <w:multiLevelType w:val="hybridMultilevel"/>
    <w:tmpl w:val="5BE60E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E55591"/>
    <w:multiLevelType w:val="multilevel"/>
    <w:tmpl w:val="3CF02F3C"/>
    <w:lvl w:ilvl="0">
      <w:start w:val="1"/>
      <w:numFmt w:val="decimal"/>
      <w:lvlText w:val="%1."/>
      <w:lvlJc w:val="left"/>
      <w:pPr>
        <w:ind w:left="360" w:hanging="360"/>
      </w:pPr>
      <w:rPr>
        <w:rFonts w:hint="default"/>
        <w:sz w:val="22"/>
        <w:szCs w:val="22"/>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4D6822"/>
    <w:multiLevelType w:val="hybridMultilevel"/>
    <w:tmpl w:val="5BE60E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9738D0"/>
    <w:multiLevelType w:val="hybridMultilevel"/>
    <w:tmpl w:val="0E66B324"/>
    <w:lvl w:ilvl="0" w:tplc="040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8"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9794E"/>
    <w:multiLevelType w:val="hybridMultilevel"/>
    <w:tmpl w:val="11241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35388040">
    <w:abstractNumId w:val="4"/>
  </w:num>
  <w:num w:numId="2" w16cid:durableId="1739135583">
    <w:abstractNumId w:val="37"/>
  </w:num>
  <w:num w:numId="3" w16cid:durableId="1503936356">
    <w:abstractNumId w:val="32"/>
  </w:num>
  <w:num w:numId="4" w16cid:durableId="1870485331">
    <w:abstractNumId w:val="30"/>
  </w:num>
  <w:num w:numId="5" w16cid:durableId="668945143">
    <w:abstractNumId w:val="7"/>
  </w:num>
  <w:num w:numId="6" w16cid:durableId="2146922896">
    <w:abstractNumId w:val="38"/>
  </w:num>
  <w:num w:numId="7" w16cid:durableId="673648168">
    <w:abstractNumId w:val="20"/>
  </w:num>
  <w:num w:numId="8" w16cid:durableId="2029061362">
    <w:abstractNumId w:val="8"/>
  </w:num>
  <w:num w:numId="9" w16cid:durableId="1011299019">
    <w:abstractNumId w:val="19"/>
  </w:num>
  <w:num w:numId="10" w16cid:durableId="1552770794">
    <w:abstractNumId w:val="17"/>
  </w:num>
  <w:num w:numId="11" w16cid:durableId="89737261">
    <w:abstractNumId w:val="31"/>
  </w:num>
  <w:num w:numId="12" w16cid:durableId="620645308">
    <w:abstractNumId w:val="26"/>
  </w:num>
  <w:num w:numId="13" w16cid:durableId="327102716">
    <w:abstractNumId w:val="16"/>
  </w:num>
  <w:num w:numId="14" w16cid:durableId="475072913">
    <w:abstractNumId w:val="14"/>
  </w:num>
  <w:num w:numId="15" w16cid:durableId="561138510">
    <w:abstractNumId w:val="28"/>
  </w:num>
  <w:num w:numId="16" w16cid:durableId="1564680103">
    <w:abstractNumId w:val="27"/>
  </w:num>
  <w:num w:numId="17" w16cid:durableId="1420250024">
    <w:abstractNumId w:val="23"/>
  </w:num>
  <w:num w:numId="18" w16cid:durableId="1167210548">
    <w:abstractNumId w:val="6"/>
  </w:num>
  <w:num w:numId="19" w16cid:durableId="1578053145">
    <w:abstractNumId w:val="40"/>
  </w:num>
  <w:num w:numId="20" w16cid:durableId="640690179">
    <w:abstractNumId w:val="10"/>
  </w:num>
  <w:num w:numId="21" w16cid:durableId="2038432929">
    <w:abstractNumId w:val="41"/>
  </w:num>
  <w:num w:numId="22" w16cid:durableId="1626959486">
    <w:abstractNumId w:val="13"/>
  </w:num>
  <w:num w:numId="23" w16cid:durableId="1622150182">
    <w:abstractNumId w:val="9"/>
  </w:num>
  <w:num w:numId="24" w16cid:durableId="2125683674">
    <w:abstractNumId w:val="24"/>
  </w:num>
  <w:num w:numId="25" w16cid:durableId="518007107">
    <w:abstractNumId w:val="1"/>
  </w:num>
  <w:num w:numId="26" w16cid:durableId="1895191151">
    <w:abstractNumId w:val="39"/>
  </w:num>
  <w:num w:numId="27" w16cid:durableId="750082912">
    <w:abstractNumId w:val="11"/>
  </w:num>
  <w:num w:numId="28" w16cid:durableId="652178020">
    <w:abstractNumId w:val="35"/>
  </w:num>
  <w:num w:numId="29" w16cid:durableId="372122038">
    <w:abstractNumId w:val="2"/>
  </w:num>
  <w:num w:numId="30" w16cid:durableId="949238260">
    <w:abstractNumId w:val="29"/>
  </w:num>
  <w:num w:numId="31" w16cid:durableId="444155777">
    <w:abstractNumId w:val="25"/>
  </w:num>
  <w:num w:numId="32" w16cid:durableId="661202682">
    <w:abstractNumId w:val="0"/>
  </w:num>
  <w:num w:numId="33" w16cid:durableId="1338312391">
    <w:abstractNumId w:val="15"/>
  </w:num>
  <w:num w:numId="34" w16cid:durableId="1990817500">
    <w:abstractNumId w:val="3"/>
  </w:num>
  <w:num w:numId="35" w16cid:durableId="814298672">
    <w:abstractNumId w:val="18"/>
  </w:num>
  <w:num w:numId="36" w16cid:durableId="266353770">
    <w:abstractNumId w:val="34"/>
  </w:num>
  <w:num w:numId="37" w16cid:durableId="633683131">
    <w:abstractNumId w:val="22"/>
  </w:num>
  <w:num w:numId="38" w16cid:durableId="803542197">
    <w:abstractNumId w:val="36"/>
  </w:num>
  <w:num w:numId="39" w16cid:durableId="164174723">
    <w:abstractNumId w:val="21"/>
  </w:num>
  <w:num w:numId="40" w16cid:durableId="1880848622">
    <w:abstractNumId w:val="12"/>
  </w:num>
  <w:num w:numId="41" w16cid:durableId="1545100282">
    <w:abstractNumId w:val="33"/>
  </w:num>
  <w:num w:numId="42" w16cid:durableId="174976961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633"/>
    <w:rsid w:val="0000147F"/>
    <w:rsid w:val="0000168D"/>
    <w:rsid w:val="00003BDE"/>
    <w:rsid w:val="000054D4"/>
    <w:rsid w:val="00006B21"/>
    <w:rsid w:val="00010184"/>
    <w:rsid w:val="00010C32"/>
    <w:rsid w:val="00013467"/>
    <w:rsid w:val="000163A7"/>
    <w:rsid w:val="00031545"/>
    <w:rsid w:val="00035CDC"/>
    <w:rsid w:val="000370A3"/>
    <w:rsid w:val="0004756F"/>
    <w:rsid w:val="000538D0"/>
    <w:rsid w:val="000563D4"/>
    <w:rsid w:val="000572EA"/>
    <w:rsid w:val="00070213"/>
    <w:rsid w:val="00072741"/>
    <w:rsid w:val="000756A6"/>
    <w:rsid w:val="00075CC4"/>
    <w:rsid w:val="000766C2"/>
    <w:rsid w:val="000769C2"/>
    <w:rsid w:val="000778E9"/>
    <w:rsid w:val="0008289B"/>
    <w:rsid w:val="0008335A"/>
    <w:rsid w:val="0008461B"/>
    <w:rsid w:val="00090922"/>
    <w:rsid w:val="00090DFD"/>
    <w:rsid w:val="00090E38"/>
    <w:rsid w:val="000917E4"/>
    <w:rsid w:val="00094A2A"/>
    <w:rsid w:val="00095115"/>
    <w:rsid w:val="000A36A1"/>
    <w:rsid w:val="000A691F"/>
    <w:rsid w:val="000A7EF8"/>
    <w:rsid w:val="000B2FAF"/>
    <w:rsid w:val="000B61B2"/>
    <w:rsid w:val="000C0DD0"/>
    <w:rsid w:val="000C4A80"/>
    <w:rsid w:val="000C642E"/>
    <w:rsid w:val="000C77CD"/>
    <w:rsid w:val="000D1C47"/>
    <w:rsid w:val="000D676F"/>
    <w:rsid w:val="000E0C84"/>
    <w:rsid w:val="000E103A"/>
    <w:rsid w:val="000E2621"/>
    <w:rsid w:val="000E3EEE"/>
    <w:rsid w:val="000E6888"/>
    <w:rsid w:val="000F1E80"/>
    <w:rsid w:val="000F7F26"/>
    <w:rsid w:val="00102616"/>
    <w:rsid w:val="00105ADF"/>
    <w:rsid w:val="00106F37"/>
    <w:rsid w:val="00110E47"/>
    <w:rsid w:val="001140FF"/>
    <w:rsid w:val="00115A28"/>
    <w:rsid w:val="0012321B"/>
    <w:rsid w:val="00124DB2"/>
    <w:rsid w:val="001272B8"/>
    <w:rsid w:val="00136DB7"/>
    <w:rsid w:val="00137440"/>
    <w:rsid w:val="001376F3"/>
    <w:rsid w:val="00141482"/>
    <w:rsid w:val="00143FF4"/>
    <w:rsid w:val="001441AD"/>
    <w:rsid w:val="0014731F"/>
    <w:rsid w:val="001536EE"/>
    <w:rsid w:val="00155CB2"/>
    <w:rsid w:val="00156CE6"/>
    <w:rsid w:val="00160E43"/>
    <w:rsid w:val="001616F5"/>
    <w:rsid w:val="0016185C"/>
    <w:rsid w:val="001633AF"/>
    <w:rsid w:val="00165BD0"/>
    <w:rsid w:val="001714F5"/>
    <w:rsid w:val="001742BB"/>
    <w:rsid w:val="00176F7D"/>
    <w:rsid w:val="00177C9A"/>
    <w:rsid w:val="00183B0F"/>
    <w:rsid w:val="00184B7A"/>
    <w:rsid w:val="0018523D"/>
    <w:rsid w:val="00185360"/>
    <w:rsid w:val="00186E5E"/>
    <w:rsid w:val="00196D34"/>
    <w:rsid w:val="001A5A4F"/>
    <w:rsid w:val="001A62A2"/>
    <w:rsid w:val="001B09E1"/>
    <w:rsid w:val="001B69C6"/>
    <w:rsid w:val="001C0696"/>
    <w:rsid w:val="001C5468"/>
    <w:rsid w:val="001C7E2E"/>
    <w:rsid w:val="001D4B1E"/>
    <w:rsid w:val="001D633B"/>
    <w:rsid w:val="001E4174"/>
    <w:rsid w:val="001E5416"/>
    <w:rsid w:val="001F1AB6"/>
    <w:rsid w:val="00201B10"/>
    <w:rsid w:val="002026BC"/>
    <w:rsid w:val="002038DB"/>
    <w:rsid w:val="00204333"/>
    <w:rsid w:val="002043AC"/>
    <w:rsid w:val="002048FB"/>
    <w:rsid w:val="0020707F"/>
    <w:rsid w:val="0021306B"/>
    <w:rsid w:val="00216B26"/>
    <w:rsid w:val="00216C78"/>
    <w:rsid w:val="00217056"/>
    <w:rsid w:val="00223CC3"/>
    <w:rsid w:val="00224094"/>
    <w:rsid w:val="00224E62"/>
    <w:rsid w:val="00227D6C"/>
    <w:rsid w:val="002377E2"/>
    <w:rsid w:val="00240875"/>
    <w:rsid w:val="00241E82"/>
    <w:rsid w:val="0024684A"/>
    <w:rsid w:val="002527F3"/>
    <w:rsid w:val="0025293A"/>
    <w:rsid w:val="0025358A"/>
    <w:rsid w:val="0025678A"/>
    <w:rsid w:val="00265C23"/>
    <w:rsid w:val="002669C6"/>
    <w:rsid w:val="00271949"/>
    <w:rsid w:val="00275102"/>
    <w:rsid w:val="00275747"/>
    <w:rsid w:val="002771D7"/>
    <w:rsid w:val="002923D5"/>
    <w:rsid w:val="0029570A"/>
    <w:rsid w:val="002A16FB"/>
    <w:rsid w:val="002A2607"/>
    <w:rsid w:val="002A2D80"/>
    <w:rsid w:val="002A5C7E"/>
    <w:rsid w:val="002A665E"/>
    <w:rsid w:val="002B3816"/>
    <w:rsid w:val="002B4DF5"/>
    <w:rsid w:val="002B533D"/>
    <w:rsid w:val="002B61EE"/>
    <w:rsid w:val="002B78CF"/>
    <w:rsid w:val="002C5802"/>
    <w:rsid w:val="002C6373"/>
    <w:rsid w:val="002C7A70"/>
    <w:rsid w:val="002D0A23"/>
    <w:rsid w:val="002D1686"/>
    <w:rsid w:val="002D220D"/>
    <w:rsid w:val="002D300F"/>
    <w:rsid w:val="002D5533"/>
    <w:rsid w:val="002D70C8"/>
    <w:rsid w:val="002E235E"/>
    <w:rsid w:val="002E6964"/>
    <w:rsid w:val="002E6E4F"/>
    <w:rsid w:val="002E7365"/>
    <w:rsid w:val="002E746B"/>
    <w:rsid w:val="003007B4"/>
    <w:rsid w:val="00301B43"/>
    <w:rsid w:val="00302C86"/>
    <w:rsid w:val="00303A1F"/>
    <w:rsid w:val="00303B87"/>
    <w:rsid w:val="00304A16"/>
    <w:rsid w:val="003053BD"/>
    <w:rsid w:val="00312B24"/>
    <w:rsid w:val="00312DC5"/>
    <w:rsid w:val="00312FBE"/>
    <w:rsid w:val="003212E2"/>
    <w:rsid w:val="003220A8"/>
    <w:rsid w:val="00322B36"/>
    <w:rsid w:val="0032400D"/>
    <w:rsid w:val="00325829"/>
    <w:rsid w:val="003330BC"/>
    <w:rsid w:val="00334408"/>
    <w:rsid w:val="003369B8"/>
    <w:rsid w:val="00344274"/>
    <w:rsid w:val="00345D41"/>
    <w:rsid w:val="00351CC7"/>
    <w:rsid w:val="00352F7F"/>
    <w:rsid w:val="0035440D"/>
    <w:rsid w:val="0036080A"/>
    <w:rsid w:val="00364984"/>
    <w:rsid w:val="003665DA"/>
    <w:rsid w:val="00370AE0"/>
    <w:rsid w:val="00372CD5"/>
    <w:rsid w:val="00380D3B"/>
    <w:rsid w:val="00382B79"/>
    <w:rsid w:val="00384CA4"/>
    <w:rsid w:val="00385983"/>
    <w:rsid w:val="0038601E"/>
    <w:rsid w:val="00393704"/>
    <w:rsid w:val="00393AC0"/>
    <w:rsid w:val="00393B1C"/>
    <w:rsid w:val="0039631A"/>
    <w:rsid w:val="003A4637"/>
    <w:rsid w:val="003A4746"/>
    <w:rsid w:val="003A5436"/>
    <w:rsid w:val="003A599F"/>
    <w:rsid w:val="003A6BE1"/>
    <w:rsid w:val="003A72C2"/>
    <w:rsid w:val="003B103C"/>
    <w:rsid w:val="003B346C"/>
    <w:rsid w:val="003C4A4D"/>
    <w:rsid w:val="003C518C"/>
    <w:rsid w:val="003D2E73"/>
    <w:rsid w:val="003D3CB5"/>
    <w:rsid w:val="003D67D0"/>
    <w:rsid w:val="003E1F9E"/>
    <w:rsid w:val="003E7194"/>
    <w:rsid w:val="003E7CDC"/>
    <w:rsid w:val="003F3995"/>
    <w:rsid w:val="00401355"/>
    <w:rsid w:val="00403F0B"/>
    <w:rsid w:val="0041138B"/>
    <w:rsid w:val="00414918"/>
    <w:rsid w:val="00414E80"/>
    <w:rsid w:val="004152B1"/>
    <w:rsid w:val="0041758E"/>
    <w:rsid w:val="004178FC"/>
    <w:rsid w:val="00420FB8"/>
    <w:rsid w:val="0042231E"/>
    <w:rsid w:val="00422C02"/>
    <w:rsid w:val="00425258"/>
    <w:rsid w:val="00426861"/>
    <w:rsid w:val="0043760B"/>
    <w:rsid w:val="00441056"/>
    <w:rsid w:val="0044348F"/>
    <w:rsid w:val="00446CB2"/>
    <w:rsid w:val="00451159"/>
    <w:rsid w:val="00452697"/>
    <w:rsid w:val="00452F3C"/>
    <w:rsid w:val="00466624"/>
    <w:rsid w:val="00467117"/>
    <w:rsid w:val="00472FE7"/>
    <w:rsid w:val="00480FF6"/>
    <w:rsid w:val="004821C6"/>
    <w:rsid w:val="00486674"/>
    <w:rsid w:val="004903FC"/>
    <w:rsid w:val="00490411"/>
    <w:rsid w:val="004911F2"/>
    <w:rsid w:val="00491AE7"/>
    <w:rsid w:val="00496AAE"/>
    <w:rsid w:val="004A077E"/>
    <w:rsid w:val="004A0BAF"/>
    <w:rsid w:val="004A1D9D"/>
    <w:rsid w:val="004A4DDF"/>
    <w:rsid w:val="004B069A"/>
    <w:rsid w:val="004B11E2"/>
    <w:rsid w:val="004C4D84"/>
    <w:rsid w:val="004D06B1"/>
    <w:rsid w:val="004D0AA9"/>
    <w:rsid w:val="004D13D0"/>
    <w:rsid w:val="004D7917"/>
    <w:rsid w:val="004E2B29"/>
    <w:rsid w:val="004E483F"/>
    <w:rsid w:val="004E76A5"/>
    <w:rsid w:val="004F44BC"/>
    <w:rsid w:val="00502050"/>
    <w:rsid w:val="00502CC9"/>
    <w:rsid w:val="00506038"/>
    <w:rsid w:val="005065E3"/>
    <w:rsid w:val="00507596"/>
    <w:rsid w:val="005108CE"/>
    <w:rsid w:val="00510A0C"/>
    <w:rsid w:val="00514AF9"/>
    <w:rsid w:val="00520139"/>
    <w:rsid w:val="00522D8C"/>
    <w:rsid w:val="00523C34"/>
    <w:rsid w:val="005319DB"/>
    <w:rsid w:val="00531B35"/>
    <w:rsid w:val="00532926"/>
    <w:rsid w:val="0053321D"/>
    <w:rsid w:val="00535A98"/>
    <w:rsid w:val="00535F9E"/>
    <w:rsid w:val="00536880"/>
    <w:rsid w:val="00540D63"/>
    <w:rsid w:val="00541817"/>
    <w:rsid w:val="00541E81"/>
    <w:rsid w:val="00544602"/>
    <w:rsid w:val="005556EB"/>
    <w:rsid w:val="00555F72"/>
    <w:rsid w:val="00556A17"/>
    <w:rsid w:val="00557193"/>
    <w:rsid w:val="00557F88"/>
    <w:rsid w:val="005608D7"/>
    <w:rsid w:val="0056154C"/>
    <w:rsid w:val="00562AB7"/>
    <w:rsid w:val="00565887"/>
    <w:rsid w:val="00565AFA"/>
    <w:rsid w:val="00573608"/>
    <w:rsid w:val="00573A66"/>
    <w:rsid w:val="00575531"/>
    <w:rsid w:val="00581D5C"/>
    <w:rsid w:val="0058593F"/>
    <w:rsid w:val="00587198"/>
    <w:rsid w:val="00587EF1"/>
    <w:rsid w:val="00591F8A"/>
    <w:rsid w:val="00592E8E"/>
    <w:rsid w:val="00594270"/>
    <w:rsid w:val="005943A6"/>
    <w:rsid w:val="00596B52"/>
    <w:rsid w:val="005A1BA8"/>
    <w:rsid w:val="005A4A51"/>
    <w:rsid w:val="005B4392"/>
    <w:rsid w:val="005C0549"/>
    <w:rsid w:val="005C08C5"/>
    <w:rsid w:val="005C1633"/>
    <w:rsid w:val="005C34C2"/>
    <w:rsid w:val="005D3202"/>
    <w:rsid w:val="005E1C7C"/>
    <w:rsid w:val="005E5D6F"/>
    <w:rsid w:val="005F3588"/>
    <w:rsid w:val="00600717"/>
    <w:rsid w:val="00603B63"/>
    <w:rsid w:val="00605F50"/>
    <w:rsid w:val="00606388"/>
    <w:rsid w:val="00606DA8"/>
    <w:rsid w:val="00610655"/>
    <w:rsid w:val="00611E40"/>
    <w:rsid w:val="00613308"/>
    <w:rsid w:val="00613AE5"/>
    <w:rsid w:val="00616E4A"/>
    <w:rsid w:val="0062335D"/>
    <w:rsid w:val="00624286"/>
    <w:rsid w:val="00633A78"/>
    <w:rsid w:val="006340B6"/>
    <w:rsid w:val="00640A13"/>
    <w:rsid w:val="00641A01"/>
    <w:rsid w:val="00642711"/>
    <w:rsid w:val="00646339"/>
    <w:rsid w:val="0064699E"/>
    <w:rsid w:val="00651661"/>
    <w:rsid w:val="00655709"/>
    <w:rsid w:val="006577F1"/>
    <w:rsid w:val="00657EB4"/>
    <w:rsid w:val="00666930"/>
    <w:rsid w:val="00671D96"/>
    <w:rsid w:val="00672363"/>
    <w:rsid w:val="006748F6"/>
    <w:rsid w:val="0067560F"/>
    <w:rsid w:val="006823D3"/>
    <w:rsid w:val="00683922"/>
    <w:rsid w:val="0068487D"/>
    <w:rsid w:val="006869C6"/>
    <w:rsid w:val="00690884"/>
    <w:rsid w:val="00695AA6"/>
    <w:rsid w:val="0069694E"/>
    <w:rsid w:val="00696BC8"/>
    <w:rsid w:val="006A0C86"/>
    <w:rsid w:val="006A3906"/>
    <w:rsid w:val="006A4306"/>
    <w:rsid w:val="006A6FAD"/>
    <w:rsid w:val="006B7C9D"/>
    <w:rsid w:val="006C0D3A"/>
    <w:rsid w:val="006C1952"/>
    <w:rsid w:val="006C1D85"/>
    <w:rsid w:val="006C6B36"/>
    <w:rsid w:val="006C6BD0"/>
    <w:rsid w:val="006D3B74"/>
    <w:rsid w:val="006D71D3"/>
    <w:rsid w:val="006E0DF6"/>
    <w:rsid w:val="006E37FE"/>
    <w:rsid w:val="006E62B1"/>
    <w:rsid w:val="006E74C8"/>
    <w:rsid w:val="006F01B5"/>
    <w:rsid w:val="006F64B7"/>
    <w:rsid w:val="0070211D"/>
    <w:rsid w:val="00702DCC"/>
    <w:rsid w:val="007109B7"/>
    <w:rsid w:val="007141AF"/>
    <w:rsid w:val="00716225"/>
    <w:rsid w:val="00720826"/>
    <w:rsid w:val="007217E7"/>
    <w:rsid w:val="007223DD"/>
    <w:rsid w:val="00725D19"/>
    <w:rsid w:val="00732482"/>
    <w:rsid w:val="00736BD1"/>
    <w:rsid w:val="00742F61"/>
    <w:rsid w:val="00743B30"/>
    <w:rsid w:val="00745F78"/>
    <w:rsid w:val="00747F9B"/>
    <w:rsid w:val="007524B3"/>
    <w:rsid w:val="0075284F"/>
    <w:rsid w:val="00754B7F"/>
    <w:rsid w:val="0076170F"/>
    <w:rsid w:val="007647DA"/>
    <w:rsid w:val="007655C8"/>
    <w:rsid w:val="00771D5B"/>
    <w:rsid w:val="007770E1"/>
    <w:rsid w:val="00781313"/>
    <w:rsid w:val="00781731"/>
    <w:rsid w:val="00781B32"/>
    <w:rsid w:val="00782E47"/>
    <w:rsid w:val="00783E23"/>
    <w:rsid w:val="00786889"/>
    <w:rsid w:val="00795742"/>
    <w:rsid w:val="00796B6F"/>
    <w:rsid w:val="007A0C5D"/>
    <w:rsid w:val="007A7196"/>
    <w:rsid w:val="007B2229"/>
    <w:rsid w:val="007C5DB2"/>
    <w:rsid w:val="007C65A0"/>
    <w:rsid w:val="007C7A85"/>
    <w:rsid w:val="007C7F01"/>
    <w:rsid w:val="007D03A8"/>
    <w:rsid w:val="007D1F73"/>
    <w:rsid w:val="007D28B5"/>
    <w:rsid w:val="007D3944"/>
    <w:rsid w:val="007E02B8"/>
    <w:rsid w:val="007E16A9"/>
    <w:rsid w:val="007E4B2D"/>
    <w:rsid w:val="007E670B"/>
    <w:rsid w:val="007E68F3"/>
    <w:rsid w:val="007E7B31"/>
    <w:rsid w:val="007F1F18"/>
    <w:rsid w:val="007F62BA"/>
    <w:rsid w:val="007F74CF"/>
    <w:rsid w:val="00800D41"/>
    <w:rsid w:val="00801329"/>
    <w:rsid w:val="00802B46"/>
    <w:rsid w:val="00802E92"/>
    <w:rsid w:val="0080441F"/>
    <w:rsid w:val="008071A0"/>
    <w:rsid w:val="00811D72"/>
    <w:rsid w:val="008136F7"/>
    <w:rsid w:val="008175A4"/>
    <w:rsid w:val="00820273"/>
    <w:rsid w:val="008237BC"/>
    <w:rsid w:val="00833D7D"/>
    <w:rsid w:val="00834BC5"/>
    <w:rsid w:val="008364A0"/>
    <w:rsid w:val="008376F5"/>
    <w:rsid w:val="00837FDD"/>
    <w:rsid w:val="00842BE8"/>
    <w:rsid w:val="008431CA"/>
    <w:rsid w:val="0084327C"/>
    <w:rsid w:val="00843837"/>
    <w:rsid w:val="0084485A"/>
    <w:rsid w:val="00844A39"/>
    <w:rsid w:val="008527E2"/>
    <w:rsid w:val="008529C6"/>
    <w:rsid w:val="00857815"/>
    <w:rsid w:val="00857D09"/>
    <w:rsid w:val="00862216"/>
    <w:rsid w:val="00863042"/>
    <w:rsid w:val="00863EC7"/>
    <w:rsid w:val="008645AE"/>
    <w:rsid w:val="0086656D"/>
    <w:rsid w:val="008677B1"/>
    <w:rsid w:val="00874C51"/>
    <w:rsid w:val="008766DA"/>
    <w:rsid w:val="00880949"/>
    <w:rsid w:val="00883A2D"/>
    <w:rsid w:val="0088513B"/>
    <w:rsid w:val="008851AA"/>
    <w:rsid w:val="00892ED8"/>
    <w:rsid w:val="008952A1"/>
    <w:rsid w:val="008958C8"/>
    <w:rsid w:val="00897F75"/>
    <w:rsid w:val="008A0A8C"/>
    <w:rsid w:val="008A2743"/>
    <w:rsid w:val="008A4528"/>
    <w:rsid w:val="008A6FEC"/>
    <w:rsid w:val="008A77DE"/>
    <w:rsid w:val="008B119E"/>
    <w:rsid w:val="008B1F32"/>
    <w:rsid w:val="008B2ED7"/>
    <w:rsid w:val="008B75AB"/>
    <w:rsid w:val="008C0063"/>
    <w:rsid w:val="008C5F35"/>
    <w:rsid w:val="008D1637"/>
    <w:rsid w:val="008D23CD"/>
    <w:rsid w:val="008D6115"/>
    <w:rsid w:val="008D62B5"/>
    <w:rsid w:val="008D69B5"/>
    <w:rsid w:val="008E0694"/>
    <w:rsid w:val="008E4920"/>
    <w:rsid w:val="008F4607"/>
    <w:rsid w:val="008F4DD9"/>
    <w:rsid w:val="008F505A"/>
    <w:rsid w:val="008F5857"/>
    <w:rsid w:val="009000C6"/>
    <w:rsid w:val="00900656"/>
    <w:rsid w:val="00900D1A"/>
    <w:rsid w:val="00901631"/>
    <w:rsid w:val="00904800"/>
    <w:rsid w:val="00904AAB"/>
    <w:rsid w:val="009126D1"/>
    <w:rsid w:val="00916A73"/>
    <w:rsid w:val="00923C21"/>
    <w:rsid w:val="009264A9"/>
    <w:rsid w:val="009269D1"/>
    <w:rsid w:val="00927725"/>
    <w:rsid w:val="009305D5"/>
    <w:rsid w:val="00931DFE"/>
    <w:rsid w:val="00936B4B"/>
    <w:rsid w:val="00937683"/>
    <w:rsid w:val="00937F9B"/>
    <w:rsid w:val="00940C53"/>
    <w:rsid w:val="00941233"/>
    <w:rsid w:val="00943E2F"/>
    <w:rsid w:val="009461FC"/>
    <w:rsid w:val="00956CC3"/>
    <w:rsid w:val="009572E7"/>
    <w:rsid w:val="00957F22"/>
    <w:rsid w:val="009651BA"/>
    <w:rsid w:val="00965BE9"/>
    <w:rsid w:val="009844F9"/>
    <w:rsid w:val="00984F5A"/>
    <w:rsid w:val="00990AA2"/>
    <w:rsid w:val="00994C84"/>
    <w:rsid w:val="009961BF"/>
    <w:rsid w:val="009A31DE"/>
    <w:rsid w:val="009A5E76"/>
    <w:rsid w:val="009B1090"/>
    <w:rsid w:val="009B2FE8"/>
    <w:rsid w:val="009B634D"/>
    <w:rsid w:val="009C088C"/>
    <w:rsid w:val="009C19C2"/>
    <w:rsid w:val="009E32ED"/>
    <w:rsid w:val="009E3B75"/>
    <w:rsid w:val="009E592C"/>
    <w:rsid w:val="009E6F35"/>
    <w:rsid w:val="009E7AA3"/>
    <w:rsid w:val="009F2373"/>
    <w:rsid w:val="009F4A51"/>
    <w:rsid w:val="009F6D94"/>
    <w:rsid w:val="00A0209D"/>
    <w:rsid w:val="00A07D20"/>
    <w:rsid w:val="00A12A6A"/>
    <w:rsid w:val="00A14FAF"/>
    <w:rsid w:val="00A20782"/>
    <w:rsid w:val="00A20CED"/>
    <w:rsid w:val="00A23200"/>
    <w:rsid w:val="00A23402"/>
    <w:rsid w:val="00A35148"/>
    <w:rsid w:val="00A355BA"/>
    <w:rsid w:val="00A366D5"/>
    <w:rsid w:val="00A36AF2"/>
    <w:rsid w:val="00A420FF"/>
    <w:rsid w:val="00A50B5D"/>
    <w:rsid w:val="00A52DD9"/>
    <w:rsid w:val="00A53C45"/>
    <w:rsid w:val="00A54446"/>
    <w:rsid w:val="00A603E3"/>
    <w:rsid w:val="00A605EF"/>
    <w:rsid w:val="00A63B29"/>
    <w:rsid w:val="00A6477E"/>
    <w:rsid w:val="00A64813"/>
    <w:rsid w:val="00A70798"/>
    <w:rsid w:val="00A7275E"/>
    <w:rsid w:val="00A743BF"/>
    <w:rsid w:val="00A77191"/>
    <w:rsid w:val="00A911E9"/>
    <w:rsid w:val="00A91B88"/>
    <w:rsid w:val="00A9301B"/>
    <w:rsid w:val="00AA5E80"/>
    <w:rsid w:val="00AA7B64"/>
    <w:rsid w:val="00AB0356"/>
    <w:rsid w:val="00AB134D"/>
    <w:rsid w:val="00AB69A6"/>
    <w:rsid w:val="00AC04F8"/>
    <w:rsid w:val="00AC589A"/>
    <w:rsid w:val="00AD5D0B"/>
    <w:rsid w:val="00AD66B2"/>
    <w:rsid w:val="00AE087E"/>
    <w:rsid w:val="00AE7AB9"/>
    <w:rsid w:val="00AE7EC9"/>
    <w:rsid w:val="00AF52F0"/>
    <w:rsid w:val="00AF6E31"/>
    <w:rsid w:val="00B0084F"/>
    <w:rsid w:val="00B04407"/>
    <w:rsid w:val="00B0493C"/>
    <w:rsid w:val="00B04FFD"/>
    <w:rsid w:val="00B067C8"/>
    <w:rsid w:val="00B16E59"/>
    <w:rsid w:val="00B24F5F"/>
    <w:rsid w:val="00B260FE"/>
    <w:rsid w:val="00B27837"/>
    <w:rsid w:val="00B3356B"/>
    <w:rsid w:val="00B34EA6"/>
    <w:rsid w:val="00B36DFE"/>
    <w:rsid w:val="00B37033"/>
    <w:rsid w:val="00B37FB5"/>
    <w:rsid w:val="00B469CC"/>
    <w:rsid w:val="00B52C42"/>
    <w:rsid w:val="00B5322E"/>
    <w:rsid w:val="00B5653B"/>
    <w:rsid w:val="00B56924"/>
    <w:rsid w:val="00B60988"/>
    <w:rsid w:val="00B652E9"/>
    <w:rsid w:val="00B717DB"/>
    <w:rsid w:val="00B74C00"/>
    <w:rsid w:val="00B872C5"/>
    <w:rsid w:val="00B92203"/>
    <w:rsid w:val="00BA2B67"/>
    <w:rsid w:val="00BA3E13"/>
    <w:rsid w:val="00BB18EA"/>
    <w:rsid w:val="00BC0384"/>
    <w:rsid w:val="00BC043B"/>
    <w:rsid w:val="00BC0CBB"/>
    <w:rsid w:val="00BC2687"/>
    <w:rsid w:val="00BC7B67"/>
    <w:rsid w:val="00BD024B"/>
    <w:rsid w:val="00BE0E13"/>
    <w:rsid w:val="00BE12E8"/>
    <w:rsid w:val="00BE5576"/>
    <w:rsid w:val="00C06770"/>
    <w:rsid w:val="00C154A1"/>
    <w:rsid w:val="00C2120B"/>
    <w:rsid w:val="00C21AD4"/>
    <w:rsid w:val="00C231CB"/>
    <w:rsid w:val="00C23E7D"/>
    <w:rsid w:val="00C23FC2"/>
    <w:rsid w:val="00C242C4"/>
    <w:rsid w:val="00C2498D"/>
    <w:rsid w:val="00C30C00"/>
    <w:rsid w:val="00C32CD4"/>
    <w:rsid w:val="00C33B4F"/>
    <w:rsid w:val="00C407F2"/>
    <w:rsid w:val="00C4281A"/>
    <w:rsid w:val="00C5103B"/>
    <w:rsid w:val="00C5158F"/>
    <w:rsid w:val="00C5230D"/>
    <w:rsid w:val="00C52509"/>
    <w:rsid w:val="00C535CF"/>
    <w:rsid w:val="00C629A2"/>
    <w:rsid w:val="00C64EE3"/>
    <w:rsid w:val="00C65DF2"/>
    <w:rsid w:val="00C67452"/>
    <w:rsid w:val="00C71F81"/>
    <w:rsid w:val="00C76090"/>
    <w:rsid w:val="00C82249"/>
    <w:rsid w:val="00C872D2"/>
    <w:rsid w:val="00C87CD4"/>
    <w:rsid w:val="00C93B7D"/>
    <w:rsid w:val="00C95320"/>
    <w:rsid w:val="00C9770F"/>
    <w:rsid w:val="00CA0F88"/>
    <w:rsid w:val="00CA228B"/>
    <w:rsid w:val="00CB015E"/>
    <w:rsid w:val="00CB3D0B"/>
    <w:rsid w:val="00CB3EEB"/>
    <w:rsid w:val="00CB4AEB"/>
    <w:rsid w:val="00CC5297"/>
    <w:rsid w:val="00CC7553"/>
    <w:rsid w:val="00CD2C31"/>
    <w:rsid w:val="00CD336F"/>
    <w:rsid w:val="00CD44A1"/>
    <w:rsid w:val="00CD5B58"/>
    <w:rsid w:val="00CD6A5A"/>
    <w:rsid w:val="00CE1A0E"/>
    <w:rsid w:val="00CE3539"/>
    <w:rsid w:val="00CE3684"/>
    <w:rsid w:val="00CE6540"/>
    <w:rsid w:val="00CE7347"/>
    <w:rsid w:val="00CF2FCA"/>
    <w:rsid w:val="00CF546E"/>
    <w:rsid w:val="00D04AD0"/>
    <w:rsid w:val="00D04F7D"/>
    <w:rsid w:val="00D06F09"/>
    <w:rsid w:val="00D0706F"/>
    <w:rsid w:val="00D15E19"/>
    <w:rsid w:val="00D16146"/>
    <w:rsid w:val="00D24040"/>
    <w:rsid w:val="00D312F9"/>
    <w:rsid w:val="00D31DDE"/>
    <w:rsid w:val="00D332DB"/>
    <w:rsid w:val="00D40067"/>
    <w:rsid w:val="00D40C4E"/>
    <w:rsid w:val="00D42A78"/>
    <w:rsid w:val="00D42DEE"/>
    <w:rsid w:val="00D43197"/>
    <w:rsid w:val="00D44251"/>
    <w:rsid w:val="00D44AD2"/>
    <w:rsid w:val="00D5123F"/>
    <w:rsid w:val="00D53F86"/>
    <w:rsid w:val="00D5437E"/>
    <w:rsid w:val="00D54B9D"/>
    <w:rsid w:val="00D56E5A"/>
    <w:rsid w:val="00D649DD"/>
    <w:rsid w:val="00D67196"/>
    <w:rsid w:val="00D700DB"/>
    <w:rsid w:val="00D72261"/>
    <w:rsid w:val="00D773E2"/>
    <w:rsid w:val="00D80250"/>
    <w:rsid w:val="00D82167"/>
    <w:rsid w:val="00D831B2"/>
    <w:rsid w:val="00D84649"/>
    <w:rsid w:val="00D85EED"/>
    <w:rsid w:val="00D85F96"/>
    <w:rsid w:val="00D86CB6"/>
    <w:rsid w:val="00D87969"/>
    <w:rsid w:val="00D917A1"/>
    <w:rsid w:val="00D94311"/>
    <w:rsid w:val="00D94FAC"/>
    <w:rsid w:val="00D95D8C"/>
    <w:rsid w:val="00D96AD6"/>
    <w:rsid w:val="00D97E59"/>
    <w:rsid w:val="00DA0C60"/>
    <w:rsid w:val="00DA10B7"/>
    <w:rsid w:val="00DB3900"/>
    <w:rsid w:val="00DB5437"/>
    <w:rsid w:val="00DC00A9"/>
    <w:rsid w:val="00DC1937"/>
    <w:rsid w:val="00DC2159"/>
    <w:rsid w:val="00DC5683"/>
    <w:rsid w:val="00DD3323"/>
    <w:rsid w:val="00DD3BB6"/>
    <w:rsid w:val="00DD7985"/>
    <w:rsid w:val="00DE01BC"/>
    <w:rsid w:val="00DE3659"/>
    <w:rsid w:val="00DE3756"/>
    <w:rsid w:val="00DE419E"/>
    <w:rsid w:val="00DE635E"/>
    <w:rsid w:val="00DF0141"/>
    <w:rsid w:val="00DF0BDA"/>
    <w:rsid w:val="00DF0DA2"/>
    <w:rsid w:val="00DF0DDD"/>
    <w:rsid w:val="00DF1C51"/>
    <w:rsid w:val="00DF34BD"/>
    <w:rsid w:val="00DF6593"/>
    <w:rsid w:val="00DF6D48"/>
    <w:rsid w:val="00E03EBA"/>
    <w:rsid w:val="00E0436F"/>
    <w:rsid w:val="00E07883"/>
    <w:rsid w:val="00E1334E"/>
    <w:rsid w:val="00E146E4"/>
    <w:rsid w:val="00E161FF"/>
    <w:rsid w:val="00E21406"/>
    <w:rsid w:val="00E256B3"/>
    <w:rsid w:val="00E332DB"/>
    <w:rsid w:val="00E406CE"/>
    <w:rsid w:val="00E41E4B"/>
    <w:rsid w:val="00E432FF"/>
    <w:rsid w:val="00E44C54"/>
    <w:rsid w:val="00E46DF3"/>
    <w:rsid w:val="00E47A50"/>
    <w:rsid w:val="00E53A96"/>
    <w:rsid w:val="00E55A0F"/>
    <w:rsid w:val="00E57599"/>
    <w:rsid w:val="00E604F4"/>
    <w:rsid w:val="00E60846"/>
    <w:rsid w:val="00E6122C"/>
    <w:rsid w:val="00E6136C"/>
    <w:rsid w:val="00E62CA3"/>
    <w:rsid w:val="00E630CB"/>
    <w:rsid w:val="00E64728"/>
    <w:rsid w:val="00E67C02"/>
    <w:rsid w:val="00E703D9"/>
    <w:rsid w:val="00E7147A"/>
    <w:rsid w:val="00E71EFC"/>
    <w:rsid w:val="00E769DC"/>
    <w:rsid w:val="00E80F3C"/>
    <w:rsid w:val="00E813FE"/>
    <w:rsid w:val="00E81496"/>
    <w:rsid w:val="00E81EA6"/>
    <w:rsid w:val="00E84049"/>
    <w:rsid w:val="00E903F2"/>
    <w:rsid w:val="00E914D3"/>
    <w:rsid w:val="00EA0125"/>
    <w:rsid w:val="00EA285C"/>
    <w:rsid w:val="00EA2E29"/>
    <w:rsid w:val="00EA7623"/>
    <w:rsid w:val="00EB25EC"/>
    <w:rsid w:val="00EB434D"/>
    <w:rsid w:val="00EB56CE"/>
    <w:rsid w:val="00EC28C7"/>
    <w:rsid w:val="00EC5A05"/>
    <w:rsid w:val="00ED0604"/>
    <w:rsid w:val="00ED2BF5"/>
    <w:rsid w:val="00ED34A1"/>
    <w:rsid w:val="00ED3EF3"/>
    <w:rsid w:val="00EE1071"/>
    <w:rsid w:val="00EE4AB9"/>
    <w:rsid w:val="00EE7FB3"/>
    <w:rsid w:val="00EF6E2D"/>
    <w:rsid w:val="00EF7BCB"/>
    <w:rsid w:val="00F01A96"/>
    <w:rsid w:val="00F04D99"/>
    <w:rsid w:val="00F10BA5"/>
    <w:rsid w:val="00F10F49"/>
    <w:rsid w:val="00F11909"/>
    <w:rsid w:val="00F12F6D"/>
    <w:rsid w:val="00F132C9"/>
    <w:rsid w:val="00F1432C"/>
    <w:rsid w:val="00F14CFE"/>
    <w:rsid w:val="00F17646"/>
    <w:rsid w:val="00F32147"/>
    <w:rsid w:val="00F33B2C"/>
    <w:rsid w:val="00F42980"/>
    <w:rsid w:val="00F43318"/>
    <w:rsid w:val="00F475F5"/>
    <w:rsid w:val="00F47826"/>
    <w:rsid w:val="00F53860"/>
    <w:rsid w:val="00F551B1"/>
    <w:rsid w:val="00F60028"/>
    <w:rsid w:val="00F61CF2"/>
    <w:rsid w:val="00F6466E"/>
    <w:rsid w:val="00F66A30"/>
    <w:rsid w:val="00F66DFE"/>
    <w:rsid w:val="00F8154D"/>
    <w:rsid w:val="00F81B41"/>
    <w:rsid w:val="00F86458"/>
    <w:rsid w:val="00F86B86"/>
    <w:rsid w:val="00F90499"/>
    <w:rsid w:val="00F90E81"/>
    <w:rsid w:val="00F92675"/>
    <w:rsid w:val="00F9466B"/>
    <w:rsid w:val="00F9482F"/>
    <w:rsid w:val="00F96E93"/>
    <w:rsid w:val="00F96FC9"/>
    <w:rsid w:val="00F97BCF"/>
    <w:rsid w:val="00F97C15"/>
    <w:rsid w:val="00FA21BF"/>
    <w:rsid w:val="00FA313F"/>
    <w:rsid w:val="00FB1108"/>
    <w:rsid w:val="00FB28D4"/>
    <w:rsid w:val="00FB2E2F"/>
    <w:rsid w:val="00FB541C"/>
    <w:rsid w:val="00FB5ABA"/>
    <w:rsid w:val="00FC3D0C"/>
    <w:rsid w:val="00FC6F4E"/>
    <w:rsid w:val="00FD18D6"/>
    <w:rsid w:val="00FD2E0D"/>
    <w:rsid w:val="00FD5BFF"/>
    <w:rsid w:val="00FD68CF"/>
    <w:rsid w:val="00FE179C"/>
    <w:rsid w:val="00FE3E97"/>
    <w:rsid w:val="00FE68C8"/>
    <w:rsid w:val="00FE78FD"/>
    <w:rsid w:val="00FF70A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A8C7554"/>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2229"/>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2"/>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4"/>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4"/>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unhideWhenUsed/>
    <w:rsid w:val="002527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D2nadpis">
    <w:name w:val="ZD2_nadpis"/>
    <w:basedOn w:val="Normln"/>
    <w:next w:val="Normln"/>
    <w:autoRedefine/>
    <w:qFormat/>
    <w:rsid w:val="00F90E81"/>
    <w:pPr>
      <w:keepNext/>
      <w:tabs>
        <w:tab w:val="left" w:pos="1100"/>
      </w:tabs>
      <w:suppressAutoHyphens/>
      <w:autoSpaceDE w:val="0"/>
      <w:spacing w:after="0" w:line="240" w:lineRule="auto"/>
      <w:ind w:left="360" w:hanging="360"/>
      <w:outlineLvl w:val="1"/>
    </w:pPr>
    <w:rPr>
      <w:rFonts w:eastAsia="Calibri" w:cs="Times New Roman"/>
      <w:b/>
      <w:bCs/>
      <w:smallCaps/>
      <w:lang w:eastAsia="en-US"/>
    </w:rPr>
  </w:style>
  <w:style w:type="paragraph" w:customStyle="1" w:styleId="Default">
    <w:name w:val="Default"/>
    <w:rsid w:val="00177C9A"/>
    <w:pPr>
      <w:autoSpaceDE w:val="0"/>
      <w:autoSpaceDN w:val="0"/>
      <w:adjustRightInd w:val="0"/>
      <w:spacing w:after="0" w:line="240" w:lineRule="auto"/>
    </w:pPr>
    <w:rPr>
      <w:rFonts w:ascii="Calibri" w:hAnsi="Calibri" w:cs="Calibri"/>
      <w:color w:val="000000"/>
      <w:sz w:val="24"/>
      <w:szCs w:val="24"/>
      <w:lang w:bidi="he-IL"/>
    </w:rPr>
  </w:style>
  <w:style w:type="character" w:styleId="Nevyeenzmnka">
    <w:name w:val="Unresolved Mention"/>
    <w:basedOn w:val="Standardnpsmoodstavce"/>
    <w:uiPriority w:val="99"/>
    <w:semiHidden/>
    <w:unhideWhenUsed/>
    <w:rsid w:val="00452697"/>
    <w:rPr>
      <w:color w:val="605E5C"/>
      <w:shd w:val="clear" w:color="auto" w:fill="E1DFDD"/>
    </w:rPr>
  </w:style>
  <w:style w:type="character" w:customStyle="1" w:styleId="WW8Num4z0">
    <w:name w:val="WW8Num4z0"/>
    <w:rsid w:val="00CD336F"/>
    <w:rPr>
      <w:rFonts w:ascii="Courier New" w:hAnsi="Courier New" w:cs="Courier New"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 w:id="1812673484">
      <w:bodyDiv w:val="1"/>
      <w:marLeft w:val="0"/>
      <w:marRight w:val="0"/>
      <w:marTop w:val="0"/>
      <w:marBottom w:val="0"/>
      <w:divBdr>
        <w:top w:val="none" w:sz="0" w:space="0" w:color="auto"/>
        <w:left w:val="none" w:sz="0" w:space="0" w:color="auto"/>
        <w:bottom w:val="none" w:sz="0" w:space="0" w:color="auto"/>
        <w:right w:val="none" w:sz="0" w:space="0" w:color="auto"/>
      </w:divBdr>
    </w:div>
    <w:div w:id="1887990066">
      <w:bodyDiv w:val="1"/>
      <w:marLeft w:val="0"/>
      <w:marRight w:val="0"/>
      <w:marTop w:val="0"/>
      <w:marBottom w:val="0"/>
      <w:divBdr>
        <w:top w:val="none" w:sz="0" w:space="0" w:color="auto"/>
        <w:left w:val="none" w:sz="0" w:space="0" w:color="auto"/>
        <w:bottom w:val="none" w:sz="0" w:space="0" w:color="auto"/>
        <w:right w:val="none" w:sz="0" w:space="0" w:color="auto"/>
      </w:divBdr>
    </w:div>
    <w:div w:id="20503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marsik@nem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p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B895C.4D569CC0" TargetMode="External"/><Relationship Id="rId1" Type="http://schemas.openxmlformats.org/officeDocument/2006/relationships/image" Target="media/image2.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5B55D3EA342E2B0257918F55AD883"/>
        <w:category>
          <w:name w:val="Obecné"/>
          <w:gallery w:val="placeholder"/>
        </w:category>
        <w:types>
          <w:type w:val="bbPlcHdr"/>
        </w:types>
        <w:behaviors>
          <w:behavior w:val="content"/>
        </w:behaviors>
        <w:guid w:val="{EA1E06A0-8EE3-4C31-B90A-F90394F6E467}"/>
      </w:docPartPr>
      <w:docPartBody>
        <w:p w:rsidR="00FA016B" w:rsidRDefault="00FA016B" w:rsidP="00FA016B">
          <w:pPr>
            <w:pStyle w:val="B975B55D3EA342E2B0257918F55AD883"/>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25"/>
    <w:rsid w:val="000F0D30"/>
    <w:rsid w:val="00240875"/>
    <w:rsid w:val="003151E7"/>
    <w:rsid w:val="003A4256"/>
    <w:rsid w:val="003C4A4D"/>
    <w:rsid w:val="00430625"/>
    <w:rsid w:val="004C4370"/>
    <w:rsid w:val="005740E3"/>
    <w:rsid w:val="00610655"/>
    <w:rsid w:val="00657E73"/>
    <w:rsid w:val="00660E62"/>
    <w:rsid w:val="007541CE"/>
    <w:rsid w:val="0079389A"/>
    <w:rsid w:val="007A2407"/>
    <w:rsid w:val="00880949"/>
    <w:rsid w:val="009870AD"/>
    <w:rsid w:val="00A72D65"/>
    <w:rsid w:val="00A902EA"/>
    <w:rsid w:val="00B36DFE"/>
    <w:rsid w:val="00C42913"/>
    <w:rsid w:val="00CE1919"/>
    <w:rsid w:val="00D86CB6"/>
    <w:rsid w:val="00DC00A9"/>
    <w:rsid w:val="00DC5683"/>
    <w:rsid w:val="00E82364"/>
    <w:rsid w:val="00FA016B"/>
    <w:rsid w:val="00FB1108"/>
    <w:rsid w:val="00FB5A44"/>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016B"/>
    <w:rPr>
      <w:color w:val="808080"/>
    </w:rPr>
  </w:style>
  <w:style w:type="paragraph" w:customStyle="1" w:styleId="B975B55D3EA342E2B0257918F55AD883">
    <w:name w:val="B975B55D3EA342E2B0257918F55AD883"/>
    <w:rsid w:val="00FA016B"/>
    <w:rPr>
      <w:kern w:val="2"/>
      <w:lang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215365-f8f2-4df2-9a83-fa0ad301835e">
      <Terms xmlns="http://schemas.microsoft.com/office/infopath/2007/PartnerControls"/>
    </lcf76f155ced4ddcb4097134ff3c332f>
    <TaxCatchAll xmlns="1058a90e-d573-443c-a2f4-69d6d7072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95143472F50D48A49A1B14C2A9D11B" ma:contentTypeVersion="11" ma:contentTypeDescription="Vytvoří nový dokument" ma:contentTypeScope="" ma:versionID="0c4d0d675601a7afcdf2f5d0829ead7f">
  <xsd:schema xmlns:xsd="http://www.w3.org/2001/XMLSchema" xmlns:xs="http://www.w3.org/2001/XMLSchema" xmlns:p="http://schemas.microsoft.com/office/2006/metadata/properties" xmlns:ns2="40215365-f8f2-4df2-9a83-fa0ad301835e" xmlns:ns3="1058a90e-d573-443c-a2f4-69d6d70723ac" targetNamespace="http://schemas.microsoft.com/office/2006/metadata/properties" ma:root="true" ma:fieldsID="a506a7a47aa482bd9af7a69415d7743c" ns2:_="" ns3:_="">
    <xsd:import namespace="40215365-f8f2-4df2-9a83-fa0ad301835e"/>
    <xsd:import namespace="1058a90e-d573-443c-a2f4-69d6d70723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15365-f8f2-4df2-9a83-fa0ad3018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25f97ba-fae4-49b6-bebe-d10d78bcaa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8a90e-d573-443c-a2f4-69d6d70723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bab1c3-d024-4f90-8ef7-b5a239c08fcd}" ma:internalName="TaxCatchAll" ma:showField="CatchAllData" ma:web="1058a90e-d573-443c-a2f4-69d6d7072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B32E8-A7B5-40FE-A856-668499222C27}">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40215365-f8f2-4df2-9a83-fa0ad301835e"/>
    <ds:schemaRef ds:uri="1058a90e-d573-443c-a2f4-69d6d70723ac"/>
  </ds:schemaRefs>
</ds:datastoreItem>
</file>

<file path=customXml/itemProps2.xml><?xml version="1.0" encoding="utf-8"?>
<ds:datastoreItem xmlns:ds="http://schemas.openxmlformats.org/officeDocument/2006/customXml" ds:itemID="{75E8B671-4B67-4E99-84AC-6232B1257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15365-f8f2-4df2-9a83-fa0ad301835e"/>
    <ds:schemaRef ds:uri="1058a90e-d573-443c-a2f4-69d6d7072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3C704-EC20-4EC5-870E-E47DD7354B58}">
  <ds:schemaRefs>
    <ds:schemaRef ds:uri="http://schemas.openxmlformats.org/officeDocument/2006/bibliography"/>
  </ds:schemaRefs>
</ds:datastoreItem>
</file>

<file path=customXml/itemProps4.xml><?xml version="1.0" encoding="utf-8"?>
<ds:datastoreItem xmlns:ds="http://schemas.openxmlformats.org/officeDocument/2006/customXml" ds:itemID="{945E3FC5-F0C7-4D9E-A783-A27D4D3FA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24</Pages>
  <Words>6840</Words>
  <Characters>40357</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Čížková Jaroslava (PKN-ZAK)</cp:lastModifiedBy>
  <cp:revision>115</cp:revision>
  <cp:lastPrinted>2018-03-20T09:42:00Z</cp:lastPrinted>
  <dcterms:created xsi:type="dcterms:W3CDTF">2025-01-22T10:04:00Z</dcterms:created>
  <dcterms:modified xsi:type="dcterms:W3CDTF">2025-11-26T11:12:00Z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0x0101000795143472F50D48A49A1B14C2A9D11B</vt:lpwstr>
  </property>
  <property fmtid="{D5CDD505-2E9C-101B-9397-08002B2CF9AE}" pid="3" name="MediaServiceImageTags">
    <vt:lpwstr/>
  </property>
</Properties>
</file>