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288A" w14:textId="77777777" w:rsidR="00436393" w:rsidRDefault="00436393" w:rsidP="005D66C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9E7AE05" w14:textId="77777777" w:rsidR="00436393" w:rsidRDefault="00436393" w:rsidP="005D66C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EC3389B" w14:textId="7DB81417" w:rsidR="00B35FB2" w:rsidRDefault="005D66CE" w:rsidP="005D66C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66CE">
        <w:rPr>
          <w:rFonts w:ascii="Arial" w:hAnsi="Arial" w:cs="Arial"/>
          <w:b/>
          <w:sz w:val="28"/>
          <w:szCs w:val="28"/>
          <w:u w:val="single"/>
        </w:rPr>
        <w:t>Smlouva o dílo</w:t>
      </w:r>
    </w:p>
    <w:p w14:paraId="4B7A7523" w14:textId="24759643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0423E9">
        <w:rPr>
          <w:rFonts w:ascii="Arial" w:hAnsi="Arial" w:cs="Arial"/>
          <w:sz w:val="22"/>
          <w:szCs w:val="22"/>
          <w:highlight w:val="yellow"/>
        </w:rPr>
        <w:t>OR</w:t>
      </w:r>
      <w:r w:rsidR="00A27284">
        <w:rPr>
          <w:rFonts w:ascii="Arial" w:hAnsi="Arial" w:cs="Arial"/>
          <w:sz w:val="22"/>
          <w:szCs w:val="22"/>
          <w:highlight w:val="yellow"/>
        </w:rPr>
        <w:t>I</w:t>
      </w:r>
      <w:r w:rsidRPr="005D66CE">
        <w:rPr>
          <w:rFonts w:ascii="Arial" w:hAnsi="Arial" w:cs="Arial"/>
          <w:sz w:val="22"/>
          <w:szCs w:val="22"/>
          <w:highlight w:val="yellow"/>
        </w:rPr>
        <w:t>/</w:t>
      </w:r>
      <w:proofErr w:type="spellStart"/>
      <w:r w:rsidRPr="005D66CE">
        <w:rPr>
          <w:rFonts w:ascii="Arial" w:hAnsi="Arial" w:cs="Arial"/>
          <w:sz w:val="22"/>
          <w:szCs w:val="22"/>
          <w:highlight w:val="yellow"/>
        </w:rPr>
        <w:t>rr</w:t>
      </w:r>
      <w:proofErr w:type="spellEnd"/>
      <w:r w:rsidRPr="005D66CE">
        <w:rPr>
          <w:rFonts w:ascii="Arial" w:hAnsi="Arial" w:cs="Arial"/>
          <w:sz w:val="22"/>
          <w:szCs w:val="22"/>
          <w:highlight w:val="yellow"/>
        </w:rPr>
        <w:t>/</w:t>
      </w:r>
      <w:proofErr w:type="spellStart"/>
      <w:r w:rsidRPr="005D66CE">
        <w:rPr>
          <w:rFonts w:ascii="Arial" w:hAnsi="Arial" w:cs="Arial"/>
          <w:sz w:val="22"/>
          <w:szCs w:val="22"/>
          <w:highlight w:val="yellow"/>
        </w:rPr>
        <w:t>nnnnn</w:t>
      </w:r>
      <w:proofErr w:type="spellEnd"/>
    </w:p>
    <w:p w14:paraId="50B2EF52" w14:textId="7B9407B5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78F8B2AC" w14:textId="14DBCF2A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zhotovení stavby</w:t>
      </w:r>
    </w:p>
    <w:p w14:paraId="4FA7442A" w14:textId="77777777" w:rsidR="00D70F0B" w:rsidRDefault="00D70F0B" w:rsidP="005D66CE">
      <w:pPr>
        <w:jc w:val="center"/>
        <w:rPr>
          <w:rFonts w:ascii="Arial" w:hAnsi="Arial" w:cs="Arial"/>
          <w:sz w:val="22"/>
          <w:szCs w:val="22"/>
        </w:rPr>
      </w:pPr>
    </w:p>
    <w:p w14:paraId="6104A5A6" w14:textId="32CEFE12" w:rsidR="005D66CE" w:rsidRPr="005D66CE" w:rsidRDefault="005D66CE" w:rsidP="005D66CE">
      <w:pPr>
        <w:jc w:val="center"/>
        <w:rPr>
          <w:rFonts w:ascii="Arial" w:hAnsi="Arial" w:cs="Arial"/>
          <w:b/>
          <w:sz w:val="28"/>
          <w:szCs w:val="28"/>
        </w:rPr>
      </w:pPr>
      <w:r w:rsidRPr="00DB6EE7">
        <w:rPr>
          <w:rFonts w:ascii="Arial" w:hAnsi="Arial" w:cs="Arial"/>
          <w:b/>
          <w:sz w:val="28"/>
          <w:szCs w:val="28"/>
        </w:rPr>
        <w:t>„</w:t>
      </w:r>
      <w:r w:rsidR="000423E9" w:rsidRPr="00DB6EE7">
        <w:rPr>
          <w:rFonts w:ascii="Arial" w:hAnsi="Arial" w:cs="Arial"/>
          <w:b/>
          <w:sz w:val="28"/>
          <w:szCs w:val="28"/>
        </w:rPr>
        <w:t xml:space="preserve">Modernizace silnice II/362 </w:t>
      </w:r>
      <w:r w:rsidR="00B94586">
        <w:rPr>
          <w:rFonts w:ascii="Arial" w:hAnsi="Arial" w:cs="Arial"/>
          <w:b/>
          <w:sz w:val="28"/>
          <w:szCs w:val="28"/>
        </w:rPr>
        <w:t xml:space="preserve">– intravilány </w:t>
      </w:r>
      <w:r w:rsidR="000423E9" w:rsidRPr="00DB6EE7">
        <w:rPr>
          <w:rFonts w:ascii="Arial" w:hAnsi="Arial" w:cs="Arial"/>
          <w:b/>
          <w:sz w:val="28"/>
          <w:szCs w:val="28"/>
        </w:rPr>
        <w:t>Jedlová</w:t>
      </w:r>
      <w:r w:rsidR="00B94586">
        <w:rPr>
          <w:rFonts w:ascii="Arial" w:hAnsi="Arial" w:cs="Arial"/>
          <w:b/>
          <w:sz w:val="28"/>
          <w:szCs w:val="28"/>
        </w:rPr>
        <w:t xml:space="preserve"> a Bystré</w:t>
      </w:r>
      <w:r w:rsidRPr="00DB6EE7">
        <w:rPr>
          <w:rFonts w:ascii="Arial" w:hAnsi="Arial" w:cs="Arial"/>
          <w:b/>
          <w:sz w:val="28"/>
          <w:szCs w:val="28"/>
        </w:rPr>
        <w:t>“</w:t>
      </w:r>
    </w:p>
    <w:p w14:paraId="03570BAD" w14:textId="5AA1ED1C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11122EE8" w14:textId="77777777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2227EDEA" w14:textId="77777777" w:rsidR="000423E9" w:rsidRDefault="000423E9" w:rsidP="005D66CE">
      <w:pPr>
        <w:spacing w:after="120"/>
        <w:rPr>
          <w:rFonts w:ascii="Arial" w:hAnsi="Arial" w:cs="Arial"/>
          <w:b/>
          <w:sz w:val="22"/>
          <w:szCs w:val="22"/>
        </w:rPr>
      </w:pPr>
    </w:p>
    <w:p w14:paraId="327F9C71" w14:textId="49C4E8E8" w:rsidR="005D66CE" w:rsidRPr="005D66CE" w:rsidRDefault="005D66CE" w:rsidP="005D66CE">
      <w:pPr>
        <w:spacing w:after="120"/>
        <w:rPr>
          <w:rFonts w:ascii="Arial" w:hAnsi="Arial" w:cs="Arial"/>
          <w:b/>
          <w:sz w:val="22"/>
          <w:szCs w:val="22"/>
        </w:rPr>
      </w:pPr>
      <w:r w:rsidRPr="005D66CE">
        <w:rPr>
          <w:rFonts w:ascii="Arial" w:hAnsi="Arial" w:cs="Arial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14:paraId="26C4FD0F" w14:textId="77777777" w:rsidTr="00320426">
        <w:tc>
          <w:tcPr>
            <w:tcW w:w="1701" w:type="dxa"/>
          </w:tcPr>
          <w:p w14:paraId="4EE40D18" w14:textId="259CACF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</w:tcPr>
          <w:p w14:paraId="6213A59A" w14:textId="7DCFE939" w:rsidR="005D66CE" w:rsidRPr="005D66CE" w:rsidRDefault="005D66CE" w:rsidP="005D66C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5D66CE">
              <w:rPr>
                <w:rFonts w:ascii="Arial" w:hAnsi="Arial" w:cs="Arial"/>
                <w:b/>
                <w:sz w:val="22"/>
                <w:szCs w:val="22"/>
              </w:rPr>
              <w:t>Pardubický kraj</w:t>
            </w:r>
          </w:p>
        </w:tc>
      </w:tr>
      <w:tr w:rsidR="005D66CE" w14:paraId="0827D0BE" w14:textId="77777777" w:rsidTr="005D66CE">
        <w:tc>
          <w:tcPr>
            <w:tcW w:w="1701" w:type="dxa"/>
          </w:tcPr>
          <w:p w14:paraId="6E2CE271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F7F985" w14:textId="3A3C48CF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262C2F85" w14:textId="77435C7A" w:rsidR="005D66CE" w:rsidRPr="00AE0CB0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</w:rPr>
              <w:t>Komenského náměstí 125, 532 11 Pardubice</w:t>
            </w:r>
          </w:p>
        </w:tc>
      </w:tr>
      <w:tr w:rsidR="005D66CE" w14:paraId="57F1634E" w14:textId="77777777" w:rsidTr="005D66CE">
        <w:tc>
          <w:tcPr>
            <w:tcW w:w="1701" w:type="dxa"/>
          </w:tcPr>
          <w:p w14:paraId="01022D5E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932313" w14:textId="00EF4B2E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66B56505" w14:textId="30B29D65" w:rsidR="005D66CE" w:rsidRPr="00AE0CB0" w:rsidRDefault="00AE0CB0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Ph.D.,</w:t>
            </w:r>
            <w:r w:rsidRPr="00AE0CB0">
              <w:rPr>
                <w:rFonts w:ascii="Arial" w:hAnsi="Arial"/>
                <w:color w:val="000000"/>
                <w:sz w:val="22"/>
              </w:rPr>
              <w:t xml:space="preserve"> hejtman</w:t>
            </w:r>
          </w:p>
        </w:tc>
      </w:tr>
      <w:tr w:rsidR="005D66CE" w14:paraId="0DD30A68" w14:textId="77777777" w:rsidTr="005D66CE">
        <w:tc>
          <w:tcPr>
            <w:tcW w:w="1701" w:type="dxa"/>
          </w:tcPr>
          <w:p w14:paraId="47AEDEDF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A8F591" w14:textId="7A618691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5EE18C5F" w14:textId="7871DF75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F2C7C">
              <w:rPr>
                <w:rFonts w:ascii="Arial" w:hAnsi="Arial"/>
                <w:sz w:val="22"/>
              </w:rPr>
              <w:t>70892822</w:t>
            </w:r>
          </w:p>
        </w:tc>
      </w:tr>
      <w:tr w:rsidR="005D66CE" w14:paraId="6DF3B380" w14:textId="77777777" w:rsidTr="005D66CE">
        <w:tc>
          <w:tcPr>
            <w:tcW w:w="1701" w:type="dxa"/>
          </w:tcPr>
          <w:p w14:paraId="3EE15BA6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85C552" w14:textId="75C475B7" w:rsidR="005D66CE" w:rsidRDefault="005D66CE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  <w:r w:rsidR="00AE0CB0">
              <w:rPr>
                <w:rFonts w:ascii="Arial" w:hAnsi="Arial" w:cs="Arial"/>
                <w:sz w:val="22"/>
                <w:szCs w:val="22"/>
              </w:rPr>
              <w:t>Č:</w:t>
            </w:r>
          </w:p>
        </w:tc>
        <w:tc>
          <w:tcPr>
            <w:tcW w:w="5234" w:type="dxa"/>
          </w:tcPr>
          <w:p w14:paraId="34EFC8B6" w14:textId="0E9EA2FB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CZ70892822</w:t>
            </w:r>
          </w:p>
        </w:tc>
      </w:tr>
      <w:tr w:rsidR="003719B8" w14:paraId="5F353BC2" w14:textId="77777777" w:rsidTr="005D66CE">
        <w:tc>
          <w:tcPr>
            <w:tcW w:w="1701" w:type="dxa"/>
          </w:tcPr>
          <w:p w14:paraId="38B51B1B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DD9CF9" w14:textId="75905703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4EDBBED8" w14:textId="6371C7E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E3E96">
              <w:rPr>
                <w:rFonts w:ascii="Arial" w:hAnsi="Arial"/>
                <w:sz w:val="22"/>
              </w:rPr>
              <w:t>ČSOB a.s.</w:t>
            </w:r>
          </w:p>
        </w:tc>
      </w:tr>
      <w:tr w:rsidR="003719B8" w14:paraId="12A9AEA3" w14:textId="77777777" w:rsidTr="005D66CE">
        <w:tc>
          <w:tcPr>
            <w:tcW w:w="1701" w:type="dxa"/>
          </w:tcPr>
          <w:p w14:paraId="5091F278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0FB82B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</w:tcPr>
          <w:p w14:paraId="1819038B" w14:textId="5C3B830F" w:rsidR="003719B8" w:rsidRDefault="003719B8" w:rsidP="003719B8">
            <w:pPr>
              <w:numPr>
                <w:ilvl w:val="12"/>
                <w:numId w:val="0"/>
              </w:numPr>
              <w:tabs>
                <w:tab w:val="left" w:pos="1560"/>
                <w:tab w:val="left" w:pos="3119"/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3E96">
              <w:rPr>
                <w:rFonts w:ascii="Arial" w:hAnsi="Arial"/>
                <w:sz w:val="22"/>
              </w:rPr>
              <w:t>č.ú</w:t>
            </w:r>
            <w:proofErr w:type="spellEnd"/>
            <w:r w:rsidRPr="005E3E96">
              <w:rPr>
                <w:rFonts w:ascii="Arial" w:hAnsi="Arial"/>
                <w:sz w:val="22"/>
              </w:rPr>
              <w:t>. 220430336/0300</w:t>
            </w:r>
          </w:p>
        </w:tc>
      </w:tr>
    </w:tbl>
    <w:p w14:paraId="2186DB12" w14:textId="7FD94B18" w:rsidR="005D66CE" w:rsidRDefault="005D66CE" w:rsidP="001D110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AE0CB0" w14:paraId="564753CA" w14:textId="77777777" w:rsidTr="00534685">
        <w:tc>
          <w:tcPr>
            <w:tcW w:w="1701" w:type="dxa"/>
          </w:tcPr>
          <w:p w14:paraId="0178A178" w14:textId="6FCD83A3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7361" w:type="dxa"/>
            <w:gridSpan w:val="2"/>
          </w:tcPr>
          <w:p w14:paraId="0BD71B84" w14:textId="741CAA54" w:rsidR="00AE0CB0" w:rsidRPr="005D66CE" w:rsidRDefault="00454122" w:rsidP="0053468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AE0CB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F</w:t>
            </w:r>
            <w:r w:rsidR="00AE0CB0" w:rsidRPr="00AE0CB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irma</w:t>
            </w:r>
          </w:p>
        </w:tc>
      </w:tr>
      <w:tr w:rsidR="00AE0CB0" w14:paraId="69DDB886" w14:textId="77777777" w:rsidTr="00534685">
        <w:tc>
          <w:tcPr>
            <w:tcW w:w="1701" w:type="dxa"/>
          </w:tcPr>
          <w:p w14:paraId="096645F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72D2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541CA473" w14:textId="32033C40" w:rsidR="00AE0CB0" w:rsidRP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3751C532" w14:textId="77777777" w:rsidTr="00534685">
        <w:tc>
          <w:tcPr>
            <w:tcW w:w="1701" w:type="dxa"/>
          </w:tcPr>
          <w:p w14:paraId="79FCEA55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6B02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59915409" w14:textId="05C4150C" w:rsidR="00AE0CB0" w:rsidRP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1A5539EE" w14:textId="77777777" w:rsidTr="00534685">
        <w:tc>
          <w:tcPr>
            <w:tcW w:w="1701" w:type="dxa"/>
          </w:tcPr>
          <w:p w14:paraId="5706E688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C6C14E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69F29544" w14:textId="233664E3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1BE34F07" w14:textId="77777777" w:rsidTr="00534685">
        <w:tc>
          <w:tcPr>
            <w:tcW w:w="1701" w:type="dxa"/>
          </w:tcPr>
          <w:p w14:paraId="529C2C56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5DC704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34" w:type="dxa"/>
          </w:tcPr>
          <w:p w14:paraId="44A8D43F" w14:textId="54184B82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60357C86" w14:textId="77777777" w:rsidTr="00534685">
        <w:tc>
          <w:tcPr>
            <w:tcW w:w="1701" w:type="dxa"/>
          </w:tcPr>
          <w:p w14:paraId="06347EBF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F230E" w14:textId="36B4F5A4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zápis v OR:</w:t>
            </w:r>
          </w:p>
        </w:tc>
        <w:tc>
          <w:tcPr>
            <w:tcW w:w="5234" w:type="dxa"/>
          </w:tcPr>
          <w:p w14:paraId="3F20965E" w14:textId="2A445827" w:rsidR="00AE0CB0" w:rsidRDefault="00AE0CB0" w:rsidP="00534685">
            <w:pPr>
              <w:spacing w:before="20" w:after="20"/>
              <w:rPr>
                <w:rFonts w:ascii="Arial" w:hAnsi="Arial"/>
                <w:sz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  <w:r w:rsidR="003719B8">
              <w:rPr>
                <w:rFonts w:ascii="Arial" w:hAnsi="Arial"/>
                <w:color w:val="000000"/>
                <w:sz w:val="22"/>
                <w:highlight w:val="yellow"/>
              </w:rPr>
              <w:t xml:space="preserve"> </w:t>
            </w: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(rejstříkový soud, spis. značka)</w:t>
            </w:r>
          </w:p>
        </w:tc>
      </w:tr>
      <w:tr w:rsidR="00AE0CB0" w14:paraId="185AA7E6" w14:textId="77777777" w:rsidTr="00534685">
        <w:tc>
          <w:tcPr>
            <w:tcW w:w="1701" w:type="dxa"/>
          </w:tcPr>
          <w:p w14:paraId="7A5B86B9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C567A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1F9E561F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E0CB0" w14:paraId="50F0117F" w14:textId="77777777" w:rsidTr="00534685">
        <w:tc>
          <w:tcPr>
            <w:tcW w:w="1701" w:type="dxa"/>
          </w:tcPr>
          <w:p w14:paraId="68E7E4B7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E293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</w:tcPr>
          <w:p w14:paraId="22C093BA" w14:textId="4A05D162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…(</w:t>
            </w:r>
            <w:proofErr w:type="gramEnd"/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zveřejněný účet dle zákona o DPH)</w:t>
            </w:r>
          </w:p>
        </w:tc>
      </w:tr>
    </w:tbl>
    <w:p w14:paraId="30DD436C" w14:textId="77777777" w:rsidR="00AE0CB0" w:rsidRDefault="00AE0CB0" w:rsidP="001D1106">
      <w:pPr>
        <w:spacing w:after="120"/>
        <w:rPr>
          <w:rFonts w:ascii="Arial" w:hAnsi="Arial" w:cs="Arial"/>
          <w:sz w:val="22"/>
          <w:szCs w:val="22"/>
        </w:rPr>
      </w:pPr>
    </w:p>
    <w:p w14:paraId="525F86E5" w14:textId="0447E221" w:rsidR="0037269F" w:rsidRPr="00FC1CFD" w:rsidRDefault="0037269F" w:rsidP="001D11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C1CFD">
        <w:rPr>
          <w:rFonts w:ascii="Arial" w:hAnsi="Arial" w:cs="Arial"/>
          <w:color w:val="000000"/>
          <w:sz w:val="22"/>
          <w:szCs w:val="22"/>
        </w:rPr>
        <w:t xml:space="preserve">Objednatel jako zadavatel veřejné zakázky </w:t>
      </w:r>
      <w:r w:rsidRPr="000423E9">
        <w:rPr>
          <w:rFonts w:ascii="Arial" w:hAnsi="Arial" w:cs="Arial"/>
          <w:b/>
          <w:color w:val="000000"/>
          <w:sz w:val="22"/>
          <w:szCs w:val="22"/>
        </w:rPr>
        <w:t>„</w:t>
      </w:r>
      <w:r w:rsidR="000423E9" w:rsidRPr="000423E9">
        <w:rPr>
          <w:rFonts w:ascii="Arial" w:hAnsi="Arial" w:cs="Arial"/>
          <w:b/>
          <w:color w:val="000000"/>
          <w:sz w:val="22"/>
          <w:szCs w:val="22"/>
        </w:rPr>
        <w:t>Modernizace silnice II/362</w:t>
      </w:r>
      <w:r w:rsidR="00B94586">
        <w:rPr>
          <w:rFonts w:ascii="Arial" w:hAnsi="Arial" w:cs="Arial"/>
          <w:b/>
          <w:color w:val="000000"/>
          <w:sz w:val="22"/>
          <w:szCs w:val="22"/>
        </w:rPr>
        <w:t xml:space="preserve"> – intravilány </w:t>
      </w:r>
      <w:r w:rsidR="000423E9" w:rsidRPr="000423E9">
        <w:rPr>
          <w:rFonts w:ascii="Arial" w:hAnsi="Arial" w:cs="Arial"/>
          <w:b/>
          <w:color w:val="000000"/>
          <w:sz w:val="22"/>
          <w:szCs w:val="22"/>
        </w:rPr>
        <w:t>Jedlová</w:t>
      </w:r>
      <w:r w:rsidR="00B94586">
        <w:rPr>
          <w:rFonts w:ascii="Arial" w:hAnsi="Arial" w:cs="Arial"/>
          <w:b/>
          <w:color w:val="000000"/>
          <w:sz w:val="22"/>
          <w:szCs w:val="22"/>
        </w:rPr>
        <w:t xml:space="preserve"> a Bystré</w:t>
      </w:r>
      <w:r w:rsidRPr="00DB6EE7">
        <w:rPr>
          <w:rFonts w:ascii="Arial" w:hAnsi="Arial" w:cs="Arial"/>
          <w:b/>
          <w:color w:val="000000"/>
          <w:sz w:val="22"/>
          <w:szCs w:val="22"/>
        </w:rPr>
        <w:t>“</w:t>
      </w:r>
      <w:r w:rsidR="005D66CE" w:rsidRPr="00DB6EE7">
        <w:rPr>
          <w:rFonts w:ascii="Arial" w:hAnsi="Arial" w:cs="Arial"/>
          <w:color w:val="000000"/>
          <w:sz w:val="22"/>
          <w:szCs w:val="22"/>
        </w:rPr>
        <w:t xml:space="preserve"> (systémové číslo P</w:t>
      </w:r>
      <w:r w:rsidR="00DB6EE7" w:rsidRPr="00DB6EE7">
        <w:rPr>
          <w:rFonts w:ascii="Arial" w:hAnsi="Arial" w:cs="Arial"/>
          <w:color w:val="000000"/>
          <w:sz w:val="22"/>
          <w:szCs w:val="22"/>
        </w:rPr>
        <w:t>2</w:t>
      </w:r>
      <w:r w:rsidR="00322737">
        <w:rPr>
          <w:rFonts w:ascii="Arial" w:hAnsi="Arial" w:cs="Arial"/>
          <w:color w:val="000000"/>
          <w:sz w:val="22"/>
          <w:szCs w:val="22"/>
        </w:rPr>
        <w:t>5</w:t>
      </w:r>
      <w:r w:rsidR="005D66CE" w:rsidRPr="00DB6EE7">
        <w:rPr>
          <w:rFonts w:ascii="Arial" w:hAnsi="Arial" w:cs="Arial"/>
          <w:color w:val="000000"/>
          <w:sz w:val="22"/>
          <w:szCs w:val="22"/>
        </w:rPr>
        <w:t>V00000</w:t>
      </w:r>
      <w:r w:rsidR="00322737">
        <w:rPr>
          <w:rFonts w:ascii="Arial" w:hAnsi="Arial" w:cs="Arial"/>
          <w:color w:val="000000"/>
          <w:sz w:val="22"/>
          <w:szCs w:val="22"/>
        </w:rPr>
        <w:t>589</w:t>
      </w:r>
      <w:r w:rsidR="005D66CE" w:rsidRPr="00DB6EE7">
        <w:rPr>
          <w:rFonts w:ascii="Arial" w:hAnsi="Arial" w:cs="Arial"/>
          <w:color w:val="000000"/>
          <w:sz w:val="22"/>
          <w:szCs w:val="22"/>
        </w:rPr>
        <w:t>)</w:t>
      </w:r>
      <w:r w:rsidRPr="00DB6EE7">
        <w:rPr>
          <w:rFonts w:ascii="Arial" w:hAnsi="Arial" w:cs="Arial"/>
          <w:color w:val="000000"/>
          <w:spacing w:val="-2"/>
          <w:sz w:val="22"/>
          <w:szCs w:val="22"/>
        </w:rPr>
        <w:t xml:space="preserve"> a zhotovitel jako vybraný dodavatel uzavírají tuto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A87D42" w:rsidRPr="00FC1CFD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>mlou</w:t>
      </w:r>
      <w:r w:rsidRPr="00FC1CFD">
        <w:rPr>
          <w:rFonts w:ascii="Arial" w:hAnsi="Arial" w:cs="Arial"/>
          <w:color w:val="000000"/>
          <w:sz w:val="22"/>
          <w:szCs w:val="22"/>
        </w:rPr>
        <w:t>vu o dílo (dále jen „</w:t>
      </w:r>
      <w:r w:rsidR="00A87D42" w:rsidRPr="00FC1CFD">
        <w:rPr>
          <w:rFonts w:ascii="Arial" w:hAnsi="Arial" w:cs="Arial"/>
          <w:color w:val="000000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z w:val="22"/>
          <w:szCs w:val="22"/>
        </w:rPr>
        <w:t xml:space="preserve">mlouva“), kterou se zhotovitel zavazuje řádně a včas, na svůj náklad a nebezpečí provést pro objednatele dílo dle </w:t>
      </w:r>
      <w:r w:rsidR="00114860">
        <w:rPr>
          <w:rFonts w:ascii="Arial" w:hAnsi="Arial" w:cs="Arial"/>
          <w:color w:val="000000"/>
          <w:sz w:val="22"/>
          <w:szCs w:val="22"/>
        </w:rPr>
        <w:t>podmínek této s</w:t>
      </w:r>
      <w:r w:rsidRPr="00FC1CFD">
        <w:rPr>
          <w:rFonts w:ascii="Arial" w:hAnsi="Arial" w:cs="Arial"/>
          <w:color w:val="000000"/>
          <w:sz w:val="22"/>
          <w:szCs w:val="22"/>
        </w:rPr>
        <w:t>mlouvy a jejích příloh a objednate</w:t>
      </w:r>
      <w:r w:rsidR="00114860">
        <w:rPr>
          <w:rFonts w:ascii="Arial" w:hAnsi="Arial" w:cs="Arial"/>
          <w:color w:val="000000"/>
          <w:sz w:val="22"/>
          <w:szCs w:val="22"/>
        </w:rPr>
        <w:t>l se zavazuje za podmínek této s</w:t>
      </w:r>
      <w:r w:rsidRPr="00FC1CFD">
        <w:rPr>
          <w:rFonts w:ascii="Arial" w:hAnsi="Arial" w:cs="Arial"/>
          <w:color w:val="000000"/>
          <w:sz w:val="22"/>
          <w:szCs w:val="22"/>
        </w:rPr>
        <w:t>mlouvy dílo převzít a zaplatit zhotoviteli dohodnutou cenu za jeho provedení.</w:t>
      </w:r>
    </w:p>
    <w:p w14:paraId="35C6F14F" w14:textId="77777777" w:rsidR="0037269F" w:rsidRPr="00FC1CFD" w:rsidRDefault="0037269F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242FAE" w14:textId="5073B9E7" w:rsidR="0037269F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 w:rsidRPr="00AE0CB0">
        <w:rPr>
          <w:rFonts w:ascii="Arial" w:hAnsi="Arial" w:cs="Arial"/>
          <w:b/>
          <w:u w:val="single"/>
        </w:rPr>
        <w:t>1.</w:t>
      </w:r>
      <w:r w:rsidRPr="00AE0CB0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P</w:t>
      </w:r>
      <w:r w:rsidR="0037269F" w:rsidRPr="00AE0CB0">
        <w:rPr>
          <w:rFonts w:ascii="Arial" w:hAnsi="Arial" w:cs="Arial"/>
          <w:b/>
          <w:u w:val="single"/>
        </w:rPr>
        <w:t>ředmět</w:t>
      </w:r>
      <w:r>
        <w:rPr>
          <w:rFonts w:ascii="Arial" w:hAnsi="Arial" w:cs="Arial"/>
          <w:b/>
          <w:u w:val="single"/>
        </w:rPr>
        <w:t xml:space="preserve"> díla</w:t>
      </w:r>
    </w:p>
    <w:p w14:paraId="0D41EFDF" w14:textId="4129757D" w:rsidR="00CC4524" w:rsidRDefault="0037269F" w:rsidP="00DB6EE7">
      <w:pPr>
        <w:pStyle w:val="Zkladntext"/>
        <w:spacing w:after="0" w:line="240" w:lineRule="auto"/>
        <w:jc w:val="both"/>
        <w:rPr>
          <w:rFonts w:ascii="Arial" w:hAnsi="Arial" w:cs="Arial"/>
        </w:rPr>
      </w:pPr>
      <w:r w:rsidRPr="00FC1CFD">
        <w:rPr>
          <w:rFonts w:ascii="Arial" w:hAnsi="Arial" w:cs="Arial"/>
        </w:rPr>
        <w:t>Předmětem díla je zhotovení stavby „</w:t>
      </w:r>
      <w:r w:rsidR="000423E9">
        <w:rPr>
          <w:rFonts w:ascii="Arial" w:hAnsi="Arial" w:cs="Arial"/>
        </w:rPr>
        <w:t xml:space="preserve">Modernizace silnice II/362 </w:t>
      </w:r>
      <w:r w:rsidR="00740CB6">
        <w:rPr>
          <w:rFonts w:ascii="Arial" w:hAnsi="Arial" w:cs="Arial"/>
        </w:rPr>
        <w:t xml:space="preserve">– intravilány </w:t>
      </w:r>
      <w:r w:rsidR="000423E9">
        <w:rPr>
          <w:rFonts w:ascii="Arial" w:hAnsi="Arial" w:cs="Arial"/>
        </w:rPr>
        <w:t>Jedlová</w:t>
      </w:r>
      <w:r w:rsidR="00740CB6">
        <w:rPr>
          <w:rFonts w:ascii="Arial" w:hAnsi="Arial" w:cs="Arial"/>
        </w:rPr>
        <w:t xml:space="preserve"> a</w:t>
      </w:r>
      <w:r w:rsidR="00247A82">
        <w:rPr>
          <w:rFonts w:ascii="Arial" w:hAnsi="Arial" w:cs="Arial"/>
        </w:rPr>
        <w:t> </w:t>
      </w:r>
      <w:r w:rsidR="00740CB6">
        <w:rPr>
          <w:rFonts w:ascii="Arial" w:hAnsi="Arial" w:cs="Arial"/>
        </w:rPr>
        <w:t>Bystré</w:t>
      </w:r>
      <w:r w:rsidRPr="00FC1CFD">
        <w:rPr>
          <w:rFonts w:ascii="Arial" w:hAnsi="Arial" w:cs="Arial"/>
        </w:rPr>
        <w:t>“ podle projektové dokumentace</w:t>
      </w:r>
      <w:r w:rsidR="00002A24">
        <w:rPr>
          <w:rFonts w:ascii="Arial" w:hAnsi="Arial" w:cs="Arial"/>
        </w:rPr>
        <w:t xml:space="preserve"> DSP/PDPS, kterou </w:t>
      </w:r>
      <w:r w:rsidRPr="00FC1CFD">
        <w:rPr>
          <w:rFonts w:ascii="Arial" w:hAnsi="Arial" w:cs="Arial"/>
        </w:rPr>
        <w:t>zpracova</w:t>
      </w:r>
      <w:r w:rsidR="00002A24">
        <w:rPr>
          <w:rFonts w:ascii="Arial" w:hAnsi="Arial" w:cs="Arial"/>
        </w:rPr>
        <w:t>la</w:t>
      </w:r>
      <w:r w:rsidRPr="00FC1CFD">
        <w:rPr>
          <w:rFonts w:ascii="Arial" w:hAnsi="Arial" w:cs="Arial"/>
        </w:rPr>
        <w:t xml:space="preserve"> </w:t>
      </w:r>
      <w:r w:rsidR="000423E9" w:rsidRPr="000423E9">
        <w:rPr>
          <w:rFonts w:ascii="Arial" w:hAnsi="Arial" w:cs="Arial"/>
        </w:rPr>
        <w:t xml:space="preserve">společnost </w:t>
      </w:r>
      <w:r w:rsidR="000423E9" w:rsidRPr="000423E9">
        <w:rPr>
          <w:rFonts w:ascii="Arial" w:hAnsi="Arial" w:cs="Arial"/>
          <w:bCs/>
        </w:rPr>
        <w:t>IM-PROJEKT, Inženýrské a mostní konstrukce, s.r.o.</w:t>
      </w:r>
      <w:r w:rsidR="000423E9" w:rsidRPr="000423E9">
        <w:rPr>
          <w:rFonts w:ascii="Arial" w:hAnsi="Arial" w:cs="Arial"/>
        </w:rPr>
        <w:t>, se sídlem Vodní 970/1, 602 00 Brno, IČ</w:t>
      </w:r>
      <w:r w:rsidR="00247A82">
        <w:rPr>
          <w:rFonts w:ascii="Arial" w:hAnsi="Arial" w:cs="Arial"/>
        </w:rPr>
        <w:t>O</w:t>
      </w:r>
      <w:r w:rsidR="000423E9" w:rsidRPr="000423E9">
        <w:rPr>
          <w:rFonts w:ascii="Arial" w:hAnsi="Arial" w:cs="Arial"/>
        </w:rPr>
        <w:t>: 27689328</w:t>
      </w:r>
      <w:r w:rsidR="00247A82">
        <w:rPr>
          <w:rFonts w:ascii="Arial" w:hAnsi="Arial" w:cs="Arial"/>
        </w:rPr>
        <w:t>,</w:t>
      </w:r>
      <w:r w:rsidR="00740CB6">
        <w:rPr>
          <w:rFonts w:ascii="Arial" w:hAnsi="Arial" w:cs="Arial"/>
        </w:rPr>
        <w:t xml:space="preserve"> pod názvem „Modernizace silnice II/362 Jedlová – hranice kraje“</w:t>
      </w:r>
      <w:r w:rsidR="00363659">
        <w:rPr>
          <w:rFonts w:ascii="Arial" w:hAnsi="Arial" w:cs="Arial"/>
        </w:rPr>
        <w:t>, a dále dle úpravy projektové dokumentace</w:t>
      </w:r>
      <w:r w:rsidR="00002A24">
        <w:rPr>
          <w:rFonts w:ascii="Arial" w:hAnsi="Arial" w:cs="Arial"/>
        </w:rPr>
        <w:t xml:space="preserve"> ZDS</w:t>
      </w:r>
      <w:r w:rsidR="00363659">
        <w:rPr>
          <w:rFonts w:ascii="Arial" w:hAnsi="Arial" w:cs="Arial"/>
        </w:rPr>
        <w:t>, kterou pod názvem „Modernizace silnice II/362 Jedlová – hranice kraje – intravilány“ provedla společnost DSP a.s., se sídlem Kostěnice 111, 530 02 Kostěnice, IČ</w:t>
      </w:r>
      <w:r w:rsidR="00247A82">
        <w:rPr>
          <w:rFonts w:ascii="Arial" w:hAnsi="Arial" w:cs="Arial"/>
        </w:rPr>
        <w:t>O</w:t>
      </w:r>
      <w:r w:rsidR="00363659">
        <w:rPr>
          <w:rFonts w:ascii="Arial" w:hAnsi="Arial" w:cs="Arial"/>
        </w:rPr>
        <w:t xml:space="preserve">: 27555917, </w:t>
      </w:r>
      <w:r w:rsidR="005B3ABB" w:rsidRPr="00FC1CFD">
        <w:rPr>
          <w:rFonts w:ascii="Arial" w:hAnsi="Arial" w:cs="Arial"/>
        </w:rPr>
        <w:t xml:space="preserve">v rozsahu určeném </w:t>
      </w:r>
      <w:r w:rsidR="005B3ABB" w:rsidRPr="000423E9">
        <w:rPr>
          <w:rFonts w:ascii="Arial" w:hAnsi="Arial" w:cs="Arial"/>
        </w:rPr>
        <w:t>soupisem prací tak, aby zhotovená stavba vyhověla podmínkám</w:t>
      </w:r>
      <w:r w:rsidR="00CC4524">
        <w:rPr>
          <w:rFonts w:ascii="Arial" w:hAnsi="Arial" w:cs="Arial"/>
        </w:rPr>
        <w:t xml:space="preserve"> níže uvedených veřejnoprávních povolení:</w:t>
      </w:r>
    </w:p>
    <w:p w14:paraId="49B33C03" w14:textId="46652F0D" w:rsidR="00CC4524" w:rsidRDefault="00DB6EE7" w:rsidP="00CC4524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53B2D">
        <w:rPr>
          <w:rFonts w:ascii="Arial" w:hAnsi="Arial" w:cs="Arial"/>
        </w:rPr>
        <w:t>Stavební povolení ze dne 19. 05. 2022 č. j. MP/12250/2022/SÚ/</w:t>
      </w:r>
      <w:proofErr w:type="spellStart"/>
      <w:r w:rsidRPr="00253B2D">
        <w:rPr>
          <w:rFonts w:ascii="Arial" w:hAnsi="Arial" w:cs="Arial"/>
        </w:rPr>
        <w:t>Pu</w:t>
      </w:r>
      <w:proofErr w:type="spellEnd"/>
      <w:r w:rsidRPr="00253B2D">
        <w:rPr>
          <w:rFonts w:ascii="Arial" w:hAnsi="Arial" w:cs="Arial"/>
        </w:rPr>
        <w:t>, které vydal stavební úřad Městského úřadu Polička</w:t>
      </w:r>
      <w:r>
        <w:rPr>
          <w:rFonts w:ascii="Arial" w:hAnsi="Arial" w:cs="Arial"/>
        </w:rPr>
        <w:t xml:space="preserve"> pro stavbu „Modernizace silnice II/362 Jedlová – hranice kraje“</w:t>
      </w:r>
      <w:r w:rsidRPr="00253B2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253B2D">
        <w:rPr>
          <w:rFonts w:ascii="Arial" w:hAnsi="Arial" w:cs="Arial"/>
        </w:rPr>
        <w:t>teré nabylo dne 21. 06. 2022 právní moci</w:t>
      </w:r>
      <w:r>
        <w:rPr>
          <w:rFonts w:ascii="Arial" w:hAnsi="Arial" w:cs="Arial"/>
        </w:rPr>
        <w:t xml:space="preserve">. </w:t>
      </w:r>
      <w:r w:rsidRPr="00034BB6">
        <w:rPr>
          <w:rFonts w:ascii="Arial" w:hAnsi="Arial" w:cs="Arial"/>
        </w:rPr>
        <w:t xml:space="preserve">Termín platnosti tohoto </w:t>
      </w:r>
      <w:r w:rsidRPr="00034BB6">
        <w:rPr>
          <w:rFonts w:ascii="Arial" w:hAnsi="Arial" w:cs="Arial"/>
        </w:rPr>
        <w:lastRenderedPageBreak/>
        <w:t>Stavebního povolení byl dne 4. 6. 2024 rozhodnutím č. j. MP/19003/2024/SÚ/</w:t>
      </w:r>
      <w:proofErr w:type="spellStart"/>
      <w:r w:rsidRPr="00034BB6">
        <w:rPr>
          <w:rFonts w:ascii="Arial" w:hAnsi="Arial" w:cs="Arial"/>
        </w:rPr>
        <w:t>Pu</w:t>
      </w:r>
      <w:proofErr w:type="spellEnd"/>
      <w:r w:rsidRPr="00034BB6">
        <w:rPr>
          <w:rFonts w:ascii="Arial" w:hAnsi="Arial" w:cs="Arial"/>
        </w:rPr>
        <w:t xml:space="preserve"> prodloužen do 21. 6. 2026.</w:t>
      </w:r>
    </w:p>
    <w:p w14:paraId="61E90A59" w14:textId="5A977E20" w:rsidR="00DB6EE7" w:rsidRDefault="00DB6EE7" w:rsidP="00CC4524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34BB6">
        <w:rPr>
          <w:rFonts w:ascii="Arial" w:hAnsi="Arial" w:cs="Arial"/>
        </w:rPr>
        <w:t>Stavební</w:t>
      </w:r>
      <w:r w:rsidRPr="00253B2D">
        <w:rPr>
          <w:rFonts w:ascii="Arial" w:hAnsi="Arial" w:cs="Arial"/>
        </w:rPr>
        <w:t xml:space="preserve"> povolení ze dne </w:t>
      </w:r>
      <w:r>
        <w:rPr>
          <w:rFonts w:ascii="Arial" w:hAnsi="Arial" w:cs="Arial"/>
        </w:rPr>
        <w:t>27</w:t>
      </w:r>
      <w:r w:rsidRPr="00253B2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10</w:t>
      </w:r>
      <w:r w:rsidRPr="00253B2D">
        <w:rPr>
          <w:rFonts w:ascii="Arial" w:hAnsi="Arial" w:cs="Arial"/>
        </w:rPr>
        <w:t>. 2022 č. j. MP/</w:t>
      </w:r>
      <w:r>
        <w:rPr>
          <w:rFonts w:ascii="Arial" w:hAnsi="Arial" w:cs="Arial"/>
        </w:rPr>
        <w:t>25817/2022/</w:t>
      </w:r>
      <w:proofErr w:type="spellStart"/>
      <w:r>
        <w:rPr>
          <w:rFonts w:ascii="Arial" w:hAnsi="Arial" w:cs="Arial"/>
        </w:rPr>
        <w:t>OÚPRaŽP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KlR</w:t>
      </w:r>
      <w:proofErr w:type="spellEnd"/>
      <w:r w:rsidRPr="00253B2D">
        <w:rPr>
          <w:rFonts w:ascii="Arial" w:hAnsi="Arial" w:cs="Arial"/>
        </w:rPr>
        <w:t xml:space="preserve">, které vydal </w:t>
      </w:r>
      <w:r>
        <w:rPr>
          <w:rFonts w:ascii="Arial" w:hAnsi="Arial" w:cs="Arial"/>
        </w:rPr>
        <w:t>odbor územního plánování, rozvoje a životního prostředí</w:t>
      </w:r>
      <w:r w:rsidRPr="00253B2D">
        <w:rPr>
          <w:rFonts w:ascii="Arial" w:hAnsi="Arial" w:cs="Arial"/>
        </w:rPr>
        <w:t xml:space="preserve"> Městského úřadu Polička</w:t>
      </w:r>
      <w:r>
        <w:rPr>
          <w:rFonts w:ascii="Arial" w:hAnsi="Arial" w:cs="Arial"/>
        </w:rPr>
        <w:t xml:space="preserve"> pro stavbu s názvem „Modernizace silnice II/362 Jedlová – hranice kraje, SO 301 – kanalizace – Bystré, SO 302 – přeložka vodovodu – Bystré“</w:t>
      </w:r>
      <w:r w:rsidRPr="00253B2D">
        <w:rPr>
          <w:rFonts w:ascii="Arial" w:hAnsi="Arial" w:cs="Arial"/>
        </w:rPr>
        <w:t>, a které nabylo dne 2</w:t>
      </w:r>
      <w:r>
        <w:rPr>
          <w:rFonts w:ascii="Arial" w:hAnsi="Arial" w:cs="Arial"/>
        </w:rPr>
        <w:t>6</w:t>
      </w:r>
      <w:r w:rsidRPr="00253B2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253B2D">
        <w:rPr>
          <w:rFonts w:ascii="Arial" w:hAnsi="Arial" w:cs="Arial"/>
        </w:rPr>
        <w:t>. 2022 právní moci</w:t>
      </w:r>
      <w:r>
        <w:rPr>
          <w:rFonts w:ascii="Arial" w:hAnsi="Arial" w:cs="Arial"/>
        </w:rPr>
        <w:t>.</w:t>
      </w:r>
    </w:p>
    <w:p w14:paraId="2EC249FB" w14:textId="20570CC2" w:rsidR="00A27284" w:rsidRDefault="00A27284" w:rsidP="00CC4524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86F7F">
        <w:rPr>
          <w:rFonts w:ascii="Arial" w:hAnsi="Arial" w:cs="Arial"/>
        </w:rPr>
        <w:t>Stavebním povolení ze dne 12. 9. 2024, č.j. BYST-4569/2024-SU, které vydal obecní stavební úřad Městského úřadu Bystré s názvem „Modernizace silnice II/362 Jedlová – hranice kraje, SO 701 Demolice a stavební úpravy, Nerudova 245, Bystré</w:t>
      </w:r>
      <w:proofErr w:type="gramStart"/>
      <w:r w:rsidRPr="00E86F7F">
        <w:rPr>
          <w:rFonts w:ascii="Arial" w:hAnsi="Arial" w:cs="Arial"/>
        </w:rPr>
        <w:t>“ ,</w:t>
      </w:r>
      <w:proofErr w:type="gramEnd"/>
      <w:r w:rsidRPr="00E86F7F">
        <w:rPr>
          <w:rFonts w:ascii="Arial" w:hAnsi="Arial" w:cs="Arial"/>
        </w:rPr>
        <w:t xml:space="preserve"> které nabylo právní moci dne 11. 10. 2024</w:t>
      </w:r>
      <w:r>
        <w:rPr>
          <w:rFonts w:ascii="Arial" w:hAnsi="Arial" w:cs="Arial"/>
        </w:rPr>
        <w:t>.</w:t>
      </w:r>
    </w:p>
    <w:p w14:paraId="712B314E" w14:textId="1AB802FB" w:rsidR="00A27284" w:rsidRDefault="00A27284" w:rsidP="00A27284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E86F7F">
        <w:rPr>
          <w:rFonts w:ascii="Arial" w:hAnsi="Arial" w:cs="Arial"/>
        </w:rPr>
        <w:t>Rozhodnutí</w:t>
      </w:r>
      <w:r>
        <w:rPr>
          <w:rFonts w:ascii="Arial" w:hAnsi="Arial" w:cs="Arial"/>
        </w:rPr>
        <w:t xml:space="preserve"> - povolení</w:t>
      </w:r>
      <w:proofErr w:type="gramEnd"/>
      <w:r w:rsidRPr="00E86F7F">
        <w:rPr>
          <w:rFonts w:ascii="Arial" w:hAnsi="Arial" w:cs="Arial"/>
        </w:rPr>
        <w:t xml:space="preserve"> odstranění stavby ze dne 12. 12. 2024, č.j. BYST-6187/2024/SU, které vydal obecní stavební úřad Městského úřadu Bystré s názvem „Modernizace silnice II/362 Jedlová – hranice kraje, SO 702 Demolice a stavební úpravy, Pod Poštou 132, Bystré“ a které nabylo právní moci dne 18. 1. 2025.</w:t>
      </w:r>
      <w:r>
        <w:rPr>
          <w:rFonts w:ascii="Arial" w:hAnsi="Arial" w:cs="Arial"/>
        </w:rPr>
        <w:t xml:space="preserve">  </w:t>
      </w:r>
    </w:p>
    <w:p w14:paraId="0E6A1BA6" w14:textId="77777777" w:rsidR="00A27284" w:rsidRDefault="00A27284" w:rsidP="00740CB6">
      <w:pPr>
        <w:pStyle w:val="Zkladntext"/>
        <w:spacing w:after="0" w:line="240" w:lineRule="auto"/>
        <w:ind w:left="720"/>
        <w:jc w:val="both"/>
        <w:rPr>
          <w:rFonts w:ascii="Arial" w:hAnsi="Arial" w:cs="Arial"/>
        </w:rPr>
      </w:pPr>
    </w:p>
    <w:p w14:paraId="2ACB3A74" w14:textId="28CD2AA0" w:rsidR="005B3ABB" w:rsidRPr="00FC1CFD" w:rsidRDefault="005B3ABB" w:rsidP="00DB6EE7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518E49C9" w14:textId="519AF6C2" w:rsidR="005B3ABB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ab/>
        <w:t>C</w:t>
      </w:r>
      <w:r w:rsidR="005B3ABB" w:rsidRPr="00AE0CB0">
        <w:rPr>
          <w:rFonts w:ascii="Arial" w:hAnsi="Arial" w:cs="Arial"/>
          <w:b/>
          <w:u w:val="single"/>
        </w:rPr>
        <w:t>ena</w:t>
      </w:r>
      <w:r>
        <w:rPr>
          <w:rFonts w:ascii="Arial" w:hAnsi="Arial" w:cs="Arial"/>
          <w:b/>
          <w:u w:val="single"/>
        </w:rPr>
        <w:t xml:space="preserve"> díla</w:t>
      </w:r>
    </w:p>
    <w:p w14:paraId="5AB18619" w14:textId="03933469" w:rsidR="00E20CEE" w:rsidRPr="00FC1CFD" w:rsidRDefault="00AE0CB0" w:rsidP="00AE0CB0">
      <w:pPr>
        <w:spacing w:after="60"/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20CEE" w:rsidRPr="00FC1CFD">
        <w:rPr>
          <w:rFonts w:ascii="Arial" w:hAnsi="Arial" w:cs="Arial"/>
          <w:sz w:val="22"/>
          <w:szCs w:val="22"/>
        </w:rPr>
        <w:t xml:space="preserve">Za řádně provedené dílo se objednatel zavazuje za podmínek této smlouvy zhotoviteli zaplatit </w:t>
      </w:r>
      <w:r w:rsidR="008D10DA" w:rsidRPr="00B94586">
        <w:rPr>
          <w:rFonts w:ascii="Arial" w:hAnsi="Arial" w:cs="Arial"/>
          <w:color w:val="FF0000"/>
          <w:sz w:val="22"/>
          <w:szCs w:val="22"/>
        </w:rPr>
        <w:t>(bude doplněno)</w:t>
      </w:r>
      <w:r w:rsidR="00E20CEE" w:rsidRPr="00FC1CFD">
        <w:rPr>
          <w:rFonts w:ascii="Arial" w:hAnsi="Arial" w:cs="Arial"/>
          <w:sz w:val="22"/>
          <w:szCs w:val="22"/>
        </w:rPr>
        <w:t xml:space="preserve"> Kč bez DPH (dále též „smluvní cena“).</w:t>
      </w:r>
    </w:p>
    <w:p w14:paraId="6772645E" w14:textId="770FD3BB" w:rsidR="00A87D42" w:rsidRPr="00FC1CFD" w:rsidRDefault="00A87D42" w:rsidP="00AE0CB0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Výše DPH při uvedené smluvní ceně činí </w:t>
      </w:r>
      <w:r w:rsidR="008D10DA" w:rsidRPr="00B94586">
        <w:rPr>
          <w:rFonts w:ascii="Arial" w:hAnsi="Arial" w:cs="Arial"/>
          <w:color w:val="FF0000"/>
          <w:sz w:val="22"/>
          <w:szCs w:val="22"/>
        </w:rPr>
        <w:t>(bude doplněno)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2A814A95" w14:textId="2405EC70" w:rsidR="00A87D42" w:rsidRPr="00FC1CFD" w:rsidRDefault="00A87D42" w:rsidP="00AE0CB0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Celková cena, kterou objednatel za dílo uhradí, tak činí </w:t>
      </w:r>
      <w:r w:rsidR="008D10DA" w:rsidRPr="00B94586">
        <w:rPr>
          <w:rFonts w:ascii="Arial" w:hAnsi="Arial" w:cs="Arial"/>
          <w:color w:val="FF0000"/>
          <w:sz w:val="22"/>
          <w:szCs w:val="22"/>
        </w:rPr>
        <w:t>(bude doplněno)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377C1DE6" w14:textId="5A790B3A" w:rsidR="00E20CEE" w:rsidRPr="00FC1CFD" w:rsidRDefault="00AE0CB0" w:rsidP="001D1106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3E9">
        <w:rPr>
          <w:rFonts w:ascii="Arial" w:hAnsi="Arial" w:cs="Arial"/>
          <w:sz w:val="22"/>
          <w:szCs w:val="22"/>
        </w:rPr>
        <w:t>2.</w:t>
      </w:r>
      <w:r w:rsidRPr="000423E9">
        <w:rPr>
          <w:rFonts w:ascii="Arial" w:hAnsi="Arial" w:cs="Arial"/>
          <w:sz w:val="22"/>
          <w:szCs w:val="22"/>
        </w:rPr>
        <w:tab/>
      </w:r>
      <w:r w:rsidR="00A87D42" w:rsidRPr="000423E9">
        <w:rPr>
          <w:rFonts w:ascii="Arial" w:hAnsi="Arial" w:cs="Arial"/>
          <w:sz w:val="22"/>
          <w:szCs w:val="22"/>
        </w:rPr>
        <w:t>Objednatel prohlašuje, že v souvislosti s plněním nevystupuje</w:t>
      </w:r>
      <w:r w:rsidR="00512AA1" w:rsidRPr="000423E9">
        <w:rPr>
          <w:rFonts w:ascii="Arial" w:hAnsi="Arial" w:cs="Arial"/>
          <w:sz w:val="22"/>
          <w:szCs w:val="22"/>
        </w:rPr>
        <w:t xml:space="preserve"> jako plátce DPH.</w:t>
      </w:r>
      <w:r w:rsidR="00A87D42" w:rsidRPr="000423E9">
        <w:rPr>
          <w:rFonts w:ascii="Arial" w:hAnsi="Arial" w:cs="Arial"/>
          <w:sz w:val="22"/>
          <w:szCs w:val="22"/>
        </w:rPr>
        <w:t xml:space="preserve"> </w:t>
      </w:r>
      <w:r w:rsidR="00512AA1" w:rsidRPr="000423E9">
        <w:rPr>
          <w:rFonts w:ascii="Arial" w:hAnsi="Arial" w:cs="Arial"/>
          <w:sz w:val="22"/>
          <w:szCs w:val="22"/>
        </w:rPr>
        <w:t>N</w:t>
      </w:r>
      <w:r w:rsidR="00A87D42" w:rsidRPr="000423E9">
        <w:rPr>
          <w:rFonts w:ascii="Arial" w:hAnsi="Arial" w:cs="Arial"/>
          <w:sz w:val="22"/>
          <w:szCs w:val="22"/>
        </w:rPr>
        <w:t>a poskytnuté plnění se tak neuplatní režim přen</w:t>
      </w:r>
      <w:r w:rsidRPr="000423E9">
        <w:rPr>
          <w:rFonts w:ascii="Arial" w:hAnsi="Arial" w:cs="Arial"/>
          <w:sz w:val="22"/>
          <w:szCs w:val="22"/>
        </w:rPr>
        <w:t>esení daňové povinnosti podle § </w:t>
      </w:r>
      <w:r w:rsidR="00A87D42" w:rsidRPr="000423E9">
        <w:rPr>
          <w:rFonts w:ascii="Arial" w:hAnsi="Arial" w:cs="Arial"/>
          <w:sz w:val="22"/>
          <w:szCs w:val="22"/>
        </w:rPr>
        <w:t>92e zákona</w:t>
      </w:r>
      <w:r w:rsidR="00A87D42" w:rsidRPr="00FC1CFD">
        <w:rPr>
          <w:rFonts w:ascii="Arial" w:hAnsi="Arial" w:cs="Arial"/>
          <w:sz w:val="22"/>
          <w:szCs w:val="22"/>
        </w:rPr>
        <w:t xml:space="preserve"> č. 235/2004 Sb., o dani z přidané hodnoty, ve znění pozdějších předpisů.</w:t>
      </w:r>
    </w:p>
    <w:p w14:paraId="2F93C963" w14:textId="77777777" w:rsidR="006371D3" w:rsidRPr="00FC1CFD" w:rsidRDefault="006371D3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A1A3B8" w14:textId="28509C40" w:rsidR="006371D3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</w:t>
      </w:r>
      <w:r>
        <w:rPr>
          <w:rFonts w:ascii="Arial" w:hAnsi="Arial" w:cs="Arial"/>
          <w:b/>
          <w:u w:val="single"/>
        </w:rPr>
        <w:tab/>
        <w:t>T</w:t>
      </w:r>
      <w:r w:rsidR="006371D3" w:rsidRPr="00AE0CB0">
        <w:rPr>
          <w:rFonts w:ascii="Arial" w:hAnsi="Arial" w:cs="Arial"/>
          <w:b/>
          <w:u w:val="single"/>
        </w:rPr>
        <w:t>ermíny a místo plnění</w:t>
      </w:r>
    </w:p>
    <w:p w14:paraId="7B12B1FE" w14:textId="216CE7FB" w:rsidR="006371D3" w:rsidRPr="00FC1CFD" w:rsidRDefault="00AE0CB0" w:rsidP="00AE0CB0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6404B4" w:rsidRPr="00FC1CFD">
        <w:rPr>
          <w:rFonts w:ascii="Arial" w:hAnsi="Arial" w:cs="Arial"/>
          <w:sz w:val="22"/>
          <w:szCs w:val="22"/>
        </w:rPr>
        <w:t xml:space="preserve">Staveniště předá objednatel zhotoviteli v termínu </w:t>
      </w:r>
      <w:r w:rsidR="00CC4524" w:rsidRPr="00CC4524">
        <w:rPr>
          <w:rFonts w:ascii="Arial" w:hAnsi="Arial" w:cs="Arial"/>
          <w:sz w:val="22"/>
          <w:szCs w:val="22"/>
        </w:rPr>
        <w:t>určeném výzvou objednatele</w:t>
      </w:r>
      <w:r w:rsidR="006404B4" w:rsidRPr="00FC1CFD">
        <w:rPr>
          <w:rFonts w:ascii="Arial" w:hAnsi="Arial" w:cs="Arial"/>
          <w:sz w:val="22"/>
          <w:szCs w:val="22"/>
        </w:rPr>
        <w:t>.</w:t>
      </w:r>
      <w:r w:rsidR="00CC4524">
        <w:rPr>
          <w:rFonts w:ascii="Arial" w:hAnsi="Arial" w:cs="Arial"/>
          <w:sz w:val="22"/>
          <w:szCs w:val="22"/>
        </w:rPr>
        <w:t xml:space="preserve"> P</w:t>
      </w:r>
      <w:r w:rsidR="00247A82">
        <w:rPr>
          <w:rFonts w:ascii="Arial" w:hAnsi="Arial" w:cs="Arial"/>
          <w:sz w:val="22"/>
          <w:szCs w:val="22"/>
        </w:rPr>
        <w:t xml:space="preserve">ředpokládaný </w:t>
      </w:r>
      <w:r w:rsidR="00BC2B48">
        <w:rPr>
          <w:rFonts w:ascii="Arial" w:hAnsi="Arial" w:cs="Arial"/>
          <w:sz w:val="22"/>
          <w:szCs w:val="22"/>
        </w:rPr>
        <w:t xml:space="preserve">termín je </w:t>
      </w:r>
      <w:r w:rsidR="00247A82">
        <w:rPr>
          <w:rFonts w:ascii="Arial" w:hAnsi="Arial" w:cs="Arial"/>
          <w:sz w:val="22"/>
          <w:szCs w:val="22"/>
        </w:rPr>
        <w:t xml:space="preserve">začátkem března </w:t>
      </w:r>
      <w:r w:rsidR="00BC2B48">
        <w:rPr>
          <w:rFonts w:ascii="Arial" w:hAnsi="Arial" w:cs="Arial"/>
          <w:sz w:val="22"/>
          <w:szCs w:val="22"/>
        </w:rPr>
        <w:t>2026</w:t>
      </w:r>
      <w:r w:rsidR="00CC4524">
        <w:rPr>
          <w:rFonts w:ascii="Arial" w:hAnsi="Arial" w:cs="Arial"/>
          <w:sz w:val="22"/>
          <w:szCs w:val="22"/>
        </w:rPr>
        <w:t>.</w:t>
      </w:r>
    </w:p>
    <w:p w14:paraId="0D6A1719" w14:textId="77777777" w:rsidR="00B94586" w:rsidRDefault="00AE0CB0" w:rsidP="00B94586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B94586" w:rsidRPr="00B94586">
        <w:rPr>
          <w:rFonts w:ascii="Arial" w:hAnsi="Arial" w:cs="Arial"/>
          <w:sz w:val="22"/>
          <w:szCs w:val="22"/>
        </w:rPr>
        <w:t xml:space="preserve">Zhotovitel provede sjednané práce nejpozději do </w:t>
      </w:r>
      <w:r w:rsidR="00B94586" w:rsidRPr="00B94586">
        <w:rPr>
          <w:rFonts w:ascii="Arial" w:hAnsi="Arial" w:cs="Arial"/>
          <w:color w:val="FF0000"/>
          <w:sz w:val="22"/>
          <w:szCs w:val="22"/>
        </w:rPr>
        <w:t>(bude doplněno)</w:t>
      </w:r>
      <w:r w:rsidR="00B94586" w:rsidRPr="00B94586">
        <w:rPr>
          <w:rFonts w:ascii="Arial" w:hAnsi="Arial" w:cs="Arial"/>
          <w:sz w:val="22"/>
          <w:szCs w:val="22"/>
        </w:rPr>
        <w:t xml:space="preserve"> kalendářních dnů od předání staveniště.</w:t>
      </w:r>
    </w:p>
    <w:p w14:paraId="27719B1F" w14:textId="2EAE820C" w:rsidR="00BC2B48" w:rsidRDefault="00AE0CB0" w:rsidP="00B94586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94586">
        <w:rPr>
          <w:rFonts w:ascii="Arial" w:hAnsi="Arial" w:cs="Arial"/>
          <w:sz w:val="22"/>
          <w:szCs w:val="22"/>
        </w:rPr>
        <w:t>3.</w:t>
      </w:r>
      <w:r w:rsidRPr="00B94586">
        <w:rPr>
          <w:rFonts w:ascii="Arial" w:hAnsi="Arial" w:cs="Arial"/>
          <w:sz w:val="22"/>
          <w:szCs w:val="22"/>
        </w:rPr>
        <w:tab/>
      </w:r>
      <w:r w:rsidR="00BC2B48" w:rsidRPr="00BC2B48">
        <w:rPr>
          <w:rFonts w:ascii="Arial" w:hAnsi="Arial" w:cs="Arial"/>
          <w:sz w:val="22"/>
          <w:szCs w:val="22"/>
        </w:rPr>
        <w:t>Místem plnění je úsek komunikace II/36</w:t>
      </w:r>
      <w:r w:rsidR="00BC2B48">
        <w:rPr>
          <w:rFonts w:ascii="Arial" w:hAnsi="Arial" w:cs="Arial"/>
          <w:sz w:val="22"/>
          <w:szCs w:val="22"/>
        </w:rPr>
        <w:t>2</w:t>
      </w:r>
      <w:r w:rsidR="00BC2B48" w:rsidRPr="00BC2B48">
        <w:rPr>
          <w:rFonts w:ascii="Arial" w:hAnsi="Arial" w:cs="Arial"/>
          <w:sz w:val="22"/>
          <w:szCs w:val="22"/>
        </w:rPr>
        <w:t xml:space="preserve"> </w:t>
      </w:r>
      <w:r w:rsidR="00BC2B48">
        <w:rPr>
          <w:rFonts w:ascii="Arial" w:hAnsi="Arial" w:cs="Arial"/>
          <w:sz w:val="22"/>
          <w:szCs w:val="22"/>
        </w:rPr>
        <w:t xml:space="preserve">v intravilánu obce Jedlová </w:t>
      </w:r>
      <w:r w:rsidR="00BC2B48" w:rsidRPr="00BC2B48">
        <w:rPr>
          <w:rFonts w:ascii="Arial" w:hAnsi="Arial" w:cs="Arial"/>
          <w:sz w:val="22"/>
          <w:szCs w:val="22"/>
        </w:rPr>
        <w:t xml:space="preserve">od </w:t>
      </w:r>
      <w:r w:rsidR="00BC2B48">
        <w:rPr>
          <w:rFonts w:ascii="Arial" w:hAnsi="Arial" w:cs="Arial"/>
          <w:sz w:val="22"/>
          <w:szCs w:val="22"/>
        </w:rPr>
        <w:t xml:space="preserve">křižovatky Jedlová – Korouhev v km 0,000 po konec intravilánu obce Jedlová v km 2,200, a dále úsek komunikace II/362 </w:t>
      </w:r>
      <w:r w:rsidR="000F69D0">
        <w:rPr>
          <w:rFonts w:ascii="Arial" w:hAnsi="Arial" w:cs="Arial"/>
          <w:sz w:val="22"/>
          <w:szCs w:val="22"/>
        </w:rPr>
        <w:t xml:space="preserve">od začátku </w:t>
      </w:r>
      <w:r w:rsidR="00BC2B48">
        <w:rPr>
          <w:rFonts w:ascii="Arial" w:hAnsi="Arial" w:cs="Arial"/>
          <w:sz w:val="22"/>
          <w:szCs w:val="22"/>
        </w:rPr>
        <w:t xml:space="preserve">intravilánu města Bystré v km </w:t>
      </w:r>
      <w:r w:rsidR="000F69D0">
        <w:rPr>
          <w:rFonts w:ascii="Arial" w:hAnsi="Arial" w:cs="Arial"/>
          <w:sz w:val="22"/>
          <w:szCs w:val="22"/>
        </w:rPr>
        <w:t>4,617 po konec intravilánu města Bystré v km 5,772.</w:t>
      </w:r>
    </w:p>
    <w:p w14:paraId="355C3D5A" w14:textId="60E37C64" w:rsidR="00FC1CFD" w:rsidRDefault="00FC1CFD" w:rsidP="000423E9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EAA6935" w14:textId="0EBA8E63" w:rsidR="00FC1CFD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</w:t>
      </w:r>
      <w:r>
        <w:rPr>
          <w:rFonts w:ascii="Arial" w:hAnsi="Arial" w:cs="Arial"/>
          <w:b/>
          <w:u w:val="single"/>
        </w:rPr>
        <w:tab/>
        <w:t>D</w:t>
      </w:r>
      <w:r w:rsidR="00FC1CFD" w:rsidRPr="00AE0CB0">
        <w:rPr>
          <w:rFonts w:ascii="Arial" w:hAnsi="Arial" w:cs="Arial"/>
          <w:b/>
          <w:u w:val="single"/>
        </w:rPr>
        <w:t>alší ujednání</w:t>
      </w:r>
      <w:r w:rsidR="004877BF" w:rsidRPr="00AE0CB0">
        <w:rPr>
          <w:rFonts w:ascii="Arial" w:hAnsi="Arial" w:cs="Arial"/>
          <w:b/>
          <w:u w:val="single"/>
        </w:rPr>
        <w:t xml:space="preserve"> a odchylky od obchodních podmínek</w:t>
      </w:r>
    </w:p>
    <w:p w14:paraId="728E69F7" w14:textId="2018C593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 xml:space="preserve">Pojistný limit pojištění odpovědnosti zhotovitele za škodu se vyžaduje nejméně </w:t>
      </w:r>
      <w:r>
        <w:rPr>
          <w:rFonts w:ascii="Arial" w:hAnsi="Arial" w:cs="Arial"/>
          <w:sz w:val="22"/>
          <w:szCs w:val="22"/>
        </w:rPr>
        <w:t>10</w:t>
      </w:r>
      <w:r w:rsidRPr="00740CB6">
        <w:rPr>
          <w:rFonts w:ascii="Arial" w:hAnsi="Arial" w:cs="Arial"/>
          <w:sz w:val="22"/>
          <w:szCs w:val="22"/>
        </w:rPr>
        <w:t>0</w:t>
      </w:r>
      <w:r w:rsidR="00247A82">
        <w:rPr>
          <w:rFonts w:ascii="Arial" w:hAnsi="Arial" w:cs="Arial"/>
          <w:sz w:val="22"/>
          <w:szCs w:val="22"/>
        </w:rPr>
        <w:t> </w:t>
      </w:r>
      <w:r w:rsidRPr="00740CB6">
        <w:rPr>
          <w:rFonts w:ascii="Arial" w:hAnsi="Arial" w:cs="Arial"/>
          <w:sz w:val="22"/>
          <w:szCs w:val="22"/>
        </w:rPr>
        <w:t>mil.</w:t>
      </w:r>
      <w:r w:rsidR="00247A82">
        <w:rPr>
          <w:rFonts w:ascii="Arial" w:hAnsi="Arial" w:cs="Arial"/>
          <w:sz w:val="22"/>
          <w:szCs w:val="22"/>
        </w:rPr>
        <w:t> </w:t>
      </w:r>
      <w:r w:rsidRPr="00740CB6">
        <w:rPr>
          <w:rFonts w:ascii="Arial" w:hAnsi="Arial" w:cs="Arial"/>
          <w:sz w:val="22"/>
          <w:szCs w:val="22"/>
        </w:rPr>
        <w:t>Kč.</w:t>
      </w:r>
    </w:p>
    <w:p w14:paraId="5C84294E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S ohledem na účast dotačního financování z IROP 21+ na projektu je zhotovitel povinen dodržet při realizaci a v souvislosti s ní též podmínky uvedené v příloze č. 4 této smlouvy.</w:t>
      </w:r>
    </w:p>
    <w:p w14:paraId="553189D9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Zhotovitel se zavazuje při provádění díla dodržet podmínky vyplývající z majetkoprávní přípravy stavby, tak jak jsou uvedeny v příloze č. 5 této smlouvy.</w:t>
      </w:r>
    </w:p>
    <w:p w14:paraId="688234FA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Pro vyloučení možné pochybnosti se ujednává, že na jakékoli případné vady díla zjištěné v předávacím řízení se hledí jako na vady nebránící užívání, pokud zhotovitel zajistí pro stavbu v takovém stavu nejpozději ke dni zjištění vad veřejnoprávní povolení jejího užívání (provozu). Bude-li zhotovitel ve svém zájmu zajišťovat povolení předčasného užívání, nezaručuje objednatel k takovému postupu jinou než minimální nezbytnou součinnost a zdržení se aktivnímu zabraňování takovému postupu.</w:t>
      </w:r>
    </w:p>
    <w:p w14:paraId="66375148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lastRenderedPageBreak/>
        <w:t xml:space="preserve">Do kategorie nedodělků, které nebrání tomu, aby se na dílo v ostatním hledělo jako na řádně dokončené, patří též </w:t>
      </w:r>
      <w:r w:rsidRPr="00740CB6">
        <w:rPr>
          <w:rFonts w:ascii="Arial" w:hAnsi="Arial" w:cs="Arial"/>
          <w:i/>
          <w:sz w:val="22"/>
          <w:szCs w:val="22"/>
        </w:rPr>
        <w:t>zaměření stavby v S-JTSK, výškovém systému Balt po vyrovnání a návrhy geometrických plánů</w:t>
      </w:r>
      <w:r w:rsidRPr="00740CB6">
        <w:rPr>
          <w:rFonts w:ascii="Arial" w:hAnsi="Arial" w:cs="Arial"/>
          <w:sz w:val="22"/>
          <w:szCs w:val="22"/>
        </w:rPr>
        <w:t xml:space="preserve"> a </w:t>
      </w:r>
      <w:r w:rsidRPr="00740CB6">
        <w:rPr>
          <w:rFonts w:ascii="Arial" w:hAnsi="Arial" w:cs="Arial"/>
          <w:i/>
          <w:sz w:val="22"/>
          <w:szCs w:val="22"/>
        </w:rPr>
        <w:t>geodetické dokumentace stavby pro potřeby digitální technické mapy</w:t>
      </w:r>
      <w:r w:rsidRPr="00740CB6">
        <w:rPr>
          <w:rFonts w:ascii="Arial" w:hAnsi="Arial" w:cs="Arial"/>
          <w:sz w:val="22"/>
          <w:szCs w:val="22"/>
        </w:rPr>
        <w:t>. Objednatel se v této souvislosti zavazuje v případě potřeby stanovit prodlouženou lhůtu ve smyslu poslední věty ustanovení čl. 7 bodu 8. obchodních podmínek, jejíž trvání lze ke včasné žádosti zhotovitele odůvodněné objektivními okolnostmi mimo jeho sféru vlivu prodloužit, a to i opakovaně.</w:t>
      </w:r>
    </w:p>
    <w:p w14:paraId="733617A9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Na výzvu objednatele je zhotovitel povinen kdykoli do skončení fyzické realizace stavby, a to ve lhůtě do 3 pracovních dnů od doručení takové výzvy, prokázat zajištění kapacit obalovny živičných směsí v rozsahu, v jakém byl tento požadavek uveden v zadávacích podmínkách veřejné zakázky, na jejímž základě byla tato smlouva uzavřena.</w:t>
      </w:r>
    </w:p>
    <w:p w14:paraId="7D36ACCC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Zhotovitel není oprávněn realizovat dílo v části, pro kterou nemá platné DIO, ledaže se jedná o práce nevyžadující rozhodnutí o zvláštním užití komunikace. Pro vyloučení pochybnosti se ujednává, že se v takovém případě nejedná o oprávněné zastavení stavby podle ustanovení čl. 9 bodu 5. obchodních podmínek. Smluvní pokuta za toto porušení smlouvy se uplatní dle ustanovení čl. 15 bodu 14. obchodních podmínek, sazba smluvní pokuty však činí desetinásobek tam uvedeného.</w:t>
      </w:r>
    </w:p>
    <w:p w14:paraId="27B461A6" w14:textId="1DA73091" w:rsidR="000B353B" w:rsidRPr="000B353B" w:rsidRDefault="00247A82" w:rsidP="00122755">
      <w:pPr>
        <w:numPr>
          <w:ilvl w:val="0"/>
          <w:numId w:val="5"/>
        </w:numPr>
        <w:spacing w:before="120"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0B353B">
        <w:rPr>
          <w:rFonts w:ascii="Arial" w:hAnsi="Arial" w:cs="Arial"/>
          <w:sz w:val="22"/>
          <w:szCs w:val="22"/>
        </w:rPr>
        <w:t>Namísto úpravy oceňování víceprací podle čl. 5 bodu 6. písm. d) věty druhé obchodních podmínek se užije následující úprava</w:t>
      </w:r>
      <w:r w:rsidR="000B353B" w:rsidRPr="000B353B">
        <w:rPr>
          <w:rFonts w:ascii="Arial" w:hAnsi="Arial" w:cs="Arial"/>
          <w:sz w:val="22"/>
          <w:szCs w:val="22"/>
        </w:rPr>
        <w:t xml:space="preserve">: Jednotková cena takových položek bude stanovena jako součin ceny položky podle aktuální hodnoty uvedené v cenové soustavě, ve které je zpracován soupis prací, a cenového koeficientu zjištěného jako poměr smluvní ceny díla v době uzavření smlouvy k předpokládané hodnotě veřejné zakázky. Pro účely této smlouvy tento koeficient činí </w:t>
      </w:r>
      <w:r w:rsidR="000B353B" w:rsidRPr="000B353B">
        <w:rPr>
          <w:rFonts w:ascii="Arial" w:hAnsi="Arial" w:cs="Arial"/>
          <w:color w:val="FF0000"/>
          <w:sz w:val="22"/>
          <w:szCs w:val="22"/>
        </w:rPr>
        <w:t>(bude doplněno)</w:t>
      </w:r>
      <w:r w:rsidR="000B353B" w:rsidRPr="000B353B">
        <w:rPr>
          <w:rFonts w:ascii="Arial" w:hAnsi="Arial" w:cs="Arial"/>
          <w:sz w:val="22"/>
          <w:szCs w:val="22"/>
        </w:rPr>
        <w:t>.</w:t>
      </w:r>
    </w:p>
    <w:p w14:paraId="358FF86F" w14:textId="52870EB6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 xml:space="preserve">Odlišně od ustanovení čl. 7 bodu 12. písm. a) obchodních podmínek se ujednává počet vyhotovení dokumentace skutečného provedení stavby na 3 </w:t>
      </w:r>
      <w:proofErr w:type="spellStart"/>
      <w:r w:rsidRPr="00740CB6">
        <w:rPr>
          <w:rFonts w:ascii="Arial" w:hAnsi="Arial" w:cs="Arial"/>
          <w:sz w:val="22"/>
          <w:szCs w:val="22"/>
        </w:rPr>
        <w:t>paré</w:t>
      </w:r>
      <w:proofErr w:type="spellEnd"/>
      <w:r w:rsidRPr="00740CB6">
        <w:rPr>
          <w:rFonts w:ascii="Arial" w:hAnsi="Arial" w:cs="Arial"/>
          <w:sz w:val="22"/>
          <w:szCs w:val="22"/>
        </w:rPr>
        <w:t xml:space="preserve"> tištěné podoby a 2 vyhotovení na digitálním médiu ve formátech DWG a PDF. Ve stejném počtu vyhotovení bude předáno též </w:t>
      </w:r>
      <w:r w:rsidRPr="00740CB6">
        <w:rPr>
          <w:rFonts w:ascii="Arial" w:hAnsi="Arial" w:cs="Arial"/>
          <w:i/>
          <w:sz w:val="22"/>
          <w:szCs w:val="22"/>
        </w:rPr>
        <w:t>zaměření stavby v S-JTSK, výškovém systému Balt po vyrovnání a</w:t>
      </w:r>
      <w:r w:rsidR="000B353B">
        <w:rPr>
          <w:rFonts w:ascii="Arial" w:hAnsi="Arial" w:cs="Arial"/>
          <w:i/>
          <w:sz w:val="22"/>
          <w:szCs w:val="22"/>
        </w:rPr>
        <w:t> </w:t>
      </w:r>
      <w:r w:rsidRPr="00740CB6">
        <w:rPr>
          <w:rFonts w:ascii="Arial" w:hAnsi="Arial" w:cs="Arial"/>
          <w:i/>
          <w:sz w:val="22"/>
          <w:szCs w:val="22"/>
        </w:rPr>
        <w:t>návrhy geometrických plánů.</w:t>
      </w:r>
    </w:p>
    <w:p w14:paraId="6F3A8A92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iCs/>
          <w:sz w:val="22"/>
          <w:szCs w:val="22"/>
        </w:rPr>
        <w:t>Bližší specifikace požadavku podle čl. 7 bodu 12. písm. b) obchodních podmínek je popsána přílohou č. 6 této smlouvy.</w:t>
      </w:r>
    </w:p>
    <w:p w14:paraId="33E2F17C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93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 xml:space="preserve">Odlišně od ustanovení čl. 15 bodu 8. obchodních podmínek se ujednává nový základ pro výpočet této smluvní pokuty, kdy namísto </w:t>
      </w:r>
      <w:r w:rsidRPr="00740CB6">
        <w:rPr>
          <w:rFonts w:ascii="Arial" w:hAnsi="Arial" w:cs="Arial"/>
          <w:i/>
          <w:sz w:val="22"/>
          <w:szCs w:val="22"/>
        </w:rPr>
        <w:t>minimální požadované hodnoty záruky</w:t>
      </w:r>
      <w:r w:rsidRPr="00740CB6">
        <w:rPr>
          <w:rFonts w:ascii="Arial" w:hAnsi="Arial" w:cs="Arial"/>
          <w:sz w:val="22"/>
          <w:szCs w:val="22"/>
        </w:rPr>
        <w:t xml:space="preserve"> bude pro výpočet užit rozdíl </w:t>
      </w:r>
      <w:r w:rsidRPr="00740CB6">
        <w:rPr>
          <w:rFonts w:ascii="Arial" w:hAnsi="Arial" w:cs="Arial"/>
          <w:i/>
          <w:sz w:val="22"/>
          <w:szCs w:val="22"/>
        </w:rPr>
        <w:t>minimální požadované hodnoty záruky</w:t>
      </w:r>
      <w:r w:rsidRPr="00740CB6">
        <w:rPr>
          <w:rFonts w:ascii="Arial" w:hAnsi="Arial" w:cs="Arial"/>
          <w:sz w:val="22"/>
          <w:szCs w:val="22"/>
        </w:rPr>
        <w:t xml:space="preserve"> a </w:t>
      </w:r>
      <w:r w:rsidRPr="00740CB6">
        <w:rPr>
          <w:rFonts w:ascii="Arial" w:hAnsi="Arial" w:cs="Arial"/>
          <w:i/>
          <w:sz w:val="22"/>
          <w:szCs w:val="22"/>
        </w:rPr>
        <w:t>aktuální výše vyhovujícího zajištění</w:t>
      </w:r>
      <w:r w:rsidRPr="00740CB6">
        <w:rPr>
          <w:rFonts w:ascii="Arial" w:hAnsi="Arial" w:cs="Arial"/>
          <w:sz w:val="22"/>
          <w:szCs w:val="22"/>
        </w:rPr>
        <w:t>.</w:t>
      </w:r>
    </w:p>
    <w:p w14:paraId="2456F1FF" w14:textId="77777777" w:rsidR="00740CB6" w:rsidRPr="00740CB6" w:rsidRDefault="00740CB6" w:rsidP="0012275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S ohledem na způsob zadání je zhotovitel povinen zajistit vedení stavebního deníku v elektronické formě tak, aby:</w:t>
      </w:r>
    </w:p>
    <w:p w14:paraId="368E9635" w14:textId="77777777" w:rsidR="00740CB6" w:rsidRPr="00740CB6" w:rsidRDefault="00740CB6" w:rsidP="00122755">
      <w:pPr>
        <w:numPr>
          <w:ilvl w:val="1"/>
          <w:numId w:val="5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tento byl zpřístupněn všem oprávněným osobám (rozsah stanovuje stavební zákon a tato smlouva v čl. 5 odst. 2) nejpozději v den ujednaný jako den převzetí staveniště;</w:t>
      </w:r>
    </w:p>
    <w:p w14:paraId="17254F8A" w14:textId="77777777" w:rsidR="00740CB6" w:rsidRPr="00740CB6" w:rsidRDefault="00740CB6" w:rsidP="00122755">
      <w:pPr>
        <w:numPr>
          <w:ilvl w:val="1"/>
          <w:numId w:val="5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osoby dle písm. a) byly bezodkladně po zpřístupnění stavebního deníku proškoleny k jeho užívání, ledaže k tomu neposkytly potřebnou součinnost;</w:t>
      </w:r>
    </w:p>
    <w:p w14:paraId="0D692446" w14:textId="77777777" w:rsidR="00740CB6" w:rsidRPr="00740CB6" w:rsidRDefault="00740CB6" w:rsidP="00122755">
      <w:pPr>
        <w:numPr>
          <w:ilvl w:val="1"/>
          <w:numId w:val="5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mezi stranami byla prokazatelně sjednána pravidla a termíny odsouhlasování provedených zápisů;</w:t>
      </w:r>
    </w:p>
    <w:p w14:paraId="15A13B51" w14:textId="77777777" w:rsidR="00740CB6" w:rsidRPr="00740CB6" w:rsidRDefault="00740CB6" w:rsidP="00122755">
      <w:pPr>
        <w:numPr>
          <w:ilvl w:val="1"/>
          <w:numId w:val="5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tento byl veden až do doby konečného předání díla bez jakýchkoli vad nebo nedodělků (tj. zaznamenání odstranění poslední případné vady díla);</w:t>
      </w:r>
    </w:p>
    <w:p w14:paraId="656D5A81" w14:textId="77777777" w:rsidR="00740CB6" w:rsidRPr="00740CB6" w:rsidRDefault="00740CB6" w:rsidP="00122755">
      <w:pPr>
        <w:numPr>
          <w:ilvl w:val="1"/>
          <w:numId w:val="5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740CB6">
        <w:rPr>
          <w:rFonts w:ascii="Arial" w:hAnsi="Arial" w:cs="Arial"/>
          <w:sz w:val="22"/>
          <w:szCs w:val="22"/>
        </w:rPr>
        <w:t>tento byl po jeho uzavření vhodným způsobem předán objednateli tak, aby byla zajištěna kontinuita jeho elektronické podoby a jeho úplnost.</w:t>
      </w:r>
    </w:p>
    <w:p w14:paraId="2F35FD07" w14:textId="78613BA3" w:rsidR="00740CB6" w:rsidRPr="000646E3" w:rsidRDefault="00740CB6" w:rsidP="00247A82">
      <w:pPr>
        <w:numPr>
          <w:ilvl w:val="0"/>
          <w:numId w:val="5"/>
        </w:numPr>
        <w:spacing w:before="120" w:after="120"/>
        <w:ind w:left="493" w:hanging="425"/>
        <w:jc w:val="both"/>
        <w:rPr>
          <w:rFonts w:ascii="Arial" w:hAnsi="Arial" w:cs="Arial"/>
          <w:sz w:val="22"/>
          <w:szCs w:val="22"/>
        </w:rPr>
      </w:pPr>
      <w:bookmarkStart w:id="0" w:name="_Hlk211499770"/>
      <w:r w:rsidRPr="000646E3">
        <w:rPr>
          <w:rFonts w:ascii="Arial" w:hAnsi="Arial" w:cs="Arial"/>
          <w:sz w:val="22"/>
          <w:szCs w:val="22"/>
        </w:rPr>
        <w:t xml:space="preserve">S ohledem na zájem objednatele na plnění finančního harmonogramu vyplývajícího z podmínek příslušné výzvy IROP 21+ vůči poskytovateli dotace se zhotovitel zavazuje provádět práce tak, aby nejpozději do konce května 2026 oprávněně vyfakturoval práce nejméně za </w:t>
      </w:r>
      <w:r w:rsidR="000646E3" w:rsidRPr="000646E3">
        <w:rPr>
          <w:rFonts w:ascii="Arial" w:hAnsi="Arial" w:cs="Arial"/>
          <w:sz w:val="22"/>
          <w:szCs w:val="22"/>
        </w:rPr>
        <w:t>2</w:t>
      </w:r>
      <w:r w:rsidRPr="000646E3">
        <w:rPr>
          <w:rFonts w:ascii="Arial" w:hAnsi="Arial" w:cs="Arial"/>
          <w:sz w:val="22"/>
          <w:szCs w:val="22"/>
        </w:rPr>
        <w:t xml:space="preserve">5 mil. Kč bez DPH. Smluvní pokutou dle ustanovení čl. 15 bodu 14. </w:t>
      </w:r>
      <w:r w:rsidRPr="000646E3">
        <w:rPr>
          <w:rFonts w:ascii="Arial" w:hAnsi="Arial" w:cs="Arial"/>
          <w:sz w:val="22"/>
          <w:szCs w:val="22"/>
        </w:rPr>
        <w:lastRenderedPageBreak/>
        <w:t>obchodních podmínek je v tomto případě vynucováno pouze zhotovitelem prokazatelně zaviněné nesplnění této povinnosti.</w:t>
      </w:r>
      <w:bookmarkEnd w:id="0"/>
    </w:p>
    <w:p w14:paraId="374D972D" w14:textId="77777777" w:rsidR="00740CB6" w:rsidRPr="001D1106" w:rsidRDefault="00740CB6" w:rsidP="001D1106">
      <w:pPr>
        <w:jc w:val="both"/>
        <w:rPr>
          <w:rFonts w:ascii="Arial" w:hAnsi="Arial" w:cs="Arial"/>
          <w:sz w:val="22"/>
          <w:szCs w:val="22"/>
        </w:rPr>
      </w:pPr>
    </w:p>
    <w:p w14:paraId="3DF05D17" w14:textId="419CEFDE" w:rsidR="00B604F4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</w:t>
      </w:r>
      <w:r>
        <w:rPr>
          <w:rFonts w:ascii="Arial" w:hAnsi="Arial" w:cs="Arial"/>
          <w:b/>
          <w:u w:val="single"/>
        </w:rPr>
        <w:tab/>
      </w:r>
      <w:r w:rsidR="001D1106">
        <w:rPr>
          <w:rFonts w:ascii="Arial" w:hAnsi="Arial" w:cs="Arial"/>
          <w:b/>
          <w:u w:val="single"/>
        </w:rPr>
        <w:t>Pověřené osoby</w:t>
      </w:r>
    </w:p>
    <w:p w14:paraId="1208E5D6" w14:textId="77777777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Ve věcech technických je oprávněn jednat:</w:t>
      </w:r>
    </w:p>
    <w:p w14:paraId="6F5C8702" w14:textId="21D6FCEE" w:rsidR="00802FB8" w:rsidRPr="00B657B7" w:rsidRDefault="00B604F4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- za objednatele:</w:t>
      </w:r>
      <w:r w:rsidR="00802FB8" w:rsidRPr="00B657B7">
        <w:rPr>
          <w:rFonts w:ascii="Arial" w:hAnsi="Arial"/>
          <w:sz w:val="22"/>
        </w:rPr>
        <w:t xml:space="preserve"> 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  <w:r w:rsidR="00802FB8" w:rsidRPr="00B657B7">
        <w:rPr>
          <w:rFonts w:ascii="Arial" w:hAnsi="Arial"/>
          <w:sz w:val="22"/>
        </w:rPr>
        <w:t xml:space="preserve"> nebo Ing. </w:t>
      </w:r>
      <w:r w:rsidR="00802FB8">
        <w:rPr>
          <w:rFonts w:ascii="Arial" w:hAnsi="Arial"/>
          <w:sz w:val="22"/>
        </w:rPr>
        <w:t>Tomáš Ostruszka</w:t>
      </w:r>
    </w:p>
    <w:p w14:paraId="7D8BF45D" w14:textId="1CFDAC58" w:rsidR="00B604F4" w:rsidRPr="008D10DA" w:rsidRDefault="00802FB8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8D10DA">
        <w:rPr>
          <w:rFonts w:ascii="Arial" w:hAnsi="Arial" w:cs="Arial"/>
          <w:sz w:val="22"/>
          <w:szCs w:val="22"/>
        </w:rPr>
        <w:t xml:space="preserve">- za zhotovitele: </w:t>
      </w:r>
      <w:r w:rsidRPr="008D10DA">
        <w:rPr>
          <w:rFonts w:ascii="Arial" w:hAnsi="Arial" w:cs="Arial"/>
          <w:color w:val="FF0000"/>
          <w:sz w:val="22"/>
        </w:rPr>
        <w:t>(bude doplněno)</w:t>
      </w:r>
    </w:p>
    <w:p w14:paraId="5614208A" w14:textId="7FB95A11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zápisům a podepisování stavebního deníku je oprávněn:</w:t>
      </w:r>
    </w:p>
    <w:p w14:paraId="6103FBBA" w14:textId="49EFB55C" w:rsidR="00B604F4" w:rsidRPr="00B604F4" w:rsidRDefault="00B604F4" w:rsidP="001D1106">
      <w:pPr>
        <w:spacing w:after="6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  <w:r w:rsidR="001D1106">
        <w:rPr>
          <w:rFonts w:ascii="Arial" w:hAnsi="Arial" w:cs="Arial"/>
          <w:sz w:val="22"/>
          <w:szCs w:val="22"/>
        </w:rPr>
        <w:t xml:space="preserve"> nebo technický dozor objednatele</w:t>
      </w:r>
    </w:p>
    <w:p w14:paraId="632D9012" w14:textId="77777777" w:rsidR="00802FB8" w:rsidRPr="008D10DA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8D10DA">
        <w:rPr>
          <w:rFonts w:ascii="Arial" w:hAnsi="Arial" w:cs="Arial"/>
          <w:sz w:val="22"/>
          <w:szCs w:val="22"/>
        </w:rPr>
        <w:t xml:space="preserve">- za zhotovitele: </w:t>
      </w:r>
      <w:r w:rsidR="00802FB8" w:rsidRPr="008D10DA">
        <w:rPr>
          <w:rFonts w:ascii="Arial" w:hAnsi="Arial" w:cs="Arial"/>
          <w:color w:val="FF0000"/>
          <w:sz w:val="22"/>
        </w:rPr>
        <w:t>(bude doplněno)</w:t>
      </w:r>
    </w:p>
    <w:p w14:paraId="579303E2" w14:textId="4D37726D" w:rsidR="00B604F4" w:rsidRPr="001D1106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předání a převzetí staveniště je oprávněn:</w:t>
      </w:r>
    </w:p>
    <w:p w14:paraId="254D0A4F" w14:textId="16E961C7" w:rsidR="00802FB8" w:rsidRPr="00B657B7" w:rsidRDefault="00B604F4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740CB6">
        <w:rPr>
          <w:rFonts w:ascii="Arial" w:hAnsi="Arial" w:cs="Arial"/>
          <w:sz w:val="22"/>
          <w:szCs w:val="22"/>
        </w:rPr>
        <w:t>Ing.</w:t>
      </w:r>
      <w:r w:rsidR="00802FB8" w:rsidRPr="00B657B7">
        <w:rPr>
          <w:rFonts w:ascii="Arial" w:hAnsi="Arial"/>
          <w:sz w:val="22"/>
        </w:rPr>
        <w:t xml:space="preserve">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</w:p>
    <w:p w14:paraId="13EA88E8" w14:textId="77777777" w:rsidR="00802FB8" w:rsidRPr="008D10DA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8D10DA">
        <w:rPr>
          <w:rFonts w:ascii="Arial" w:hAnsi="Arial" w:cs="Arial"/>
          <w:sz w:val="22"/>
          <w:szCs w:val="22"/>
        </w:rPr>
        <w:t>- za zhotovitele:</w:t>
      </w:r>
      <w:r w:rsidR="00802FB8" w:rsidRPr="008D10DA">
        <w:rPr>
          <w:rFonts w:ascii="Arial" w:hAnsi="Arial" w:cs="Arial"/>
          <w:sz w:val="22"/>
          <w:szCs w:val="22"/>
        </w:rPr>
        <w:t xml:space="preserve"> </w:t>
      </w:r>
      <w:r w:rsidR="00802FB8" w:rsidRPr="008D10DA">
        <w:rPr>
          <w:rFonts w:ascii="Arial" w:hAnsi="Arial" w:cs="Arial"/>
          <w:color w:val="FF0000"/>
          <w:sz w:val="22"/>
        </w:rPr>
        <w:t>(bude doplněno)</w:t>
      </w:r>
    </w:p>
    <w:p w14:paraId="210DF523" w14:textId="572DD252" w:rsidR="00B604F4" w:rsidRPr="001D1106" w:rsidRDefault="00B604F4" w:rsidP="00802FB8">
      <w:pPr>
        <w:spacing w:after="60"/>
        <w:ind w:left="851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předání a převzetí dokončeného díla je oprávněn:</w:t>
      </w:r>
    </w:p>
    <w:p w14:paraId="2741C755" w14:textId="79A4BA6C" w:rsidR="00802FB8" w:rsidRPr="00B657B7" w:rsidRDefault="00B604F4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</w:p>
    <w:p w14:paraId="7E14EA27" w14:textId="77777777" w:rsidR="00802FB8" w:rsidRPr="008D10DA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8D10DA">
        <w:rPr>
          <w:rFonts w:ascii="Arial" w:hAnsi="Arial" w:cs="Arial"/>
          <w:sz w:val="22"/>
          <w:szCs w:val="22"/>
        </w:rPr>
        <w:t>- za zhotovitele:</w:t>
      </w:r>
      <w:r w:rsidR="00802FB8" w:rsidRPr="008D10DA">
        <w:rPr>
          <w:rFonts w:ascii="Arial" w:hAnsi="Arial" w:cs="Arial"/>
          <w:sz w:val="22"/>
          <w:szCs w:val="22"/>
        </w:rPr>
        <w:t xml:space="preserve"> </w:t>
      </w:r>
      <w:r w:rsidR="00802FB8" w:rsidRPr="008D10DA">
        <w:rPr>
          <w:rFonts w:ascii="Arial" w:hAnsi="Arial" w:cs="Arial"/>
          <w:color w:val="FF0000"/>
          <w:sz w:val="22"/>
        </w:rPr>
        <w:t>(bude doplněno)</w:t>
      </w:r>
    </w:p>
    <w:p w14:paraId="201FD713" w14:textId="77777777" w:rsidR="001D1106" w:rsidRDefault="001D1106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43534F" w14:textId="3E72E9CC" w:rsidR="00B604F4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t>6.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S</w:t>
      </w:r>
      <w:r w:rsidRPr="001D1106">
        <w:rPr>
          <w:rFonts w:ascii="Arial" w:hAnsi="Arial" w:cs="Arial"/>
          <w:b/>
          <w:u w:val="single"/>
        </w:rPr>
        <w:t>oučásti smlouvy</w:t>
      </w:r>
    </w:p>
    <w:p w14:paraId="77F0C0B7" w14:textId="77777777" w:rsidR="004877BF" w:rsidRDefault="004877BF" w:rsidP="001D1106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následující přílohy:</w:t>
      </w:r>
    </w:p>
    <w:p w14:paraId="6A1E1E98" w14:textId="3E6C51AD" w:rsidR="004877BF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1D110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bchodní podmínky pro stavební práce</w:t>
      </w:r>
    </w:p>
    <w:p w14:paraId="20889FA3" w14:textId="1B322195" w:rsidR="004877BF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85596" w:rsidRPr="00096335">
        <w:rPr>
          <w:rFonts w:ascii="Arial" w:hAnsi="Arial" w:cs="Arial"/>
          <w:sz w:val="22"/>
          <w:szCs w:val="22"/>
        </w:rPr>
        <w:t>Oceněné Soupisy stavebních prací s Výkazem výměr</w:t>
      </w:r>
    </w:p>
    <w:p w14:paraId="0ED56B54" w14:textId="20D56FEE" w:rsidR="00740CB6" w:rsidRDefault="00740CB6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  <w:t>Harmonogram realizace</w:t>
      </w:r>
    </w:p>
    <w:p w14:paraId="761A4E14" w14:textId="22D7C259" w:rsidR="00802FB8" w:rsidRDefault="00740CB6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4</w:t>
      </w:r>
      <w:r w:rsidR="004877BF">
        <w:rPr>
          <w:rFonts w:ascii="Arial" w:hAnsi="Arial" w:cs="Arial"/>
          <w:sz w:val="22"/>
          <w:szCs w:val="22"/>
        </w:rPr>
        <w:t>.</w:t>
      </w:r>
      <w:r w:rsidR="004877BF">
        <w:rPr>
          <w:rFonts w:ascii="Arial" w:hAnsi="Arial" w:cs="Arial"/>
          <w:sz w:val="22"/>
          <w:szCs w:val="22"/>
        </w:rPr>
        <w:tab/>
      </w:r>
      <w:r w:rsidR="00802FB8" w:rsidRPr="00606AB6">
        <w:rPr>
          <w:rFonts w:ascii="Arial" w:hAnsi="Arial" w:cs="Arial"/>
          <w:sz w:val="22"/>
        </w:rPr>
        <w:t>Povinnosti</w:t>
      </w:r>
      <w:r w:rsidR="00802FB8">
        <w:rPr>
          <w:rFonts w:ascii="Arial" w:hAnsi="Arial" w:cs="Arial"/>
          <w:sz w:val="22"/>
        </w:rPr>
        <w:t xml:space="preserve"> </w:t>
      </w:r>
      <w:r w:rsidR="00802FB8" w:rsidRPr="00606AB6">
        <w:rPr>
          <w:rFonts w:ascii="Arial" w:hAnsi="Arial" w:cs="Arial"/>
          <w:sz w:val="22"/>
        </w:rPr>
        <w:t>zhotovitele stavby vyplývající z</w:t>
      </w:r>
      <w:r w:rsidR="00802FB8">
        <w:rPr>
          <w:rFonts w:ascii="Arial" w:hAnsi="Arial" w:cs="Arial"/>
          <w:sz w:val="22"/>
        </w:rPr>
        <w:t> </w:t>
      </w:r>
      <w:r w:rsidR="00802FB8" w:rsidRPr="00606AB6">
        <w:rPr>
          <w:rFonts w:ascii="Arial" w:hAnsi="Arial" w:cs="Arial"/>
          <w:sz w:val="22"/>
        </w:rPr>
        <w:t>finanční</w:t>
      </w:r>
      <w:r w:rsidR="00802FB8">
        <w:rPr>
          <w:rFonts w:ascii="Arial" w:hAnsi="Arial" w:cs="Arial"/>
          <w:sz w:val="22"/>
        </w:rPr>
        <w:t xml:space="preserve"> </w:t>
      </w:r>
      <w:r w:rsidR="00802FB8" w:rsidRPr="00606AB6">
        <w:rPr>
          <w:rFonts w:ascii="Arial" w:hAnsi="Arial" w:cs="Arial"/>
          <w:sz w:val="22"/>
        </w:rPr>
        <w:t>spoluúčasti evropských fondů na přípravě a realizaci projektů v rámci Integrovaného regionálního operačního programu</w:t>
      </w:r>
    </w:p>
    <w:p w14:paraId="09AE5FBB" w14:textId="3733B655" w:rsidR="00802FB8" w:rsidRDefault="00740CB6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0763E">
        <w:rPr>
          <w:rFonts w:ascii="Arial" w:hAnsi="Arial" w:cs="Arial"/>
          <w:sz w:val="22"/>
        </w:rPr>
        <w:t>.</w:t>
      </w:r>
      <w:r w:rsidR="00E0763E">
        <w:rPr>
          <w:rFonts w:ascii="Arial" w:hAnsi="Arial" w:cs="Arial"/>
          <w:sz w:val="22"/>
        </w:rPr>
        <w:tab/>
      </w:r>
      <w:r w:rsidR="00802FB8" w:rsidRPr="00B375E5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>dmínky</w:t>
      </w:r>
      <w:r w:rsidR="00802FB8" w:rsidRPr="00B375E5">
        <w:rPr>
          <w:rFonts w:ascii="Arial" w:hAnsi="Arial" w:cs="Arial"/>
          <w:sz w:val="22"/>
        </w:rPr>
        <w:t xml:space="preserve"> vlastníků pozemků dotčených stavbou vyplývající z uzavřených smluv</w:t>
      </w:r>
    </w:p>
    <w:p w14:paraId="1C417754" w14:textId="3E1200D5" w:rsidR="00740CB6" w:rsidRDefault="00740CB6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</w:t>
      </w:r>
      <w:r>
        <w:rPr>
          <w:rFonts w:ascii="Arial" w:hAnsi="Arial" w:cs="Arial"/>
          <w:sz w:val="22"/>
        </w:rPr>
        <w:tab/>
        <w:t>Podrobnější specifikace požadavků na data DTM</w:t>
      </w:r>
    </w:p>
    <w:p w14:paraId="26A8226A" w14:textId="77777777" w:rsidR="00CC4524" w:rsidRDefault="00CC4524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3DE1F2D5" w14:textId="29D36232" w:rsidR="001D1106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t>7.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Z</w:t>
      </w:r>
      <w:r w:rsidRPr="001D1106">
        <w:rPr>
          <w:rFonts w:ascii="Arial" w:hAnsi="Arial" w:cs="Arial"/>
          <w:b/>
          <w:u w:val="single"/>
        </w:rPr>
        <w:t>ávěrečná ujednání</w:t>
      </w:r>
    </w:p>
    <w:p w14:paraId="1BA3089F" w14:textId="69383D4C" w:rsidR="00E37FAE" w:rsidRDefault="00E37FAE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E37FAE">
        <w:rPr>
          <w:rFonts w:ascii="Arial" w:hAnsi="Arial" w:cs="Arial"/>
          <w:sz w:val="22"/>
        </w:rPr>
        <w:t>Není-li pro konkrétní věc ujednáno</w:t>
      </w:r>
      <w:r>
        <w:rPr>
          <w:rFonts w:ascii="Arial" w:hAnsi="Arial" w:cs="Arial"/>
          <w:sz w:val="22"/>
        </w:rPr>
        <w:t xml:space="preserve"> nebo stanoveno</w:t>
      </w:r>
      <w:r w:rsidRPr="00E37FAE">
        <w:rPr>
          <w:rFonts w:ascii="Arial" w:hAnsi="Arial" w:cs="Arial"/>
          <w:sz w:val="22"/>
        </w:rPr>
        <w:t xml:space="preserve"> jinak, lze změny </w:t>
      </w:r>
      <w:r>
        <w:rPr>
          <w:rFonts w:ascii="Arial" w:hAnsi="Arial" w:cs="Arial"/>
          <w:sz w:val="22"/>
        </w:rPr>
        <w:t xml:space="preserve">této </w:t>
      </w:r>
      <w:r w:rsidRPr="00E37FAE">
        <w:rPr>
          <w:rFonts w:ascii="Arial" w:hAnsi="Arial" w:cs="Arial"/>
          <w:sz w:val="22"/>
        </w:rPr>
        <w:t>smlouvy platně činit pouze dodatkem smlouvy v písemné formě. Dodatky budou číslovány vzestupně nepřerušenou číselnou řadou a v tomto pořadí budou vykládány.</w:t>
      </w:r>
    </w:p>
    <w:p w14:paraId="6D958BF9" w14:textId="6FE0BC41" w:rsidR="00AB68E4" w:rsidRPr="001D1106" w:rsidRDefault="00AB68E4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nabývá platnosti okamžikem jejího podepsání poslední ze smluvních stran a 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souhlasí s uveřejněním celého textu smlouvy</w:t>
      </w:r>
      <w:r w:rsidR="00A53AEB" w:rsidRPr="001D1106">
        <w:rPr>
          <w:rFonts w:ascii="Arial" w:hAnsi="Arial" w:cs="Arial"/>
          <w:sz w:val="22"/>
        </w:rPr>
        <w:t>, vyjma údajů chráněných podle právní úpravy ochrany osobních údajů.</w:t>
      </w:r>
    </w:p>
    <w:p w14:paraId="18459B86" w14:textId="77777777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106">
        <w:rPr>
          <w:rFonts w:ascii="Arial" w:hAnsi="Arial" w:cs="Arial"/>
          <w:color w:val="000000"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Podrobné informace o ochraně osobních údajů jsou dostupné na oficiálních stránkách Pardubického kraje </w:t>
      </w:r>
      <w:hyperlink r:id="rId7" w:history="1">
        <w:r w:rsidRPr="001D1106">
          <w:rPr>
            <w:rStyle w:val="Hypertextovodkaz"/>
            <w:rFonts w:ascii="Arial" w:hAnsi="Arial" w:cs="Arial"/>
            <w:sz w:val="22"/>
            <w:szCs w:val="22"/>
          </w:rPr>
          <w:t>www.pardubickykraj.cz/gdpr</w:t>
        </w:r>
      </w:hyperlink>
      <w:r w:rsidRPr="001D1106">
        <w:rPr>
          <w:rFonts w:ascii="Arial" w:hAnsi="Arial" w:cs="Arial"/>
          <w:color w:val="000000"/>
          <w:sz w:val="22"/>
          <w:szCs w:val="22"/>
        </w:rPr>
        <w:t>.</w:t>
      </w:r>
    </w:p>
    <w:p w14:paraId="6EA69E53" w14:textId="5FB19C32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je uzavírána ve formě elektronického originálu</w:t>
      </w:r>
      <w:r w:rsidR="00B100D2">
        <w:rPr>
          <w:rFonts w:ascii="Arial" w:hAnsi="Arial" w:cs="Arial"/>
          <w:sz w:val="22"/>
        </w:rPr>
        <w:t xml:space="preserve"> ke dni dle nejpozdějšího elektronického podpisu</w:t>
      </w:r>
      <w:r w:rsidRPr="001D1106">
        <w:rPr>
          <w:rFonts w:ascii="Arial" w:hAnsi="Arial" w:cs="Arial"/>
          <w:sz w:val="22"/>
        </w:rPr>
        <w:t>.</w:t>
      </w:r>
    </w:p>
    <w:p w14:paraId="7DC9A5BD" w14:textId="0DE97171" w:rsidR="00A53AEB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lastRenderedPageBreak/>
        <w:t>Smluvní strany stvrzují, že si smlouvu přečetly, její obsah, včetně obsahu příloh, znají a</w:t>
      </w:r>
      <w:r w:rsidR="00122755">
        <w:rPr>
          <w:rFonts w:ascii="Arial" w:hAnsi="Arial" w:cs="Arial"/>
          <w:sz w:val="22"/>
        </w:rPr>
        <w:t> </w:t>
      </w:r>
      <w:r w:rsidRPr="001D1106">
        <w:rPr>
          <w:rFonts w:ascii="Arial" w:hAnsi="Arial" w:cs="Arial"/>
          <w:sz w:val="22"/>
        </w:rPr>
        <w:t>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50C2A9F0" w14:textId="77777777" w:rsidR="00740CB6" w:rsidRPr="001D1106" w:rsidRDefault="00740CB6" w:rsidP="001D1106">
      <w:pPr>
        <w:spacing w:after="120"/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1106" w14:paraId="0B20981F" w14:textId="77777777" w:rsidTr="001D1106">
        <w:tc>
          <w:tcPr>
            <w:tcW w:w="4531" w:type="dxa"/>
          </w:tcPr>
          <w:p w14:paraId="4DFD6187" w14:textId="38CA8F87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objednatele:</w:t>
            </w:r>
          </w:p>
        </w:tc>
        <w:tc>
          <w:tcPr>
            <w:tcW w:w="4531" w:type="dxa"/>
          </w:tcPr>
          <w:p w14:paraId="0C935495" w14:textId="223A39AD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zhotovitele:</w:t>
            </w:r>
          </w:p>
        </w:tc>
      </w:tr>
      <w:tr w:rsidR="001D1106" w14:paraId="766A5F7D" w14:textId="77777777" w:rsidTr="001D1106">
        <w:tc>
          <w:tcPr>
            <w:tcW w:w="4531" w:type="dxa"/>
          </w:tcPr>
          <w:p w14:paraId="7C78956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3907AC5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0984B3EC" w14:textId="77777777" w:rsidTr="001D1106">
        <w:tc>
          <w:tcPr>
            <w:tcW w:w="4531" w:type="dxa"/>
          </w:tcPr>
          <w:p w14:paraId="69DE23DC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0A12AD08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1873997E" w14:textId="77777777" w:rsidTr="001D1106">
        <w:tc>
          <w:tcPr>
            <w:tcW w:w="4531" w:type="dxa"/>
          </w:tcPr>
          <w:p w14:paraId="42F7180F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1C62E18D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6BCC812E" w14:textId="77777777" w:rsidTr="001D1106">
        <w:tc>
          <w:tcPr>
            <w:tcW w:w="4531" w:type="dxa"/>
          </w:tcPr>
          <w:p w14:paraId="25D4444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5B4B1E0B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4BEDA2A9" w14:textId="77777777" w:rsidTr="001D1106">
        <w:tc>
          <w:tcPr>
            <w:tcW w:w="4531" w:type="dxa"/>
          </w:tcPr>
          <w:p w14:paraId="1F84C536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438E7A1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38EBA9E4" w14:textId="77777777" w:rsidTr="001D1106">
        <w:tc>
          <w:tcPr>
            <w:tcW w:w="4531" w:type="dxa"/>
          </w:tcPr>
          <w:p w14:paraId="768607FB" w14:textId="7445B526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</w:tr>
      <w:tr w:rsidR="001D1106" w14:paraId="7F87549D" w14:textId="77777777" w:rsidTr="001D1106">
        <w:tc>
          <w:tcPr>
            <w:tcW w:w="4531" w:type="dxa"/>
          </w:tcPr>
          <w:p w14:paraId="43E161CD" w14:textId="106D90A4" w:rsidR="001D1106" w:rsidRPr="001D1106" w:rsidRDefault="001D1106" w:rsidP="001D1106">
            <w:pPr>
              <w:jc w:val="center"/>
              <w:rPr>
                <w:rFonts w:ascii="Arial" w:hAnsi="Arial"/>
                <w:sz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</w:t>
            </w:r>
          </w:p>
        </w:tc>
        <w:tc>
          <w:tcPr>
            <w:tcW w:w="4531" w:type="dxa"/>
          </w:tcPr>
          <w:p w14:paraId="3871C45F" w14:textId="79ABBA68" w:rsidR="001D1106" w:rsidRPr="008D10DA" w:rsidRDefault="00D70F0B" w:rsidP="001D1106">
            <w:pPr>
              <w:jc w:val="center"/>
              <w:rPr>
                <w:rFonts w:ascii="Arial" w:hAnsi="Arial" w:cs="Arial"/>
                <w:sz w:val="22"/>
              </w:rPr>
            </w:pPr>
            <w:r w:rsidRPr="008D10DA">
              <w:rPr>
                <w:rFonts w:ascii="Arial" w:hAnsi="Arial" w:cs="Arial"/>
                <w:color w:val="FF0000"/>
                <w:sz w:val="22"/>
              </w:rPr>
              <w:t>(bude doplněno)</w:t>
            </w:r>
          </w:p>
        </w:tc>
      </w:tr>
      <w:tr w:rsidR="001D1106" w14:paraId="0EBCD7FF" w14:textId="77777777" w:rsidTr="001D1106">
        <w:tc>
          <w:tcPr>
            <w:tcW w:w="4531" w:type="dxa"/>
          </w:tcPr>
          <w:p w14:paraId="6DC118CB" w14:textId="7C4D323F" w:rsidR="001D1106" w:rsidRPr="00AE0CB0" w:rsidRDefault="00CC4524" w:rsidP="001D110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h</w:t>
            </w:r>
            <w:r w:rsidR="001D1106" w:rsidRPr="00AE0CB0">
              <w:rPr>
                <w:rFonts w:ascii="Arial" w:hAnsi="Arial"/>
                <w:color w:val="000000"/>
                <w:sz w:val="22"/>
              </w:rPr>
              <w:t>ejtman</w:t>
            </w:r>
          </w:p>
        </w:tc>
        <w:tc>
          <w:tcPr>
            <w:tcW w:w="4531" w:type="dxa"/>
          </w:tcPr>
          <w:p w14:paraId="23E12107" w14:textId="19807950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100D2" w14:paraId="6AE16FE0" w14:textId="77777777" w:rsidTr="001D1106">
        <w:tc>
          <w:tcPr>
            <w:tcW w:w="4531" w:type="dxa"/>
          </w:tcPr>
          <w:p w14:paraId="71F7B560" w14:textId="77777777" w:rsidR="00B100D2" w:rsidRPr="00AE0CB0" w:rsidRDefault="00B100D2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46F61DC9" w14:textId="77777777" w:rsidR="00B100D2" w:rsidRDefault="00B100D2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100D2" w14:paraId="2305B9EA" w14:textId="77777777" w:rsidTr="001D1106">
        <w:tc>
          <w:tcPr>
            <w:tcW w:w="4531" w:type="dxa"/>
          </w:tcPr>
          <w:p w14:paraId="25EBBDB1" w14:textId="2FEF0086" w:rsidR="00B100D2" w:rsidRPr="00AE0CB0" w:rsidRDefault="00B100D2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A53AEB">
              <w:rPr>
                <w:rFonts w:ascii="Arial" w:hAnsi="Arial" w:cs="Arial"/>
                <w:i/>
                <w:sz w:val="22"/>
              </w:rPr>
              <w:t>schváleno usnesením Rady Pardubického kraje R/</w:t>
            </w:r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____</w:t>
            </w:r>
            <w:r w:rsidRPr="00A53AEB">
              <w:rPr>
                <w:rFonts w:ascii="Arial" w:hAnsi="Arial" w:cs="Arial"/>
                <w:i/>
                <w:sz w:val="22"/>
              </w:rPr>
              <w:t>/</w:t>
            </w:r>
            <w:proofErr w:type="spellStart"/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rr</w:t>
            </w:r>
            <w:proofErr w:type="spellEnd"/>
            <w:r w:rsidRPr="00A53AEB">
              <w:rPr>
                <w:rFonts w:ascii="Arial" w:hAnsi="Arial" w:cs="Arial"/>
                <w:i/>
                <w:sz w:val="22"/>
              </w:rPr>
              <w:t xml:space="preserve"> ze dne </w:t>
            </w:r>
            <w:proofErr w:type="spellStart"/>
            <w:proofErr w:type="gramStart"/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dd.mm.rrrr</w:t>
            </w:r>
            <w:proofErr w:type="spellEnd"/>
            <w:proofErr w:type="gramEnd"/>
          </w:p>
        </w:tc>
        <w:tc>
          <w:tcPr>
            <w:tcW w:w="4531" w:type="dxa"/>
          </w:tcPr>
          <w:p w14:paraId="5FD900EF" w14:textId="77777777" w:rsidR="00B100D2" w:rsidRDefault="00B100D2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73B75B8" w14:textId="50D47FC4" w:rsidR="00A53AEB" w:rsidRDefault="00A53AEB" w:rsidP="00E20CEE">
      <w:pPr>
        <w:jc w:val="both"/>
        <w:rPr>
          <w:rFonts w:ascii="Arial" w:hAnsi="Arial" w:cs="Arial"/>
          <w:sz w:val="22"/>
        </w:rPr>
      </w:pPr>
    </w:p>
    <w:sectPr w:rsidR="00A53AEB" w:rsidSect="00740CB6">
      <w:footerReference w:type="default" r:id="rId8"/>
      <w:headerReference w:type="first" r:id="rId9"/>
      <w:footerReference w:type="first" r:id="rId10"/>
      <w:pgSz w:w="11906" w:h="16838"/>
      <w:pgMar w:top="993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22A4" w14:textId="77777777" w:rsidR="007F310D" w:rsidRDefault="007F310D" w:rsidP="00B100D2">
      <w:r>
        <w:separator/>
      </w:r>
    </w:p>
  </w:endnote>
  <w:endnote w:type="continuationSeparator" w:id="0">
    <w:p w14:paraId="172FAD40" w14:textId="77777777" w:rsidR="007F310D" w:rsidRDefault="007F310D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FDFD" w14:textId="0E7D533C" w:rsidR="00B100D2" w:rsidRPr="00B100D2" w:rsidRDefault="00B100D2">
    <w:pPr>
      <w:pStyle w:val="Zpa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Smlouva o dílo č. </w:t>
    </w:r>
    <w:proofErr w:type="spellStart"/>
    <w:r w:rsidRPr="00B100D2">
      <w:rPr>
        <w:rFonts w:asciiTheme="minorHAnsi" w:hAnsiTheme="minorHAnsi" w:cstheme="minorHAnsi"/>
        <w:sz w:val="22"/>
        <w:highlight w:val="yellow"/>
      </w:rPr>
      <w:t>xx</w:t>
    </w:r>
    <w:proofErr w:type="spellEnd"/>
    <w:r w:rsidRPr="00B100D2">
      <w:rPr>
        <w:rFonts w:asciiTheme="minorHAnsi" w:hAnsiTheme="minorHAnsi" w:cstheme="minorHAnsi"/>
        <w:sz w:val="22"/>
        <w:highlight w:val="yellow"/>
      </w:rPr>
      <w:t>/</w:t>
    </w:r>
    <w:proofErr w:type="spellStart"/>
    <w:r w:rsidRPr="00B100D2">
      <w:rPr>
        <w:rFonts w:asciiTheme="minorHAnsi" w:hAnsiTheme="minorHAnsi" w:cstheme="minorHAnsi"/>
        <w:sz w:val="22"/>
        <w:highlight w:val="yellow"/>
      </w:rPr>
      <w:t>rr</w:t>
    </w:r>
    <w:proofErr w:type="spellEnd"/>
    <w:r w:rsidRPr="00B100D2">
      <w:rPr>
        <w:rFonts w:asciiTheme="minorHAnsi" w:hAnsiTheme="minorHAnsi" w:cstheme="minorHAnsi"/>
        <w:sz w:val="22"/>
        <w:highlight w:val="yellow"/>
      </w:rPr>
      <w:t>/</w:t>
    </w:r>
    <w:proofErr w:type="spellStart"/>
    <w:r w:rsidRPr="00B100D2">
      <w:rPr>
        <w:rFonts w:asciiTheme="minorHAnsi" w:hAnsiTheme="minorHAnsi" w:cstheme="minorHAnsi"/>
        <w:sz w:val="22"/>
        <w:highlight w:val="yellow"/>
      </w:rPr>
      <w:t>nnnnn</w:t>
    </w:r>
    <w:proofErr w:type="spellEnd"/>
    <w:r w:rsidRPr="00B100D2"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ab/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520CF">
      <w:rPr>
        <w:rFonts w:asciiTheme="minorHAnsi" w:hAnsiTheme="minorHAnsi" w:cstheme="minorHAnsi"/>
        <w:bCs/>
        <w:noProof/>
        <w:sz w:val="22"/>
      </w:rPr>
      <w:t>3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520CF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030F" w14:textId="4116506A" w:rsidR="00B100D2" w:rsidRDefault="00B100D2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520CF"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E520CF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16D8" w14:textId="77777777" w:rsidR="007F310D" w:rsidRDefault="007F310D" w:rsidP="00B100D2">
      <w:r>
        <w:separator/>
      </w:r>
    </w:p>
  </w:footnote>
  <w:footnote w:type="continuationSeparator" w:id="0">
    <w:p w14:paraId="04E07B71" w14:textId="77777777" w:rsidR="007F310D" w:rsidRDefault="007F310D" w:rsidP="00B1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E50B" w14:textId="7D32B947" w:rsidR="00436393" w:rsidRPr="00436393" w:rsidRDefault="00436393" w:rsidP="00436393">
    <w:pPr>
      <w:pStyle w:val="Zhlav"/>
      <w:jc w:val="right"/>
      <w:rPr>
        <w:rFonts w:ascii="Arial" w:hAnsi="Arial" w:cs="Arial"/>
        <w:sz w:val="22"/>
        <w:szCs w:val="22"/>
      </w:rPr>
    </w:pPr>
    <w:r w:rsidRPr="00436393">
      <w:rPr>
        <w:rFonts w:ascii="Arial" w:hAnsi="Arial" w:cs="Arial"/>
        <w:sz w:val="22"/>
        <w:szCs w:val="22"/>
      </w:rPr>
      <w:t xml:space="preserve">Příloha č. </w:t>
    </w:r>
    <w:r w:rsidR="00886B18">
      <w:rPr>
        <w:rFonts w:ascii="Arial" w:hAnsi="Arial" w:cs="Arial"/>
        <w:sz w:val="22"/>
        <w:szCs w:val="22"/>
      </w:rPr>
      <w:t>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0550"/>
    <w:multiLevelType w:val="hybridMultilevel"/>
    <w:tmpl w:val="15525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AB8"/>
    <w:multiLevelType w:val="hybridMultilevel"/>
    <w:tmpl w:val="807A252C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5F9A"/>
    <w:multiLevelType w:val="hybridMultilevel"/>
    <w:tmpl w:val="25FA6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86131">
    <w:abstractNumId w:val="0"/>
  </w:num>
  <w:num w:numId="2" w16cid:durableId="388454636">
    <w:abstractNumId w:val="2"/>
  </w:num>
  <w:num w:numId="3" w16cid:durableId="1335569654">
    <w:abstractNumId w:val="3"/>
  </w:num>
  <w:num w:numId="4" w16cid:durableId="1171144928">
    <w:abstractNumId w:val="1"/>
  </w:num>
  <w:num w:numId="5" w16cid:durableId="162542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B2"/>
    <w:rsid w:val="00002A24"/>
    <w:rsid w:val="000105C9"/>
    <w:rsid w:val="000423E9"/>
    <w:rsid w:val="00046437"/>
    <w:rsid w:val="000646E3"/>
    <w:rsid w:val="000B353B"/>
    <w:rsid w:val="000F69D0"/>
    <w:rsid w:val="001060E1"/>
    <w:rsid w:val="00107728"/>
    <w:rsid w:val="00114860"/>
    <w:rsid w:val="00122755"/>
    <w:rsid w:val="00142AFB"/>
    <w:rsid w:val="00143CCC"/>
    <w:rsid w:val="001D1106"/>
    <w:rsid w:val="00233BEF"/>
    <w:rsid w:val="00247A82"/>
    <w:rsid w:val="00322737"/>
    <w:rsid w:val="003522B6"/>
    <w:rsid w:val="00360819"/>
    <w:rsid w:val="00363659"/>
    <w:rsid w:val="003719B8"/>
    <w:rsid w:val="0037269F"/>
    <w:rsid w:val="003778B7"/>
    <w:rsid w:val="00436393"/>
    <w:rsid w:val="00454122"/>
    <w:rsid w:val="00457FD3"/>
    <w:rsid w:val="004877BF"/>
    <w:rsid w:val="00512AA1"/>
    <w:rsid w:val="005B3ABB"/>
    <w:rsid w:val="005D66CE"/>
    <w:rsid w:val="005E0D1F"/>
    <w:rsid w:val="00626E57"/>
    <w:rsid w:val="006371D3"/>
    <w:rsid w:val="006404B4"/>
    <w:rsid w:val="006A095F"/>
    <w:rsid w:val="006E0BA3"/>
    <w:rsid w:val="00705C6E"/>
    <w:rsid w:val="00740CB6"/>
    <w:rsid w:val="007F310D"/>
    <w:rsid w:val="00802FB8"/>
    <w:rsid w:val="008050E7"/>
    <w:rsid w:val="00872D92"/>
    <w:rsid w:val="00885596"/>
    <w:rsid w:val="00886B18"/>
    <w:rsid w:val="008B37AC"/>
    <w:rsid w:val="008D10DA"/>
    <w:rsid w:val="008D3A65"/>
    <w:rsid w:val="00920114"/>
    <w:rsid w:val="009E337E"/>
    <w:rsid w:val="00A156F9"/>
    <w:rsid w:val="00A27284"/>
    <w:rsid w:val="00A53AEB"/>
    <w:rsid w:val="00A87D42"/>
    <w:rsid w:val="00A9554A"/>
    <w:rsid w:val="00AB68E4"/>
    <w:rsid w:val="00AE0CB0"/>
    <w:rsid w:val="00B030F5"/>
    <w:rsid w:val="00B100D2"/>
    <w:rsid w:val="00B35FB2"/>
    <w:rsid w:val="00B428B2"/>
    <w:rsid w:val="00B604F4"/>
    <w:rsid w:val="00B94586"/>
    <w:rsid w:val="00BB59B5"/>
    <w:rsid w:val="00BC2B48"/>
    <w:rsid w:val="00C00A5C"/>
    <w:rsid w:val="00CA0D4C"/>
    <w:rsid w:val="00CC4524"/>
    <w:rsid w:val="00CC78EF"/>
    <w:rsid w:val="00D70F0B"/>
    <w:rsid w:val="00D735CA"/>
    <w:rsid w:val="00DB6EE7"/>
    <w:rsid w:val="00E0763E"/>
    <w:rsid w:val="00E20CEE"/>
    <w:rsid w:val="00E37FAE"/>
    <w:rsid w:val="00E520CF"/>
    <w:rsid w:val="00F12F82"/>
    <w:rsid w:val="00F1379F"/>
    <w:rsid w:val="00F53AE6"/>
    <w:rsid w:val="00F55608"/>
    <w:rsid w:val="00FC1CFD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23E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423E9"/>
    <w:rPr>
      <w:rFonts w:ascii="Calibri" w:eastAsia="Calibri" w:hAnsi="Calibri" w:cs="Times New Roman"/>
      <w:lang w:eastAsia="zh-CN"/>
    </w:rPr>
  </w:style>
  <w:style w:type="paragraph" w:customStyle="1" w:styleId="Zkladntext21">
    <w:name w:val="Základní text 21"/>
    <w:basedOn w:val="Normln"/>
    <w:rsid w:val="000423E9"/>
    <w:pPr>
      <w:tabs>
        <w:tab w:val="left" w:pos="284"/>
      </w:tabs>
      <w:suppressAutoHyphens/>
      <w:spacing w:after="120"/>
      <w:jc w:val="both"/>
    </w:pPr>
    <w:rPr>
      <w:rFonts w:ascii="Arial" w:hAnsi="Arial" w:cs="Arial"/>
      <w:sz w:val="22"/>
      <w:szCs w:val="20"/>
      <w:lang w:val="x-none" w:eastAsia="zh-CN"/>
    </w:rPr>
  </w:style>
  <w:style w:type="paragraph" w:customStyle="1" w:styleId="Default">
    <w:name w:val="Default"/>
    <w:rsid w:val="00872D9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rdubickykraj.cz/gdp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1746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Dvořák Jiří</cp:lastModifiedBy>
  <cp:revision>21</cp:revision>
  <cp:lastPrinted>2024-06-18T06:21:00Z</cp:lastPrinted>
  <dcterms:created xsi:type="dcterms:W3CDTF">2022-11-01T10:22:00Z</dcterms:created>
  <dcterms:modified xsi:type="dcterms:W3CDTF">2025-11-04T06:53:00Z</dcterms:modified>
</cp:coreProperties>
</file>