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18C" w:rsidRDefault="00AE2D25">
      <w:pPr>
        <w:framePr w:w="9383" w:h="2254" w:hRule="exact" w:wrap="none" w:vAnchor="text" w:hAnchor="page" w:x="1239" w:y="181"/>
        <w:jc w:val="center"/>
      </w:pPr>
      <w:r>
        <w:rPr>
          <w:rFonts w:ascii="Arial" w:hAnsi="Arial" w:cs="Arial"/>
          <w:b/>
          <w:sz w:val="28"/>
          <w:szCs w:val="28"/>
        </w:rPr>
        <w:t>Smlouva o dílo č.</w:t>
      </w:r>
      <w:r>
        <w:rPr>
          <w:rFonts w:ascii="Arial" w:hAnsi="Arial" w:cs="Arial"/>
          <w:b/>
          <w:color w:val="FF0000"/>
          <w:sz w:val="28"/>
          <w:szCs w:val="28"/>
        </w:rPr>
        <w:t xml:space="preserve"> (doplní objednatel)</w:t>
      </w:r>
    </w:p>
    <w:p w:rsidR="0040018C" w:rsidRDefault="00AE2D25">
      <w:pPr>
        <w:framePr w:w="9383" w:h="2254" w:hRule="exact" w:wrap="none" w:vAnchor="text" w:hAnchor="page" w:x="1239" w:y="181"/>
        <w:jc w:val="center"/>
      </w:pPr>
      <w:r>
        <w:rPr>
          <w:rFonts w:ascii="Arial" w:hAnsi="Arial" w:cs="Arial"/>
          <w:b/>
          <w:bCs/>
          <w:sz w:val="28"/>
          <w:szCs w:val="28"/>
        </w:rPr>
        <w:t>na zhotovení díla</w:t>
      </w:r>
    </w:p>
    <w:p w:rsidR="0040018C" w:rsidRDefault="0040018C">
      <w:pPr>
        <w:framePr w:w="9383" w:h="2254" w:hRule="exact" w:wrap="none" w:vAnchor="text" w:hAnchor="page" w:x="1239" w:y="181"/>
        <w:jc w:val="center"/>
        <w:rPr>
          <w:rFonts w:ascii="Arial" w:hAnsi="Arial" w:cs="Arial"/>
          <w:b/>
          <w:bCs/>
          <w:sz w:val="28"/>
          <w:szCs w:val="28"/>
        </w:rPr>
      </w:pPr>
    </w:p>
    <w:p w:rsidR="0040018C" w:rsidRDefault="00AE2D25">
      <w:pPr>
        <w:framePr w:w="9383" w:h="2254" w:hRule="exact" w:wrap="none" w:vAnchor="text" w:hAnchor="page" w:x="1239" w:y="181"/>
        <w:jc w:val="center"/>
      </w:pPr>
      <w:r>
        <w:rPr>
          <w:rFonts w:ascii="Arial" w:hAnsi="Arial" w:cs="Arial"/>
          <w:b/>
          <w:sz w:val="28"/>
          <w:szCs w:val="28"/>
        </w:rPr>
        <w:t>„NPK, a.s., Orlickoústecká nemocnice, výstavba pavilonu centrálního příjmu s odbornými vyšetřovnami, 1. etapa“</w:t>
      </w:r>
    </w:p>
    <w:p w:rsidR="0040018C" w:rsidRDefault="0040018C">
      <w:pPr>
        <w:framePr w:w="9383" w:h="2254" w:hRule="exact" w:wrap="none" w:vAnchor="text" w:hAnchor="page" w:x="1239" w:y="181"/>
        <w:jc w:val="center"/>
        <w:rPr>
          <w:rFonts w:ascii="Arial" w:hAnsi="Arial" w:cs="Arial"/>
          <w:b/>
          <w:sz w:val="28"/>
          <w:szCs w:val="28"/>
        </w:rPr>
      </w:pPr>
    </w:p>
    <w:p w:rsidR="0040018C" w:rsidRPr="00AE2D25" w:rsidRDefault="00AE2D25">
      <w:pPr>
        <w:framePr w:w="9383" w:h="2254" w:hRule="exact" w:wrap="none" w:vAnchor="text" w:hAnchor="page" w:x="1239" w:y="181"/>
        <w:spacing w:after="20"/>
        <w:jc w:val="center"/>
      </w:pPr>
      <w:r w:rsidRPr="00AE2D25">
        <w:rPr>
          <w:rFonts w:ascii="Arial" w:hAnsi="Arial" w:cs="Arial"/>
          <w:b/>
          <w:bCs/>
        </w:rPr>
        <w:t>Veřejná zakázka   P18V00000262</w:t>
      </w:r>
    </w:p>
    <w:p w:rsidR="0040018C" w:rsidRDefault="0040018C">
      <w:pPr>
        <w:pStyle w:val="Zkladntext2"/>
        <w:framePr w:w="9383" w:h="276" w:hRule="exact" w:wrap="none" w:vAnchor="text" w:hAnchor="text" w:x="1239" w:y="181"/>
        <w:rPr>
          <w:bCs/>
        </w:rPr>
      </w:pPr>
    </w:p>
    <w:p w:rsidR="0040018C" w:rsidRDefault="0040018C">
      <w:pPr>
        <w:jc w:val="both"/>
        <w:rPr>
          <w:rFonts w:ascii="Arial" w:hAnsi="Arial" w:cs="Arial"/>
          <w:sz w:val="22"/>
        </w:rPr>
      </w:pPr>
    </w:p>
    <w:p w:rsidR="00AE2D25" w:rsidRDefault="00AE2D25">
      <w:pPr>
        <w:jc w:val="both"/>
        <w:rPr>
          <w:rFonts w:ascii="Arial" w:hAnsi="Arial" w:cs="Arial"/>
          <w:sz w:val="22"/>
        </w:rPr>
      </w:pPr>
    </w:p>
    <w:p w:rsidR="00AE2D25" w:rsidRDefault="00AE2D25">
      <w:pPr>
        <w:jc w:val="both"/>
        <w:rPr>
          <w:rFonts w:ascii="Arial" w:hAnsi="Arial" w:cs="Arial"/>
          <w:sz w:val="22"/>
        </w:rPr>
      </w:pPr>
    </w:p>
    <w:p w:rsidR="00AE2D25" w:rsidRDefault="00AE2D25">
      <w:pPr>
        <w:jc w:val="both"/>
        <w:rPr>
          <w:rFonts w:ascii="Arial" w:hAnsi="Arial" w:cs="Arial"/>
          <w:sz w:val="22"/>
        </w:rPr>
      </w:pPr>
    </w:p>
    <w:p w:rsidR="00AE2D25" w:rsidRDefault="00AE2D25">
      <w:pPr>
        <w:jc w:val="both"/>
        <w:rPr>
          <w:rFonts w:ascii="Arial" w:hAnsi="Arial" w:cs="Arial"/>
          <w:sz w:val="22"/>
        </w:rPr>
      </w:pPr>
    </w:p>
    <w:p w:rsidR="00AE2D25" w:rsidRDefault="00AE2D25">
      <w:pPr>
        <w:jc w:val="both"/>
        <w:rPr>
          <w:rFonts w:ascii="Arial" w:hAnsi="Arial" w:cs="Arial"/>
          <w:sz w:val="22"/>
        </w:rPr>
      </w:pPr>
    </w:p>
    <w:p w:rsidR="00AE2D25" w:rsidRDefault="00AE2D25">
      <w:pPr>
        <w:jc w:val="both"/>
        <w:rPr>
          <w:rFonts w:ascii="Arial" w:hAnsi="Arial" w:cs="Arial"/>
          <w:sz w:val="22"/>
        </w:rPr>
      </w:pPr>
    </w:p>
    <w:p w:rsidR="00AE2D25" w:rsidRDefault="00AE2D25">
      <w:pPr>
        <w:jc w:val="both"/>
        <w:rPr>
          <w:rFonts w:ascii="Arial" w:hAnsi="Arial" w:cs="Arial"/>
          <w:sz w:val="22"/>
        </w:rPr>
      </w:pPr>
    </w:p>
    <w:p w:rsidR="00AE2D25" w:rsidRDefault="00AE2D25">
      <w:pPr>
        <w:jc w:val="both"/>
        <w:rPr>
          <w:rFonts w:ascii="Arial" w:hAnsi="Arial" w:cs="Arial"/>
          <w:sz w:val="22"/>
        </w:rPr>
      </w:pPr>
    </w:p>
    <w:p w:rsidR="00AE2D25" w:rsidRDefault="00AE2D25">
      <w:pPr>
        <w:jc w:val="both"/>
        <w:rPr>
          <w:rFonts w:ascii="Arial" w:hAnsi="Arial" w:cs="Arial"/>
          <w:sz w:val="22"/>
        </w:rPr>
      </w:pPr>
    </w:p>
    <w:p w:rsidR="00AE2D25" w:rsidRDefault="00AE2D25">
      <w:pPr>
        <w:jc w:val="both"/>
        <w:rPr>
          <w:rFonts w:ascii="Arial" w:hAnsi="Arial" w:cs="Arial"/>
          <w:sz w:val="22"/>
        </w:rPr>
      </w:pPr>
    </w:p>
    <w:p w:rsidR="00AE2D25" w:rsidRPr="00E774C8" w:rsidRDefault="00AE2D25" w:rsidP="00AE2D25">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AE2D25" w:rsidRPr="00E774C8" w:rsidTr="00862AE0">
        <w:tc>
          <w:tcPr>
            <w:tcW w:w="1738" w:type="dxa"/>
            <w:shd w:val="clear" w:color="auto" w:fill="auto"/>
            <w:vAlign w:val="center"/>
          </w:tcPr>
          <w:p w:rsidR="00AE2D25" w:rsidRPr="00E774C8" w:rsidRDefault="00AE2D25" w:rsidP="00862AE0">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E2D25" w:rsidRPr="00E774C8" w:rsidTr="00862AE0">
        <w:trPr>
          <w:gridBefore w:val="1"/>
          <w:wBefore w:w="1738" w:type="dxa"/>
        </w:trPr>
        <w:tc>
          <w:tcPr>
            <w:tcW w:w="2231" w:type="dxa"/>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E2D25" w:rsidRPr="00E774C8" w:rsidRDefault="00AE2D25" w:rsidP="00862AE0">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AE2D25" w:rsidRPr="0015755F" w:rsidRDefault="00AE2D25" w:rsidP="00862AE0">
            <w:pPr>
              <w:numPr>
                <w:ilvl w:val="12"/>
                <w:numId w:val="0"/>
              </w:numPr>
              <w:spacing w:line="240" w:lineRule="exact"/>
              <w:ind w:firstLine="2265"/>
              <w:rPr>
                <w:rFonts w:ascii="Arial" w:hAnsi="Arial"/>
                <w:sz w:val="22"/>
                <w:szCs w:val="22"/>
              </w:rPr>
            </w:pPr>
            <w:r w:rsidRPr="0015755F">
              <w:rPr>
                <w:rFonts w:ascii="Arial" w:hAnsi="Arial"/>
                <w:sz w:val="22"/>
                <w:szCs w:val="22"/>
              </w:rPr>
              <w:t>Ing. Jiří Kunt</w:t>
            </w:r>
            <w:r>
              <w:rPr>
                <w:rFonts w:ascii="Arial" w:hAnsi="Arial"/>
                <w:sz w:val="22"/>
                <w:szCs w:val="22"/>
              </w:rPr>
              <w:t>, Ph.D. nebo Květoslava Michalová</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E2D25" w:rsidRPr="0015755F" w:rsidRDefault="00AE2D25" w:rsidP="00862AE0">
            <w:pPr>
              <w:numPr>
                <w:ilvl w:val="12"/>
                <w:numId w:val="0"/>
              </w:numPr>
              <w:spacing w:line="240" w:lineRule="exact"/>
              <w:ind w:left="2974" w:hanging="709"/>
              <w:rPr>
                <w:rFonts w:ascii="Arial" w:hAnsi="Arial" w:cs="Arial"/>
                <w:sz w:val="22"/>
                <w:szCs w:val="22"/>
              </w:rPr>
            </w:pPr>
            <w:r w:rsidRPr="0015755F">
              <w:rPr>
                <w:rFonts w:ascii="Arial" w:hAnsi="Arial"/>
                <w:sz w:val="22"/>
                <w:szCs w:val="22"/>
              </w:rPr>
              <w:t xml:space="preserve">Ing. Jiří Kunt, Ph.D. nebo </w:t>
            </w:r>
            <w:r w:rsidRPr="00B07DB0">
              <w:rPr>
                <w:rFonts w:ascii="Arial" w:hAnsi="Arial"/>
                <w:sz w:val="22"/>
                <w:szCs w:val="22"/>
              </w:rPr>
              <w:t xml:space="preserve">Květoslava Michalová </w:t>
            </w:r>
          </w:p>
          <w:p w:rsidR="00AE2D25" w:rsidRPr="0015755F" w:rsidRDefault="00AE2D25" w:rsidP="00862AE0">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E2D25" w:rsidRPr="0015755F" w:rsidRDefault="00AE2D25" w:rsidP="00862AE0">
            <w:pPr>
              <w:numPr>
                <w:ilvl w:val="12"/>
                <w:numId w:val="0"/>
              </w:numPr>
              <w:spacing w:line="240" w:lineRule="exact"/>
              <w:ind w:firstLine="2265"/>
              <w:rPr>
                <w:rFonts w:ascii="Arial" w:hAnsi="Arial"/>
                <w:sz w:val="22"/>
                <w:szCs w:val="22"/>
              </w:rPr>
            </w:pPr>
            <w:r w:rsidRPr="0015755F">
              <w:rPr>
                <w:rFonts w:ascii="Arial" w:hAnsi="Arial"/>
                <w:sz w:val="22"/>
                <w:szCs w:val="22"/>
              </w:rPr>
              <w:t xml:space="preserve">Ing. Jiří Kunt, Ph.D. nebo </w:t>
            </w:r>
            <w:r w:rsidRPr="00B07DB0">
              <w:rPr>
                <w:rFonts w:ascii="Arial" w:hAnsi="Arial"/>
                <w:sz w:val="22"/>
                <w:szCs w:val="22"/>
              </w:rPr>
              <w:t xml:space="preserve">Květoslava Michalová </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E2D25" w:rsidRPr="0015755F" w:rsidRDefault="00AE2D25" w:rsidP="00862AE0">
            <w:pPr>
              <w:numPr>
                <w:ilvl w:val="12"/>
                <w:numId w:val="0"/>
              </w:numPr>
              <w:spacing w:line="240" w:lineRule="exact"/>
              <w:ind w:firstLine="2265"/>
              <w:rPr>
                <w:rFonts w:ascii="Arial" w:hAnsi="Arial"/>
                <w:sz w:val="22"/>
                <w:szCs w:val="22"/>
              </w:rPr>
            </w:pPr>
            <w:r w:rsidRPr="0015755F">
              <w:rPr>
                <w:rFonts w:ascii="Arial" w:hAnsi="Arial"/>
                <w:sz w:val="22"/>
                <w:szCs w:val="22"/>
              </w:rPr>
              <w:t>Ing. Jiří Kunt, Ph.D. nebo I</w:t>
            </w:r>
            <w:r w:rsidRPr="00B07DB0">
              <w:rPr>
                <w:rFonts w:ascii="Arial" w:hAnsi="Arial"/>
                <w:sz w:val="22"/>
                <w:szCs w:val="22"/>
              </w:rPr>
              <w:t xml:space="preserve"> Květoslava Michalová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E2D25" w:rsidRPr="00E774C8" w:rsidRDefault="00AE2D25" w:rsidP="00862AE0">
            <w:pPr>
              <w:rPr>
                <w:rFonts w:ascii="Arial" w:hAnsi="Arial"/>
                <w:sz w:val="22"/>
                <w:szCs w:val="22"/>
              </w:rPr>
            </w:pPr>
            <w:r w:rsidRPr="00E774C8">
              <w:rPr>
                <w:rFonts w:ascii="Arial" w:hAnsi="Arial"/>
                <w:sz w:val="22"/>
                <w:szCs w:val="22"/>
              </w:rPr>
              <w:t>70892822</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E2D25" w:rsidRPr="00E774C8" w:rsidRDefault="00AE2D25" w:rsidP="00862AE0">
            <w:pPr>
              <w:rPr>
                <w:sz w:val="22"/>
                <w:szCs w:val="22"/>
              </w:rPr>
            </w:pPr>
            <w:r w:rsidRPr="00E774C8">
              <w:rPr>
                <w:rFonts w:ascii="Arial" w:hAnsi="Arial"/>
                <w:sz w:val="22"/>
                <w:szCs w:val="22"/>
              </w:rPr>
              <w:t xml:space="preserve">CZ70892822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r w:rsidRPr="00E774C8">
              <w:rPr>
                <w:rFonts w:ascii="Arial" w:hAnsi="Arial" w:cs="Arial"/>
                <w:sz w:val="22"/>
                <w:szCs w:val="22"/>
              </w:rPr>
              <w:t xml:space="preserve">č.ú. </w:t>
            </w:r>
            <w:r w:rsidRPr="00F70671">
              <w:rPr>
                <w:rFonts w:ascii="Arial" w:hAnsi="Arial"/>
                <w:sz w:val="22"/>
                <w:szCs w:val="22"/>
              </w:rPr>
              <w:t>107-1752200237 / 0100</w:t>
            </w:r>
          </w:p>
        </w:tc>
      </w:tr>
    </w:tbl>
    <w:p w:rsidR="00AE2D25" w:rsidRDefault="00AE2D25">
      <w:pPr>
        <w:ind w:left="1560" w:hanging="1560"/>
        <w:jc w:val="both"/>
        <w:rPr>
          <w:rFonts w:ascii="Arial" w:hAnsi="Arial" w:cs="Arial"/>
          <w:sz w:val="22"/>
        </w:rPr>
      </w:pPr>
    </w:p>
    <w:p w:rsidR="00AE2D25" w:rsidRDefault="00AE2D25">
      <w:pPr>
        <w:ind w:left="1560" w:hanging="1560"/>
        <w:jc w:val="both"/>
        <w:rPr>
          <w:rFonts w:ascii="Arial" w:hAnsi="Arial" w:cs="Arial"/>
          <w:sz w:val="22"/>
        </w:rPr>
      </w:pPr>
      <w:r>
        <w:rPr>
          <w:rFonts w:ascii="Arial" w:hAnsi="Arial" w:cs="Arial"/>
          <w:sz w:val="22"/>
        </w:rPr>
        <w:t>a</w:t>
      </w:r>
    </w:p>
    <w:p w:rsidR="00AE2D25" w:rsidRDefault="00AE2D25">
      <w:pPr>
        <w:ind w:left="1560" w:hanging="1560"/>
        <w:jc w:val="both"/>
        <w:rPr>
          <w:rFonts w:ascii="Arial" w:hAnsi="Arial" w:cs="Arial"/>
          <w:sz w:val="22"/>
        </w:rPr>
      </w:pPr>
    </w:p>
    <w:p w:rsidR="0040018C" w:rsidRDefault="00AE2D25">
      <w:pPr>
        <w:ind w:left="1560" w:hanging="1560"/>
        <w:jc w:val="both"/>
        <w:rPr>
          <w:rFonts w:ascii="Arial" w:hAnsi="Arial" w:cs="Arial"/>
          <w:b/>
          <w:bCs/>
          <w:sz w:val="22"/>
        </w:rPr>
      </w:pPr>
      <w:r>
        <w:rPr>
          <w:rFonts w:ascii="Arial" w:hAnsi="Arial" w:cs="Arial"/>
          <w:sz w:val="22"/>
        </w:rPr>
        <w:t>2. Zhotovitel:</w:t>
      </w:r>
      <w:r>
        <w:rPr>
          <w:rFonts w:ascii="Arial" w:hAnsi="Arial" w:cs="Arial"/>
          <w:sz w:val="22"/>
        </w:rPr>
        <w:tab/>
      </w:r>
      <w:r>
        <w:rPr>
          <w:rFonts w:ascii="Arial" w:hAnsi="Arial" w:cs="Arial"/>
          <w:b/>
          <w:bCs/>
          <w:color w:val="FF0000"/>
          <w:sz w:val="22"/>
        </w:rPr>
        <w:t>(doplní uchazeč)</w:t>
      </w:r>
    </w:p>
    <w:p w:rsidR="0040018C" w:rsidRDefault="00AE2D25">
      <w:pPr>
        <w:ind w:left="1560" w:firstLine="3"/>
        <w:jc w:val="both"/>
        <w:rPr>
          <w:rFonts w:ascii="Arial" w:hAnsi="Arial" w:cs="Arial"/>
          <w:sz w:val="22"/>
        </w:rPr>
      </w:pPr>
      <w:r>
        <w:rPr>
          <w:rFonts w:ascii="Arial" w:hAnsi="Arial" w:cs="Arial"/>
          <w:bCs/>
          <w:sz w:val="22"/>
        </w:rPr>
        <w:t>se sídlem:</w:t>
      </w:r>
      <w:r>
        <w:rPr>
          <w:rFonts w:ascii="Arial" w:hAnsi="Arial" w:cs="Arial"/>
          <w:bCs/>
          <w:sz w:val="22"/>
        </w:rPr>
        <w:tab/>
      </w:r>
      <w:r>
        <w:rPr>
          <w:rFonts w:ascii="Arial" w:hAnsi="Arial" w:cs="Arial"/>
          <w:bCs/>
          <w:color w:val="FF0000"/>
          <w:sz w:val="22"/>
        </w:rPr>
        <w:t>(doplní uchazeč)</w:t>
      </w:r>
    </w:p>
    <w:p w:rsidR="0040018C" w:rsidRDefault="00AE2D25">
      <w:pPr>
        <w:ind w:left="1560"/>
        <w:jc w:val="both"/>
        <w:rPr>
          <w:rFonts w:ascii="Arial" w:hAnsi="Arial" w:cs="Arial"/>
          <w:b/>
          <w:sz w:val="22"/>
        </w:rPr>
      </w:pPr>
      <w:r>
        <w:rPr>
          <w:rFonts w:ascii="Arial" w:hAnsi="Arial" w:cs="Arial"/>
          <w:sz w:val="22"/>
        </w:rPr>
        <w:t>zastoupen:</w:t>
      </w:r>
      <w:r>
        <w:rPr>
          <w:rFonts w:ascii="Arial" w:hAnsi="Arial" w:cs="Arial"/>
          <w:sz w:val="22"/>
        </w:rPr>
        <w:tab/>
      </w:r>
      <w:r>
        <w:rPr>
          <w:rFonts w:ascii="Arial" w:hAnsi="Arial" w:cs="Arial"/>
          <w:b/>
          <w:bCs/>
          <w:color w:val="FF0000"/>
          <w:sz w:val="22"/>
        </w:rPr>
        <w:t>(doplní uchazeč)</w:t>
      </w:r>
    </w:p>
    <w:p w:rsidR="0040018C" w:rsidRDefault="00AE2D25">
      <w:pPr>
        <w:ind w:left="1560"/>
        <w:rPr>
          <w:rFonts w:ascii="Arial" w:hAnsi="Arial" w:cs="Arial"/>
          <w:sz w:val="22"/>
        </w:rPr>
      </w:pPr>
      <w:r>
        <w:rPr>
          <w:rFonts w:ascii="Arial" w:hAnsi="Arial" w:cs="Arial"/>
          <w:sz w:val="22"/>
        </w:rPr>
        <w:t>osoby oprávněné jednat ve věcech technických:</w:t>
      </w:r>
    </w:p>
    <w:p w:rsidR="0040018C" w:rsidRDefault="00AE2D25">
      <w:pPr>
        <w:ind w:left="2268" w:firstLine="564"/>
        <w:rPr>
          <w:rFonts w:ascii="Arial" w:hAnsi="Arial" w:cs="Arial"/>
          <w:b/>
          <w:sz w:val="22"/>
        </w:rPr>
      </w:pPr>
      <w:r>
        <w:rPr>
          <w:rFonts w:ascii="Arial" w:hAnsi="Arial" w:cs="Arial"/>
          <w:b/>
          <w:bCs/>
          <w:color w:val="FF0000"/>
          <w:sz w:val="22"/>
        </w:rPr>
        <w:t>(doplní uchazeč)</w:t>
      </w:r>
    </w:p>
    <w:p w:rsidR="0040018C" w:rsidRDefault="00AE2D25">
      <w:pPr>
        <w:ind w:left="1560" w:right="-766" w:firstLine="6"/>
        <w:jc w:val="both"/>
        <w:rPr>
          <w:rFonts w:ascii="Arial" w:hAnsi="Arial" w:cs="Arial"/>
          <w:sz w:val="22"/>
        </w:rPr>
      </w:pPr>
      <w:r>
        <w:rPr>
          <w:rFonts w:ascii="Arial" w:hAnsi="Arial" w:cs="Arial"/>
          <w:sz w:val="22"/>
        </w:rPr>
        <w:t>osoby oprávněné k vedení a podepisování stavebního</w:t>
      </w:r>
      <w:r>
        <w:rPr>
          <w:rFonts w:ascii="Arial" w:hAnsi="Arial" w:cs="Arial"/>
          <w:i/>
          <w:sz w:val="22"/>
        </w:rPr>
        <w:t xml:space="preserve"> </w:t>
      </w:r>
      <w:r>
        <w:rPr>
          <w:rFonts w:ascii="Arial" w:hAnsi="Arial" w:cs="Arial"/>
          <w:sz w:val="22"/>
        </w:rPr>
        <w:t>deníku:</w:t>
      </w:r>
    </w:p>
    <w:p w:rsidR="0040018C" w:rsidRDefault="00AE2D25">
      <w:pPr>
        <w:ind w:left="2268" w:firstLine="564"/>
        <w:jc w:val="both"/>
        <w:rPr>
          <w:rFonts w:ascii="Arial" w:hAnsi="Arial" w:cs="Arial"/>
          <w:b/>
          <w:sz w:val="22"/>
        </w:rPr>
      </w:pPr>
      <w:r>
        <w:rPr>
          <w:rFonts w:ascii="Arial" w:hAnsi="Arial" w:cs="Arial"/>
          <w:b/>
          <w:bCs/>
          <w:color w:val="FF0000"/>
          <w:sz w:val="22"/>
        </w:rPr>
        <w:t>(doplní uchazeč)</w:t>
      </w:r>
    </w:p>
    <w:p w:rsidR="0040018C" w:rsidRDefault="00AE2D25">
      <w:pPr>
        <w:ind w:left="1560" w:right="-766" w:firstLine="6"/>
        <w:jc w:val="both"/>
        <w:rPr>
          <w:rFonts w:ascii="Arial" w:hAnsi="Arial" w:cs="Arial"/>
          <w:sz w:val="22"/>
        </w:rPr>
      </w:pPr>
      <w:r>
        <w:rPr>
          <w:rFonts w:ascii="Arial" w:hAnsi="Arial" w:cs="Arial"/>
          <w:sz w:val="22"/>
        </w:rPr>
        <w:t>osoby oprávněné k převzetí staveniště:</w:t>
      </w:r>
    </w:p>
    <w:p w:rsidR="0040018C" w:rsidRDefault="00AE2D25">
      <w:pPr>
        <w:ind w:left="2268" w:right="-766" w:firstLine="564"/>
        <w:jc w:val="both"/>
        <w:rPr>
          <w:rFonts w:ascii="Arial" w:hAnsi="Arial" w:cs="Arial"/>
          <w:b/>
          <w:sz w:val="22"/>
        </w:rPr>
      </w:pPr>
      <w:r>
        <w:rPr>
          <w:rFonts w:ascii="Arial" w:hAnsi="Arial" w:cs="Arial"/>
          <w:b/>
          <w:bCs/>
          <w:color w:val="FF0000"/>
          <w:sz w:val="22"/>
        </w:rPr>
        <w:t>(doplní uchazeč)</w:t>
      </w:r>
    </w:p>
    <w:p w:rsidR="0040018C" w:rsidRDefault="00AE2D25">
      <w:pPr>
        <w:ind w:left="1560" w:right="-766" w:firstLine="6"/>
        <w:jc w:val="both"/>
        <w:rPr>
          <w:rFonts w:ascii="Arial" w:hAnsi="Arial" w:cs="Arial"/>
          <w:sz w:val="22"/>
        </w:rPr>
      </w:pPr>
      <w:r>
        <w:rPr>
          <w:rFonts w:ascii="Arial" w:hAnsi="Arial" w:cs="Arial"/>
          <w:sz w:val="22"/>
        </w:rPr>
        <w:t>osoby oprávněné k podpisu protokolu o předání stavby:</w:t>
      </w:r>
    </w:p>
    <w:p w:rsidR="0040018C" w:rsidRDefault="00AE2D25">
      <w:pPr>
        <w:ind w:left="2268" w:firstLine="564"/>
        <w:rPr>
          <w:rFonts w:ascii="Arial" w:hAnsi="Arial" w:cs="Arial"/>
          <w:b/>
          <w:sz w:val="22"/>
        </w:rPr>
      </w:pPr>
      <w:r>
        <w:rPr>
          <w:rFonts w:ascii="Arial" w:hAnsi="Arial" w:cs="Arial"/>
          <w:b/>
          <w:bCs/>
          <w:color w:val="FF0000"/>
          <w:sz w:val="22"/>
        </w:rPr>
        <w:t>(doplní uchazeč)</w:t>
      </w:r>
    </w:p>
    <w:p w:rsidR="0040018C" w:rsidRDefault="00AE2D25">
      <w:pPr>
        <w:ind w:left="1560" w:right="-766" w:firstLine="6"/>
        <w:jc w:val="both"/>
        <w:rPr>
          <w:rFonts w:ascii="Arial" w:hAnsi="Arial" w:cs="Arial"/>
          <w:b/>
          <w:bCs/>
          <w:sz w:val="22"/>
        </w:rPr>
      </w:pPr>
      <w:r>
        <w:rPr>
          <w:rFonts w:ascii="Arial" w:hAnsi="Arial" w:cs="Arial"/>
          <w:sz w:val="22"/>
        </w:rPr>
        <w:t>bankovní spojení:</w:t>
      </w:r>
      <w:r>
        <w:rPr>
          <w:rFonts w:ascii="Arial" w:hAnsi="Arial" w:cs="Arial"/>
          <w:sz w:val="22"/>
        </w:rPr>
        <w:tab/>
      </w:r>
      <w:r>
        <w:rPr>
          <w:rFonts w:ascii="Arial" w:hAnsi="Arial" w:cs="Arial"/>
          <w:bCs/>
          <w:color w:val="FF0000"/>
          <w:sz w:val="22"/>
        </w:rPr>
        <w:t>(doplní uchazeč)</w:t>
      </w:r>
    </w:p>
    <w:p w:rsidR="0040018C" w:rsidRDefault="00AE2D25">
      <w:pPr>
        <w:ind w:left="1560" w:right="-766" w:firstLine="6"/>
        <w:jc w:val="both"/>
        <w:rPr>
          <w:rFonts w:ascii="Arial" w:hAnsi="Arial" w:cs="Arial"/>
          <w:b/>
          <w:bCs/>
          <w:sz w:val="22"/>
        </w:rPr>
      </w:pPr>
      <w:r>
        <w:rPr>
          <w:rFonts w:ascii="Arial" w:hAnsi="Arial" w:cs="Arial"/>
          <w:bCs/>
          <w:sz w:val="22"/>
        </w:rPr>
        <w:t>č. účtu.:</w:t>
      </w:r>
      <w:r>
        <w:rPr>
          <w:rFonts w:ascii="Arial" w:hAnsi="Arial" w:cs="Arial"/>
          <w:b/>
          <w:bCs/>
          <w:sz w:val="22"/>
        </w:rPr>
        <w:tab/>
      </w:r>
      <w:r>
        <w:rPr>
          <w:rFonts w:ascii="Arial" w:hAnsi="Arial" w:cs="Arial"/>
          <w:b/>
          <w:bCs/>
          <w:sz w:val="22"/>
        </w:rPr>
        <w:tab/>
      </w:r>
      <w:r>
        <w:rPr>
          <w:rFonts w:ascii="Arial" w:hAnsi="Arial" w:cs="Arial"/>
          <w:bCs/>
          <w:color w:val="FF0000"/>
          <w:sz w:val="22"/>
        </w:rPr>
        <w:t>(doplní uchazeč;</w:t>
      </w:r>
      <w:r>
        <w:rPr>
          <w:rFonts w:ascii="Arial" w:hAnsi="Arial" w:cs="Arial"/>
          <w:bCs/>
          <w:color w:val="FF0000"/>
          <w:sz w:val="16"/>
          <w:szCs w:val="16"/>
        </w:rPr>
        <w:t xml:space="preserve"> </w:t>
      </w:r>
      <w:r>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Pr>
          <w:rFonts w:ascii="Arial" w:hAnsi="Arial" w:cs="Arial"/>
          <w:bCs/>
          <w:color w:val="FF0000"/>
          <w:sz w:val="22"/>
          <w:szCs w:val="22"/>
        </w:rPr>
        <w:t>)</w:t>
      </w:r>
    </w:p>
    <w:p w:rsidR="0040018C" w:rsidRDefault="00AE2D25">
      <w:pPr>
        <w:ind w:left="1560" w:right="-766" w:firstLine="6"/>
        <w:jc w:val="both"/>
        <w:rPr>
          <w:rFonts w:ascii="Arial" w:hAnsi="Arial" w:cs="Arial"/>
          <w:sz w:val="22"/>
        </w:rPr>
      </w:pPr>
      <w:r>
        <w:rPr>
          <w:rFonts w:ascii="Arial" w:hAnsi="Arial" w:cs="Arial"/>
          <w:sz w:val="22"/>
        </w:rPr>
        <w:t>IČ:</w:t>
      </w:r>
      <w:r>
        <w:rPr>
          <w:rFonts w:ascii="Arial" w:hAnsi="Arial" w:cs="Arial"/>
          <w:sz w:val="22"/>
        </w:rPr>
        <w:tab/>
      </w:r>
      <w:r>
        <w:rPr>
          <w:rFonts w:ascii="Arial" w:hAnsi="Arial" w:cs="Arial"/>
          <w:bCs/>
          <w:color w:val="FF0000"/>
          <w:sz w:val="22"/>
        </w:rPr>
        <w:t>(doplní uchazeč)</w:t>
      </w:r>
    </w:p>
    <w:p w:rsidR="0040018C" w:rsidRDefault="00AE2D25">
      <w:pPr>
        <w:ind w:left="1560"/>
        <w:jc w:val="both"/>
        <w:rPr>
          <w:rFonts w:ascii="Arial" w:hAnsi="Arial" w:cs="Arial"/>
          <w:b/>
          <w:bCs/>
          <w:sz w:val="22"/>
        </w:rPr>
      </w:pPr>
      <w:r>
        <w:rPr>
          <w:rFonts w:ascii="Arial" w:hAnsi="Arial" w:cs="Arial"/>
          <w:sz w:val="22"/>
        </w:rPr>
        <w:t>DIČ:</w:t>
      </w:r>
      <w:r>
        <w:rPr>
          <w:rFonts w:ascii="Arial" w:hAnsi="Arial" w:cs="Arial"/>
          <w:sz w:val="22"/>
        </w:rPr>
        <w:tab/>
      </w:r>
      <w:r>
        <w:rPr>
          <w:rFonts w:ascii="Arial" w:hAnsi="Arial" w:cs="Arial"/>
          <w:bCs/>
          <w:color w:val="FF0000"/>
          <w:sz w:val="22"/>
        </w:rPr>
        <w:t>(doplní uchazeč)</w:t>
      </w:r>
    </w:p>
    <w:p w:rsidR="0040018C" w:rsidRDefault="00AE2D25">
      <w:pPr>
        <w:ind w:left="1560"/>
        <w:jc w:val="both"/>
        <w:rPr>
          <w:rFonts w:ascii="Arial" w:hAnsi="Arial" w:cs="Arial"/>
          <w:sz w:val="22"/>
        </w:rPr>
      </w:pPr>
      <w:r>
        <w:rPr>
          <w:rFonts w:ascii="Arial" w:hAnsi="Arial" w:cs="Arial"/>
          <w:sz w:val="22"/>
        </w:rPr>
        <w:t>Zápis v OR:</w:t>
      </w:r>
      <w:r>
        <w:rPr>
          <w:rFonts w:ascii="Arial" w:hAnsi="Arial" w:cs="Arial"/>
          <w:sz w:val="22"/>
        </w:rPr>
        <w:tab/>
      </w:r>
      <w:r>
        <w:rPr>
          <w:rFonts w:ascii="Arial" w:hAnsi="Arial" w:cs="Arial"/>
          <w:bCs/>
          <w:color w:val="FF0000"/>
          <w:sz w:val="22"/>
        </w:rPr>
        <w:t xml:space="preserve">(doplní uchazeč; </w:t>
      </w:r>
      <w:r>
        <w:rPr>
          <w:rFonts w:ascii="Arial" w:hAnsi="Arial" w:cs="Arial"/>
          <w:color w:val="FF0000"/>
          <w:sz w:val="22"/>
        </w:rPr>
        <w:t>rejstříkový soud, spisová značka zápisu</w:t>
      </w:r>
      <w:r>
        <w:rPr>
          <w:rFonts w:ascii="Arial" w:hAnsi="Arial" w:cs="Arial"/>
          <w:bCs/>
          <w:color w:val="FF0000"/>
          <w:sz w:val="22"/>
        </w:rPr>
        <w:t>)</w:t>
      </w:r>
    </w:p>
    <w:p w:rsidR="0040018C" w:rsidRDefault="0040018C">
      <w:pPr>
        <w:ind w:left="2160"/>
        <w:jc w:val="both"/>
        <w:rPr>
          <w:rFonts w:ascii="Arial" w:hAnsi="Arial" w:cs="Arial"/>
          <w:sz w:val="22"/>
        </w:rPr>
      </w:pPr>
    </w:p>
    <w:p w:rsidR="0040018C" w:rsidRDefault="0040018C">
      <w:pPr>
        <w:ind w:left="2160"/>
        <w:jc w:val="both"/>
        <w:rPr>
          <w:rFonts w:ascii="Arial" w:hAnsi="Arial" w:cs="Arial"/>
          <w:sz w:val="22"/>
        </w:rPr>
      </w:pPr>
    </w:p>
    <w:p w:rsidR="0040018C" w:rsidRDefault="00AE2D25">
      <w:pPr>
        <w:jc w:val="both"/>
        <w:rPr>
          <w:rFonts w:ascii="Arial" w:hAnsi="Arial" w:cs="Arial"/>
          <w:color w:val="000000"/>
          <w:sz w:val="22"/>
        </w:rPr>
      </w:pPr>
      <w:r>
        <w:rPr>
          <w:rFonts w:ascii="Arial" w:hAnsi="Arial" w:cs="Arial"/>
          <w:color w:val="000000"/>
          <w:sz w:val="22"/>
        </w:rPr>
        <w:t>Objednatel jako zadavatel veřejné zakázky</w:t>
      </w:r>
      <w:r>
        <w:rPr>
          <w:rFonts w:ascii="Arial" w:hAnsi="Arial" w:cs="Arial"/>
          <w:color w:val="000000"/>
          <w:sz w:val="22"/>
          <w:szCs w:val="22"/>
        </w:rPr>
        <w:t xml:space="preserve"> </w:t>
      </w:r>
      <w:r>
        <w:rPr>
          <w:rFonts w:ascii="Arial" w:hAnsi="Arial" w:cs="Arial"/>
          <w:b/>
          <w:color w:val="000000"/>
          <w:sz w:val="22"/>
          <w:szCs w:val="22"/>
        </w:rPr>
        <w:t xml:space="preserve">„NPK, a.s., Orlickoústecká nemocnice, výstavba pavilonu centrálního příjmu s odbornými vyšetřovnami, 1. etapa“, </w:t>
      </w:r>
      <w:r>
        <w:rPr>
          <w:rFonts w:ascii="Arial" w:hAnsi="Arial" w:cs="Arial"/>
          <w:color w:val="000000"/>
          <w:sz w:val="22"/>
        </w:rPr>
        <w:t xml:space="preserve">a zhotovitel </w:t>
      </w:r>
      <w:r>
        <w:rPr>
          <w:rFonts w:ascii="Arial" w:hAnsi="Arial" w:cs="Arial"/>
          <w:color w:val="000000"/>
          <w:sz w:val="22"/>
        </w:rPr>
        <w:lastRenderedPageBreak/>
        <w:t>jako vybraný dodavatel uzavírají tuto 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dohodnutou cenu za jeho provedení.</w:t>
      </w:r>
    </w:p>
    <w:p w:rsidR="0040018C" w:rsidRDefault="0040018C">
      <w:pPr>
        <w:ind w:right="-24"/>
        <w:jc w:val="center"/>
        <w:rPr>
          <w:rFonts w:ascii="Arial" w:hAnsi="Arial" w:cs="Arial"/>
          <w:b/>
        </w:rPr>
      </w:pPr>
    </w:p>
    <w:p w:rsidR="0040018C" w:rsidRDefault="0040018C">
      <w:pPr>
        <w:ind w:right="-24"/>
        <w:jc w:val="center"/>
        <w:rPr>
          <w:rFonts w:ascii="Arial" w:hAnsi="Arial" w:cs="Arial"/>
          <w:b/>
        </w:rPr>
      </w:pPr>
    </w:p>
    <w:p w:rsidR="0040018C" w:rsidRDefault="00AE2D25">
      <w:pPr>
        <w:ind w:right="-24"/>
        <w:jc w:val="center"/>
        <w:rPr>
          <w:rFonts w:ascii="Arial" w:hAnsi="Arial" w:cs="Arial"/>
          <w:b/>
        </w:rPr>
      </w:pPr>
      <w:r>
        <w:rPr>
          <w:rFonts w:ascii="Arial" w:hAnsi="Arial" w:cs="Arial"/>
          <w:b/>
        </w:rPr>
        <w:t>Článek I.</w:t>
      </w:r>
    </w:p>
    <w:p w:rsidR="0040018C" w:rsidRDefault="00AE2D25">
      <w:pPr>
        <w:pStyle w:val="Nadpis7"/>
        <w:rPr>
          <w:sz w:val="24"/>
        </w:rPr>
      </w:pPr>
      <w:r>
        <w:rPr>
          <w:sz w:val="24"/>
        </w:rPr>
        <w:t>Předmět díla</w:t>
      </w:r>
    </w:p>
    <w:p w:rsidR="0040018C" w:rsidRDefault="00AE2D25">
      <w:pPr>
        <w:pStyle w:val="Odstavec0"/>
        <w:tabs>
          <w:tab w:val="left" w:pos="284"/>
        </w:tabs>
        <w:ind w:left="284" w:hanging="284"/>
        <w:rPr>
          <w:rFonts w:cs="Arial"/>
          <w:sz w:val="22"/>
          <w:szCs w:val="22"/>
        </w:rPr>
      </w:pPr>
      <w:r>
        <w:rPr>
          <w:rFonts w:cs="Arial"/>
          <w:color w:val="000000"/>
          <w:sz w:val="22"/>
          <w:lang w:val="cs-CZ"/>
        </w:rPr>
        <w:t>1.</w:t>
      </w:r>
      <w:r>
        <w:rPr>
          <w:rFonts w:cs="Arial"/>
          <w:color w:val="000000"/>
          <w:sz w:val="22"/>
          <w:lang w:val="cs-CZ"/>
        </w:rPr>
        <w:tab/>
        <w:t>Předmětem díla je zhotovení stavby „NPK, a.s., Orlickoústecká nemocnice, výstavba pavilonu centrálního příjmu s odbornými vyšetřovnami, I. etapa“</w:t>
      </w:r>
    </w:p>
    <w:p w:rsidR="0040018C" w:rsidRDefault="00AE2D25">
      <w:pPr>
        <w:ind w:left="284" w:hanging="284"/>
        <w:jc w:val="both"/>
        <w:rPr>
          <w:rFonts w:ascii="Arial" w:hAnsi="Arial" w:cs="Arial"/>
          <w:color w:val="000000"/>
          <w:sz w:val="22"/>
          <w:szCs w:val="22"/>
        </w:rPr>
      </w:pPr>
      <w:r>
        <w:rPr>
          <w:rFonts w:ascii="Arial" w:hAnsi="Arial" w:cs="Arial"/>
          <w:sz w:val="22"/>
          <w:szCs w:val="22"/>
        </w:rPr>
        <w:t>2.</w:t>
      </w:r>
      <w:r>
        <w:rPr>
          <w:rFonts w:ascii="Arial" w:hAnsi="Arial" w:cs="Arial"/>
          <w:sz w:val="22"/>
          <w:szCs w:val="22"/>
        </w:rPr>
        <w:tab/>
      </w:r>
      <w:r>
        <w:rPr>
          <w:rFonts w:ascii="Arial" w:hAnsi="Arial" w:cs="Arial"/>
          <w:color w:val="000000"/>
          <w:sz w:val="22"/>
          <w:szCs w:val="22"/>
        </w:rPr>
        <w:t>Stavba bude provedena v rozsahu definovaném projektovou dokumentací pro provedení a zadání stavby (DSP+JP) s názvem „NPK, a.s., centrální příjem včetně centralizace akutních provozů v Orlickoústecké nemocnici 1. etapa + 2. etapa“, zpracovanou zhotovitelem Sdružením EP – PAK -  účastníků: EP Rožnov, a.s., Boženy Němcové 1720, 756 61 Rožnov pod Radhoštěm, IČ 45193631 a Projekční architektonická kancelář spol. s r.o. ing arch. V. Steinhauserová, Gorkého 61/11, 602 00 Brno, IČ 60754583.</w:t>
      </w:r>
      <w:r>
        <w:rPr>
          <w:rFonts w:cs="Arial"/>
          <w:sz w:val="22"/>
        </w:rPr>
        <w:t xml:space="preserve"> </w:t>
      </w:r>
      <w:r>
        <w:rPr>
          <w:rFonts w:ascii="Arial" w:hAnsi="Arial" w:cs="Arial"/>
          <w:color w:val="000000"/>
          <w:sz w:val="22"/>
          <w:szCs w:val="22"/>
        </w:rPr>
        <w:t xml:space="preserve">Souhlas s odstraněním staveb byl vydán Stavebním úřadem Městského úřadu Ústí nad Orlicí dne 30. 5. 2018 pod č.j. MUUO/15854/2018/SÚ/Ma </w:t>
      </w:r>
    </w:p>
    <w:p w:rsidR="0040018C" w:rsidRDefault="00AE2D25">
      <w:pPr>
        <w:pStyle w:val="Odstavec0"/>
        <w:tabs>
          <w:tab w:val="left" w:pos="284"/>
        </w:tabs>
        <w:ind w:left="284" w:hanging="284"/>
        <w:rPr>
          <w:rFonts w:cs="Arial"/>
          <w:sz w:val="22"/>
          <w:lang w:val="cs-CZ"/>
        </w:rPr>
      </w:pPr>
      <w:r>
        <w:rPr>
          <w:rFonts w:cs="Arial"/>
          <w:sz w:val="22"/>
          <w:lang w:val="cs-CZ"/>
        </w:rPr>
        <w:tab/>
        <w:t>Provedení díla zahrnuje zejména tyto činnosti:</w:t>
      </w:r>
    </w:p>
    <w:p w:rsidR="0040018C" w:rsidRDefault="00AE2D25">
      <w:pPr>
        <w:pStyle w:val="Odstavec0"/>
        <w:tabs>
          <w:tab w:val="left" w:pos="540"/>
        </w:tabs>
        <w:rPr>
          <w:rFonts w:cs="Arial"/>
          <w:sz w:val="22"/>
          <w:lang w:val="cs-CZ"/>
        </w:rPr>
      </w:pPr>
      <w:r>
        <w:rPr>
          <w:rFonts w:cs="Arial"/>
          <w:sz w:val="22"/>
          <w:lang w:val="cs-CZ"/>
        </w:rPr>
        <w:tab/>
        <w:t>- vytýčení prostorové polohy stavby před jejím zahájením odborně způsobilými osobami a ověření výsledku vytýčení úředně oprávněnými zeměměřickými inženýry,</w:t>
      </w:r>
    </w:p>
    <w:p w:rsidR="0040018C" w:rsidRDefault="00AE2D25">
      <w:pPr>
        <w:pStyle w:val="Odstavec0"/>
        <w:tabs>
          <w:tab w:val="left" w:pos="540"/>
        </w:tabs>
        <w:rPr>
          <w:rFonts w:cs="Arial"/>
          <w:sz w:val="22"/>
          <w:lang w:val="cs-CZ"/>
        </w:rPr>
      </w:pPr>
      <w:r>
        <w:rPr>
          <w:rFonts w:cs="Arial"/>
          <w:sz w:val="22"/>
          <w:lang w:val="cs-CZ"/>
        </w:rPr>
        <w:tab/>
        <w:t>- zajištění zázemí pro TDI, AD, GT a KOO-BOZP na staveništi,</w:t>
      </w:r>
    </w:p>
    <w:p w:rsidR="0040018C" w:rsidRDefault="00AE2D25">
      <w:pPr>
        <w:pStyle w:val="Odstavec0"/>
        <w:tabs>
          <w:tab w:val="left" w:pos="540"/>
        </w:tabs>
        <w:rPr>
          <w:rFonts w:cs="Arial"/>
          <w:sz w:val="22"/>
          <w:lang w:val="cs-CZ"/>
        </w:rPr>
      </w:pPr>
      <w:r>
        <w:rPr>
          <w:rFonts w:cs="Arial"/>
          <w:sz w:val="22"/>
          <w:lang w:val="cs-CZ"/>
        </w:rPr>
        <w:tab/>
        <w:t>- řízení stavebních a technologických prací,</w:t>
      </w:r>
    </w:p>
    <w:p w:rsidR="0040018C" w:rsidRDefault="00AE2D25">
      <w:pPr>
        <w:pStyle w:val="Odstavec0"/>
        <w:tabs>
          <w:tab w:val="left" w:pos="540"/>
        </w:tabs>
        <w:rPr>
          <w:rFonts w:cs="Arial"/>
          <w:sz w:val="22"/>
          <w:lang w:val="cs-CZ"/>
        </w:rPr>
      </w:pPr>
      <w:r>
        <w:rPr>
          <w:rFonts w:cs="Arial"/>
          <w:sz w:val="22"/>
          <w:lang w:val="cs-CZ"/>
        </w:rPr>
        <w:tab/>
        <w:t>- obstarání a přepravu dodávek a montážního zařízení,</w:t>
      </w:r>
    </w:p>
    <w:p w:rsidR="0040018C" w:rsidRDefault="00AE2D25">
      <w:pPr>
        <w:pStyle w:val="Odstavec0"/>
        <w:tabs>
          <w:tab w:val="left" w:pos="540"/>
        </w:tabs>
        <w:rPr>
          <w:rFonts w:cs="Arial"/>
          <w:sz w:val="22"/>
          <w:lang w:val="cs-CZ"/>
        </w:rPr>
      </w:pPr>
      <w:r>
        <w:rPr>
          <w:rFonts w:cs="Arial"/>
          <w:sz w:val="22"/>
          <w:lang w:val="cs-CZ"/>
        </w:rPr>
        <w:tab/>
        <w:t>- vedení deníku stavby,</w:t>
      </w:r>
    </w:p>
    <w:p w:rsidR="0040018C" w:rsidRDefault="00AE2D25">
      <w:pPr>
        <w:pStyle w:val="Odstavec0"/>
        <w:tabs>
          <w:tab w:val="left" w:pos="540"/>
        </w:tabs>
        <w:rPr>
          <w:rFonts w:cs="Arial"/>
          <w:sz w:val="22"/>
          <w:lang w:val="cs-CZ"/>
        </w:rPr>
      </w:pPr>
      <w:r>
        <w:rPr>
          <w:rFonts w:cs="Arial"/>
          <w:sz w:val="22"/>
          <w:lang w:val="cs-CZ"/>
        </w:rPr>
        <w:tab/>
        <w:t>- stavební práce,</w:t>
      </w:r>
    </w:p>
    <w:p w:rsidR="0040018C" w:rsidRDefault="00AE2D25">
      <w:pPr>
        <w:pStyle w:val="Odstavec0"/>
        <w:tabs>
          <w:tab w:val="left" w:pos="540"/>
        </w:tabs>
        <w:rPr>
          <w:rFonts w:cs="Arial"/>
          <w:sz w:val="22"/>
          <w:lang w:val="cs-CZ"/>
        </w:rPr>
      </w:pPr>
      <w:r>
        <w:rPr>
          <w:rFonts w:cs="Arial"/>
          <w:sz w:val="22"/>
          <w:lang w:val="cs-CZ"/>
        </w:rPr>
        <w:tab/>
        <w:t>- montážní práce,</w:t>
      </w:r>
    </w:p>
    <w:p w:rsidR="0040018C" w:rsidRDefault="00AE2D25">
      <w:pPr>
        <w:pStyle w:val="Odstavec0"/>
        <w:tabs>
          <w:tab w:val="left" w:pos="540"/>
        </w:tabs>
        <w:rPr>
          <w:rFonts w:cs="Arial"/>
          <w:sz w:val="22"/>
          <w:lang w:val="cs-CZ"/>
        </w:rPr>
      </w:pPr>
      <w:r>
        <w:rPr>
          <w:rFonts w:cs="Arial"/>
          <w:sz w:val="22"/>
          <w:lang w:val="cs-CZ"/>
        </w:rPr>
        <w:tab/>
        <w:t>- provádění průběžných testů a komplexních zkoušek dle plánu řízení a kontroly jakosti a v souladu se smlouvou,</w:t>
      </w:r>
    </w:p>
    <w:p w:rsidR="0040018C" w:rsidRDefault="00AE2D25">
      <w:pPr>
        <w:pStyle w:val="Odstavec0"/>
        <w:tabs>
          <w:tab w:val="left" w:pos="540"/>
          <w:tab w:val="left" w:pos="900"/>
        </w:tabs>
        <w:rPr>
          <w:rFonts w:cs="Arial"/>
          <w:sz w:val="22"/>
          <w:lang w:val="cs-CZ"/>
        </w:rPr>
      </w:pPr>
      <w:r>
        <w:rPr>
          <w:rFonts w:cs="Arial"/>
          <w:sz w:val="22"/>
          <w:lang w:val="cs-CZ"/>
        </w:rPr>
        <w:tab/>
        <w:t>- získání potřebných protokolů, povolení, potvrzení, schválení a podobně,</w:t>
      </w:r>
    </w:p>
    <w:p w:rsidR="0040018C" w:rsidRDefault="00AE2D25">
      <w:pPr>
        <w:pStyle w:val="Odstavec0"/>
        <w:tabs>
          <w:tab w:val="left" w:pos="540"/>
        </w:tabs>
        <w:ind w:left="540" w:hanging="540"/>
        <w:rPr>
          <w:rFonts w:cs="Arial"/>
          <w:sz w:val="22"/>
          <w:lang w:val="cs-CZ"/>
        </w:rPr>
      </w:pPr>
      <w:r>
        <w:rPr>
          <w:rFonts w:cs="Arial"/>
          <w:sz w:val="22"/>
          <w:lang w:val="cs-CZ"/>
        </w:rPr>
        <w:tab/>
        <w:t>- činnost odpovědného geodeta,</w:t>
      </w:r>
    </w:p>
    <w:p w:rsidR="0040018C" w:rsidRDefault="00AE2D25">
      <w:pPr>
        <w:pStyle w:val="Odstavec0"/>
        <w:tabs>
          <w:tab w:val="left" w:pos="540"/>
        </w:tabs>
        <w:ind w:left="540" w:hanging="540"/>
        <w:rPr>
          <w:rFonts w:cs="Arial"/>
          <w:sz w:val="22"/>
          <w:lang w:val="cs-CZ"/>
        </w:rPr>
      </w:pPr>
      <w:r>
        <w:rPr>
          <w:rFonts w:cs="Arial"/>
          <w:sz w:val="22"/>
          <w:lang w:val="cs-CZ"/>
        </w:rPr>
        <w:tab/>
        <w:t>- součinnost při kolaudaci stavby,</w:t>
      </w:r>
    </w:p>
    <w:p w:rsidR="0040018C" w:rsidRDefault="00AE2D25">
      <w:pPr>
        <w:pStyle w:val="Odstavec0"/>
        <w:tabs>
          <w:tab w:val="left" w:pos="540"/>
        </w:tabs>
        <w:rPr>
          <w:rFonts w:cs="Arial"/>
          <w:sz w:val="22"/>
          <w:lang w:val="cs-CZ"/>
        </w:rPr>
      </w:pPr>
      <w:r>
        <w:rPr>
          <w:rFonts w:cs="Arial"/>
          <w:sz w:val="22"/>
          <w:lang w:val="cs-CZ"/>
        </w:rPr>
        <w:tab/>
        <w:t>- odstraňování vad v záruční době,</w:t>
      </w:r>
    </w:p>
    <w:p w:rsidR="0040018C" w:rsidRDefault="00AE2D25">
      <w:pPr>
        <w:pStyle w:val="Odstavec0"/>
        <w:tabs>
          <w:tab w:val="left" w:pos="540"/>
        </w:tabs>
        <w:rPr>
          <w:rFonts w:cs="Arial"/>
          <w:sz w:val="22"/>
          <w:lang w:val="cs-CZ"/>
        </w:rPr>
      </w:pPr>
      <w:r>
        <w:rPr>
          <w:rFonts w:cs="Arial"/>
          <w:sz w:val="22"/>
          <w:lang w:val="cs-CZ"/>
        </w:rPr>
        <w:tab/>
        <w:t>- zpracování dokumentace skutečného provedení díla,</w:t>
      </w:r>
    </w:p>
    <w:p w:rsidR="0040018C" w:rsidRDefault="00AE2D25">
      <w:pPr>
        <w:pStyle w:val="Odstavec0"/>
        <w:tabs>
          <w:tab w:val="left" w:pos="567"/>
        </w:tabs>
        <w:spacing w:after="120"/>
        <w:ind w:left="567" w:hanging="567"/>
        <w:rPr>
          <w:rFonts w:cs="Arial"/>
          <w:sz w:val="22"/>
          <w:lang w:val="cs-CZ"/>
        </w:rPr>
      </w:pPr>
      <w:r>
        <w:rPr>
          <w:rFonts w:cs="Arial"/>
          <w:sz w:val="22"/>
          <w:lang w:val="cs-CZ"/>
        </w:rPr>
        <w:tab/>
        <w:t>- zaměření stavby v JTSK, výškovém systému Balt po vyrovnání a návrhu oddělovacího geometrického plánu ověřeného katastrálním úřadem.</w:t>
      </w:r>
    </w:p>
    <w:p w:rsidR="0040018C" w:rsidRDefault="00AE2D25">
      <w:pPr>
        <w:tabs>
          <w:tab w:val="left" w:pos="284"/>
        </w:tabs>
        <w:ind w:left="284" w:hanging="284"/>
        <w:jc w:val="both"/>
        <w:rPr>
          <w:rFonts w:ascii="Arial" w:hAnsi="Arial" w:cs="Arial"/>
          <w:color w:val="000000"/>
          <w:sz w:val="22"/>
        </w:rPr>
      </w:pPr>
      <w:r>
        <w:rPr>
          <w:rFonts w:ascii="Arial" w:hAnsi="Arial" w:cs="Arial"/>
          <w:color w:val="000000"/>
          <w:sz w:val="22"/>
        </w:rPr>
        <w:t>3.</w:t>
      </w:r>
      <w:r>
        <w:rPr>
          <w:rFonts w:ascii="Arial" w:hAnsi="Arial" w:cs="Arial"/>
          <w:color w:val="000000"/>
          <w:sz w:val="22"/>
        </w:rPr>
        <w:tab/>
        <w:t>Rozsah díla je tedy dán projektovou dokumentací, vydaným stavebním povolením a rovněž soupisem prací s výkazem výměr, který je přílohou této smlouvy.</w:t>
      </w:r>
    </w:p>
    <w:p w:rsidR="0040018C" w:rsidRDefault="0040018C">
      <w:pPr>
        <w:tabs>
          <w:tab w:val="left" w:pos="360"/>
        </w:tabs>
        <w:rPr>
          <w:rFonts w:ascii="Arial" w:hAnsi="Arial" w:cs="Arial"/>
          <w:b/>
        </w:rPr>
      </w:pPr>
    </w:p>
    <w:p w:rsidR="0040018C" w:rsidRDefault="0040018C">
      <w:pPr>
        <w:tabs>
          <w:tab w:val="left" w:pos="360"/>
        </w:tabs>
        <w:rPr>
          <w:rFonts w:ascii="Arial" w:hAnsi="Arial" w:cs="Arial"/>
          <w:b/>
        </w:rPr>
      </w:pPr>
    </w:p>
    <w:p w:rsidR="0040018C" w:rsidRDefault="00AE2D25">
      <w:pPr>
        <w:ind w:right="-24"/>
        <w:jc w:val="center"/>
        <w:rPr>
          <w:rFonts w:ascii="Arial" w:hAnsi="Arial" w:cs="Arial"/>
          <w:b/>
        </w:rPr>
      </w:pPr>
      <w:r>
        <w:rPr>
          <w:rFonts w:ascii="Arial" w:hAnsi="Arial" w:cs="Arial"/>
          <w:b/>
        </w:rPr>
        <w:t>Článek II.</w:t>
      </w:r>
    </w:p>
    <w:p w:rsidR="0040018C" w:rsidRDefault="00AE2D25">
      <w:pPr>
        <w:spacing w:after="120"/>
        <w:ind w:right="-23"/>
        <w:jc w:val="center"/>
        <w:rPr>
          <w:rFonts w:ascii="Arial" w:hAnsi="Arial" w:cs="Arial"/>
          <w:b/>
          <w:u w:val="single"/>
        </w:rPr>
      </w:pPr>
      <w:r>
        <w:rPr>
          <w:rFonts w:ascii="Arial" w:hAnsi="Arial" w:cs="Arial"/>
          <w:b/>
          <w:u w:val="single"/>
        </w:rPr>
        <w:t>Cena díla</w:t>
      </w:r>
    </w:p>
    <w:p w:rsidR="0040018C" w:rsidRDefault="00AE2D25">
      <w:pPr>
        <w:numPr>
          <w:ilvl w:val="0"/>
          <w:numId w:val="1"/>
        </w:numPr>
        <w:tabs>
          <w:tab w:val="left" w:pos="284"/>
        </w:tabs>
        <w:spacing w:after="60"/>
        <w:ind w:left="284" w:hanging="284"/>
        <w:jc w:val="both"/>
        <w:rPr>
          <w:rFonts w:ascii="Arial" w:hAnsi="Arial" w:cs="Arial"/>
          <w:color w:val="000000"/>
          <w:sz w:val="22"/>
        </w:rPr>
      </w:pPr>
      <w:r>
        <w:rPr>
          <w:rFonts w:ascii="Arial" w:hAnsi="Arial" w:cs="Arial"/>
          <w:color w:val="000000"/>
          <w:sz w:val="22"/>
        </w:rPr>
        <w:t>Cena, kterou je objednatel povinen zaplatit zhotoviteli za řádně provedené dílo, činí dle dohody smluvních stran</w:t>
      </w:r>
    </w:p>
    <w:p w:rsidR="0040018C" w:rsidRDefault="0040018C">
      <w:pPr>
        <w:tabs>
          <w:tab w:val="left" w:pos="851"/>
        </w:tabs>
        <w:spacing w:after="60"/>
        <w:ind w:left="851"/>
        <w:jc w:val="both"/>
        <w:rPr>
          <w:rFonts w:ascii="Arial" w:hAnsi="Arial" w:cs="Arial"/>
          <w:b/>
          <w:bCs/>
          <w:sz w:val="22"/>
        </w:rPr>
      </w:pPr>
    </w:p>
    <w:p w:rsidR="0040018C" w:rsidRDefault="00AE2D25">
      <w:pPr>
        <w:tabs>
          <w:tab w:val="left" w:pos="851"/>
        </w:tabs>
        <w:spacing w:after="60"/>
        <w:ind w:left="851"/>
        <w:jc w:val="both"/>
        <w:rPr>
          <w:rFonts w:ascii="Arial" w:hAnsi="Arial" w:cs="Arial"/>
          <w:color w:val="000000"/>
          <w:sz w:val="22"/>
        </w:rPr>
      </w:pPr>
      <w:r>
        <w:rPr>
          <w:rFonts w:ascii="Arial" w:hAnsi="Arial" w:cs="Arial"/>
          <w:b/>
          <w:bCs/>
          <w:color w:val="FF0000"/>
          <w:sz w:val="22"/>
        </w:rPr>
        <w:t>(doplní uchazeč)</w:t>
      </w:r>
      <w:r>
        <w:rPr>
          <w:rFonts w:ascii="Arial" w:hAnsi="Arial" w:cs="Arial"/>
          <w:color w:val="000000"/>
          <w:sz w:val="22"/>
        </w:rPr>
        <w:t xml:space="preserve"> Kč bez DPH (dále jen </w:t>
      </w:r>
      <w:r>
        <w:rPr>
          <w:rFonts w:ascii="Arial" w:hAnsi="Arial" w:cs="Arial"/>
          <w:b/>
          <w:color w:val="000000"/>
          <w:sz w:val="22"/>
        </w:rPr>
        <w:t>„smluvní cena“</w:t>
      </w:r>
      <w:r>
        <w:rPr>
          <w:rFonts w:ascii="Arial" w:hAnsi="Arial" w:cs="Arial"/>
          <w:color w:val="000000"/>
          <w:sz w:val="22"/>
        </w:rPr>
        <w:t xml:space="preserve">). </w:t>
      </w:r>
    </w:p>
    <w:p w:rsidR="0040018C" w:rsidRDefault="00AE2D25">
      <w:pPr>
        <w:tabs>
          <w:tab w:val="left" w:pos="426"/>
          <w:tab w:val="left" w:pos="851"/>
        </w:tabs>
        <w:spacing w:after="60"/>
        <w:ind w:left="851"/>
        <w:jc w:val="both"/>
        <w:rPr>
          <w:rFonts w:ascii="Arial" w:hAnsi="Arial" w:cs="Arial"/>
          <w:color w:val="000000"/>
          <w:sz w:val="22"/>
        </w:rPr>
      </w:pPr>
      <w:r>
        <w:rPr>
          <w:rFonts w:ascii="Arial" w:hAnsi="Arial" w:cs="Arial"/>
          <w:color w:val="000000"/>
          <w:sz w:val="22"/>
        </w:rPr>
        <w:t xml:space="preserve">DPH při sazbě </w:t>
      </w:r>
      <w:r>
        <w:rPr>
          <w:rFonts w:ascii="Arial" w:hAnsi="Arial" w:cs="Arial"/>
          <w:bCs/>
          <w:color w:val="FF0000"/>
          <w:sz w:val="22"/>
        </w:rPr>
        <w:t>(doplní uchazeč)</w:t>
      </w:r>
      <w:r>
        <w:rPr>
          <w:rFonts w:ascii="Arial" w:hAnsi="Arial" w:cs="Arial"/>
          <w:b/>
          <w:bCs/>
          <w:color w:val="000000"/>
          <w:sz w:val="22"/>
        </w:rPr>
        <w:t xml:space="preserve"> </w:t>
      </w:r>
      <w:r>
        <w:rPr>
          <w:rFonts w:ascii="Arial" w:hAnsi="Arial" w:cs="Arial"/>
          <w:bCs/>
          <w:color w:val="000000"/>
          <w:sz w:val="22"/>
        </w:rPr>
        <w:t xml:space="preserve">% </w:t>
      </w:r>
      <w:r>
        <w:rPr>
          <w:rFonts w:ascii="Arial" w:hAnsi="Arial" w:cs="Arial"/>
          <w:color w:val="000000"/>
          <w:sz w:val="22"/>
        </w:rPr>
        <w:t xml:space="preserve">činí </w:t>
      </w:r>
      <w:r>
        <w:rPr>
          <w:rFonts w:ascii="Arial" w:hAnsi="Arial" w:cs="Arial"/>
          <w:b/>
          <w:bCs/>
          <w:color w:val="FF0000"/>
          <w:sz w:val="22"/>
        </w:rPr>
        <w:t>(doplní uchazeč)</w:t>
      </w:r>
      <w:r>
        <w:rPr>
          <w:rFonts w:ascii="Arial" w:hAnsi="Arial" w:cs="Arial"/>
          <w:color w:val="000000"/>
          <w:sz w:val="22"/>
        </w:rPr>
        <w:t xml:space="preserve"> Kč </w:t>
      </w:r>
    </w:p>
    <w:p w:rsidR="0040018C" w:rsidRDefault="00AE2D25">
      <w:pPr>
        <w:tabs>
          <w:tab w:val="left" w:pos="426"/>
          <w:tab w:val="left" w:pos="851"/>
        </w:tabs>
        <w:spacing w:after="60"/>
        <w:ind w:left="851"/>
        <w:jc w:val="both"/>
        <w:rPr>
          <w:rFonts w:ascii="Arial" w:hAnsi="Arial" w:cs="Arial"/>
          <w:color w:val="000000"/>
          <w:sz w:val="22"/>
        </w:rPr>
      </w:pPr>
      <w:r>
        <w:rPr>
          <w:rFonts w:ascii="Arial" w:hAnsi="Arial" w:cs="Arial"/>
          <w:color w:val="000000"/>
          <w:sz w:val="22"/>
        </w:rPr>
        <w:lastRenderedPageBreak/>
        <w:t xml:space="preserve">Cena včetně DPH činí </w:t>
      </w:r>
      <w:r>
        <w:rPr>
          <w:rFonts w:ascii="Arial" w:hAnsi="Arial" w:cs="Arial"/>
          <w:b/>
          <w:bCs/>
          <w:color w:val="FF0000"/>
          <w:sz w:val="22"/>
        </w:rPr>
        <w:t>(doplní uchazeč)</w:t>
      </w:r>
      <w:r>
        <w:rPr>
          <w:rFonts w:ascii="Arial" w:hAnsi="Arial" w:cs="Arial"/>
          <w:color w:val="000000"/>
          <w:sz w:val="22"/>
        </w:rPr>
        <w:t xml:space="preserve"> Kč</w:t>
      </w:r>
    </w:p>
    <w:p w:rsidR="0040018C" w:rsidRDefault="0040018C">
      <w:pPr>
        <w:tabs>
          <w:tab w:val="left" w:pos="426"/>
          <w:tab w:val="left" w:pos="851"/>
        </w:tabs>
        <w:spacing w:after="60"/>
        <w:ind w:left="851"/>
        <w:jc w:val="both"/>
        <w:rPr>
          <w:rFonts w:ascii="Arial" w:hAnsi="Arial" w:cs="Arial"/>
          <w:color w:val="000000"/>
          <w:sz w:val="22"/>
        </w:rPr>
      </w:pPr>
    </w:p>
    <w:p w:rsidR="0040018C" w:rsidRDefault="00AE2D25">
      <w:pPr>
        <w:tabs>
          <w:tab w:val="left" w:pos="284"/>
        </w:tabs>
        <w:spacing w:after="120"/>
        <w:ind w:left="284"/>
        <w:jc w:val="both"/>
        <w:rPr>
          <w:rFonts w:ascii="Arial" w:hAnsi="Arial" w:cs="Arial"/>
          <w:color w:val="000000"/>
          <w:sz w:val="22"/>
        </w:rPr>
      </w:pPr>
      <w:r>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 o dani z přidané hodnoty, platného a účinného ke dni uskutečnění zdanitelného plnění.</w:t>
      </w:r>
    </w:p>
    <w:p w:rsidR="0040018C" w:rsidRDefault="00AE2D25">
      <w:pPr>
        <w:tabs>
          <w:tab w:val="left" w:pos="284"/>
        </w:tabs>
        <w:spacing w:after="120"/>
        <w:ind w:left="284"/>
        <w:jc w:val="both"/>
        <w:rPr>
          <w:rFonts w:ascii="Arial" w:hAnsi="Arial" w:cs="Arial"/>
          <w:color w:val="000000"/>
          <w:sz w:val="22"/>
        </w:rPr>
      </w:pPr>
      <w:r>
        <w:rPr>
          <w:rFonts w:ascii="Arial" w:hAnsi="Arial" w:cs="Arial"/>
          <w:color w:val="000000"/>
          <w:sz w:val="22"/>
        </w:rPr>
        <w:t>Smluvní strany ujednávají, že při změně sazby DPH se cena díla vč. DPH navyšuje/snižuje v souladu s touto změnou sazby.</w:t>
      </w:r>
    </w:p>
    <w:p w:rsidR="0040018C" w:rsidRDefault="00AE2D25">
      <w:pPr>
        <w:tabs>
          <w:tab w:val="left" w:pos="284"/>
        </w:tabs>
        <w:spacing w:after="120"/>
        <w:ind w:left="284"/>
        <w:jc w:val="both"/>
        <w:rPr>
          <w:rFonts w:ascii="Arial" w:hAnsi="Arial" w:cs="Arial"/>
          <w:color w:val="000000"/>
          <w:sz w:val="22"/>
        </w:rPr>
      </w:pPr>
      <w:r>
        <w:rPr>
          <w:rFonts w:ascii="Arial" w:hAnsi="Arial" w:cs="Arial"/>
          <w:color w:val="000000"/>
          <w:sz w:val="22"/>
        </w:rPr>
        <w:t>Cena je stanovena podle položkového rozpočtu (soupisu prací, dodávek a služeb s výkazem výměr), ve kterém zhotovitel uvedl jednotkové ceny všech položek a tyto vztáhl na objednatelem vymezené množství stavebních prací, dodávek a služeb. Zhotovitel nenese odpovědnost za případnou neúplnost soupisu prací nebo projektové dokumentace jako celku.</w:t>
      </w:r>
    </w:p>
    <w:p w:rsidR="0040018C" w:rsidRDefault="00AE2D25">
      <w:pPr>
        <w:tabs>
          <w:tab w:val="left" w:pos="284"/>
        </w:tabs>
        <w:spacing w:before="120" w:after="120"/>
        <w:ind w:left="284" w:hanging="284"/>
        <w:jc w:val="both"/>
        <w:rPr>
          <w:rFonts w:ascii="Arial" w:hAnsi="Arial" w:cs="Arial"/>
          <w:color w:val="000000"/>
          <w:sz w:val="22"/>
        </w:rPr>
      </w:pPr>
      <w:r>
        <w:rPr>
          <w:rFonts w:ascii="Arial" w:hAnsi="Arial" w:cs="Arial"/>
          <w:color w:val="000000"/>
          <w:sz w:val="22"/>
        </w:rPr>
        <w:t>2.</w:t>
      </w:r>
      <w:r>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0018C" w:rsidRDefault="00AE2D25">
      <w:pPr>
        <w:tabs>
          <w:tab w:val="left" w:pos="284"/>
        </w:tabs>
        <w:spacing w:before="120" w:after="120"/>
        <w:ind w:left="284" w:hanging="283"/>
        <w:jc w:val="both"/>
        <w:rPr>
          <w:rFonts w:ascii="Arial" w:hAnsi="Arial" w:cs="Arial"/>
          <w:color w:val="000000"/>
          <w:sz w:val="22"/>
        </w:rPr>
      </w:pPr>
      <w:r>
        <w:rPr>
          <w:rFonts w:ascii="Arial" w:hAnsi="Arial" w:cs="Arial"/>
          <w:color w:val="000000"/>
          <w:sz w:val="22"/>
        </w:rPr>
        <w:t>3.</w:t>
      </w:r>
      <w:r>
        <w:rPr>
          <w:rFonts w:ascii="Arial" w:hAnsi="Arial" w:cs="Arial"/>
          <w:color w:val="000000"/>
          <w:sz w:val="22"/>
        </w:rPr>
        <w:tab/>
      </w:r>
      <w:r>
        <w:rPr>
          <w:rFonts w:ascii="Arial" w:hAnsi="Arial" w:cs="Arial"/>
          <w:sz w:val="22"/>
        </w:rPr>
        <w:t xml:space="preserve">Lhůta splatnosti daňových dokladů/faktur je </w:t>
      </w:r>
      <w:r>
        <w:rPr>
          <w:rFonts w:ascii="Arial" w:hAnsi="Arial" w:cs="Arial"/>
          <w:b/>
          <w:sz w:val="22"/>
        </w:rPr>
        <w:t>30</w:t>
      </w:r>
      <w:r>
        <w:rPr>
          <w:rFonts w:ascii="Arial" w:hAnsi="Arial" w:cs="Arial"/>
          <w:sz w:val="22"/>
        </w:rPr>
        <w:t xml:space="preserve"> kalendářních dnů ode dne prokazatelného doručení daňového dokladu/faktury odsouhlaseného smluvními stranami objednateli. Smluvní strany berou na vědomí, že poskytovatel dotace může lhůtu splatnosti závazně stanovit jinak.</w:t>
      </w:r>
    </w:p>
    <w:p w:rsidR="0040018C" w:rsidRDefault="00AE2D25">
      <w:pPr>
        <w:tabs>
          <w:tab w:val="left" w:pos="284"/>
        </w:tabs>
        <w:spacing w:before="120" w:after="120"/>
        <w:ind w:left="284" w:hanging="283"/>
        <w:jc w:val="both"/>
        <w:rPr>
          <w:rFonts w:ascii="Arial" w:hAnsi="Arial" w:cs="Arial"/>
          <w:color w:val="000000"/>
          <w:sz w:val="22"/>
        </w:rPr>
      </w:pPr>
      <w:r>
        <w:rPr>
          <w:rFonts w:ascii="Arial" w:hAnsi="Arial" w:cs="Arial"/>
          <w:color w:val="000000"/>
          <w:sz w:val="22"/>
        </w:rPr>
        <w:t>4.</w:t>
      </w:r>
      <w:r>
        <w:rPr>
          <w:rFonts w:ascii="Arial" w:hAnsi="Arial" w:cs="Arial"/>
          <w:color w:val="000000"/>
          <w:sz w:val="22"/>
        </w:rPr>
        <w:tab/>
        <w:t>Nebude-li na faktuře uvedeno jinak, bude objednatel platit fakturovanou částku vždy na ten účet zhotovitele, který je správcem daně zveřejněn způsobem umožňujícím dálkový přístup dle §109 odst. 2 písm. c)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p>
    <w:p w:rsidR="00D5067E" w:rsidRPr="00A06E9F" w:rsidRDefault="00AE2D25" w:rsidP="00D5067E">
      <w:pPr>
        <w:tabs>
          <w:tab w:val="left" w:pos="284"/>
        </w:tabs>
        <w:spacing w:before="120" w:after="120"/>
        <w:ind w:left="284" w:hanging="283"/>
        <w:jc w:val="both"/>
        <w:rPr>
          <w:rFonts w:ascii="Arial" w:hAnsi="Arial" w:cs="Arial"/>
          <w:color w:val="000000"/>
          <w:sz w:val="22"/>
        </w:rPr>
      </w:pPr>
      <w:r>
        <w:rPr>
          <w:rFonts w:ascii="Arial" w:hAnsi="Arial" w:cs="Arial"/>
          <w:color w:val="000000"/>
          <w:sz w:val="22"/>
        </w:rPr>
        <w:t>5.</w:t>
      </w:r>
      <w:r>
        <w:rPr>
          <w:rFonts w:ascii="Arial" w:hAnsi="Arial" w:cs="Arial"/>
          <w:color w:val="000000"/>
          <w:sz w:val="22"/>
        </w:rPr>
        <w:tab/>
      </w:r>
      <w:r w:rsidR="00D5067E" w:rsidRPr="00A06E9F">
        <w:rPr>
          <w:rFonts w:ascii="Arial" w:hAnsi="Arial" w:cs="Arial"/>
          <w:color w:val="000000"/>
          <w:sz w:val="22"/>
        </w:rPr>
        <w:t>Předmět díla uvedený v čl. I této smlouvy podléhá dle zákona č. 235/2004 Sb., o dani z přidané hodnoty, v platném znění, režimu přenesení daňové povinnosti.</w:t>
      </w:r>
    </w:p>
    <w:p w:rsidR="0040018C" w:rsidRPr="00A06E9F" w:rsidRDefault="00D5067E" w:rsidP="00D5067E">
      <w:pPr>
        <w:tabs>
          <w:tab w:val="left" w:pos="284"/>
        </w:tabs>
        <w:spacing w:before="120" w:after="120"/>
        <w:ind w:left="284" w:hanging="283"/>
        <w:jc w:val="both"/>
        <w:rPr>
          <w:rFonts w:ascii="Arial" w:hAnsi="Arial" w:cs="Arial"/>
          <w:color w:val="000000"/>
          <w:sz w:val="22"/>
        </w:rPr>
      </w:pPr>
      <w:r w:rsidRPr="00A06E9F">
        <w:rPr>
          <w:rFonts w:ascii="Arial" w:hAnsi="Arial" w:cs="Arial"/>
          <w:color w:val="000000"/>
          <w:sz w:val="22"/>
        </w:rPr>
        <w:t>6.</w:t>
      </w:r>
      <w:r w:rsidRPr="00A06E9F">
        <w:rPr>
          <w:rFonts w:ascii="Arial" w:hAnsi="Arial" w:cs="Arial"/>
          <w:color w:val="000000"/>
          <w:sz w:val="22"/>
        </w:rPr>
        <w:tab/>
        <w:t>Cena díla bude zhotovitelem (poskytovatelem plnění) fakturována bez DPH. Zhotovitel tedy vystaví daňový doklad/fakturu (dále jen faktura), kde neuvede výši DPH, nýbrž jen sazbu DPH pro daný druh plnění. Místo výpočtu daně uvede, že výši daně je povinen doplatit a přiznat plátce (příjemce plnění), pro kterého bylo plnění uskutečněno</w:t>
      </w:r>
    </w:p>
    <w:p w:rsidR="00A06E9F" w:rsidRPr="00A06E9F" w:rsidRDefault="00A06E9F" w:rsidP="00A06E9F">
      <w:pPr>
        <w:tabs>
          <w:tab w:val="left" w:pos="284"/>
        </w:tabs>
        <w:spacing w:before="120" w:after="120"/>
        <w:ind w:left="284" w:hanging="283"/>
        <w:jc w:val="both"/>
        <w:rPr>
          <w:rFonts w:ascii="Arial" w:hAnsi="Arial" w:cs="Arial"/>
          <w:color w:val="000000"/>
          <w:sz w:val="22"/>
        </w:rPr>
      </w:pPr>
      <w:r w:rsidRPr="00A06E9F">
        <w:rPr>
          <w:rFonts w:ascii="Arial" w:hAnsi="Arial" w:cs="Arial"/>
          <w:color w:val="000000"/>
          <w:sz w:val="22"/>
        </w:rPr>
        <w:t>7. Zhotovitel je povinen fakturu vystavit a odeslat objednateli do 5 dnů od data uskutečnění zdanitelného plnění uvedeného na faktuře.</w:t>
      </w:r>
    </w:p>
    <w:p w:rsidR="00A06E9F" w:rsidRPr="00A06E9F" w:rsidRDefault="00A06E9F" w:rsidP="00A06E9F">
      <w:pPr>
        <w:tabs>
          <w:tab w:val="left" w:pos="284"/>
        </w:tabs>
        <w:spacing w:before="120" w:after="120"/>
        <w:ind w:left="284" w:hanging="283"/>
        <w:jc w:val="both"/>
        <w:rPr>
          <w:rFonts w:ascii="Arial" w:hAnsi="Arial" w:cs="Arial"/>
          <w:color w:val="000000"/>
          <w:sz w:val="22"/>
        </w:rPr>
      </w:pPr>
      <w:r w:rsidRPr="00A06E9F">
        <w:rPr>
          <w:rFonts w:ascii="Arial" w:hAnsi="Arial" w:cs="Arial"/>
          <w:color w:val="000000"/>
          <w:sz w:val="22"/>
        </w:rPr>
        <w:t>8.</w:t>
      </w:r>
      <w:r w:rsidRPr="00A06E9F">
        <w:rPr>
          <w:rFonts w:ascii="Arial" w:hAnsi="Arial" w:cs="Arial"/>
          <w:color w:val="000000"/>
          <w:sz w:val="22"/>
        </w:rPr>
        <w:tab/>
        <w:t>Nedílnou součástí faktury bude soupis provedených prací s uvedením jednotkové ceny, provedeného množství a celkové ceny za příslušnou položku.</w:t>
      </w:r>
    </w:p>
    <w:p w:rsidR="00A06E9F" w:rsidRPr="00A06E9F" w:rsidRDefault="00A06E9F" w:rsidP="00A06E9F">
      <w:pPr>
        <w:tabs>
          <w:tab w:val="left" w:pos="284"/>
        </w:tabs>
        <w:spacing w:before="120" w:after="120"/>
        <w:ind w:left="284" w:hanging="283"/>
        <w:jc w:val="both"/>
        <w:rPr>
          <w:rFonts w:ascii="Arial" w:hAnsi="Arial" w:cs="Arial"/>
          <w:color w:val="000000"/>
          <w:sz w:val="22"/>
        </w:rPr>
      </w:pPr>
      <w:r w:rsidRPr="00A06E9F">
        <w:rPr>
          <w:rFonts w:ascii="Arial" w:hAnsi="Arial" w:cs="Arial"/>
          <w:color w:val="000000"/>
          <w:sz w:val="22"/>
        </w:rPr>
        <w:t>9.</w:t>
      </w:r>
      <w:r w:rsidRPr="00A06E9F">
        <w:rPr>
          <w:rFonts w:ascii="Arial" w:hAnsi="Arial" w:cs="Arial"/>
          <w:color w:val="000000"/>
          <w:sz w:val="22"/>
        </w:rPr>
        <w:tab/>
        <w:t>Faktura bude zhotovitelem zaslána ve čtyřech vyhotoveních na adresu objednatele.</w:t>
      </w:r>
    </w:p>
    <w:p w:rsidR="00A06E9F" w:rsidRDefault="00A06E9F" w:rsidP="00D5067E">
      <w:pPr>
        <w:tabs>
          <w:tab w:val="left" w:pos="284"/>
        </w:tabs>
        <w:spacing w:before="120" w:after="120"/>
        <w:ind w:left="284" w:hanging="283"/>
        <w:jc w:val="both"/>
        <w:rPr>
          <w:rFonts w:ascii="Arial" w:hAnsi="Arial" w:cs="Arial"/>
          <w:color w:val="000000"/>
          <w:sz w:val="22"/>
        </w:rPr>
      </w:pPr>
    </w:p>
    <w:p w:rsidR="0040018C" w:rsidRDefault="0040018C">
      <w:pPr>
        <w:tabs>
          <w:tab w:val="left" w:pos="284"/>
        </w:tabs>
        <w:spacing w:before="120" w:after="120"/>
        <w:ind w:left="284" w:hanging="284"/>
        <w:jc w:val="both"/>
        <w:rPr>
          <w:rFonts w:ascii="Arial" w:hAnsi="Arial" w:cs="Arial"/>
          <w:sz w:val="22"/>
        </w:rPr>
      </w:pPr>
    </w:p>
    <w:p w:rsidR="0040018C" w:rsidRDefault="00AE2D25">
      <w:pPr>
        <w:spacing w:before="240"/>
        <w:ind w:right="-23"/>
        <w:jc w:val="center"/>
        <w:rPr>
          <w:rFonts w:ascii="Arial" w:hAnsi="Arial" w:cs="Arial"/>
          <w:b/>
        </w:rPr>
      </w:pPr>
      <w:r>
        <w:rPr>
          <w:rFonts w:ascii="Arial" w:hAnsi="Arial" w:cs="Arial"/>
          <w:b/>
        </w:rPr>
        <w:t>Článek III.</w:t>
      </w:r>
    </w:p>
    <w:p w:rsidR="0040018C" w:rsidRDefault="00AE2D25">
      <w:pPr>
        <w:spacing w:after="120"/>
        <w:ind w:right="-23"/>
        <w:jc w:val="center"/>
        <w:rPr>
          <w:rFonts w:ascii="Arial" w:hAnsi="Arial" w:cs="Arial"/>
          <w:b/>
          <w:u w:val="single"/>
        </w:rPr>
      </w:pPr>
      <w:r>
        <w:rPr>
          <w:rFonts w:ascii="Arial" w:hAnsi="Arial" w:cs="Arial"/>
          <w:b/>
          <w:u w:val="single"/>
        </w:rPr>
        <w:t>Termín plnění, místo plnění, podmínky plnění</w:t>
      </w:r>
    </w:p>
    <w:p w:rsidR="0040018C" w:rsidRDefault="00AE2D25">
      <w:pPr>
        <w:pStyle w:val="Textvbloku"/>
        <w:numPr>
          <w:ilvl w:val="0"/>
          <w:numId w:val="2"/>
        </w:numPr>
        <w:tabs>
          <w:tab w:val="left" w:pos="284"/>
        </w:tabs>
        <w:spacing w:after="120"/>
        <w:ind w:left="284" w:firstLine="0"/>
        <w:rPr>
          <w:sz w:val="22"/>
        </w:rPr>
      </w:pPr>
      <w:r>
        <w:rPr>
          <w:sz w:val="22"/>
        </w:rPr>
        <w:t>Vzhledem k aktuálně probíhajícímu stavebnímu řízení není zhotovitel oprávněn k plnění z této smlouvy dříve, než bude doručena informace o vydání stavebního povolení na její realizaci objednateli. Tuto informaci odešle objednatel prostřednictvím osoby jednající ve věcech technických písemně bez zbytečného odkladu. Společně s touto informací sdělí objednatel zhotoviteli i termín předání staveniště, který bude nejpozději do 14 dnů od odeslání oznámení.</w:t>
      </w:r>
    </w:p>
    <w:p w:rsidR="0040018C" w:rsidRDefault="00AE2D25">
      <w:pPr>
        <w:pStyle w:val="Textvbloku"/>
        <w:spacing w:after="120"/>
        <w:ind w:left="284" w:firstLine="0"/>
        <w:rPr>
          <w:sz w:val="22"/>
        </w:rPr>
      </w:pPr>
      <w:r>
        <w:rPr>
          <w:sz w:val="22"/>
        </w:rPr>
        <w:lastRenderedPageBreak/>
        <w:t xml:space="preserve">Předpokládaný termín vydání stavebního povolení je </w:t>
      </w:r>
      <w:r>
        <w:rPr>
          <w:b/>
          <w:sz w:val="22"/>
        </w:rPr>
        <w:t>duben 2019.</w:t>
      </w:r>
    </w:p>
    <w:p w:rsidR="0040018C" w:rsidRDefault="00AE2D25">
      <w:pPr>
        <w:pStyle w:val="Textvbloku"/>
        <w:spacing w:after="120"/>
        <w:ind w:left="284" w:firstLine="0"/>
        <w:rPr>
          <w:b/>
          <w:sz w:val="22"/>
        </w:rPr>
      </w:pPr>
      <w:r>
        <w:rPr>
          <w:sz w:val="22"/>
        </w:rPr>
        <w:t xml:space="preserve">Staveniště bude předáno zhotoviteli </w:t>
      </w:r>
      <w:r w:rsidRPr="00AE2D25">
        <w:rPr>
          <w:b/>
          <w:sz w:val="22"/>
        </w:rPr>
        <w:t>1.</w:t>
      </w:r>
      <w:r>
        <w:rPr>
          <w:b/>
          <w:sz w:val="22"/>
        </w:rPr>
        <w:t xml:space="preserve"> 7. 2019</w:t>
      </w:r>
    </w:p>
    <w:p w:rsidR="0040018C" w:rsidRDefault="00AE2D25">
      <w:pPr>
        <w:pStyle w:val="Textvbloku"/>
        <w:numPr>
          <w:ilvl w:val="0"/>
          <w:numId w:val="2"/>
        </w:numPr>
        <w:spacing w:after="120"/>
        <w:rPr>
          <w:sz w:val="22"/>
        </w:rPr>
      </w:pPr>
      <w:r>
        <w:rPr>
          <w:sz w:val="22"/>
        </w:rPr>
        <w:t xml:space="preserve">Stavební práce budou zahájeny (tj. první práce směřující k provedení stavby podle projektové dokumentace budou započaty) nejpozději do </w:t>
      </w:r>
      <w:r>
        <w:rPr>
          <w:b/>
          <w:sz w:val="22"/>
        </w:rPr>
        <w:t>7 dnů</w:t>
      </w:r>
      <w:r>
        <w:rPr>
          <w:sz w:val="22"/>
        </w:rPr>
        <w:t xml:space="preserve"> od předání a převzetí staveniště.</w:t>
      </w:r>
    </w:p>
    <w:p w:rsidR="0040018C" w:rsidRDefault="00AE2D25">
      <w:pPr>
        <w:pStyle w:val="Textvbloku"/>
        <w:numPr>
          <w:ilvl w:val="0"/>
          <w:numId w:val="2"/>
        </w:numPr>
        <w:spacing w:after="120"/>
        <w:ind w:right="0"/>
        <w:rPr>
          <w:i/>
          <w:sz w:val="22"/>
        </w:rPr>
      </w:pPr>
      <w:r>
        <w:rPr>
          <w:sz w:val="22"/>
        </w:rPr>
        <w:t xml:space="preserve">Zhotovitel se zavazuje dokončit sjednané práce a zároveň předat předmět díla dle čl. I. smlouvy objednateli nejpozději do </w:t>
      </w:r>
      <w:r>
        <w:rPr>
          <w:b/>
          <w:color w:val="FF0000"/>
          <w:sz w:val="22"/>
        </w:rPr>
        <w:t xml:space="preserve">(doplní uchazeč) </w:t>
      </w:r>
      <w:r>
        <w:rPr>
          <w:b/>
          <w:sz w:val="22"/>
        </w:rPr>
        <w:t>stavebních dnů od předání a převzetí staveniště</w:t>
      </w:r>
      <w:r>
        <w:rPr>
          <w:sz w:val="22"/>
        </w:rPr>
        <w:t>,</w:t>
      </w:r>
      <w:r>
        <w:rPr>
          <w:b/>
          <w:sz w:val="22"/>
        </w:rPr>
        <w:t xml:space="preserve"> </w:t>
      </w:r>
      <w:r>
        <w:rPr>
          <w:sz w:val="22"/>
        </w:rPr>
        <w:t xml:space="preserve">přičemž je srozuměn s tím, že pozdější předání a převzetí může mít ve vztahu k poskytnuté dotaci vliv na uznatelnost nákladů spojených s prováděním stavby a tím i vznikem škody objednateli. </w:t>
      </w:r>
    </w:p>
    <w:p w:rsidR="0040018C" w:rsidRDefault="00AE2D25">
      <w:pPr>
        <w:pStyle w:val="Textvbloku"/>
        <w:tabs>
          <w:tab w:val="left" w:pos="720"/>
        </w:tabs>
        <w:spacing w:after="120"/>
        <w:ind w:left="284" w:right="0" w:firstLine="0"/>
        <w:rPr>
          <w:color w:val="000000"/>
          <w:sz w:val="22"/>
          <w:szCs w:val="22"/>
        </w:rPr>
      </w:pPr>
      <w:r>
        <w:rPr>
          <w:color w:val="000000"/>
          <w:sz w:val="22"/>
          <w:szCs w:val="22"/>
        </w:rPr>
        <w:t xml:space="preserve">Stavebním dnem se dle této smlouvy rozumí každý kalendářní den. </w:t>
      </w:r>
    </w:p>
    <w:p w:rsidR="0040018C" w:rsidRDefault="00AE2D25">
      <w:pPr>
        <w:pStyle w:val="Textvbloku"/>
        <w:numPr>
          <w:ilvl w:val="0"/>
          <w:numId w:val="2"/>
        </w:numPr>
        <w:spacing w:after="120"/>
        <w:ind w:right="0"/>
        <w:rPr>
          <w:i/>
          <w:sz w:val="22"/>
        </w:rPr>
      </w:pPr>
      <w:r>
        <w:rPr>
          <w:color w:val="000000"/>
          <w:sz w:val="22"/>
        </w:rPr>
        <w:t>Připadne-li den dokončení plnění na sobotu, neděli nebo svátek, má se za to, že dílo, které je předmětem zakázky, bylo dokončeno včas, dojde-li k jeho převzetí objednatelem v nejbližší následující pracovní den</w:t>
      </w:r>
      <w:r>
        <w:rPr>
          <w:color w:val="000000"/>
        </w:rPr>
        <w:t>.</w:t>
      </w:r>
    </w:p>
    <w:p w:rsidR="0040018C" w:rsidRDefault="00AE2D25">
      <w:pPr>
        <w:pStyle w:val="Textvbloku"/>
        <w:numPr>
          <w:ilvl w:val="0"/>
          <w:numId w:val="2"/>
        </w:numPr>
        <w:spacing w:after="120"/>
        <w:ind w:right="0"/>
        <w:rPr>
          <w:bCs/>
          <w:sz w:val="22"/>
        </w:rPr>
      </w:pPr>
      <w:r>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40018C" w:rsidRDefault="00AE2D25">
      <w:pPr>
        <w:pStyle w:val="Textvbloku"/>
        <w:numPr>
          <w:ilvl w:val="0"/>
          <w:numId w:val="2"/>
        </w:numPr>
        <w:spacing w:after="120"/>
        <w:rPr>
          <w:sz w:val="22"/>
        </w:rPr>
      </w:pPr>
      <w:r>
        <w:rPr>
          <w:sz w:val="22"/>
        </w:rPr>
        <w:t>Místem plnění je</w:t>
      </w:r>
      <w:r>
        <w:rPr>
          <w:sz w:val="22"/>
          <w:szCs w:val="22"/>
        </w:rPr>
        <w:t xml:space="preserve"> NPK a.s., </w:t>
      </w:r>
      <w:r>
        <w:rPr>
          <w:b/>
          <w:sz w:val="22"/>
          <w:szCs w:val="22"/>
        </w:rPr>
        <w:t>Orlickoústecká nemocnice</w:t>
      </w:r>
      <w:r>
        <w:rPr>
          <w:sz w:val="22"/>
          <w:szCs w:val="22"/>
        </w:rPr>
        <w:t xml:space="preserve">, </w:t>
      </w:r>
      <w:r>
        <w:rPr>
          <w:b/>
          <w:sz w:val="22"/>
          <w:szCs w:val="22"/>
        </w:rPr>
        <w:t>Čs. armády 1076, 562 18 Ústí nad Orlicí</w:t>
      </w:r>
    </w:p>
    <w:p w:rsidR="0040018C" w:rsidRDefault="00AE2D25">
      <w:pPr>
        <w:numPr>
          <w:ilvl w:val="0"/>
          <w:numId w:val="2"/>
        </w:numPr>
        <w:spacing w:after="120"/>
        <w:ind w:right="-24"/>
        <w:jc w:val="both"/>
        <w:rPr>
          <w:rFonts w:ascii="Arial" w:hAnsi="Arial" w:cs="Arial"/>
          <w:sz w:val="22"/>
        </w:rPr>
      </w:pPr>
      <w:r>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Pr>
          <w:rFonts w:ascii="Arial" w:hAnsi="Arial" w:cs="Arial"/>
          <w:b/>
          <w:sz w:val="22"/>
        </w:rPr>
        <w:t xml:space="preserve">25 milionů </w:t>
      </w:r>
      <w:r>
        <w:rPr>
          <w:rFonts w:ascii="Arial" w:hAnsi="Arial" w:cs="Arial"/>
          <w:sz w:val="22"/>
        </w:rPr>
        <w:t>Kč. Zhotovitel je povinen tuto pojistnou smlouvu předložit objednateli před podpisem této smlouvy; dále pak v průběhu realizace díla vždy na žádost objednatele, a to nejpozději do 3 dnů od požádání.</w:t>
      </w:r>
    </w:p>
    <w:p w:rsidR="0040018C" w:rsidRDefault="00AE2D25">
      <w:pPr>
        <w:numPr>
          <w:ilvl w:val="0"/>
          <w:numId w:val="2"/>
        </w:numPr>
        <w:spacing w:after="120"/>
        <w:ind w:right="-24"/>
        <w:jc w:val="both"/>
        <w:rPr>
          <w:rFonts w:ascii="Arial" w:hAnsi="Arial" w:cs="Arial"/>
          <w:sz w:val="22"/>
        </w:rPr>
      </w:pPr>
      <w:r>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Pr>
          <w:rFonts w:ascii="Arial" w:hAnsi="Arial" w:cs="Arial"/>
          <w:sz w:val="22"/>
        </w:rPr>
        <w:t>zahrnující pojištění odpovědnosti za škodu způsobenou třetím osobám</w:t>
      </w:r>
      <w:r>
        <w:rPr>
          <w:rFonts w:ascii="Arial" w:hAnsi="Arial" w:cs="Arial"/>
          <w:color w:val="000000"/>
          <w:sz w:val="22"/>
        </w:rPr>
        <w:t xml:space="preserve"> dle smlouvy a dále rovněž v případě nesplnění povinnosti předložit objednateli platnou a účinnou pojistnou smlouvu do 14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Pr>
          <w:rFonts w:ascii="Arial" w:hAnsi="Arial" w:cs="Arial"/>
          <w:sz w:val="22"/>
        </w:rPr>
        <w:t>bodu.</w:t>
      </w:r>
    </w:p>
    <w:p w:rsidR="0040018C" w:rsidRDefault="00AE2D25">
      <w:pPr>
        <w:numPr>
          <w:ilvl w:val="0"/>
          <w:numId w:val="2"/>
        </w:numPr>
        <w:spacing w:after="120"/>
        <w:ind w:right="-24"/>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40018C" w:rsidRDefault="0040018C">
      <w:pPr>
        <w:tabs>
          <w:tab w:val="left" w:pos="720"/>
        </w:tabs>
        <w:ind w:left="284" w:right="-23" w:hanging="284"/>
        <w:jc w:val="both"/>
        <w:rPr>
          <w:rFonts w:ascii="Arial" w:hAnsi="Arial" w:cs="Arial"/>
          <w:sz w:val="22"/>
        </w:rPr>
      </w:pPr>
    </w:p>
    <w:p w:rsidR="0040018C" w:rsidRDefault="0040018C">
      <w:pPr>
        <w:tabs>
          <w:tab w:val="left" w:pos="720"/>
        </w:tabs>
        <w:ind w:left="284" w:right="-23" w:hanging="284"/>
        <w:jc w:val="both"/>
        <w:rPr>
          <w:rFonts w:ascii="Arial" w:hAnsi="Arial" w:cs="Arial"/>
          <w:sz w:val="22"/>
        </w:rPr>
      </w:pPr>
    </w:p>
    <w:p w:rsidR="0040018C" w:rsidRDefault="00AE2D25">
      <w:pPr>
        <w:pStyle w:val="Textvbloku"/>
        <w:spacing w:before="240"/>
        <w:ind w:left="357" w:right="-23" w:hanging="357"/>
        <w:jc w:val="center"/>
        <w:rPr>
          <w:b/>
        </w:rPr>
      </w:pPr>
      <w:r>
        <w:rPr>
          <w:b/>
        </w:rPr>
        <w:t>Článek IV.</w:t>
      </w:r>
    </w:p>
    <w:p w:rsidR="0040018C" w:rsidRDefault="00AE2D25">
      <w:pPr>
        <w:spacing w:after="120"/>
        <w:ind w:right="-23"/>
        <w:jc w:val="center"/>
        <w:rPr>
          <w:rFonts w:ascii="Arial" w:hAnsi="Arial" w:cs="Arial"/>
          <w:b/>
          <w:u w:val="single"/>
        </w:rPr>
      </w:pPr>
      <w:r>
        <w:rPr>
          <w:rFonts w:ascii="Arial" w:hAnsi="Arial" w:cs="Arial"/>
          <w:b/>
          <w:u w:val="single"/>
        </w:rPr>
        <w:t>Bankovní záruka</w:t>
      </w:r>
    </w:p>
    <w:p w:rsidR="0040018C" w:rsidRDefault="00AE2D25">
      <w:pPr>
        <w:numPr>
          <w:ilvl w:val="0"/>
          <w:numId w:val="3"/>
        </w:numPr>
        <w:spacing w:before="80" w:after="80"/>
        <w:ind w:left="284" w:right="-23" w:hanging="284"/>
        <w:jc w:val="both"/>
        <w:rPr>
          <w:rFonts w:ascii="Arial" w:hAnsi="Arial" w:cs="Arial"/>
          <w:sz w:val="22"/>
        </w:rPr>
      </w:pPr>
      <w:r>
        <w:rPr>
          <w:rFonts w:ascii="Arial" w:hAnsi="Arial" w:cs="Arial"/>
          <w:sz w:val="22"/>
        </w:rPr>
        <w:t>Zhotovitel je povinen zajistit ve prospěch objednatele vystavení bankovní záruky. Zhotovitel je povinen nechat si vystavit bankovní záruku bankou, která byla zřízena a provozuje činnost podle zákona č. 21/1992 Sb., o bankách, ve znění pozdějších předpisů, a to bankovní záruku zajišťující nároky objednatele na realizaci díla za podmínek stanovených touto smlouvou, ve sjednaném termínu (dále jen „bankovní záruka“).</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lastRenderedPageBreak/>
        <w:t>Vystavení bankovní záruky doloží zhotovitel objednateli originálem záruční listiny vystavené bankou ve prospěch objednatele jako oprávněného, a to před podpisem této smlouvy.</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w:t>
      </w:r>
    </w:p>
    <w:p w:rsidR="0040018C" w:rsidRDefault="00AE2D25">
      <w:pPr>
        <w:numPr>
          <w:ilvl w:val="0"/>
          <w:numId w:val="3"/>
        </w:numPr>
        <w:spacing w:after="80"/>
        <w:ind w:left="284" w:right="-23" w:hanging="284"/>
        <w:jc w:val="both"/>
        <w:rPr>
          <w:rFonts w:ascii="Arial" w:hAnsi="Arial" w:cs="Arial"/>
          <w:sz w:val="22"/>
          <w:szCs w:val="22"/>
        </w:rPr>
      </w:pPr>
      <w:r>
        <w:rPr>
          <w:rFonts w:ascii="Arial" w:hAnsi="Arial" w:cs="Arial"/>
          <w:sz w:val="22"/>
        </w:rPr>
        <w:t xml:space="preserve">Bankovní záruka musí být vystavena na částku ve výši </w:t>
      </w:r>
      <w:r>
        <w:rPr>
          <w:rFonts w:ascii="Arial" w:hAnsi="Arial" w:cs="Arial"/>
          <w:b/>
          <w:sz w:val="22"/>
        </w:rPr>
        <w:t>5%</w:t>
      </w:r>
      <w:r>
        <w:rPr>
          <w:rFonts w:ascii="Arial" w:hAnsi="Arial" w:cs="Arial"/>
          <w:sz w:val="22"/>
        </w:rPr>
        <w:t xml:space="preserve"> </w:t>
      </w:r>
      <w:r>
        <w:rPr>
          <w:rFonts w:ascii="Arial" w:hAnsi="Arial" w:cs="Arial"/>
          <w:b/>
          <w:sz w:val="22"/>
        </w:rPr>
        <w:t>smluvní ceny</w:t>
      </w:r>
      <w:r>
        <w:rPr>
          <w:rFonts w:ascii="Arial" w:hAnsi="Arial" w:cs="Arial"/>
          <w:sz w:val="22"/>
        </w:rPr>
        <w:t xml:space="preserve"> díla uvedené v čl. II této smlouvy s platností nejméně o 30 dnů přesahující sjednanou dobu realizace.</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t>V případě prodloužení lhůty k provedení díla je zhotovitel povinen platnost bankovní záruky prodloužit tak, aby trvala po celou dobu provádění. Zhotovitel se zavazuje předložit objednateli doklad o prodloužení bankovní záruky (ve stejném znění a výši) nejpozději do 14 kalendářních dnů ode dne uskutečnění příslušného prodloužení lhůty.</w:t>
      </w:r>
    </w:p>
    <w:p w:rsidR="0040018C" w:rsidRDefault="00AE2D25">
      <w:pPr>
        <w:spacing w:after="80"/>
        <w:ind w:left="284" w:right="-23"/>
        <w:jc w:val="both"/>
        <w:rPr>
          <w:rFonts w:ascii="Arial" w:hAnsi="Arial" w:cs="Arial"/>
          <w:sz w:val="22"/>
        </w:rPr>
      </w:pPr>
      <w:r>
        <w:rPr>
          <w:rFonts w:ascii="Arial" w:hAnsi="Arial" w:cs="Arial"/>
          <w:sz w:val="22"/>
        </w:rPr>
        <w:t>Pokud by zhotovitel nepředložil novou či prodlouženou bankovní záruku dle tohoto odstavce, je objednatel oprávněn bankovní záruku čerpat a ponechat si peněžní prostředky z této bankovní záruky jako zádržné ke stejným účelům jako bankovní záruku.</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t>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40018C" w:rsidRDefault="00AE2D25">
      <w:pPr>
        <w:spacing w:after="80"/>
        <w:ind w:left="284" w:right="-23"/>
        <w:jc w:val="both"/>
        <w:rPr>
          <w:rFonts w:ascii="Arial" w:hAnsi="Arial" w:cs="Arial"/>
          <w:sz w:val="22"/>
        </w:rPr>
      </w:pPr>
      <w:r>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t>Originál listiny bankovní záruky a případné zbylé zádržné vč. úroků dle tohoto článku bude objednatelem vráceno zhotoviteli na adresu a účet zhotovitele do 15 dnů ode dne doručení nové bankovní záruky platné po celou dobu záruční doby (dále jen „bankovní záruka platná po celou dobu záruční doby“) dle níže uvedených ustanovení objednateli, pokud zhotovitel do tohoto dne odstranil veškeré vady, k jejichž odstranění jej v souladu s touto smlouvou zadavatel vyzval, jinak do 15 dnů od podpisu protokolu o odstranění těchto vad oběma smluvními stranami.</w:t>
      </w:r>
    </w:p>
    <w:p w:rsidR="0040018C" w:rsidRDefault="00AE2D25">
      <w:pPr>
        <w:spacing w:after="80"/>
        <w:ind w:left="284" w:right="-23"/>
        <w:jc w:val="both"/>
        <w:rPr>
          <w:rFonts w:ascii="Arial" w:hAnsi="Arial" w:cs="Arial"/>
          <w:sz w:val="22"/>
        </w:rPr>
      </w:pPr>
      <w:r>
        <w:rPr>
          <w:rFonts w:ascii="Arial" w:hAnsi="Arial" w:cs="Arial"/>
          <w:sz w:val="22"/>
        </w:rPr>
        <w:t>Pokud by zhotovitel nepředložil novou bankovní záruku platnou po celou dobu záruční doby dle tohoto odstavce, je objednatel oprávněn čerpat bankovní záruku dle ust. bodu 1. tohoto článku a ponechat si peněžní prostředky z této bankovní záruky jako zádržné ke stejným účelům jako bankovní záruku platnou po celou dobu záruční doby. Tento postup nezbavuje zhotovitele povinnosti odevzdat objednateli listinu bankovní záruky platné po celou dobu záruční doby.</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t>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40018C" w:rsidRDefault="00AE2D25">
      <w:pPr>
        <w:numPr>
          <w:ilvl w:val="0"/>
          <w:numId w:val="3"/>
        </w:numPr>
        <w:spacing w:after="80"/>
        <w:ind w:left="284" w:right="-23" w:hanging="426"/>
        <w:jc w:val="both"/>
        <w:rPr>
          <w:rFonts w:ascii="Arial" w:hAnsi="Arial" w:cs="Arial"/>
          <w:sz w:val="22"/>
        </w:rPr>
      </w:pPr>
      <w:r>
        <w:rPr>
          <w:rFonts w:ascii="Arial" w:hAnsi="Arial" w:cs="Arial"/>
          <w:sz w:val="22"/>
        </w:rPr>
        <w:t>Při předání a převzetí díla je zhotovitel povinen předat objednateli bankovní záruku platnou po celou dobu záruční doby zajišťující nároky objednatele v záruční době vyplývající z této smlouvy.</w:t>
      </w:r>
    </w:p>
    <w:p w:rsidR="0040018C" w:rsidRDefault="00AE2D25">
      <w:pPr>
        <w:numPr>
          <w:ilvl w:val="0"/>
          <w:numId w:val="3"/>
        </w:numPr>
        <w:spacing w:after="80"/>
        <w:ind w:left="284" w:right="-23" w:hanging="426"/>
        <w:jc w:val="both"/>
        <w:rPr>
          <w:rFonts w:ascii="Arial" w:hAnsi="Arial" w:cs="Arial"/>
          <w:sz w:val="22"/>
        </w:rPr>
      </w:pPr>
      <w:r>
        <w:rPr>
          <w:rFonts w:ascii="Arial" w:hAnsi="Arial" w:cs="Arial"/>
          <w:sz w:val="22"/>
        </w:rPr>
        <w:lastRenderedPageBreak/>
        <w:t xml:space="preserve">Bankovní záruka platná po celou dobu záruční doby musí být vystavena na částku ve výši </w:t>
      </w:r>
      <w:r>
        <w:rPr>
          <w:rFonts w:ascii="Arial" w:hAnsi="Arial" w:cs="Arial"/>
          <w:b/>
          <w:sz w:val="22"/>
        </w:rPr>
        <w:t>5%</w:t>
      </w:r>
      <w:r>
        <w:rPr>
          <w:rFonts w:ascii="Arial" w:hAnsi="Arial" w:cs="Arial"/>
          <w:sz w:val="22"/>
        </w:rPr>
        <w:t xml:space="preserve"> </w:t>
      </w:r>
      <w:r>
        <w:rPr>
          <w:rFonts w:ascii="Arial" w:hAnsi="Arial" w:cs="Arial"/>
          <w:b/>
          <w:sz w:val="22"/>
        </w:rPr>
        <w:t>smluvní ceny</w:t>
      </w:r>
      <w:r>
        <w:rPr>
          <w:rFonts w:ascii="Arial" w:hAnsi="Arial" w:cs="Arial"/>
          <w:sz w:val="22"/>
        </w:rPr>
        <w:t xml:space="preserve"> díla uvedené v čl. II. této smlouvy s platností nejméně o 15 dnů přesahující trvání záruční doby.</w:t>
      </w:r>
    </w:p>
    <w:p w:rsidR="0040018C" w:rsidRDefault="00AE2D25">
      <w:pPr>
        <w:numPr>
          <w:ilvl w:val="0"/>
          <w:numId w:val="3"/>
        </w:numPr>
        <w:spacing w:after="80"/>
        <w:ind w:left="284" w:right="-23" w:hanging="426"/>
        <w:jc w:val="both"/>
        <w:rPr>
          <w:rFonts w:ascii="Arial" w:hAnsi="Arial" w:cs="Arial"/>
          <w:sz w:val="22"/>
        </w:rPr>
      </w:pPr>
      <w:r>
        <w:rPr>
          <w:rFonts w:ascii="Arial" w:hAnsi="Arial" w:cs="Arial"/>
          <w:sz w:val="22"/>
        </w:rPr>
        <w:t>Body 1. až 3. a 5. až 7. tohoto ustanovení se pro bankovní záruku platnou po celou dobu záruční doby použijí obdobně.</w:t>
      </w:r>
    </w:p>
    <w:p w:rsidR="0040018C" w:rsidRDefault="00AE2D25">
      <w:pPr>
        <w:numPr>
          <w:ilvl w:val="0"/>
          <w:numId w:val="3"/>
        </w:numPr>
        <w:spacing w:after="80"/>
        <w:ind w:left="284" w:right="-23" w:hanging="426"/>
        <w:jc w:val="both"/>
        <w:rPr>
          <w:rFonts w:ascii="Arial" w:hAnsi="Arial" w:cs="Arial"/>
          <w:sz w:val="22"/>
        </w:rPr>
      </w:pPr>
      <w:r>
        <w:rPr>
          <w:rFonts w:ascii="Arial" w:hAnsi="Arial" w:cs="Arial"/>
          <w:sz w:val="22"/>
        </w:rPr>
        <w:t>Originál listiny bankovní záruky platné po celou dobu záruční doby a případné zbylé zádržné vč. úroků dle tohoto článku bude objednatelem vráceno zhotoviteli na adresu a účet zhotovitele do 15 dnů ode dne konce záruční doby, pokud zhotovitel do tohoto dne odstranil veškeré vady, k jejichž odstranění jej v souladu s touto smlouvou zadavatel vyzval, jinak do 15 dnů od podpisu protokolu o odstranění těchto vad oběma smluvními stranami.</w:t>
      </w:r>
    </w:p>
    <w:p w:rsidR="0040018C" w:rsidRDefault="0040018C">
      <w:pPr>
        <w:spacing w:before="240"/>
        <w:ind w:right="-23"/>
        <w:jc w:val="center"/>
        <w:rPr>
          <w:rFonts w:ascii="Arial" w:hAnsi="Arial" w:cs="Arial"/>
          <w:b/>
        </w:rPr>
      </w:pPr>
    </w:p>
    <w:p w:rsidR="0040018C" w:rsidRDefault="00AE2D25">
      <w:pPr>
        <w:spacing w:before="240"/>
        <w:ind w:right="-23"/>
        <w:jc w:val="center"/>
        <w:rPr>
          <w:rFonts w:ascii="Arial" w:hAnsi="Arial" w:cs="Arial"/>
          <w:b/>
        </w:rPr>
      </w:pPr>
      <w:r>
        <w:rPr>
          <w:rFonts w:ascii="Arial" w:hAnsi="Arial" w:cs="Arial"/>
          <w:b/>
        </w:rPr>
        <w:t>Článek V.</w:t>
      </w:r>
    </w:p>
    <w:p w:rsidR="0040018C" w:rsidRDefault="00AE2D25">
      <w:pPr>
        <w:spacing w:after="120"/>
        <w:ind w:right="-23"/>
        <w:jc w:val="center"/>
        <w:rPr>
          <w:rFonts w:ascii="Arial" w:hAnsi="Arial" w:cs="Arial"/>
          <w:b/>
          <w:u w:val="single"/>
        </w:rPr>
      </w:pPr>
      <w:r>
        <w:rPr>
          <w:rFonts w:ascii="Arial" w:hAnsi="Arial" w:cs="Arial"/>
          <w:b/>
          <w:u w:val="single"/>
        </w:rPr>
        <w:t>Součásti smlouvy</w:t>
      </w:r>
    </w:p>
    <w:p w:rsidR="0040018C" w:rsidRDefault="00AE2D25">
      <w:pPr>
        <w:spacing w:after="120"/>
        <w:ind w:right="-23"/>
        <w:jc w:val="both"/>
        <w:rPr>
          <w:rFonts w:ascii="Arial" w:hAnsi="Arial" w:cs="Arial"/>
          <w:sz w:val="22"/>
        </w:rPr>
      </w:pPr>
      <w:r>
        <w:rPr>
          <w:rFonts w:ascii="Arial" w:hAnsi="Arial" w:cs="Arial"/>
          <w:sz w:val="22"/>
        </w:rPr>
        <w:t>Následující přílohy tvoří nedílnou součást této smlouvy:</w:t>
      </w:r>
    </w:p>
    <w:p w:rsidR="0040018C" w:rsidRDefault="00AE2D25">
      <w:pPr>
        <w:spacing w:after="60"/>
        <w:ind w:right="-23"/>
        <w:jc w:val="both"/>
        <w:rPr>
          <w:rFonts w:ascii="Arial" w:hAnsi="Arial" w:cs="Arial"/>
          <w:sz w:val="22"/>
        </w:rPr>
      </w:pPr>
      <w:r>
        <w:rPr>
          <w:rFonts w:ascii="Arial" w:hAnsi="Arial" w:cs="Arial"/>
          <w:sz w:val="22"/>
        </w:rPr>
        <w:t>Příloha č. 1 - Obchodní podmínky pro stavební práce</w:t>
      </w:r>
    </w:p>
    <w:p w:rsidR="0040018C" w:rsidRDefault="00AE2D25">
      <w:pPr>
        <w:spacing w:after="60"/>
        <w:ind w:right="-23"/>
        <w:jc w:val="both"/>
        <w:rPr>
          <w:rFonts w:ascii="Arial" w:hAnsi="Arial" w:cs="Arial"/>
          <w:sz w:val="22"/>
        </w:rPr>
      </w:pPr>
      <w:r>
        <w:rPr>
          <w:rFonts w:ascii="Arial" w:hAnsi="Arial" w:cs="Arial"/>
          <w:sz w:val="22"/>
        </w:rPr>
        <w:t>Příloha č. 2 - Oceněné Soupisy stavebních prací s Výkazem výměr</w:t>
      </w:r>
    </w:p>
    <w:p w:rsidR="0040018C" w:rsidRDefault="00AE2D25">
      <w:pPr>
        <w:spacing w:after="60"/>
        <w:ind w:right="-23"/>
        <w:jc w:val="both"/>
        <w:rPr>
          <w:rFonts w:ascii="Arial" w:hAnsi="Arial" w:cs="Arial"/>
          <w:sz w:val="22"/>
        </w:rPr>
      </w:pPr>
      <w:r>
        <w:rPr>
          <w:rFonts w:ascii="Arial" w:hAnsi="Arial" w:cs="Arial"/>
          <w:sz w:val="22"/>
        </w:rPr>
        <w:t>Příloha č. 3 - Harmonogram realizace díla</w:t>
      </w:r>
    </w:p>
    <w:p w:rsidR="0048128F" w:rsidRDefault="0048128F" w:rsidP="0048128F">
      <w:pPr>
        <w:spacing w:after="60"/>
        <w:ind w:left="1276" w:right="-23" w:hanging="1276"/>
        <w:jc w:val="both"/>
        <w:rPr>
          <w:rFonts w:ascii="Arial" w:hAnsi="Arial" w:cs="Arial"/>
          <w:sz w:val="22"/>
        </w:rPr>
      </w:pPr>
      <w:r>
        <w:rPr>
          <w:rFonts w:ascii="Arial" w:hAnsi="Arial" w:cs="Arial"/>
          <w:sz w:val="22"/>
        </w:rPr>
        <w:t>Příloha č. 4 - </w:t>
      </w:r>
      <w:r w:rsidRPr="00EB2981">
        <w:rPr>
          <w:rFonts w:ascii="Arial" w:hAnsi="Arial" w:cs="Arial"/>
          <w:sz w:val="22"/>
          <w:szCs w:val="22"/>
        </w:rPr>
        <w:t>Čestné prohlášení příjemce k uplatnění přenesení daňové povinnosti na DPH ve</w:t>
      </w:r>
      <w:r>
        <w:rPr>
          <w:rFonts w:ascii="Arial" w:hAnsi="Arial" w:cs="Arial"/>
          <w:sz w:val="22"/>
          <w:szCs w:val="22"/>
        </w:rPr>
        <w:t xml:space="preserve"> </w:t>
      </w:r>
      <w:r w:rsidRPr="00EB2981">
        <w:rPr>
          <w:rFonts w:ascii="Arial" w:hAnsi="Arial" w:cs="Arial"/>
          <w:sz w:val="22"/>
          <w:szCs w:val="22"/>
        </w:rPr>
        <w:t>stavebnictví - § 92e zákona o DPH</w:t>
      </w:r>
    </w:p>
    <w:p w:rsidR="0040018C" w:rsidRDefault="0040018C">
      <w:pPr>
        <w:spacing w:after="60"/>
        <w:ind w:left="1276" w:right="-23" w:hanging="1276"/>
        <w:jc w:val="both"/>
        <w:rPr>
          <w:rFonts w:ascii="Arial" w:hAnsi="Arial" w:cs="Arial"/>
          <w:sz w:val="22"/>
        </w:rPr>
      </w:pPr>
    </w:p>
    <w:p w:rsidR="0040018C" w:rsidRDefault="00AE2D25">
      <w:pPr>
        <w:spacing w:before="240"/>
        <w:ind w:right="-23"/>
        <w:jc w:val="center"/>
        <w:rPr>
          <w:rFonts w:ascii="Arial" w:hAnsi="Arial" w:cs="Arial"/>
          <w:b/>
          <w:szCs w:val="22"/>
        </w:rPr>
      </w:pPr>
      <w:r>
        <w:rPr>
          <w:rFonts w:ascii="Arial" w:hAnsi="Arial" w:cs="Arial"/>
          <w:b/>
          <w:szCs w:val="22"/>
        </w:rPr>
        <w:t>Článek VI.</w:t>
      </w:r>
    </w:p>
    <w:p w:rsidR="0040018C" w:rsidRDefault="00AE2D25">
      <w:pPr>
        <w:spacing w:after="120"/>
        <w:ind w:right="-23"/>
        <w:jc w:val="center"/>
        <w:rPr>
          <w:rFonts w:ascii="Arial" w:hAnsi="Arial" w:cs="Arial"/>
          <w:b/>
          <w:szCs w:val="22"/>
          <w:u w:val="single"/>
        </w:rPr>
      </w:pPr>
      <w:r>
        <w:rPr>
          <w:rFonts w:ascii="Arial" w:hAnsi="Arial" w:cs="Arial"/>
          <w:b/>
          <w:szCs w:val="22"/>
          <w:u w:val="single"/>
        </w:rPr>
        <w:t>Možnost odstoupení od smlouvy</w:t>
      </w:r>
    </w:p>
    <w:p w:rsidR="0040018C" w:rsidRDefault="00AE2D25">
      <w:pPr>
        <w:spacing w:after="60"/>
        <w:ind w:left="284" w:right="-23" w:hanging="284"/>
        <w:jc w:val="both"/>
        <w:rPr>
          <w:rFonts w:ascii="Arial" w:hAnsi="Arial" w:cs="Arial"/>
          <w:sz w:val="22"/>
          <w:szCs w:val="22"/>
        </w:rPr>
      </w:pPr>
      <w:r>
        <w:rPr>
          <w:rFonts w:ascii="Arial" w:hAnsi="Arial" w:cs="Arial"/>
          <w:sz w:val="22"/>
          <w:szCs w:val="22"/>
        </w:rPr>
        <w:t>1.</w:t>
      </w:r>
      <w:r>
        <w:rPr>
          <w:rFonts w:ascii="Arial" w:hAnsi="Arial" w:cs="Arial"/>
          <w:sz w:val="22"/>
          <w:szCs w:val="22"/>
        </w:rPr>
        <w:tab/>
        <w:t>S ohledem na závislost plnění z této smlouvy na vydání stavebního povolení objednateli si smluvní strany ujednávají, nad rámec případů vymezených touto smlouvou a jejími přílohami jinde, též tyto důvody pro odstoupení od smlouvy:</w:t>
      </w:r>
    </w:p>
    <w:p w:rsidR="0040018C" w:rsidRDefault="00AE2D25">
      <w:pPr>
        <w:spacing w:after="60"/>
        <w:ind w:left="567" w:right="-23" w:hanging="284"/>
        <w:jc w:val="both"/>
        <w:rPr>
          <w:rFonts w:ascii="Arial" w:hAnsi="Arial" w:cs="Arial"/>
          <w:sz w:val="22"/>
          <w:szCs w:val="22"/>
        </w:rPr>
      </w:pPr>
      <w:r>
        <w:rPr>
          <w:rFonts w:ascii="Arial" w:hAnsi="Arial" w:cs="Arial"/>
          <w:sz w:val="22"/>
          <w:szCs w:val="22"/>
        </w:rPr>
        <w:t>a)</w:t>
      </w:r>
      <w:r>
        <w:rPr>
          <w:rFonts w:ascii="Arial" w:hAnsi="Arial" w:cs="Arial"/>
          <w:sz w:val="22"/>
          <w:szCs w:val="22"/>
        </w:rPr>
        <w:tab/>
        <w:t>Objednatel je oprávněn od smlouvy odstoupit v případě, že nebude vydáno stavební povolení na předmětnou stavbu</w:t>
      </w:r>
      <w:r w:rsidR="004974FB">
        <w:rPr>
          <w:rFonts w:ascii="Arial" w:hAnsi="Arial" w:cs="Arial"/>
          <w:sz w:val="22"/>
          <w:szCs w:val="22"/>
        </w:rPr>
        <w:t>, tj. žádost o jeho vydání bude pravomocně zamítnuta.</w:t>
      </w:r>
    </w:p>
    <w:p w:rsidR="0040018C" w:rsidRDefault="00AE2D25">
      <w:pPr>
        <w:spacing w:after="60"/>
        <w:ind w:left="567" w:right="-23" w:hanging="284"/>
        <w:jc w:val="both"/>
        <w:rPr>
          <w:rFonts w:ascii="Arial" w:hAnsi="Arial" w:cs="Arial"/>
          <w:sz w:val="22"/>
        </w:rPr>
      </w:pPr>
      <w:r>
        <w:rPr>
          <w:rFonts w:ascii="Arial" w:hAnsi="Arial" w:cs="Arial"/>
          <w:sz w:val="22"/>
          <w:szCs w:val="22"/>
        </w:rPr>
        <w:t>b)</w:t>
      </w:r>
      <w:r>
        <w:rPr>
          <w:rFonts w:ascii="Arial" w:hAnsi="Arial" w:cs="Arial"/>
          <w:sz w:val="22"/>
          <w:szCs w:val="22"/>
        </w:rPr>
        <w:tab/>
        <w:t>Zhotovitel je oprávněn od smlouvy odstoupit v případě, že mu nebude doručena informace o vydání stavebního povolení do 31. 7. 2019.</w:t>
      </w:r>
      <w:r>
        <w:rPr>
          <w:rFonts w:ascii="Arial" w:hAnsi="Arial" w:cs="Arial"/>
          <w:sz w:val="22"/>
        </w:rPr>
        <w:t xml:space="preserve"> Toto právo zhotovitele zaniká okamžikem potvrzení termínu předání a převzetí staveniště stanoveného po uvedeném datu.</w:t>
      </w:r>
    </w:p>
    <w:p w:rsidR="0040018C" w:rsidRDefault="00AE2D25">
      <w:pPr>
        <w:ind w:left="284" w:right="-23" w:hanging="284"/>
        <w:jc w:val="both"/>
        <w:rPr>
          <w:rFonts w:ascii="Arial" w:hAnsi="Arial" w:cs="Arial"/>
          <w:sz w:val="22"/>
          <w:szCs w:val="22"/>
        </w:rPr>
      </w:pPr>
      <w:r>
        <w:rPr>
          <w:rFonts w:ascii="Arial" w:hAnsi="Arial" w:cs="Arial"/>
          <w:sz w:val="22"/>
          <w:szCs w:val="22"/>
        </w:rPr>
        <w:t>2.</w:t>
      </w:r>
      <w:r>
        <w:rPr>
          <w:rFonts w:ascii="Arial" w:hAnsi="Arial" w:cs="Arial"/>
          <w:sz w:val="22"/>
          <w:szCs w:val="22"/>
        </w:rPr>
        <w:tab/>
        <w:t>Odstoupení od smlouvy podle tohoto článku nezakládá práva ani povinnosti kterékoli smluvní strany k náhradě nákladů nebo uplatnění smluvních sankcí z této smlouvy. Bude-li smluvní vztah ukončen odstoupením od smlouvy podle tohoto článku v době před předáním staveniště, nese zhotovitel veškeré náklady, které mu v souvislosti s touto smlouvou do té doby vznikly, sám.</w:t>
      </w:r>
    </w:p>
    <w:p w:rsidR="0040018C" w:rsidRDefault="0040018C">
      <w:pPr>
        <w:spacing w:after="60"/>
        <w:ind w:left="1276" w:right="-23" w:hanging="1276"/>
        <w:jc w:val="both"/>
        <w:rPr>
          <w:rFonts w:ascii="Arial" w:hAnsi="Arial" w:cs="Arial"/>
          <w:sz w:val="22"/>
        </w:rPr>
      </w:pPr>
    </w:p>
    <w:p w:rsidR="0040018C" w:rsidRDefault="00AE2D25">
      <w:pPr>
        <w:spacing w:before="240"/>
        <w:ind w:right="-23"/>
        <w:jc w:val="center"/>
        <w:rPr>
          <w:rFonts w:ascii="Arial" w:hAnsi="Arial" w:cs="Arial"/>
          <w:b/>
        </w:rPr>
      </w:pPr>
      <w:r>
        <w:rPr>
          <w:rFonts w:ascii="Arial" w:hAnsi="Arial" w:cs="Arial"/>
          <w:b/>
        </w:rPr>
        <w:t>Článek VII.</w:t>
      </w:r>
    </w:p>
    <w:p w:rsidR="0040018C" w:rsidRDefault="00AE2D25">
      <w:pPr>
        <w:spacing w:after="120"/>
        <w:ind w:right="-23"/>
        <w:jc w:val="center"/>
        <w:rPr>
          <w:rFonts w:ascii="Arial" w:hAnsi="Arial" w:cs="Arial"/>
          <w:b/>
          <w:u w:val="single"/>
        </w:rPr>
      </w:pPr>
      <w:r>
        <w:rPr>
          <w:rFonts w:ascii="Arial" w:hAnsi="Arial" w:cs="Arial"/>
          <w:b/>
          <w:u w:val="single"/>
        </w:rPr>
        <w:t>Závěrečná ustanovení</w:t>
      </w:r>
    </w:p>
    <w:p w:rsidR="0040018C" w:rsidRDefault="00AE2D25">
      <w:pPr>
        <w:numPr>
          <w:ilvl w:val="0"/>
          <w:numId w:val="4"/>
        </w:numPr>
        <w:spacing w:after="100"/>
        <w:ind w:left="284" w:hanging="284"/>
        <w:jc w:val="both"/>
        <w:rPr>
          <w:rFonts w:ascii="Arial" w:hAnsi="Arial" w:cs="Arial"/>
          <w:b/>
          <w:u w:val="single"/>
        </w:rPr>
      </w:pPr>
      <w:r>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40018C" w:rsidRDefault="00AE2D25">
      <w:pPr>
        <w:numPr>
          <w:ilvl w:val="0"/>
          <w:numId w:val="4"/>
        </w:numPr>
        <w:spacing w:after="100"/>
        <w:ind w:left="284" w:hanging="284"/>
        <w:jc w:val="both"/>
        <w:rPr>
          <w:rFonts w:ascii="Arial" w:hAnsi="Arial" w:cs="Arial"/>
          <w:b/>
          <w:u w:val="single"/>
        </w:rPr>
      </w:pPr>
      <w:r>
        <w:rPr>
          <w:rFonts w:ascii="Arial" w:hAnsi="Arial" w:cs="Arial"/>
          <w:sz w:val="22"/>
        </w:rPr>
        <w:t>Smluvní strany se dohodly, že ustanovení smlouvy o institutech zajištění nebo utvrzení dluhu (zejména ujednání o bankovní záruce) z této smlouvy nezanikají odstoupením od smlouvy kteroukoli ze smluvních stran.</w:t>
      </w:r>
    </w:p>
    <w:p w:rsidR="0040018C" w:rsidRDefault="00AE2D25">
      <w:pPr>
        <w:numPr>
          <w:ilvl w:val="0"/>
          <w:numId w:val="4"/>
        </w:numPr>
        <w:spacing w:after="100"/>
        <w:ind w:left="284" w:hanging="284"/>
        <w:jc w:val="both"/>
        <w:rPr>
          <w:rFonts w:ascii="Arial" w:hAnsi="Arial" w:cs="Arial"/>
        </w:rPr>
      </w:pPr>
      <w:r>
        <w:rPr>
          <w:rFonts w:ascii="Arial" w:hAnsi="Arial" w:cs="Arial"/>
          <w:sz w:val="22"/>
          <w:szCs w:val="20"/>
        </w:rPr>
        <w:t xml:space="preserve">Tato smlouva nabývá platnosti okamžikem jejího podepsání poslední ze smluvních stran a účinnosti dnem jejího uveřejnění v registru smluv. Smluvní strany berou na vědomí, že </w:t>
      </w:r>
      <w:r>
        <w:rPr>
          <w:rFonts w:ascii="Arial" w:hAnsi="Arial" w:cs="Arial"/>
          <w:sz w:val="22"/>
          <w:szCs w:val="20"/>
        </w:rPr>
        <w:lastRenderedPageBreak/>
        <w:t>nebude-li smlouva zveřejněna ani devadesátý den od jejího uzavření, je následujícím dnem zrušena od počátku.</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ust. § 504 občanského zákoníku.</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Veškeré spory vzniklé z této smlouvy budou rozhodovány ve shodě s českým právním řádem obecnými soudy.</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Tato smlouva je vyhotovena v pěti stejnopisech, každého s platností originálu, z nichž objednatel obdrží tři vyhotovení a zhotovitel vyhotovení dvě.</w:t>
      </w:r>
    </w:p>
    <w:p w:rsidR="0040018C" w:rsidRDefault="00AE2D25">
      <w:pPr>
        <w:numPr>
          <w:ilvl w:val="0"/>
          <w:numId w:val="4"/>
        </w:numPr>
        <w:spacing w:after="100"/>
        <w:ind w:left="284" w:hanging="426"/>
        <w:jc w:val="both"/>
        <w:rPr>
          <w:rFonts w:ascii="Arial" w:hAnsi="Arial" w:cs="Arial"/>
          <w:sz w:val="22"/>
        </w:rPr>
      </w:pPr>
      <w:r>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40018C" w:rsidRDefault="00AE2D25">
      <w:pPr>
        <w:numPr>
          <w:ilvl w:val="0"/>
          <w:numId w:val="4"/>
        </w:numPr>
        <w:spacing w:after="100"/>
        <w:ind w:left="284" w:hanging="426"/>
        <w:jc w:val="both"/>
        <w:rPr>
          <w:rFonts w:ascii="Arial" w:hAnsi="Arial" w:cs="Arial"/>
          <w:sz w:val="22"/>
        </w:rPr>
      </w:pPr>
      <w:r>
        <w:rPr>
          <w:rFonts w:ascii="Arial" w:hAnsi="Arial" w:cs="Arial"/>
          <w:sz w:val="22"/>
        </w:rPr>
        <w:t xml:space="preserve">Návrh smlouvy byl projednán na jednání Rady Pardubického kraje dne </w:t>
      </w:r>
      <w:r>
        <w:rPr>
          <w:rFonts w:ascii="Arial" w:hAnsi="Arial" w:cs="Arial"/>
          <w:b/>
          <w:color w:val="FF0000"/>
          <w:sz w:val="22"/>
        </w:rPr>
        <w:t>(doplní objednatel)</w:t>
      </w:r>
      <w:r>
        <w:rPr>
          <w:rFonts w:ascii="Arial" w:hAnsi="Arial" w:cs="Arial"/>
          <w:sz w:val="22"/>
        </w:rPr>
        <w:t xml:space="preserve"> a schválen usnesením číslo </w:t>
      </w:r>
      <w:r>
        <w:rPr>
          <w:rFonts w:ascii="Arial" w:hAnsi="Arial" w:cs="Arial"/>
          <w:b/>
          <w:color w:val="FF0000"/>
          <w:sz w:val="22"/>
        </w:rPr>
        <w:t>(doplní objednatel)</w:t>
      </w:r>
      <w:r>
        <w:rPr>
          <w:rFonts w:ascii="Arial" w:hAnsi="Arial" w:cs="Arial"/>
          <w:sz w:val="22"/>
        </w:rPr>
        <w:t>.</w:t>
      </w:r>
    </w:p>
    <w:p w:rsidR="0040018C" w:rsidRDefault="0040018C">
      <w:pPr>
        <w:ind w:right="-766"/>
        <w:jc w:val="both"/>
        <w:rPr>
          <w:rFonts w:ascii="Arial" w:hAnsi="Arial" w:cs="Arial"/>
          <w:sz w:val="22"/>
        </w:rPr>
      </w:pPr>
    </w:p>
    <w:p w:rsidR="0040018C" w:rsidRDefault="0040018C">
      <w:pPr>
        <w:ind w:right="-766"/>
        <w:jc w:val="both"/>
        <w:rPr>
          <w:rFonts w:ascii="Arial" w:hAnsi="Arial" w:cs="Arial"/>
          <w:sz w:val="22"/>
        </w:rPr>
      </w:pPr>
    </w:p>
    <w:p w:rsidR="0040018C" w:rsidRDefault="00AE2D25">
      <w:pPr>
        <w:ind w:right="-766"/>
        <w:jc w:val="both"/>
        <w:rPr>
          <w:rFonts w:ascii="Arial" w:hAnsi="Arial" w:cs="Arial"/>
          <w:sz w:val="22"/>
        </w:rPr>
      </w:pPr>
      <w:r>
        <w:rPr>
          <w:rFonts w:ascii="Arial" w:hAnsi="Arial" w:cs="Arial"/>
          <w:sz w:val="22"/>
        </w:rPr>
        <w:t>V Pardubicích dne:</w:t>
      </w:r>
      <w:r>
        <w:rPr>
          <w:rFonts w:ascii="Arial" w:hAnsi="Arial" w:cs="Arial"/>
          <w:sz w:val="22"/>
        </w:rPr>
        <w:tab/>
      </w:r>
      <w:r>
        <w:rPr>
          <w:rFonts w:ascii="Arial" w:hAnsi="Arial" w:cs="Arial"/>
          <w:sz w:val="22"/>
        </w:rPr>
        <w:tab/>
      </w:r>
      <w:r>
        <w:rPr>
          <w:rFonts w:ascii="Arial" w:hAnsi="Arial" w:cs="Arial"/>
          <w:sz w:val="22"/>
        </w:rPr>
        <w:tab/>
      </w:r>
    </w:p>
    <w:p w:rsidR="0040018C" w:rsidRDefault="0040018C">
      <w:pPr>
        <w:ind w:right="-766"/>
        <w:jc w:val="both"/>
        <w:rPr>
          <w:rFonts w:ascii="Arial" w:hAnsi="Arial" w:cs="Arial"/>
          <w:sz w:val="22"/>
        </w:rPr>
      </w:pPr>
    </w:p>
    <w:tbl>
      <w:tblPr>
        <w:tblW w:w="9211" w:type="dxa"/>
        <w:tblLook w:val="0400" w:firstRow="0" w:lastRow="0" w:firstColumn="0" w:lastColumn="0" w:noHBand="0" w:noVBand="1"/>
      </w:tblPr>
      <w:tblGrid>
        <w:gridCol w:w="4605"/>
        <w:gridCol w:w="4606"/>
      </w:tblGrid>
      <w:tr w:rsidR="0040018C">
        <w:tc>
          <w:tcPr>
            <w:tcW w:w="4605" w:type="dxa"/>
            <w:shd w:val="clear" w:color="auto" w:fill="auto"/>
          </w:tcPr>
          <w:p w:rsidR="0040018C" w:rsidRDefault="0040018C">
            <w:pPr>
              <w:ind w:right="-766"/>
              <w:rPr>
                <w:rFonts w:ascii="Arial" w:hAnsi="Arial" w:cs="Arial"/>
                <w:sz w:val="22"/>
              </w:rPr>
            </w:pPr>
          </w:p>
          <w:p w:rsidR="0040018C" w:rsidRDefault="0040018C">
            <w:pPr>
              <w:ind w:right="-766"/>
              <w:rPr>
                <w:rFonts w:ascii="Arial" w:hAnsi="Arial" w:cs="Arial"/>
                <w:sz w:val="22"/>
              </w:rPr>
            </w:pPr>
          </w:p>
          <w:p w:rsidR="0040018C" w:rsidRDefault="00AE2D25">
            <w:pPr>
              <w:ind w:right="-766"/>
              <w:jc w:val="center"/>
              <w:rPr>
                <w:rFonts w:ascii="Arial" w:hAnsi="Arial" w:cs="Arial"/>
                <w:sz w:val="22"/>
              </w:rPr>
            </w:pPr>
            <w:r>
              <w:rPr>
                <w:rFonts w:ascii="Arial" w:hAnsi="Arial" w:cs="Arial"/>
                <w:sz w:val="22"/>
              </w:rPr>
              <w:t>Za objednatele:</w:t>
            </w:r>
          </w:p>
        </w:tc>
        <w:tc>
          <w:tcPr>
            <w:tcW w:w="4605" w:type="dxa"/>
            <w:shd w:val="clear" w:color="auto" w:fill="auto"/>
          </w:tcPr>
          <w:p w:rsidR="0040018C" w:rsidRDefault="0040018C">
            <w:pPr>
              <w:ind w:right="-766"/>
              <w:rPr>
                <w:rFonts w:ascii="Arial" w:hAnsi="Arial" w:cs="Arial"/>
                <w:sz w:val="22"/>
              </w:rPr>
            </w:pPr>
          </w:p>
          <w:p w:rsidR="0040018C" w:rsidRDefault="0040018C">
            <w:pPr>
              <w:ind w:right="-766"/>
              <w:rPr>
                <w:rFonts w:ascii="Arial" w:hAnsi="Arial" w:cs="Arial"/>
                <w:sz w:val="22"/>
              </w:rPr>
            </w:pPr>
          </w:p>
          <w:p w:rsidR="0040018C" w:rsidRDefault="00AE2D25">
            <w:pPr>
              <w:ind w:right="-766"/>
              <w:jc w:val="center"/>
              <w:rPr>
                <w:rFonts w:ascii="Arial" w:hAnsi="Arial" w:cs="Arial"/>
                <w:b/>
                <w:bCs/>
                <w:sz w:val="22"/>
              </w:rPr>
            </w:pPr>
            <w:r>
              <w:rPr>
                <w:rFonts w:ascii="Arial" w:hAnsi="Arial" w:cs="Arial"/>
                <w:sz w:val="22"/>
              </w:rPr>
              <w:t>Za zhotovitele:</w:t>
            </w:r>
          </w:p>
        </w:tc>
      </w:tr>
      <w:tr w:rsidR="0040018C">
        <w:tc>
          <w:tcPr>
            <w:tcW w:w="4605" w:type="dxa"/>
            <w:shd w:val="clear" w:color="auto" w:fill="auto"/>
          </w:tcPr>
          <w:p w:rsidR="0040018C" w:rsidRDefault="0040018C">
            <w:pPr>
              <w:ind w:right="-766"/>
              <w:jc w:val="center"/>
              <w:rPr>
                <w:rFonts w:ascii="Arial" w:hAnsi="Arial" w:cs="Arial"/>
                <w:sz w:val="22"/>
              </w:rPr>
            </w:pPr>
          </w:p>
          <w:p w:rsidR="0040018C" w:rsidRDefault="0040018C">
            <w:pPr>
              <w:ind w:right="-766"/>
              <w:jc w:val="center"/>
              <w:rPr>
                <w:rFonts w:ascii="Arial" w:hAnsi="Arial" w:cs="Arial"/>
                <w:sz w:val="22"/>
              </w:rPr>
            </w:pPr>
          </w:p>
        </w:tc>
        <w:tc>
          <w:tcPr>
            <w:tcW w:w="4605" w:type="dxa"/>
            <w:shd w:val="clear" w:color="auto" w:fill="auto"/>
          </w:tcPr>
          <w:p w:rsidR="0040018C" w:rsidRDefault="0040018C">
            <w:pPr>
              <w:ind w:right="-766"/>
              <w:jc w:val="center"/>
              <w:rPr>
                <w:rFonts w:ascii="Arial" w:hAnsi="Arial" w:cs="Arial"/>
                <w:b/>
                <w:bCs/>
                <w:sz w:val="22"/>
              </w:rPr>
            </w:pPr>
          </w:p>
        </w:tc>
      </w:tr>
      <w:tr w:rsidR="0040018C">
        <w:tc>
          <w:tcPr>
            <w:tcW w:w="4605" w:type="dxa"/>
            <w:shd w:val="clear" w:color="auto" w:fill="auto"/>
          </w:tcPr>
          <w:p w:rsidR="0040018C" w:rsidRDefault="0040018C">
            <w:pPr>
              <w:ind w:right="-766"/>
              <w:jc w:val="center"/>
              <w:rPr>
                <w:rFonts w:ascii="Arial" w:hAnsi="Arial" w:cs="Arial"/>
                <w:sz w:val="22"/>
              </w:rPr>
            </w:pPr>
          </w:p>
          <w:p w:rsidR="0040018C" w:rsidRDefault="0040018C">
            <w:pPr>
              <w:ind w:right="-766"/>
              <w:jc w:val="center"/>
              <w:rPr>
                <w:rFonts w:ascii="Arial" w:hAnsi="Arial" w:cs="Arial"/>
                <w:sz w:val="22"/>
              </w:rPr>
            </w:pPr>
          </w:p>
        </w:tc>
        <w:tc>
          <w:tcPr>
            <w:tcW w:w="4605" w:type="dxa"/>
            <w:shd w:val="clear" w:color="auto" w:fill="auto"/>
          </w:tcPr>
          <w:p w:rsidR="0040018C" w:rsidRDefault="0040018C">
            <w:pPr>
              <w:ind w:right="-766"/>
              <w:jc w:val="center"/>
              <w:rPr>
                <w:rFonts w:ascii="Arial" w:hAnsi="Arial" w:cs="Arial"/>
                <w:b/>
                <w:bCs/>
                <w:sz w:val="22"/>
              </w:rPr>
            </w:pPr>
          </w:p>
        </w:tc>
      </w:tr>
      <w:tr w:rsidR="0040018C">
        <w:tc>
          <w:tcPr>
            <w:tcW w:w="4605" w:type="dxa"/>
            <w:shd w:val="clear" w:color="auto" w:fill="auto"/>
          </w:tcPr>
          <w:p w:rsidR="0040018C" w:rsidRDefault="0040018C">
            <w:pPr>
              <w:ind w:right="-766"/>
              <w:jc w:val="center"/>
              <w:rPr>
                <w:rFonts w:ascii="Arial" w:hAnsi="Arial" w:cs="Arial"/>
                <w:sz w:val="22"/>
              </w:rPr>
            </w:pPr>
          </w:p>
          <w:p w:rsidR="0040018C" w:rsidRDefault="0040018C">
            <w:pPr>
              <w:ind w:right="-766"/>
              <w:jc w:val="center"/>
              <w:rPr>
                <w:rFonts w:ascii="Arial" w:hAnsi="Arial" w:cs="Arial"/>
                <w:sz w:val="22"/>
              </w:rPr>
            </w:pPr>
          </w:p>
        </w:tc>
        <w:tc>
          <w:tcPr>
            <w:tcW w:w="4605" w:type="dxa"/>
            <w:shd w:val="clear" w:color="auto" w:fill="auto"/>
          </w:tcPr>
          <w:p w:rsidR="0040018C" w:rsidRDefault="0040018C">
            <w:pPr>
              <w:ind w:right="-766"/>
              <w:jc w:val="center"/>
              <w:rPr>
                <w:rFonts w:ascii="Arial" w:hAnsi="Arial" w:cs="Arial"/>
                <w:b/>
                <w:bCs/>
                <w:sz w:val="22"/>
              </w:rPr>
            </w:pPr>
          </w:p>
        </w:tc>
      </w:tr>
      <w:tr w:rsidR="0040018C">
        <w:tc>
          <w:tcPr>
            <w:tcW w:w="4605" w:type="dxa"/>
            <w:shd w:val="clear" w:color="auto" w:fill="auto"/>
          </w:tcPr>
          <w:p w:rsidR="0040018C" w:rsidRDefault="00AE2D25">
            <w:pPr>
              <w:ind w:right="-766"/>
              <w:jc w:val="center"/>
              <w:rPr>
                <w:rFonts w:ascii="Arial" w:hAnsi="Arial" w:cs="Arial"/>
                <w:sz w:val="22"/>
              </w:rPr>
            </w:pPr>
            <w:r>
              <w:rPr>
                <w:rFonts w:ascii="Arial" w:hAnsi="Arial" w:cs="Arial"/>
                <w:sz w:val="22"/>
              </w:rPr>
              <w:t>__________________</w:t>
            </w:r>
          </w:p>
        </w:tc>
        <w:tc>
          <w:tcPr>
            <w:tcW w:w="4605" w:type="dxa"/>
            <w:shd w:val="clear" w:color="auto" w:fill="auto"/>
          </w:tcPr>
          <w:p w:rsidR="0040018C" w:rsidRDefault="00AE2D25">
            <w:pPr>
              <w:ind w:right="-766"/>
              <w:jc w:val="center"/>
              <w:rPr>
                <w:rFonts w:ascii="Arial" w:hAnsi="Arial" w:cs="Arial"/>
                <w:bCs/>
                <w:sz w:val="22"/>
              </w:rPr>
            </w:pPr>
            <w:r>
              <w:rPr>
                <w:rFonts w:ascii="Arial" w:hAnsi="Arial" w:cs="Arial"/>
                <w:bCs/>
                <w:sz w:val="22"/>
              </w:rPr>
              <w:t>__________________</w:t>
            </w:r>
          </w:p>
        </w:tc>
      </w:tr>
      <w:tr w:rsidR="0040018C">
        <w:tc>
          <w:tcPr>
            <w:tcW w:w="4605" w:type="dxa"/>
            <w:shd w:val="clear" w:color="auto" w:fill="auto"/>
          </w:tcPr>
          <w:p w:rsidR="0040018C" w:rsidRDefault="00AE2D25">
            <w:pPr>
              <w:ind w:right="-766"/>
              <w:jc w:val="center"/>
              <w:rPr>
                <w:rFonts w:ascii="Arial" w:hAnsi="Arial" w:cs="Arial"/>
                <w:sz w:val="22"/>
              </w:rPr>
            </w:pPr>
            <w:r>
              <w:rPr>
                <w:rFonts w:ascii="Arial" w:hAnsi="Arial" w:cs="Arial"/>
                <w:sz w:val="22"/>
              </w:rPr>
              <w:t>Pardubický kraj</w:t>
            </w:r>
          </w:p>
        </w:tc>
        <w:tc>
          <w:tcPr>
            <w:tcW w:w="4605" w:type="dxa"/>
            <w:shd w:val="clear" w:color="auto" w:fill="auto"/>
          </w:tcPr>
          <w:p w:rsidR="0040018C" w:rsidRDefault="00AE2D25">
            <w:pPr>
              <w:ind w:right="-766"/>
              <w:jc w:val="center"/>
              <w:rPr>
                <w:rFonts w:ascii="Arial" w:hAnsi="Arial" w:cs="Arial"/>
                <w:sz w:val="22"/>
              </w:rPr>
            </w:pPr>
            <w:r>
              <w:rPr>
                <w:rFonts w:ascii="Arial" w:hAnsi="Arial" w:cs="Arial"/>
                <w:bCs/>
                <w:color w:val="FF0000"/>
                <w:sz w:val="22"/>
              </w:rPr>
              <w:t>(doplní uchazeč)</w:t>
            </w:r>
          </w:p>
        </w:tc>
      </w:tr>
      <w:tr w:rsidR="0040018C">
        <w:tc>
          <w:tcPr>
            <w:tcW w:w="4605" w:type="dxa"/>
            <w:shd w:val="clear" w:color="auto" w:fill="auto"/>
          </w:tcPr>
          <w:p w:rsidR="0040018C" w:rsidRDefault="00AE2D25">
            <w:pPr>
              <w:ind w:right="-766"/>
              <w:jc w:val="center"/>
              <w:rPr>
                <w:rFonts w:ascii="Arial" w:hAnsi="Arial" w:cs="Arial"/>
                <w:sz w:val="22"/>
              </w:rPr>
            </w:pPr>
            <w:r>
              <w:rPr>
                <w:rFonts w:ascii="Arial" w:hAnsi="Arial" w:cs="Arial"/>
                <w:sz w:val="22"/>
              </w:rPr>
              <w:t>JUDr. Martin Netolický, Ph.D.</w:t>
            </w:r>
          </w:p>
        </w:tc>
        <w:tc>
          <w:tcPr>
            <w:tcW w:w="4605" w:type="dxa"/>
            <w:shd w:val="clear" w:color="auto" w:fill="auto"/>
          </w:tcPr>
          <w:p w:rsidR="0040018C" w:rsidRDefault="0040018C">
            <w:pPr>
              <w:ind w:right="-766"/>
              <w:jc w:val="both"/>
              <w:rPr>
                <w:rFonts w:ascii="Arial" w:hAnsi="Arial" w:cs="Arial"/>
                <w:sz w:val="22"/>
              </w:rPr>
            </w:pPr>
          </w:p>
        </w:tc>
      </w:tr>
      <w:tr w:rsidR="0040018C">
        <w:tc>
          <w:tcPr>
            <w:tcW w:w="4605" w:type="dxa"/>
            <w:shd w:val="clear" w:color="auto" w:fill="auto"/>
          </w:tcPr>
          <w:p w:rsidR="0040018C" w:rsidRDefault="00AE2D25">
            <w:pPr>
              <w:ind w:right="-766"/>
              <w:jc w:val="center"/>
              <w:rPr>
                <w:rFonts w:ascii="Arial" w:hAnsi="Arial" w:cs="Arial"/>
                <w:sz w:val="22"/>
              </w:rPr>
            </w:pPr>
            <w:r>
              <w:rPr>
                <w:rFonts w:ascii="Arial" w:hAnsi="Arial" w:cs="Arial"/>
                <w:sz w:val="22"/>
              </w:rPr>
              <w:t>hejtman</w:t>
            </w:r>
          </w:p>
        </w:tc>
        <w:tc>
          <w:tcPr>
            <w:tcW w:w="4605" w:type="dxa"/>
            <w:shd w:val="clear" w:color="auto" w:fill="auto"/>
          </w:tcPr>
          <w:p w:rsidR="0040018C" w:rsidRDefault="0040018C">
            <w:pPr>
              <w:ind w:right="-766"/>
              <w:jc w:val="both"/>
              <w:rPr>
                <w:rFonts w:ascii="Arial" w:hAnsi="Arial" w:cs="Arial"/>
                <w:sz w:val="22"/>
              </w:rPr>
            </w:pPr>
          </w:p>
        </w:tc>
      </w:tr>
    </w:tbl>
    <w:p w:rsidR="0040018C" w:rsidRDefault="0040018C">
      <w:pPr>
        <w:ind w:right="-766"/>
        <w:jc w:val="both"/>
      </w:pPr>
      <w:bookmarkStart w:id="0" w:name="_GoBack"/>
      <w:bookmarkEnd w:id="0"/>
    </w:p>
    <w:sectPr w:rsidR="0040018C">
      <w:headerReference w:type="default" r:id="rId8"/>
      <w:footerReference w:type="default" r:id="rId9"/>
      <w:headerReference w:type="first" r:id="rId10"/>
      <w:footerReference w:type="first" r:id="rId11"/>
      <w:pgSz w:w="11906" w:h="16838"/>
      <w:pgMar w:top="1200" w:right="1418" w:bottom="1079" w:left="1418" w:header="567" w:footer="567" w:gutter="0"/>
      <w:cols w:space="708"/>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81A" w:rsidRDefault="00AE2D25">
      <w:r>
        <w:separator/>
      </w:r>
    </w:p>
  </w:endnote>
  <w:endnote w:type="continuationSeparator" w:id="0">
    <w:p w:rsidR="00F1581A" w:rsidRDefault="00AE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18C" w:rsidRDefault="00AE2D25">
    <w:pPr>
      <w:pStyle w:val="Zpat"/>
      <w:pBdr>
        <w:top w:val="single" w:sz="4" w:space="1" w:color="00000A"/>
      </w:pBdr>
      <w:tabs>
        <w:tab w:val="center" w:pos="4536"/>
      </w:tabs>
    </w:pPr>
    <w:r>
      <w:rPr>
        <w:rStyle w:val="slostrnky"/>
        <w:rFonts w:ascii="Arial" w:hAnsi="Arial" w:cs="Arial"/>
        <w:sz w:val="18"/>
        <w:szCs w:val="18"/>
      </w:rPr>
      <w:t>SOD č.</w:t>
    </w:r>
    <w:r>
      <w:rPr>
        <w:rFonts w:ascii="Arial" w:hAnsi="Arial" w:cs="Arial"/>
        <w:b/>
        <w:color w:val="FF0000"/>
        <w:sz w:val="18"/>
        <w:szCs w:val="18"/>
      </w:rPr>
      <w:t xml:space="preserve"> (Doplní objednatel)</w:t>
    </w:r>
    <w:r>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Pr>
        <w:rFonts w:ascii="Arial" w:hAnsi="Arial" w:cs="Arial"/>
        <w:sz w:val="18"/>
        <w:szCs w:val="18"/>
      </w:rPr>
      <w:t xml:space="preserve">Strana </w:t>
    </w:r>
    <w:r>
      <w:rPr>
        <w:rFonts w:ascii="Arial" w:hAnsi="Arial" w:cs="Arial"/>
        <w:sz w:val="18"/>
        <w:szCs w:val="18"/>
      </w:rPr>
      <w:fldChar w:fldCharType="begin"/>
    </w:r>
    <w:r>
      <w:instrText>PAGE</w:instrText>
    </w:r>
    <w:r>
      <w:fldChar w:fldCharType="separate"/>
    </w:r>
    <w:r w:rsidR="004974FB">
      <w:rPr>
        <w:noProof/>
      </w:rPr>
      <w:t>7</w:t>
    </w:r>
    <w:r>
      <w:fldChar w:fldCharType="end"/>
    </w:r>
    <w:r>
      <w:rPr>
        <w:rFonts w:ascii="Arial" w:hAnsi="Arial" w:cs="Arial"/>
        <w:sz w:val="18"/>
        <w:szCs w:val="18"/>
      </w:rPr>
      <w:t xml:space="preserve"> (celkem </w:t>
    </w:r>
    <w:r>
      <w:rPr>
        <w:rFonts w:ascii="Arial" w:hAnsi="Arial" w:cs="Arial"/>
        <w:sz w:val="18"/>
        <w:szCs w:val="18"/>
      </w:rPr>
      <w:fldChar w:fldCharType="begin"/>
    </w:r>
    <w:r>
      <w:instrText>NUMPAGES</w:instrText>
    </w:r>
    <w:r>
      <w:fldChar w:fldCharType="separate"/>
    </w:r>
    <w:r w:rsidR="004974FB">
      <w:rPr>
        <w:noProof/>
      </w:rPr>
      <w:t>7</w:t>
    </w:r>
    <w:r>
      <w:fldChar w:fldCharType="end"/>
    </w:r>
    <w:r>
      <w:rPr>
        <w:rFonts w:ascii="Arial" w:hAnsi="Arial"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18C" w:rsidRDefault="00AE2D25">
    <w:pPr>
      <w:pStyle w:val="Zpat"/>
      <w:pBdr>
        <w:top w:val="single" w:sz="4" w:space="1" w:color="00000A"/>
      </w:pBdr>
      <w:rPr>
        <w:rFonts w:ascii="Arial" w:hAnsi="Arial" w:cs="Arial"/>
      </w:rPr>
    </w:pPr>
    <w:r>
      <w:tab/>
    </w:r>
    <w:r>
      <w:rPr>
        <w:rFonts w:ascii="Arial" w:hAnsi="Arial" w:cs="Arial"/>
      </w:rPr>
      <w:t>Strana 1 ( celkem 5 )</w:t>
    </w:r>
    <w:r>
      <w:rPr>
        <w:rStyle w:val="slostrnky"/>
        <w:rFonts w:ascii="Arial" w:hAnsi="Arial" w:cs="Arial"/>
      </w:rPr>
      <w:tab/>
      <w:t>SOD č</w:t>
    </w:r>
    <w:r>
      <w:rPr>
        <w:rStyle w:val="slostrnky"/>
        <w:rFonts w:ascii="Arial" w:hAnsi="Arial" w:cs="Arial"/>
        <w:b/>
      </w:rPr>
      <w:t xml:space="preserve">. </w:t>
    </w:r>
    <w:r>
      <w:rPr>
        <w:rStyle w:val="slostrnky"/>
        <w:rFonts w:ascii="Arial" w:hAnsi="Arial" w:cs="Arial"/>
        <w:b/>
        <w:color w:val="FF0000"/>
      </w:rPr>
      <w:t>(</w:t>
    </w:r>
    <w:r>
      <w:rPr>
        <w:rFonts w:ascii="Arial" w:hAnsi="Arial" w:cs="Arial"/>
        <w:b/>
        <w:color w:val="FF0000"/>
      </w:rPr>
      <w:t>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81A" w:rsidRDefault="00AE2D25">
      <w:r>
        <w:separator/>
      </w:r>
    </w:p>
  </w:footnote>
  <w:footnote w:type="continuationSeparator" w:id="0">
    <w:p w:rsidR="00F1581A" w:rsidRDefault="00AE2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18C" w:rsidRDefault="00AE2D25">
    <w:pPr>
      <w:pStyle w:val="Zhlav"/>
      <w:pBdr>
        <w:bottom w:val="single" w:sz="6" w:space="1" w:color="00000A"/>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18C" w:rsidRDefault="00AE2D25">
    <w:pPr>
      <w:pStyle w:val="Zhlav"/>
      <w:pBdr>
        <w:bottom w:val="single" w:sz="6" w:space="1" w:color="00000A"/>
      </w:pBdr>
      <w:rPr>
        <w:rFonts w:ascii="Arial" w:hAnsi="Arial"/>
      </w:rPr>
    </w:pPr>
    <w:r>
      <w:rPr>
        <w:rFonts w:ascii="Arial" w:hAnsi="Arial"/>
      </w:rPr>
      <w:tab/>
    </w:r>
    <w:r>
      <w:rPr>
        <w:rFonts w:ascii="Arial" w:hAnsi="Arial"/>
      </w:rPr>
      <w:tab/>
    </w:r>
  </w:p>
  <w:p w:rsidR="0040018C" w:rsidRDefault="0040018C">
    <w:pPr>
      <w:pStyle w:val="Zhlav"/>
      <w:pBdr>
        <w:bottom w:val="single" w:sz="6" w:space="1" w:color="00000A"/>
      </w:pBdr>
      <w:rPr>
        <w:rFonts w:ascii="Arial" w:hAnsi="Arial"/>
      </w:rPr>
    </w:pPr>
  </w:p>
  <w:p w:rsidR="0040018C" w:rsidRDefault="00AE2D25">
    <w:pPr>
      <w:pStyle w:val="Zhlav"/>
      <w:pBdr>
        <w:bottom w:val="single" w:sz="6" w:space="1" w:color="00000A"/>
      </w:pBdr>
      <w:rPr>
        <w:rFonts w:ascii="Arial" w:hAnsi="Arial"/>
      </w:rPr>
    </w:pPr>
    <w:r>
      <w:rPr>
        <w:rFonts w:ascii="Arial" w:hAnsi="Arial"/>
      </w:rPr>
      <w:t xml:space="preserve">Krajský úřad Pardubického kraje </w:t>
    </w:r>
    <w:r>
      <w:rPr>
        <w:rFonts w:ascii="Arial" w:hAnsi="Arial"/>
      </w:rPr>
      <w:tab/>
    </w:r>
    <w:r>
      <w:rPr>
        <w:rFonts w:ascii="Arial" w:hAnsi="Arial"/>
      </w:rPr>
      <w:tab/>
      <w:t>Příloha č. 1 zadávací dokumentace</w:t>
    </w:r>
  </w:p>
  <w:p w:rsidR="0040018C" w:rsidRDefault="004001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54450"/>
    <w:multiLevelType w:val="multilevel"/>
    <w:tmpl w:val="C7C219F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62F5F82"/>
    <w:multiLevelType w:val="multilevel"/>
    <w:tmpl w:val="6C9AE2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0C17BA2"/>
    <w:multiLevelType w:val="multilevel"/>
    <w:tmpl w:val="6F6AC0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64B24746"/>
    <w:multiLevelType w:val="multilevel"/>
    <w:tmpl w:val="CCD8FBE0"/>
    <w:lvl w:ilvl="0">
      <w:start w:val="1"/>
      <w:numFmt w:val="decimal"/>
      <w:lvlText w:val="%1."/>
      <w:lvlJc w:val="left"/>
      <w:pPr>
        <w:ind w:left="720" w:hanging="360"/>
      </w:pPr>
      <w:rPr>
        <w:rFonts w:ascii="Arial" w:hAnsi="Arial"/>
        <w:b w:val="0"/>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5603DF4"/>
    <w:multiLevelType w:val="multilevel"/>
    <w:tmpl w:val="F0349772"/>
    <w:lvl w:ilvl="0">
      <w:start w:val="1"/>
      <w:numFmt w:val="decimal"/>
      <w:lvlText w:val="%1."/>
      <w:lvlJc w:val="left"/>
      <w:pPr>
        <w:tabs>
          <w:tab w:val="num" w:pos="720"/>
        </w:tabs>
        <w:ind w:left="720" w:hanging="360"/>
      </w:pPr>
      <w:rPr>
        <w:rFonts w:ascii="Arial" w:hAnsi="Arial"/>
        <w:b/>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18C"/>
    <w:rsid w:val="0040018C"/>
    <w:rsid w:val="0048128F"/>
    <w:rsid w:val="004974FB"/>
    <w:rsid w:val="00A06E9F"/>
    <w:rsid w:val="00AE2D25"/>
    <w:rsid w:val="00D5067E"/>
    <w:rsid w:val="00F1581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B9FC5"/>
  <w15:docId w15:val="{9345CC02-C99C-4725-B608-5FDBE106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ED8"/>
    <w:rPr>
      <w:sz w:val="24"/>
      <w:szCs w:val="24"/>
    </w:rPr>
  </w:style>
  <w:style w:type="paragraph" w:styleId="Nadpis7">
    <w:name w:val="heading 7"/>
    <w:basedOn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CE1678"/>
  </w:style>
  <w:style w:type="character" w:styleId="Odkaznakoment">
    <w:name w:val="annotation reference"/>
    <w:qFormat/>
    <w:rsid w:val="006A7078"/>
    <w:rPr>
      <w:sz w:val="16"/>
      <w:szCs w:val="16"/>
    </w:rPr>
  </w:style>
  <w:style w:type="character" w:customStyle="1" w:styleId="TextkomenteChar">
    <w:name w:val="Text komentáře Char"/>
    <w:basedOn w:val="Standardnpsmoodstavce"/>
    <w:link w:val="Textkomente"/>
    <w:qFormat/>
    <w:rsid w:val="006A7078"/>
  </w:style>
  <w:style w:type="character" w:customStyle="1" w:styleId="PedmtkomenteChar">
    <w:name w:val="Předmět komentáře Char"/>
    <w:link w:val="Pedmtkomente"/>
    <w:qFormat/>
    <w:rsid w:val="006A7078"/>
    <w:rPr>
      <w:b/>
      <w:bCs/>
    </w:rPr>
  </w:style>
  <w:style w:type="character" w:customStyle="1" w:styleId="TextbublinyChar">
    <w:name w:val="Text bubliny Char"/>
    <w:link w:val="Textbubliny"/>
    <w:qFormat/>
    <w:rsid w:val="006A7078"/>
    <w:rPr>
      <w:rFonts w:ascii="Tahoma" w:hAnsi="Tahoma" w:cs="Tahoma"/>
      <w:sz w:val="16"/>
      <w:szCs w:val="16"/>
    </w:rPr>
  </w:style>
  <w:style w:type="character" w:customStyle="1" w:styleId="OdstavecseseznamemChar">
    <w:name w:val="Odstavec se seznamem Char"/>
    <w:link w:val="Odstavecseseznamem"/>
    <w:uiPriority w:val="34"/>
    <w:qFormat/>
    <w:rsid w:val="00D456CB"/>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b w:val="0"/>
      <w:color w:val="00000A"/>
    </w:rPr>
  </w:style>
  <w:style w:type="character" w:customStyle="1" w:styleId="ListLabel3">
    <w:name w:val="ListLabel 3"/>
    <w:qFormat/>
    <w:rPr>
      <w:rFonts w:eastAsia="Times New Roman" w:cs="Times New Roman"/>
    </w:rPr>
  </w:style>
  <w:style w:type="character" w:customStyle="1" w:styleId="ListLabel4">
    <w:name w:val="ListLabel 4"/>
    <w:qFormat/>
    <w:rPr>
      <w:rFonts w:ascii="Arial" w:hAnsi="Arial"/>
      <w:b/>
      <w:i w:val="0"/>
      <w:color w:val="00000A"/>
      <w:sz w:val="22"/>
    </w:rPr>
  </w:style>
  <w:style w:type="character" w:customStyle="1" w:styleId="ListLabel5">
    <w:name w:val="ListLabel 5"/>
    <w:qFormat/>
    <w:rPr>
      <w:rFonts w:ascii="Arial" w:hAnsi="Arial"/>
      <w:b/>
      <w:sz w:val="22"/>
      <w:szCs w:val="24"/>
    </w:rPr>
  </w:style>
  <w:style w:type="character" w:customStyle="1" w:styleId="ListLabel6">
    <w:name w:val="ListLabel 6"/>
    <w:qFormat/>
    <w:rPr>
      <w:color w:val="000000"/>
    </w:rPr>
  </w:style>
  <w:style w:type="character" w:customStyle="1" w:styleId="ListLabel7">
    <w:name w:val="ListLabel 7"/>
    <w:qFormat/>
    <w:rPr>
      <w:color w:val="000000"/>
    </w:rPr>
  </w:style>
  <w:style w:type="character" w:customStyle="1" w:styleId="ListLabel8">
    <w:name w:val="ListLabel 8"/>
    <w:qFormat/>
    <w:rPr>
      <w:color w:val="000000"/>
    </w:rPr>
  </w:style>
  <w:style w:type="character" w:customStyle="1" w:styleId="ListLabel9">
    <w:name w:val="ListLabel 9"/>
    <w:qFormat/>
    <w:rPr>
      <w:b w:val="0"/>
      <w:i w:val="0"/>
      <w:color w:val="00000A"/>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88" w:lineRule="auto"/>
    </w:pPr>
  </w:style>
  <w:style w:type="paragraph" w:styleId="Seznam">
    <w:name w:val="List"/>
    <w:basedOn w:val="Zkladntext"/>
    <w:rPr>
      <w:rFonts w:cs="Lucida Sans"/>
    </w:rPr>
  </w:style>
  <w:style w:type="paragraph" w:styleId="Titulek">
    <w:name w:val="caption"/>
    <w:basedOn w:val="Normln"/>
    <w:qFormat/>
    <w:rsid w:val="00CE1678"/>
    <w:pPr>
      <w:jc w:val="center"/>
    </w:pPr>
    <w:rPr>
      <w:rFonts w:ascii="Arial" w:hAnsi="Arial" w:cs="Arial"/>
      <w:b/>
    </w:rPr>
  </w:style>
  <w:style w:type="paragraph" w:customStyle="1" w:styleId="Rejstk">
    <w:name w:val="Rejstřík"/>
    <w:basedOn w:val="Normln"/>
    <w:qFormat/>
    <w:pPr>
      <w:suppressLineNumbers/>
    </w:pPr>
    <w:rPr>
      <w:rFonts w:cs="Lucida Sans"/>
    </w:rPr>
  </w:style>
  <w:style w:type="paragraph" w:styleId="Zhlav">
    <w:name w:val="header"/>
    <w:basedOn w:val="Normln"/>
    <w:rsid w:val="00CE1678"/>
    <w:pPr>
      <w:tabs>
        <w:tab w:val="center" w:pos="4536"/>
        <w:tab w:val="right" w:pos="9072"/>
      </w:tabs>
    </w:pPr>
  </w:style>
  <w:style w:type="paragraph" w:styleId="Zkladntext2">
    <w:name w:val="Body Text 2"/>
    <w:basedOn w:val="Normln"/>
    <w:qFormat/>
    <w:rsid w:val="00CE1678"/>
    <w:pPr>
      <w:jc w:val="center"/>
    </w:pPr>
    <w:rPr>
      <w:rFonts w:ascii="Arial" w:hAnsi="Arial" w:cs="Arial"/>
      <w:b/>
    </w:rPr>
  </w:style>
  <w:style w:type="paragraph" w:styleId="Zpat">
    <w:name w:val="footer"/>
    <w:basedOn w:val="Normln"/>
    <w:rsid w:val="00CE1678"/>
    <w:pPr>
      <w:tabs>
        <w:tab w:val="center" w:pos="4819"/>
        <w:tab w:val="right" w:pos="9071"/>
      </w:tabs>
      <w:textAlignment w:val="baseline"/>
    </w:pPr>
    <w:rPr>
      <w:sz w:val="20"/>
      <w:szCs w:val="20"/>
    </w:rPr>
  </w:style>
  <w:style w:type="paragraph" w:styleId="Textvbloku">
    <w:name w:val="Block Text"/>
    <w:basedOn w:val="Normln"/>
    <w:qFormat/>
    <w:rsid w:val="00CE1678"/>
    <w:pPr>
      <w:ind w:left="360" w:right="-24" w:hanging="360"/>
      <w:jc w:val="both"/>
    </w:pPr>
    <w:rPr>
      <w:rFonts w:ascii="Arial" w:hAnsi="Arial" w:cs="Arial"/>
    </w:rPr>
  </w:style>
  <w:style w:type="paragraph" w:customStyle="1" w:styleId="Odstavec0">
    <w:name w:val="Odstavec0"/>
    <w:basedOn w:val="Normln"/>
    <w:qFormat/>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qFormat/>
    <w:rsid w:val="00375D60"/>
    <w:pPr>
      <w:shd w:val="clear" w:color="auto" w:fill="000080"/>
    </w:pPr>
    <w:rPr>
      <w:rFonts w:ascii="Tahoma" w:hAnsi="Tahoma" w:cs="Tahoma"/>
      <w:sz w:val="20"/>
      <w:szCs w:val="20"/>
    </w:rPr>
  </w:style>
  <w:style w:type="paragraph" w:styleId="Textkomente">
    <w:name w:val="annotation text"/>
    <w:basedOn w:val="Normln"/>
    <w:link w:val="TextkomenteChar"/>
    <w:qFormat/>
    <w:rsid w:val="006A7078"/>
    <w:rPr>
      <w:sz w:val="20"/>
      <w:szCs w:val="20"/>
    </w:rPr>
  </w:style>
  <w:style w:type="paragraph" w:styleId="Pedmtkomente">
    <w:name w:val="annotation subject"/>
    <w:basedOn w:val="Textkomente"/>
    <w:link w:val="PedmtkomenteChar"/>
    <w:qFormat/>
    <w:rsid w:val="006A7078"/>
    <w:rPr>
      <w:b/>
      <w:bCs/>
    </w:rPr>
  </w:style>
  <w:style w:type="paragraph" w:styleId="Textbubliny">
    <w:name w:val="Balloon Text"/>
    <w:basedOn w:val="Normln"/>
    <w:link w:val="TextbublinyChar"/>
    <w:qFormat/>
    <w:rsid w:val="006A7078"/>
    <w:rPr>
      <w:rFonts w:ascii="Tahoma" w:hAnsi="Tahoma"/>
      <w:sz w:val="16"/>
      <w:szCs w:val="16"/>
    </w:rPr>
  </w:style>
  <w:style w:type="paragraph" w:styleId="Odstavecseseznamem">
    <w:name w:val="List Paragraph"/>
    <w:basedOn w:val="Normln"/>
    <w:link w:val="OdstavecseseznamemChar"/>
    <w:uiPriority w:val="34"/>
    <w:qFormat/>
    <w:rsid w:val="00D456CB"/>
    <w:pPr>
      <w:ind w:left="720"/>
      <w:contextualSpacing/>
    </w:pPr>
  </w:style>
  <w:style w:type="paragraph" w:customStyle="1" w:styleId="Default">
    <w:name w:val="Default"/>
    <w:qFormat/>
    <w:rsid w:val="00F53706"/>
    <w:rPr>
      <w:rFonts w:ascii="Arial" w:eastAsia="Calibri" w:hAnsi="Arial" w:cs="Arial"/>
      <w:color w:val="000000"/>
      <w:sz w:val="24"/>
      <w:szCs w:val="24"/>
    </w:rPr>
  </w:style>
  <w:style w:type="paragraph" w:customStyle="1" w:styleId="Obsahrmce">
    <w:name w:val="Obsah rámce"/>
    <w:basedOn w:val="Norml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33DD96-01C1-40A8-992E-4B64ABA68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7</Pages>
  <Words>2863</Words>
  <Characters>16894</Characters>
  <Application>Microsoft Office Word</Application>
  <DocSecurity>0</DocSecurity>
  <Lines>140</Lines>
  <Paragraphs>39</Paragraphs>
  <ScaleCrop>false</ScaleCrop>
  <Company>Krajský úřad Pardubického kraje</Company>
  <LinksUpToDate>false</LinksUpToDate>
  <CharactersWithSpaces>19718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dc:description/>
  <cp:lastModifiedBy>Semerád Pavel Mgr.</cp:lastModifiedBy>
  <cp:revision>19</cp:revision>
  <cp:lastPrinted>2013-04-25T07:05:00Z</cp:lastPrinted>
  <dcterms:created xsi:type="dcterms:W3CDTF">2018-04-10T13:36:00Z</dcterms:created>
  <dcterms:modified xsi:type="dcterms:W3CDTF">2018-09-05T08:11:00Z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Krajský úřad Pardubického kraje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