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05D" w:rsidRPr="0024145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color w:val="808080" w:themeColor="background1" w:themeShade="80"/>
        </w:rPr>
      </w:pPr>
      <w:r w:rsidRPr="00050E9D">
        <w:rPr>
          <w:rFonts w:ascii="Arial" w:hAnsi="Arial" w:cs="Arial"/>
          <w:b/>
          <w:sz w:val="28"/>
          <w:szCs w:val="28"/>
        </w:rPr>
        <w:t>Smlouva o dílo</w:t>
      </w:r>
      <w:r w:rsidRPr="007A6796">
        <w:rPr>
          <w:rFonts w:ascii="Arial" w:hAnsi="Arial" w:cs="Arial"/>
          <w:b/>
        </w:rPr>
        <w:t xml:space="preserve"> </w:t>
      </w:r>
      <w:r w:rsidRPr="0024145F">
        <w:rPr>
          <w:rFonts w:ascii="Arial" w:hAnsi="Arial" w:cs="Arial"/>
          <w:b/>
        </w:rPr>
        <w:t xml:space="preserve">č. </w:t>
      </w:r>
      <w:r w:rsidRPr="0024145F">
        <w:rPr>
          <w:rFonts w:ascii="Arial" w:hAnsi="Arial" w:cs="Arial"/>
          <w:b/>
          <w:color w:val="808080" w:themeColor="background1" w:themeShade="8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B603D7" w:rsidRPr="007A6796" w:rsidRDefault="00B603D7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050E9D" w:rsidRPr="00050E9D">
        <w:rPr>
          <w:sz w:val="28"/>
          <w:szCs w:val="28"/>
        </w:rPr>
        <w:t>Realizace úspor energie - Dětské centrum Veská</w:t>
      </w:r>
      <w:bookmarkStart w:id="0" w:name="_GoBack"/>
      <w:bookmarkEnd w:id="0"/>
      <w:r w:rsidR="00050E9D" w:rsidRPr="00050E9D">
        <w:rPr>
          <w:sz w:val="28"/>
          <w:szCs w:val="28"/>
        </w:rPr>
        <w:t>, hlavní budova</w:t>
      </w:r>
      <w:r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9465E2" w:rsidRPr="00A46257" w:rsidRDefault="0023617F" w:rsidP="00CC2D32">
      <w:pPr>
        <w:pStyle w:val="Zkladntext2"/>
        <w:framePr w:w="9383" w:h="2424" w:wrap="notBeside" w:x="1232" w:y="98"/>
        <w:rPr>
          <w:b w:val="0"/>
          <w:bCs/>
          <w:sz w:val="22"/>
          <w:szCs w:val="22"/>
        </w:rPr>
      </w:pPr>
      <w:r w:rsidRPr="00A46257">
        <w:rPr>
          <w:b w:val="0"/>
          <w:bCs/>
          <w:sz w:val="22"/>
          <w:szCs w:val="22"/>
        </w:rPr>
        <w:t xml:space="preserve">Veřejná zakázka </w:t>
      </w:r>
      <w:r w:rsidR="009509A8" w:rsidRPr="00A46257">
        <w:rPr>
          <w:b w:val="0"/>
          <w:bCs/>
          <w:sz w:val="22"/>
          <w:szCs w:val="22"/>
        </w:rPr>
        <w:t>P17V000000</w:t>
      </w:r>
      <w:r w:rsidR="00050E9D" w:rsidRPr="00A46257">
        <w:rPr>
          <w:b w:val="0"/>
          <w:bCs/>
          <w:sz w:val="22"/>
          <w:szCs w:val="22"/>
        </w:rPr>
        <w:t>30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050E9D" w:rsidRPr="00911746" w:rsidRDefault="00050E9D" w:rsidP="00050E9D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color w:val="000000"/>
          <w:sz w:val="22"/>
        </w:rPr>
        <w:t xml:space="preserve">. </w:t>
      </w:r>
      <w:r w:rsidRPr="009749BC">
        <w:rPr>
          <w:rFonts w:ascii="Arial" w:hAnsi="Arial"/>
          <w:b/>
          <w:color w:val="000000"/>
          <w:sz w:val="22"/>
        </w:rPr>
        <w:t>Objednatel</w:t>
      </w:r>
      <w:r w:rsidRPr="007F2C7C">
        <w:rPr>
          <w:rFonts w:ascii="Arial" w:hAnsi="Arial"/>
          <w:color w:val="000000"/>
          <w:sz w:val="22"/>
        </w:rPr>
        <w:t>:</w:t>
      </w:r>
      <w:r w:rsidRPr="007F2C7C">
        <w:rPr>
          <w:rFonts w:ascii="Arial" w:hAnsi="Arial"/>
          <w:color w:val="000000"/>
          <w:sz w:val="22"/>
        </w:rPr>
        <w:tab/>
      </w:r>
      <w:r w:rsidRPr="00911746">
        <w:rPr>
          <w:rFonts w:ascii="Arial" w:hAnsi="Arial"/>
          <w:b/>
          <w:sz w:val="22"/>
        </w:rPr>
        <w:t>Pardubický kraj</w:t>
      </w:r>
    </w:p>
    <w:p w:rsidR="00050E9D" w:rsidRPr="00911746" w:rsidRDefault="00050E9D" w:rsidP="00050E9D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ab/>
        <w:t>Komenského náměstí 125</w:t>
      </w:r>
    </w:p>
    <w:p w:rsidR="00050E9D" w:rsidRPr="00911746" w:rsidRDefault="00050E9D" w:rsidP="00050E9D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b/>
          <w:sz w:val="22"/>
        </w:rPr>
        <w:tab/>
        <w:t>532 11 Pardubice</w:t>
      </w:r>
    </w:p>
    <w:p w:rsidR="00050E9D" w:rsidRPr="00911746" w:rsidRDefault="00050E9D" w:rsidP="00050E9D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ab/>
        <w:t xml:space="preserve">zastoupen: </w:t>
      </w:r>
      <w:r w:rsidRPr="00911746">
        <w:rPr>
          <w:rFonts w:ascii="Arial" w:hAnsi="Arial"/>
          <w:b/>
          <w:sz w:val="22"/>
        </w:rPr>
        <w:t>JUDr. Martinem Netolickým, Ph.D.</w:t>
      </w:r>
      <w:r w:rsidRPr="00911746">
        <w:rPr>
          <w:rFonts w:ascii="Arial" w:hAnsi="Arial"/>
          <w:sz w:val="22"/>
        </w:rPr>
        <w:t>, hejtmanem</w:t>
      </w:r>
    </w:p>
    <w:p w:rsidR="00050E9D" w:rsidRPr="00911746" w:rsidRDefault="00050E9D" w:rsidP="00050E9D">
      <w:pPr>
        <w:tabs>
          <w:tab w:val="left" w:pos="1560"/>
        </w:tabs>
        <w:ind w:left="1843" w:hanging="283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jednat ve věcech technických: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>Ing. Jiří Kunt, Ph.D.</w:t>
      </w:r>
      <w:r w:rsidRPr="00911746">
        <w:rPr>
          <w:rFonts w:ascii="Arial" w:hAnsi="Arial"/>
          <w:sz w:val="22"/>
        </w:rPr>
        <w:t xml:space="preserve"> 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Pr="00B8725E">
        <w:rPr>
          <w:rFonts w:ascii="Arial" w:hAnsi="Arial"/>
          <w:b/>
          <w:sz w:val="22"/>
        </w:rPr>
        <w:t>Ing. Tomáš Ostruszka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 zápisům a podepisování ve stavebním</w:t>
      </w:r>
      <w:r w:rsidRPr="00911746">
        <w:rPr>
          <w:rFonts w:ascii="Arial" w:hAnsi="Arial" w:cs="Arial"/>
          <w:i/>
          <w:sz w:val="22"/>
        </w:rPr>
        <w:t xml:space="preserve"> </w:t>
      </w:r>
      <w:r w:rsidRPr="00911746">
        <w:rPr>
          <w:rFonts w:ascii="Arial" w:hAnsi="Arial" w:cs="Arial"/>
          <w:sz w:val="22"/>
        </w:rPr>
        <w:t xml:space="preserve">deníku: </w:t>
      </w:r>
    </w:p>
    <w:p w:rsidR="00050E9D" w:rsidRPr="00911746" w:rsidRDefault="00050E9D" w:rsidP="00050E9D">
      <w:pPr>
        <w:tabs>
          <w:tab w:val="left" w:pos="1560"/>
        </w:tabs>
        <w:ind w:left="1560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Pr="00B8725E">
        <w:rPr>
          <w:rFonts w:ascii="Arial" w:hAnsi="Arial"/>
          <w:b/>
          <w:sz w:val="22"/>
        </w:rPr>
        <w:t xml:space="preserve">Ing. Tomáš Ostruszka </w:t>
      </w:r>
      <w:r w:rsidRPr="00911746">
        <w:rPr>
          <w:rFonts w:ascii="Arial" w:hAnsi="Arial"/>
          <w:sz w:val="22"/>
        </w:rPr>
        <w:t>nebo</w:t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 xml:space="preserve">technický dozor objednatele 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 xml:space="preserve">Osoby oprávněné k předání staveniště: 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Pr="00B8725E">
        <w:rPr>
          <w:rFonts w:ascii="Arial" w:hAnsi="Arial"/>
          <w:b/>
          <w:sz w:val="22"/>
        </w:rPr>
        <w:t>Ing. Tomáš Ostruszka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 w:cs="Arial"/>
          <w:sz w:val="22"/>
        </w:rPr>
      </w:pPr>
      <w:r w:rsidRPr="00911746">
        <w:rPr>
          <w:rFonts w:ascii="Arial" w:hAnsi="Arial" w:cs="Arial"/>
          <w:sz w:val="22"/>
        </w:rPr>
        <w:t>Osoby oprávněné k podpisu protokolu o předání a převzetí stavby:</w:t>
      </w:r>
    </w:p>
    <w:p w:rsidR="00050E9D" w:rsidRPr="00911746" w:rsidRDefault="00050E9D" w:rsidP="00050E9D">
      <w:pPr>
        <w:tabs>
          <w:tab w:val="left" w:pos="1560"/>
        </w:tabs>
        <w:ind w:left="1843" w:hanging="283"/>
        <w:jc w:val="both"/>
        <w:rPr>
          <w:rFonts w:ascii="Arial" w:hAnsi="Arial" w:cs="Arial"/>
          <w:b/>
          <w:sz w:val="22"/>
        </w:rPr>
      </w:pPr>
      <w:r w:rsidRPr="00911746">
        <w:rPr>
          <w:rFonts w:ascii="Arial" w:hAnsi="Arial"/>
          <w:b/>
          <w:sz w:val="22"/>
        </w:rPr>
        <w:t xml:space="preserve">Ing. Jiří Kunt, Ph.D.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Ing. Jiří Zevl </w:t>
      </w:r>
      <w:r w:rsidRPr="00911746">
        <w:rPr>
          <w:rFonts w:ascii="Arial" w:hAnsi="Arial"/>
          <w:sz w:val="22"/>
        </w:rPr>
        <w:t>nebo</w:t>
      </w:r>
      <w:r w:rsidRPr="00911746">
        <w:rPr>
          <w:rFonts w:ascii="Arial" w:hAnsi="Arial"/>
          <w:b/>
          <w:sz w:val="22"/>
        </w:rPr>
        <w:t xml:space="preserve"> </w:t>
      </w:r>
      <w:r w:rsidRPr="00B8725E">
        <w:rPr>
          <w:rFonts w:ascii="Arial" w:hAnsi="Arial"/>
          <w:b/>
          <w:sz w:val="22"/>
        </w:rPr>
        <w:t>Ing. Tomáš Ostruszka</w:t>
      </w:r>
    </w:p>
    <w:p w:rsidR="00050E9D" w:rsidRPr="00911746" w:rsidRDefault="00050E9D" w:rsidP="00050E9D">
      <w:pPr>
        <w:tabs>
          <w:tab w:val="left" w:pos="1560"/>
          <w:tab w:val="left" w:pos="3402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Bankovní spojení:</w:t>
      </w:r>
      <w:r w:rsidRPr="00911746">
        <w:rPr>
          <w:rFonts w:ascii="Arial" w:hAnsi="Arial"/>
          <w:sz w:val="22"/>
        </w:rPr>
        <w:tab/>
        <w:t>ČSOB a.s.</w:t>
      </w:r>
    </w:p>
    <w:p w:rsidR="00050E9D" w:rsidRPr="00911746" w:rsidRDefault="00050E9D" w:rsidP="00050E9D">
      <w:pPr>
        <w:numPr>
          <w:ilvl w:val="12"/>
          <w:numId w:val="0"/>
        </w:numPr>
        <w:tabs>
          <w:tab w:val="left" w:pos="2977"/>
          <w:tab w:val="left" w:pos="3402"/>
        </w:tabs>
        <w:ind w:left="2835" w:firstLine="567"/>
        <w:jc w:val="both"/>
        <w:rPr>
          <w:rFonts w:ascii="Arial" w:hAnsi="Arial"/>
          <w:sz w:val="20"/>
          <w:szCs w:val="22"/>
        </w:rPr>
      </w:pPr>
      <w:proofErr w:type="spellStart"/>
      <w:proofErr w:type="gramStart"/>
      <w:r w:rsidRPr="00911746">
        <w:rPr>
          <w:rFonts w:ascii="Arial" w:hAnsi="Arial"/>
          <w:sz w:val="22"/>
        </w:rPr>
        <w:t>č.ú</w:t>
      </w:r>
      <w:proofErr w:type="spellEnd"/>
      <w:r w:rsidRPr="00911746">
        <w:rPr>
          <w:rFonts w:ascii="Arial" w:hAnsi="Arial"/>
          <w:sz w:val="22"/>
        </w:rPr>
        <w:t>.:</w:t>
      </w:r>
      <w:r w:rsidRPr="00911746">
        <w:rPr>
          <w:rFonts w:ascii="Arial" w:hAnsi="Arial"/>
          <w:sz w:val="20"/>
          <w:szCs w:val="22"/>
        </w:rPr>
        <w:tab/>
      </w:r>
      <w:r w:rsidRPr="00911746">
        <w:rPr>
          <w:rFonts w:ascii="Arial" w:hAnsi="Arial"/>
          <w:sz w:val="22"/>
        </w:rPr>
        <w:t>222907724/0300</w:t>
      </w:r>
      <w:proofErr w:type="gramEnd"/>
    </w:p>
    <w:p w:rsidR="00050E9D" w:rsidRPr="00911746" w:rsidRDefault="00050E9D" w:rsidP="00050E9D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410"/>
          <w:tab w:val="left" w:pos="3261"/>
          <w:tab w:val="left" w:pos="3828"/>
          <w:tab w:val="left" w:pos="6436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IČ:</w:t>
      </w:r>
      <w:r w:rsidRPr="00911746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 </w:t>
      </w:r>
      <w:r w:rsidRPr="00911746">
        <w:rPr>
          <w:rFonts w:ascii="Arial" w:hAnsi="Arial"/>
          <w:sz w:val="22"/>
        </w:rPr>
        <w:t>70892822</w:t>
      </w:r>
    </w:p>
    <w:p w:rsidR="00050E9D" w:rsidRPr="00911746" w:rsidRDefault="00050E9D" w:rsidP="00050E9D">
      <w:pPr>
        <w:numPr>
          <w:ilvl w:val="12"/>
          <w:numId w:val="0"/>
        </w:numPr>
        <w:tabs>
          <w:tab w:val="left" w:pos="1560"/>
          <w:tab w:val="left" w:pos="2410"/>
          <w:tab w:val="left" w:pos="3828"/>
        </w:tabs>
        <w:ind w:left="1843" w:hanging="283"/>
        <w:jc w:val="both"/>
        <w:rPr>
          <w:rFonts w:ascii="Arial" w:hAnsi="Arial"/>
          <w:sz w:val="22"/>
        </w:rPr>
      </w:pPr>
      <w:r w:rsidRPr="00911746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 xml:space="preserve">: </w:t>
      </w:r>
      <w:r w:rsidRPr="00911746">
        <w:rPr>
          <w:rFonts w:ascii="Arial" w:hAnsi="Arial"/>
          <w:sz w:val="22"/>
        </w:rPr>
        <w:t xml:space="preserve">CZ70892822  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050E9D" w:rsidRPr="007F2C7C" w:rsidRDefault="00050E9D" w:rsidP="00050E9D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2. </w:t>
      </w:r>
      <w:r w:rsidRPr="009749BC">
        <w:rPr>
          <w:rFonts w:ascii="Arial" w:hAnsi="Arial" w:cs="Arial"/>
          <w:b/>
          <w:sz w:val="22"/>
        </w:rPr>
        <w:t>Zhotovitel</w:t>
      </w:r>
      <w:r w:rsidRPr="007F2C7C">
        <w:rPr>
          <w:rFonts w:ascii="Arial" w:hAnsi="Arial" w:cs="Arial"/>
          <w:sz w:val="22"/>
        </w:rPr>
        <w:t>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zastoupen:</w:t>
      </w:r>
      <w:r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050E9D" w:rsidRPr="007F2C7C" w:rsidRDefault="00050E9D" w:rsidP="00050E9D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050E9D" w:rsidRPr="007F2C7C" w:rsidRDefault="00050E9D" w:rsidP="00050E9D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050E9D" w:rsidRPr="007F2C7C" w:rsidRDefault="00050E9D" w:rsidP="00050E9D">
      <w:pPr>
        <w:ind w:left="1843" w:hanging="28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Bankovní spojení:</w:t>
      </w:r>
      <w:r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tabs>
          <w:tab w:val="left" w:pos="2835"/>
        </w:tabs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 xml:space="preserve">(doplní </w:t>
      </w:r>
      <w:proofErr w:type="gramStart"/>
      <w:r w:rsidRPr="007F2C7C">
        <w:rPr>
          <w:rFonts w:ascii="Arial" w:hAnsi="Arial" w:cs="Arial"/>
          <w:b/>
          <w:bCs/>
          <w:color w:val="FF0000"/>
          <w:sz w:val="22"/>
        </w:rPr>
        <w:t>uchazeč)</w:t>
      </w:r>
      <w:r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Pr="007F2C7C">
        <w:rPr>
          <w:rFonts w:ascii="Arial" w:hAnsi="Arial" w:cs="Arial"/>
          <w:bCs/>
          <w:color w:val="FF0000"/>
          <w:sz w:val="22"/>
        </w:rPr>
        <w:t>je</w:t>
      </w:r>
      <w:proofErr w:type="gramEnd"/>
      <w:r w:rsidRPr="007F2C7C">
        <w:rPr>
          <w:rFonts w:ascii="Arial" w:hAnsi="Arial" w:cs="Arial"/>
          <w:bCs/>
          <w:color w:val="FF0000"/>
          <w:sz w:val="22"/>
        </w:rPr>
        <w:t>-li uchazeč plátcem DPH, doplní číslo účtu, který je správcem daně zveřejněn způsobem umožňujícím dálkový přístup dle §109 odst. 2 písm. c) zákona č.</w:t>
      </w:r>
      <w:r>
        <w:rPr>
          <w:rFonts w:ascii="Arial" w:hAnsi="Arial" w:cs="Arial"/>
          <w:bCs/>
          <w:color w:val="FF0000"/>
          <w:sz w:val="22"/>
        </w:rPr>
        <w:t> </w:t>
      </w:r>
      <w:r w:rsidRPr="007F2C7C">
        <w:rPr>
          <w:rFonts w:ascii="Arial" w:hAnsi="Arial" w:cs="Arial"/>
          <w:bCs/>
          <w:color w:val="FF0000"/>
          <w:sz w:val="22"/>
        </w:rPr>
        <w:t>235/2004 Sb., o DPH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050E9D" w:rsidRPr="007F2C7C" w:rsidRDefault="00050E9D" w:rsidP="00050E9D">
      <w:pPr>
        <w:ind w:left="1843" w:hanging="28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Objednatel jako zadavatel veřejné zakázky „</w:t>
      </w:r>
      <w:r w:rsidR="00050E9D" w:rsidRPr="00050E9D">
        <w:rPr>
          <w:rFonts w:ascii="Arial" w:hAnsi="Arial" w:cs="Arial"/>
          <w:color w:val="000000"/>
          <w:sz w:val="22"/>
        </w:rPr>
        <w:t>Realizace úspor energie - Dětské centrum Veská, hlavní budova</w:t>
      </w:r>
      <w:r w:rsidRPr="007F2C7C">
        <w:rPr>
          <w:rFonts w:ascii="Arial" w:hAnsi="Arial" w:cs="Arial"/>
          <w:color w:val="000000"/>
          <w:sz w:val="22"/>
        </w:rPr>
        <w:t xml:space="preserve">“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7F2C7C">
        <w:rPr>
          <w:rFonts w:cs="Arial"/>
          <w:color w:val="000000"/>
          <w:sz w:val="22"/>
          <w:lang w:val="cs-CZ"/>
        </w:rPr>
        <w:t>„</w:t>
      </w:r>
      <w:r w:rsidR="00050E9D" w:rsidRPr="00050E9D">
        <w:rPr>
          <w:rFonts w:cs="Arial"/>
          <w:b/>
          <w:color w:val="000000"/>
          <w:sz w:val="22"/>
          <w:lang w:val="cs-CZ"/>
        </w:rPr>
        <w:t>Realizace úspor energie - Dětské centrum Veská, hlavní budova</w:t>
      </w:r>
      <w:r w:rsidR="002F7AE4" w:rsidRPr="007F2C7C">
        <w:rPr>
          <w:rFonts w:cs="Arial"/>
          <w:color w:val="000000"/>
          <w:sz w:val="22"/>
          <w:lang w:val="cs-CZ"/>
        </w:rPr>
        <w:t>“</w:t>
      </w:r>
      <w:r w:rsidR="00E737BA">
        <w:rPr>
          <w:rFonts w:cs="Arial"/>
          <w:color w:val="000000"/>
          <w:sz w:val="22"/>
          <w:lang w:val="cs-CZ"/>
        </w:rPr>
        <w:t>.</w:t>
      </w:r>
    </w:p>
    <w:p w:rsidR="008D505D" w:rsidRPr="00364C67" w:rsidRDefault="008D505D" w:rsidP="00887B9C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050E9D" w:rsidRPr="00050E9D">
        <w:rPr>
          <w:rFonts w:cs="Arial"/>
          <w:sz w:val="22"/>
          <w:lang w:val="cs-CZ"/>
        </w:rPr>
        <w:t xml:space="preserve">Stavba bude provedena v rozsahu dle projektové dokumentace zpracované společností </w:t>
      </w:r>
      <w:proofErr w:type="spellStart"/>
      <w:r w:rsidR="00050E9D" w:rsidRPr="00050E9D">
        <w:rPr>
          <w:rFonts w:cs="Arial"/>
          <w:sz w:val="22"/>
          <w:lang w:val="cs-CZ"/>
        </w:rPr>
        <w:t>Sinc</w:t>
      </w:r>
      <w:proofErr w:type="spellEnd"/>
      <w:r w:rsidR="00050E9D" w:rsidRPr="00050E9D">
        <w:rPr>
          <w:rFonts w:cs="Arial"/>
          <w:sz w:val="22"/>
          <w:lang w:val="cs-CZ"/>
        </w:rPr>
        <w:t xml:space="preserve"> s.r.o., se sídlem: Na Spravedlnosti 1533, 530 02 Pardubice, IČ: 28814878 a podle podmínek stavebního povolení vydaného Městským úřadem Sezemice dne 10. 11. 2014 pod </w:t>
      </w:r>
      <w:proofErr w:type="gramStart"/>
      <w:r w:rsidR="00050E9D" w:rsidRPr="00050E9D">
        <w:rPr>
          <w:rFonts w:cs="Arial"/>
          <w:sz w:val="22"/>
          <w:lang w:val="cs-CZ"/>
        </w:rPr>
        <w:t>č.j.</w:t>
      </w:r>
      <w:proofErr w:type="gramEnd"/>
      <w:r w:rsidR="00050E9D" w:rsidRPr="00050E9D">
        <w:rPr>
          <w:rFonts w:cs="Arial"/>
          <w:sz w:val="22"/>
          <w:lang w:val="cs-CZ"/>
        </w:rPr>
        <w:t xml:space="preserve"> 4899/2014/OSÚÚP Stavební povolení 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364C67">
        <w:rPr>
          <w:rFonts w:cs="Arial"/>
          <w:sz w:val="22"/>
          <w:lang w:val="cs-CZ"/>
        </w:rPr>
        <w:t>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</w:t>
      </w:r>
      <w:r w:rsidR="0061162D">
        <w:rPr>
          <w:rFonts w:cs="Arial"/>
          <w:sz w:val="22"/>
          <w:lang w:val="cs-CZ"/>
        </w:rPr>
        <w:t> </w:t>
      </w:r>
      <w:r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4D7A17">
        <w:rPr>
          <w:rFonts w:ascii="Arial" w:hAnsi="Arial" w:cs="Arial"/>
          <w:color w:val="000000"/>
          <w:sz w:val="22"/>
        </w:rPr>
        <w:t>vydaným 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34189" w:rsidRPr="007F2C7C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</w:t>
      </w:r>
      <w:r w:rsidR="005817B6" w:rsidRPr="007F2C7C">
        <w:rPr>
          <w:rFonts w:ascii="Arial" w:hAnsi="Arial" w:cs="Arial"/>
          <w:color w:val="000000"/>
          <w:sz w:val="22"/>
        </w:rPr>
        <w:lastRenderedPageBreak/>
        <w:t>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4D7A1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AC186B" w:rsidRP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AC186B" w:rsidRPr="007F2C7C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7F2C7C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7F2C7C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7F2C7C">
        <w:rPr>
          <w:rFonts w:ascii="Arial" w:hAnsi="Arial" w:cs="Arial"/>
          <w:color w:val="000000"/>
          <w:sz w:val="22"/>
        </w:rPr>
        <w:t>z dotačních prostředků</w:t>
      </w:r>
      <w:r w:rsidR="007F2C7C" w:rsidRPr="007F2C7C">
        <w:rPr>
          <w:rFonts w:ascii="Arial" w:hAnsi="Arial" w:cs="Arial"/>
          <w:i/>
          <w:sz w:val="22"/>
        </w:rPr>
        <w:t xml:space="preserve"> </w:t>
      </w:r>
      <w:r w:rsidR="00E90E81" w:rsidRPr="00E90E81">
        <w:rPr>
          <w:rFonts w:ascii="Arial" w:hAnsi="Arial" w:cs="Arial"/>
          <w:b/>
          <w:sz w:val="22"/>
        </w:rPr>
        <w:t>O</w:t>
      </w:r>
      <w:r w:rsidR="003F2180" w:rsidRPr="00E90E81">
        <w:rPr>
          <w:rFonts w:ascii="Arial" w:hAnsi="Arial" w:cs="Arial"/>
          <w:b/>
          <w:sz w:val="22"/>
        </w:rPr>
        <w:t>peračního programu</w:t>
      </w:r>
      <w:r w:rsidR="00E90E81" w:rsidRPr="00E90E81">
        <w:rPr>
          <w:rFonts w:ascii="Arial" w:hAnsi="Arial" w:cs="Arial"/>
          <w:b/>
          <w:sz w:val="22"/>
        </w:rPr>
        <w:t xml:space="preserve"> životní prostředí</w:t>
      </w:r>
      <w:r w:rsidR="003F2180" w:rsidRPr="007F2C7C">
        <w:rPr>
          <w:rFonts w:ascii="Arial" w:hAnsi="Arial" w:cs="Arial"/>
          <w:sz w:val="22"/>
        </w:rPr>
        <w:t>.</w:t>
      </w:r>
    </w:p>
    <w:p w:rsidR="007F2C7C" w:rsidRPr="007F2C7C" w:rsidRDefault="007F2C7C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7F2C7C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>
        <w:rPr>
          <w:sz w:val="22"/>
        </w:rPr>
        <w:t xml:space="preserve">Staveniště bude zhotoviteli předáno </w:t>
      </w:r>
      <w:r w:rsidR="00800AD6">
        <w:rPr>
          <w:sz w:val="22"/>
        </w:rPr>
        <w:t xml:space="preserve">dne </w:t>
      </w:r>
      <w:r w:rsidR="00B2609D">
        <w:rPr>
          <w:b/>
          <w:sz w:val="22"/>
        </w:rPr>
        <w:t>30</w:t>
      </w:r>
      <w:r w:rsidR="00834E74" w:rsidRPr="00780396">
        <w:rPr>
          <w:b/>
          <w:sz w:val="22"/>
        </w:rPr>
        <w:t xml:space="preserve">. </w:t>
      </w:r>
      <w:r w:rsidR="00B2609D">
        <w:rPr>
          <w:b/>
          <w:sz w:val="22"/>
        </w:rPr>
        <w:t>3</w:t>
      </w:r>
      <w:r w:rsidR="00834E74" w:rsidRPr="00780396">
        <w:rPr>
          <w:b/>
          <w:sz w:val="22"/>
        </w:rPr>
        <w:t>. 201</w:t>
      </w:r>
      <w:r w:rsidR="00780396" w:rsidRPr="00780396">
        <w:rPr>
          <w:b/>
          <w:sz w:val="22"/>
        </w:rPr>
        <w:t>8</w:t>
      </w:r>
      <w:r w:rsidR="00834E74">
        <w:rPr>
          <w:b/>
          <w:sz w:val="22"/>
        </w:rPr>
        <w:t>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7F2C7C">
        <w:rPr>
          <w:rFonts w:ascii="Arial" w:hAnsi="Arial" w:cs="Arial"/>
          <w:sz w:val="22"/>
        </w:rPr>
        <w:t xml:space="preserve">do </w:t>
      </w:r>
      <w:r w:rsidR="00834E74" w:rsidRPr="00834E74">
        <w:rPr>
          <w:rFonts w:ascii="Arial" w:hAnsi="Arial" w:cs="Arial"/>
          <w:b/>
          <w:sz w:val="22"/>
        </w:rPr>
        <w:t>14</w:t>
      </w:r>
      <w:r w:rsidR="00610CBD" w:rsidRPr="007F2C7C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dní od předání a převzetí staveniště.</w:t>
      </w:r>
    </w:p>
    <w:p w:rsidR="00477938" w:rsidRPr="007F2C7C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dokončit </w:t>
      </w:r>
      <w:r w:rsidR="000A424C" w:rsidRPr="007F2C7C">
        <w:rPr>
          <w:sz w:val="22"/>
        </w:rPr>
        <w:t>sjednané</w:t>
      </w:r>
      <w:r w:rsidRPr="007F2C7C">
        <w:rPr>
          <w:sz w:val="22"/>
        </w:rPr>
        <w:t xml:space="preserve"> práce a zároveň předat předmět díla</w:t>
      </w:r>
      <w:r w:rsidR="003C0B15" w:rsidRPr="007F2C7C">
        <w:rPr>
          <w:sz w:val="22"/>
        </w:rPr>
        <w:t xml:space="preserve"> dle čl. I. smlouvy objednateli nejpozději do</w:t>
      </w:r>
      <w:r w:rsidR="00656A8B">
        <w:rPr>
          <w:sz w:val="22"/>
        </w:rPr>
        <w:t xml:space="preserve"> </w:t>
      </w:r>
      <w:r w:rsidR="004C0644" w:rsidRPr="00EE5F4C">
        <w:rPr>
          <w:b/>
          <w:sz w:val="22"/>
        </w:rPr>
        <w:t>31</w:t>
      </w:r>
      <w:r w:rsidR="00D4426D" w:rsidRPr="00EE5F4C">
        <w:rPr>
          <w:b/>
          <w:sz w:val="22"/>
        </w:rPr>
        <w:t xml:space="preserve">. </w:t>
      </w:r>
      <w:r w:rsidR="00800AD6">
        <w:rPr>
          <w:b/>
          <w:sz w:val="22"/>
        </w:rPr>
        <w:t>10</w:t>
      </w:r>
      <w:r w:rsidR="00D4426D" w:rsidRPr="00EE5F4C">
        <w:rPr>
          <w:b/>
          <w:sz w:val="22"/>
        </w:rPr>
        <w:t>. 201</w:t>
      </w:r>
      <w:r w:rsidR="004C0644" w:rsidRPr="00EE5F4C">
        <w:rPr>
          <w:b/>
          <w:sz w:val="22"/>
        </w:rPr>
        <w:t>8</w:t>
      </w:r>
      <w:r w:rsidRPr="007F2C7C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7F2C7C">
        <w:rPr>
          <w:sz w:val="22"/>
        </w:rPr>
        <w:t xml:space="preserve"> a tím i vznikem škody objednateli</w:t>
      </w:r>
      <w:r w:rsidRPr="007F2C7C">
        <w:rPr>
          <w:sz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050E9D" w:rsidRPr="00D4426D" w:rsidRDefault="00050E9D" w:rsidP="00050E9D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right="0" w:hanging="862"/>
        <w:rPr>
          <w:sz w:val="22"/>
        </w:rPr>
      </w:pPr>
      <w:r w:rsidRPr="007F2C7C">
        <w:rPr>
          <w:sz w:val="22"/>
        </w:rPr>
        <w:t xml:space="preserve">Místem plnění je </w:t>
      </w:r>
      <w:r w:rsidRPr="00911746">
        <w:rPr>
          <w:sz w:val="22"/>
        </w:rPr>
        <w:t>Dětské centrum Veská, Veská čp. 21, 533 04 Sezemice</w:t>
      </w:r>
      <w:r w:rsidRPr="007F2C7C">
        <w:rPr>
          <w:sz w:val="22"/>
        </w:rPr>
        <w:t>.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F20D36">
        <w:rPr>
          <w:rFonts w:ascii="Arial" w:hAnsi="Arial" w:cs="Arial"/>
          <w:b/>
          <w:sz w:val="22"/>
        </w:rPr>
        <w:t>2</w:t>
      </w:r>
      <w:r w:rsidR="00121697" w:rsidRPr="00121697">
        <w:rPr>
          <w:rFonts w:ascii="Arial" w:hAnsi="Arial" w:cs="Arial"/>
          <w:b/>
          <w:sz w:val="22"/>
        </w:rPr>
        <w:t xml:space="preserve"> mil.</w:t>
      </w:r>
      <w:r w:rsidRPr="00121697">
        <w:rPr>
          <w:rFonts w:ascii="Arial" w:hAnsi="Arial" w:cs="Arial"/>
          <w:b/>
          <w:sz w:val="22"/>
        </w:rPr>
        <w:t xml:space="preserve"> Kč</w:t>
      </w:r>
      <w:r w:rsidRPr="00121697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</w:t>
      </w:r>
      <w:r w:rsidR="00B26A2B">
        <w:rPr>
          <w:rFonts w:ascii="Arial" w:hAnsi="Arial" w:cs="Arial"/>
          <w:color w:val="000000"/>
          <w:sz w:val="22"/>
        </w:rPr>
        <w:t xml:space="preserve">za trvání této smlouvy </w:t>
      </w:r>
      <w:r w:rsidR="00477938" w:rsidRPr="007F2C7C">
        <w:rPr>
          <w:rFonts w:ascii="Arial" w:hAnsi="Arial" w:cs="Arial"/>
          <w:color w:val="000000"/>
          <w:sz w:val="22"/>
        </w:rPr>
        <w:t xml:space="preserve">platnou a účinnou pojistnou </w:t>
      </w:r>
      <w:r w:rsidR="00477938" w:rsidRPr="007F2C7C">
        <w:rPr>
          <w:rFonts w:ascii="Arial" w:hAnsi="Arial" w:cs="Arial"/>
          <w:color w:val="000000"/>
          <w:sz w:val="22"/>
        </w:rPr>
        <w:lastRenderedPageBreak/>
        <w:t>smlouvu d</w:t>
      </w:r>
      <w:r w:rsidR="00B26A2B">
        <w:rPr>
          <w:rFonts w:ascii="Arial" w:hAnsi="Arial" w:cs="Arial"/>
          <w:color w:val="000000"/>
          <w:sz w:val="22"/>
        </w:rPr>
        <w:t>le předchozího bodu</w:t>
      </w:r>
      <w:r w:rsidR="00477938" w:rsidRPr="007F2C7C">
        <w:rPr>
          <w:rFonts w:ascii="Arial" w:hAnsi="Arial" w:cs="Arial"/>
          <w:color w:val="000000"/>
          <w:sz w:val="22"/>
        </w:rPr>
        <w:t xml:space="preserve"> </w:t>
      </w:r>
      <w:r w:rsidR="00B26A2B">
        <w:rPr>
          <w:rFonts w:ascii="Arial" w:hAnsi="Arial" w:cs="Arial"/>
          <w:color w:val="000000"/>
          <w:sz w:val="22"/>
        </w:rPr>
        <w:t>ani v dodatečné lhůtě 10 dnů</w:t>
      </w:r>
      <w:r w:rsidR="00477938" w:rsidRPr="007F2C7C">
        <w:rPr>
          <w:rFonts w:ascii="Arial" w:hAnsi="Arial" w:cs="Arial"/>
          <w:color w:val="000000"/>
          <w:sz w:val="22"/>
        </w:rPr>
        <w:t>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</w:t>
      </w:r>
      <w:r w:rsidR="00B26A2B">
        <w:rPr>
          <w:rFonts w:ascii="Arial" w:hAnsi="Arial" w:cs="Arial"/>
          <w:color w:val="000000"/>
          <w:sz w:val="22"/>
        </w:rPr>
        <w:t xml:space="preserve">výše uvedeným způsobem </w:t>
      </w:r>
      <w:r w:rsidR="00390B40" w:rsidRPr="007F2C7C">
        <w:rPr>
          <w:rFonts w:ascii="Arial" w:hAnsi="Arial" w:cs="Arial"/>
          <w:color w:val="000000"/>
          <w:sz w:val="22"/>
        </w:rPr>
        <w:t xml:space="preserve">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Pr="007F2C7C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</w:t>
      </w:r>
      <w:r w:rsidR="003D485D" w:rsidRPr="007F2C7C">
        <w:rPr>
          <w:rFonts w:ascii="Arial" w:hAnsi="Arial" w:cs="Arial"/>
          <w:sz w:val="22"/>
        </w:rPr>
        <w:t>ankovní záruka musí být vystav</w:t>
      </w:r>
      <w:r w:rsidR="00053646" w:rsidRPr="007F2C7C">
        <w:rPr>
          <w:rFonts w:ascii="Arial" w:hAnsi="Arial" w:cs="Arial"/>
          <w:sz w:val="22"/>
        </w:rPr>
        <w:t>ena na částku ve výši</w:t>
      </w:r>
      <w:r w:rsidR="00802226" w:rsidRPr="007F2C7C">
        <w:rPr>
          <w:rFonts w:ascii="Arial" w:hAnsi="Arial" w:cs="Arial"/>
          <w:sz w:val="22"/>
        </w:rPr>
        <w:t xml:space="preserve"> </w:t>
      </w:r>
      <w:r w:rsidR="00053646" w:rsidRPr="00D01F51">
        <w:rPr>
          <w:rFonts w:ascii="Arial" w:hAnsi="Arial" w:cs="Arial"/>
          <w:sz w:val="22"/>
        </w:rPr>
        <w:t>5</w:t>
      </w:r>
      <w:r w:rsidR="00762012" w:rsidRPr="00D01F51">
        <w:rPr>
          <w:rFonts w:ascii="Arial" w:hAnsi="Arial" w:cs="Arial"/>
          <w:sz w:val="22"/>
        </w:rPr>
        <w:t>%</w:t>
      </w:r>
      <w:r w:rsidR="00762012" w:rsidRPr="007F2C7C">
        <w:rPr>
          <w:rFonts w:ascii="Arial" w:hAnsi="Arial" w:cs="Arial"/>
          <w:sz w:val="22"/>
        </w:rPr>
        <w:t xml:space="preserve"> </w:t>
      </w:r>
      <w:r w:rsidR="00802226" w:rsidRPr="007F2C7C">
        <w:rPr>
          <w:rFonts w:ascii="Arial" w:hAnsi="Arial" w:cs="Arial"/>
          <w:sz w:val="22"/>
        </w:rPr>
        <w:t xml:space="preserve">smluvní ceny díla </w:t>
      </w:r>
      <w:r w:rsidR="00762012" w:rsidRPr="007F2C7C">
        <w:rPr>
          <w:rFonts w:ascii="Arial" w:hAnsi="Arial" w:cs="Arial"/>
          <w:sz w:val="22"/>
        </w:rPr>
        <w:t xml:space="preserve">uvedené v čl. II </w:t>
      </w:r>
      <w:proofErr w:type="gramStart"/>
      <w:r w:rsidR="00762012" w:rsidRPr="007F2C7C">
        <w:rPr>
          <w:rFonts w:ascii="Arial" w:hAnsi="Arial" w:cs="Arial"/>
          <w:sz w:val="22"/>
        </w:rPr>
        <w:t>této</w:t>
      </w:r>
      <w:proofErr w:type="gramEnd"/>
      <w:r w:rsidR="00762012" w:rsidRPr="007F2C7C">
        <w:rPr>
          <w:rFonts w:ascii="Arial" w:hAnsi="Arial" w:cs="Arial"/>
          <w:sz w:val="22"/>
        </w:rPr>
        <w:t xml:space="preserve"> smlouvy</w:t>
      </w:r>
      <w:r w:rsidR="003D485D" w:rsidRPr="007F2C7C">
        <w:rPr>
          <w:rFonts w:ascii="Arial" w:hAnsi="Arial" w:cs="Arial"/>
          <w:sz w:val="22"/>
        </w:rPr>
        <w:t xml:space="preserve"> s platností po </w:t>
      </w:r>
      <w:r w:rsidR="00762012" w:rsidRPr="007F2C7C">
        <w:rPr>
          <w:rFonts w:ascii="Arial" w:hAnsi="Arial" w:cs="Arial"/>
          <w:sz w:val="22"/>
        </w:rPr>
        <w:t xml:space="preserve">celou </w:t>
      </w:r>
      <w:r w:rsidR="003D485D"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</w:t>
      </w:r>
      <w:r w:rsidRPr="007F2C7C">
        <w:rPr>
          <w:rFonts w:ascii="Arial" w:hAnsi="Arial" w:cs="Arial"/>
          <w:sz w:val="22"/>
        </w:rPr>
        <w:lastRenderedPageBreak/>
        <w:t xml:space="preserve">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067117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</w:t>
      </w:r>
      <w:r w:rsidR="009C3362" w:rsidRPr="007F2C7C">
        <w:rPr>
          <w:rFonts w:ascii="Arial" w:hAnsi="Arial" w:cs="Arial"/>
          <w:sz w:val="22"/>
        </w:rPr>
        <w:t xml:space="preserve">platná po celou dobu záruční doby </w:t>
      </w:r>
      <w:r w:rsidRPr="007F2C7C">
        <w:rPr>
          <w:rFonts w:ascii="Arial" w:hAnsi="Arial" w:cs="Arial"/>
          <w:sz w:val="22"/>
        </w:rPr>
        <w:t xml:space="preserve">musí být vystavena na částku ve výši 5% smluvní ceny díla uvedené v čl. II </w:t>
      </w:r>
      <w:proofErr w:type="gramStart"/>
      <w:r w:rsidRPr="007F2C7C">
        <w:rPr>
          <w:rFonts w:ascii="Arial" w:hAnsi="Arial" w:cs="Arial"/>
          <w:sz w:val="22"/>
        </w:rPr>
        <w:t>této</w:t>
      </w:r>
      <w:proofErr w:type="gramEnd"/>
      <w:r w:rsidRPr="007F2C7C">
        <w:rPr>
          <w:rFonts w:ascii="Arial" w:hAnsi="Arial" w:cs="Arial"/>
          <w:sz w:val="22"/>
        </w:rPr>
        <w:t xml:space="preserve"> smlouvy s platností po celou dobu záruční </w:t>
      </w:r>
      <w:r w:rsidR="009C3362" w:rsidRPr="007F2C7C">
        <w:rPr>
          <w:rFonts w:ascii="Arial" w:hAnsi="Arial" w:cs="Arial"/>
          <w:sz w:val="22"/>
        </w:rPr>
        <w:t>doby</w:t>
      </w:r>
      <w:r w:rsidRPr="007F2C7C">
        <w:rPr>
          <w:rFonts w:ascii="Arial" w:hAnsi="Arial" w:cs="Arial"/>
          <w:sz w:val="22"/>
        </w:rPr>
        <w:t>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AC7E4D" w:rsidRPr="007F2C7C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393D46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497EDE">
        <w:rPr>
          <w:rFonts w:ascii="Arial" w:hAnsi="Arial" w:cs="Arial"/>
          <w:sz w:val="22"/>
        </w:rPr>
        <w:t>Harmonogram realizace díla</w:t>
      </w:r>
    </w:p>
    <w:p w:rsidR="001E02AA" w:rsidRPr="007F2C7C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>Operačního programu životní prostředí</w:t>
      </w:r>
    </w:p>
    <w:p w:rsidR="001F6A8C" w:rsidRPr="007F2C7C" w:rsidRDefault="001F6A8C" w:rsidP="002B09C5">
      <w:pPr>
        <w:spacing w:after="60"/>
        <w:ind w:right="-23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 provádění díla nejpozději při podpisu smlouvy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D851EF" w:rsidRPr="00D851EF" w:rsidRDefault="00D851EF" w:rsidP="00D851EF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</w:p>
    <w:p w:rsidR="00D851EF" w:rsidRPr="00D851EF" w:rsidRDefault="00D851EF" w:rsidP="00D851EF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S ohledem na povinnosti plynoucí ze zákona č. 340/2015 Sb., o registru smluv ujednávají smluvní strany následující: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lastRenderedPageBreak/>
        <w:t>a)</w:t>
      </w:r>
      <w:r w:rsidRPr="00D851EF">
        <w:rPr>
          <w:rFonts w:ascii="Arial" w:hAnsi="Arial" w:cs="Arial"/>
          <w:sz w:val="22"/>
        </w:rPr>
        <w:tab/>
        <w:t>Objednatel odešle tuto smlouvu ke zveřejnění v registru smluv vedeném Ministerstvem vnitra ČR bezprostředně po jejím uzavření.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b)</w:t>
      </w:r>
      <w:r w:rsidRPr="00D851EF">
        <w:rPr>
          <w:rFonts w:ascii="Arial" w:hAnsi="Arial" w:cs="Arial"/>
          <w:sz w:val="22"/>
        </w:rPr>
        <w:tab/>
        <w:t xml:space="preserve">Smluvní strany prohlašují, že žádná část smlouvy nenaplňuje znaky obchodního tajemství ve smyslu </w:t>
      </w:r>
      <w:proofErr w:type="spellStart"/>
      <w:r w:rsidRPr="00D851EF">
        <w:rPr>
          <w:rFonts w:ascii="Arial" w:hAnsi="Arial" w:cs="Arial"/>
          <w:sz w:val="22"/>
        </w:rPr>
        <w:t>ust</w:t>
      </w:r>
      <w:proofErr w:type="spellEnd"/>
      <w:r w:rsidRPr="00D851EF">
        <w:rPr>
          <w:rFonts w:ascii="Arial" w:hAnsi="Arial" w:cs="Arial"/>
          <w:sz w:val="22"/>
        </w:rPr>
        <w:t>. § 504 občanského zákoníku.</w:t>
      </w:r>
    </w:p>
    <w:p w:rsidR="00D851EF" w:rsidRPr="00D851EF" w:rsidRDefault="00D851EF" w:rsidP="00045DDE">
      <w:pPr>
        <w:autoSpaceDE w:val="0"/>
        <w:autoSpaceDN w:val="0"/>
        <w:adjustRightInd w:val="0"/>
        <w:spacing w:after="100"/>
        <w:ind w:left="704" w:hanging="420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c)</w:t>
      </w:r>
      <w:r w:rsidRPr="00D851EF">
        <w:rPr>
          <w:rFonts w:ascii="Arial" w:hAnsi="Arial" w:cs="Arial"/>
          <w:sz w:val="22"/>
        </w:rPr>
        <w:tab/>
        <w:t>Zhotovitel prohlašuje, že jím ve smlouvě uvedené údaje, na které se mohou vztahovat předpisy o ochraně osobních údajů, jsou buď údaji veřejně dostupnými, nebo s jejich zpracováním objednatelem po dobu neurčitou za účelem zveřejnění smlouvy v registru smluv souhlasí.</w:t>
      </w:r>
    </w:p>
    <w:p w:rsidR="00D851EF" w:rsidRPr="00D851EF" w:rsidRDefault="00D851EF" w:rsidP="00045DDE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851EF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Změny této smlouvy lze činit pouze písemně, a to formou vzestupně číslovaných dodatků odsouhlasených a podepsaných oprávněnými zástupci obou smluvních stran. To neplatí v případě 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 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434357" w:rsidRPr="007F2C7C" w:rsidRDefault="00434357" w:rsidP="00497EDE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8D505D" w:rsidRDefault="002E4D20" w:rsidP="00497EDE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</w:t>
      </w:r>
      <w:r w:rsidR="008D505D" w:rsidRPr="0024145F">
        <w:rPr>
          <w:rFonts w:ascii="Arial" w:hAnsi="Arial" w:cs="Arial"/>
          <w:b/>
          <w:color w:val="808080" w:themeColor="background1" w:themeShade="80"/>
          <w:sz w:val="22"/>
        </w:rPr>
        <w:t>(doplní objednatel)</w:t>
      </w:r>
      <w:r w:rsidR="008D505D" w:rsidRPr="0024145F">
        <w:rPr>
          <w:rFonts w:ascii="Arial" w:hAnsi="Arial" w:cs="Arial"/>
          <w:color w:val="808080" w:themeColor="background1" w:themeShade="80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 xml:space="preserve">a schválen usnesením číslo </w:t>
      </w:r>
      <w:r w:rsidR="008D505D" w:rsidRPr="0024145F">
        <w:rPr>
          <w:rFonts w:ascii="Arial" w:hAnsi="Arial" w:cs="Arial"/>
          <w:b/>
          <w:color w:val="808080" w:themeColor="background1" w:themeShade="80"/>
          <w:sz w:val="22"/>
        </w:rPr>
        <w:t>(doplní objednatel)</w:t>
      </w:r>
      <w:r w:rsidR="008D505D" w:rsidRPr="0024145F">
        <w:rPr>
          <w:rFonts w:ascii="Arial" w:hAnsi="Arial" w:cs="Arial"/>
          <w:sz w:val="22"/>
        </w:rPr>
        <w:t>.</w:t>
      </w:r>
    </w:p>
    <w:p w:rsidR="00AA6D9E" w:rsidRPr="007F2C7C" w:rsidRDefault="00AA6D9E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050E9D" w:rsidRDefault="00050E9D" w:rsidP="00050E9D">
      <w:pPr>
        <w:ind w:right="-766"/>
        <w:jc w:val="both"/>
        <w:rPr>
          <w:rFonts w:ascii="Arial" w:hAnsi="Arial"/>
        </w:rPr>
      </w:pPr>
    </w:p>
    <w:p w:rsidR="00050E9D" w:rsidRPr="0098719F" w:rsidRDefault="00050E9D" w:rsidP="00050E9D">
      <w:pPr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465"/>
        <w:gridCol w:w="4465"/>
      </w:tblGrid>
      <w:tr w:rsidR="00050E9D" w:rsidRPr="0098719F" w:rsidTr="004D7A17">
        <w:tc>
          <w:tcPr>
            <w:tcW w:w="4465" w:type="dxa"/>
            <w:shd w:val="clear" w:color="auto" w:fill="auto"/>
          </w:tcPr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Objednatel:</w:t>
            </w: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---------------------------------------------------</w:t>
            </w:r>
          </w:p>
        </w:tc>
        <w:tc>
          <w:tcPr>
            <w:tcW w:w="4465" w:type="dxa"/>
            <w:shd w:val="clear" w:color="auto" w:fill="auto"/>
          </w:tcPr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99C">
              <w:rPr>
                <w:rFonts w:ascii="Arial" w:hAnsi="Arial" w:cs="Arial"/>
                <w:sz w:val="22"/>
                <w:szCs w:val="22"/>
              </w:rPr>
              <w:t>Zhotovitel:</w:t>
            </w: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50E9D" w:rsidRPr="0098719F" w:rsidRDefault="00050E9D" w:rsidP="004D7A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719F">
              <w:rPr>
                <w:rFonts w:ascii="Arial" w:hAnsi="Arial" w:cs="Arial"/>
                <w:sz w:val="22"/>
                <w:szCs w:val="22"/>
              </w:rPr>
              <w:t>--------------------------------------------------</w:t>
            </w:r>
          </w:p>
        </w:tc>
      </w:tr>
      <w:tr w:rsidR="00050E9D" w:rsidRPr="0098719F" w:rsidTr="004D7A17">
        <w:tc>
          <w:tcPr>
            <w:tcW w:w="4465" w:type="dxa"/>
            <w:shd w:val="clear" w:color="auto" w:fill="auto"/>
          </w:tcPr>
          <w:p w:rsidR="00050E9D" w:rsidRPr="0098719F" w:rsidRDefault="00050E9D" w:rsidP="004D7A17">
            <w:pPr>
              <w:tabs>
                <w:tab w:val="left" w:pos="0"/>
                <w:tab w:val="right" w:pos="5580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Pardubický kraj</w:t>
            </w:r>
          </w:p>
          <w:p w:rsidR="00050E9D" w:rsidRDefault="00050E9D" w:rsidP="004D7A17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sz w:val="22"/>
                <w:szCs w:val="22"/>
                <w:lang w:eastAsia="ar-SA"/>
              </w:rPr>
              <w:t>JUDr. Martin Netolický, Ph.D.</w:t>
            </w:r>
          </w:p>
          <w:p w:rsidR="00050E9D" w:rsidRPr="0098719F" w:rsidRDefault="00050E9D" w:rsidP="004D7A17">
            <w:pPr>
              <w:tabs>
                <w:tab w:val="left" w:pos="567"/>
                <w:tab w:val="right" w:pos="5670"/>
              </w:tabs>
              <w:suppressAutoHyphens/>
              <w:ind w:left="567" w:hanging="56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8719F">
              <w:rPr>
                <w:rFonts w:ascii="Arial" w:hAnsi="Arial" w:cs="Arial"/>
                <w:sz w:val="22"/>
                <w:szCs w:val="22"/>
                <w:lang w:eastAsia="ar-SA"/>
              </w:rPr>
              <w:t>hejtman</w:t>
            </w:r>
          </w:p>
        </w:tc>
        <w:tc>
          <w:tcPr>
            <w:tcW w:w="4465" w:type="dxa"/>
            <w:shd w:val="clear" w:color="auto" w:fill="auto"/>
          </w:tcPr>
          <w:p w:rsidR="00050E9D" w:rsidRPr="0098719F" w:rsidRDefault="00050E9D" w:rsidP="004D7A17">
            <w:pPr>
              <w:tabs>
                <w:tab w:val="left" w:pos="0"/>
                <w:tab w:val="right" w:pos="567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00895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50E9D" w:rsidRPr="00BB6957" w:rsidRDefault="00050E9D" w:rsidP="00050E9D">
      <w:pPr>
        <w:ind w:right="-766" w:firstLine="708"/>
        <w:jc w:val="both"/>
        <w:rPr>
          <w:rFonts w:ascii="Arial" w:hAnsi="Arial"/>
        </w:rPr>
      </w:pPr>
    </w:p>
    <w:p w:rsidR="00C618AA" w:rsidRPr="00BB6957" w:rsidRDefault="00C618AA" w:rsidP="00050E9D">
      <w:pPr>
        <w:ind w:right="-766"/>
        <w:jc w:val="both"/>
        <w:rPr>
          <w:rFonts w:ascii="Arial" w:hAnsi="Arial"/>
        </w:rPr>
      </w:pPr>
    </w:p>
    <w:sectPr w:rsidR="00C618AA" w:rsidRPr="00BB6957" w:rsidSect="00A4625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418" w:bottom="1077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17" w:rsidRDefault="004D7A17">
      <w:r>
        <w:separator/>
      </w:r>
    </w:p>
  </w:endnote>
  <w:endnote w:type="continuationSeparator" w:id="0">
    <w:p w:rsidR="004D7A17" w:rsidRDefault="004D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17" w:rsidRDefault="004D3A5B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D7A1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7A17" w:rsidRDefault="004D7A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17" w:rsidRPr="0024145F" w:rsidRDefault="0024145F" w:rsidP="0024145F">
    <w:pPr>
      <w:pStyle w:val="Zpat"/>
      <w:pBdr>
        <w:top w:val="single" w:sz="4" w:space="1" w:color="auto"/>
      </w:pBdr>
      <w:rPr>
        <w:rStyle w:val="slostrnky"/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 xml:space="preserve">Strana </w:t>
    </w:r>
    <w:proofErr w:type="gramEnd"/>
    <w:r w:rsidRPr="00B94BAE">
      <w:rPr>
        <w:rFonts w:ascii="Arial" w:hAnsi="Arial" w:cs="Arial"/>
      </w:rPr>
      <w:fldChar w:fldCharType="begin"/>
    </w:r>
    <w:r w:rsidRPr="00B94BAE">
      <w:rPr>
        <w:rFonts w:ascii="Arial" w:hAnsi="Arial" w:cs="Arial"/>
      </w:rPr>
      <w:instrText xml:space="preserve"> PAGE </w:instrText>
    </w:r>
    <w:r w:rsidRPr="00B94BAE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B94BAE">
      <w:rPr>
        <w:rFonts w:ascii="Arial" w:hAnsi="Arial" w:cs="Arial"/>
      </w:rPr>
      <w:fldChar w:fldCharType="end"/>
    </w:r>
    <w:proofErr w:type="gramStart"/>
    <w:r w:rsidRPr="00CC2D32">
      <w:rPr>
        <w:rFonts w:ascii="Arial" w:hAnsi="Arial" w:cs="Arial"/>
      </w:rPr>
      <w:t xml:space="preserve"> ( celkem</w:t>
    </w:r>
    <w:proofErr w:type="gramEnd"/>
    <w:r w:rsidRPr="00CC2D32">
      <w:rPr>
        <w:rFonts w:ascii="Arial" w:hAnsi="Arial" w:cs="Arial"/>
      </w:rPr>
      <w:t xml:space="preserve"> </w:t>
    </w:r>
    <w:r w:rsidRPr="00B94BAE">
      <w:rPr>
        <w:rFonts w:ascii="Arial" w:hAnsi="Arial" w:cs="Arial"/>
      </w:rPr>
      <w:fldChar w:fldCharType="begin"/>
    </w:r>
    <w:r w:rsidRPr="00B94BAE">
      <w:rPr>
        <w:rFonts w:ascii="Arial" w:hAnsi="Arial" w:cs="Arial"/>
      </w:rPr>
      <w:instrText xml:space="preserve"> NUMPAGES  </w:instrText>
    </w:r>
    <w:r w:rsidRPr="00B94BAE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6</w:t>
    </w:r>
    <w:r w:rsidRPr="00B94BAE">
      <w:rPr>
        <w:rFonts w:ascii="Arial" w:hAnsi="Arial" w:cs="Arial"/>
      </w:rPr>
      <w:fldChar w:fldCharType="end"/>
    </w:r>
    <w:r w:rsidRPr="00CC2D32">
      <w:rPr>
        <w:rFonts w:ascii="Arial" w:hAnsi="Arial" w:cs="Arial"/>
      </w:rPr>
      <w:t xml:space="preserve">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24145F">
      <w:rPr>
        <w:rStyle w:val="slostrnky"/>
        <w:rFonts w:ascii="Arial" w:hAnsi="Arial" w:cs="Arial"/>
        <w:b/>
        <w:color w:val="808080" w:themeColor="background1" w:themeShade="80"/>
      </w:rPr>
      <w:t>(</w:t>
    </w:r>
    <w:r w:rsidRPr="0024145F">
      <w:rPr>
        <w:rFonts w:ascii="Arial" w:hAnsi="Arial" w:cs="Arial"/>
        <w:b/>
        <w:color w:val="808080" w:themeColor="background1" w:themeShade="80"/>
      </w:rPr>
      <w:t>doplní objednatel)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17" w:rsidRPr="00CC2D32" w:rsidRDefault="004D7A17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 xml:space="preserve">Strana </w:t>
    </w:r>
    <w:proofErr w:type="gramEnd"/>
    <w:r w:rsidR="0024145F" w:rsidRPr="00B94BAE">
      <w:rPr>
        <w:rFonts w:ascii="Arial" w:hAnsi="Arial" w:cs="Arial"/>
      </w:rPr>
      <w:fldChar w:fldCharType="begin"/>
    </w:r>
    <w:r w:rsidR="0024145F" w:rsidRPr="00B94BAE">
      <w:rPr>
        <w:rFonts w:ascii="Arial" w:hAnsi="Arial" w:cs="Arial"/>
      </w:rPr>
      <w:instrText xml:space="preserve"> PAGE </w:instrText>
    </w:r>
    <w:r w:rsidR="0024145F" w:rsidRPr="00B94BAE">
      <w:rPr>
        <w:rFonts w:ascii="Arial" w:hAnsi="Arial" w:cs="Arial"/>
      </w:rPr>
      <w:fldChar w:fldCharType="separate"/>
    </w:r>
    <w:r w:rsidR="0024145F">
      <w:rPr>
        <w:rFonts w:ascii="Arial" w:hAnsi="Arial" w:cs="Arial"/>
        <w:noProof/>
      </w:rPr>
      <w:t>1</w:t>
    </w:r>
    <w:r w:rsidR="0024145F" w:rsidRPr="00B94BAE">
      <w:rPr>
        <w:rFonts w:ascii="Arial" w:hAnsi="Arial" w:cs="Arial"/>
      </w:rPr>
      <w:fldChar w:fldCharType="end"/>
    </w:r>
    <w:proofErr w:type="gramStart"/>
    <w:r w:rsidRPr="00CC2D32">
      <w:rPr>
        <w:rFonts w:ascii="Arial" w:hAnsi="Arial" w:cs="Arial"/>
      </w:rPr>
      <w:t xml:space="preserve"> ( celkem</w:t>
    </w:r>
    <w:proofErr w:type="gramEnd"/>
    <w:r w:rsidRPr="00CC2D32">
      <w:rPr>
        <w:rFonts w:ascii="Arial" w:hAnsi="Arial" w:cs="Arial"/>
      </w:rPr>
      <w:t xml:space="preserve"> </w:t>
    </w:r>
    <w:r w:rsidR="0024145F" w:rsidRPr="00B94BAE">
      <w:rPr>
        <w:rFonts w:ascii="Arial" w:hAnsi="Arial" w:cs="Arial"/>
      </w:rPr>
      <w:fldChar w:fldCharType="begin"/>
    </w:r>
    <w:r w:rsidR="0024145F" w:rsidRPr="00B94BAE">
      <w:rPr>
        <w:rFonts w:ascii="Arial" w:hAnsi="Arial" w:cs="Arial"/>
      </w:rPr>
      <w:instrText xml:space="preserve"> NUMPAGES  </w:instrText>
    </w:r>
    <w:r w:rsidR="0024145F" w:rsidRPr="00B94BAE">
      <w:rPr>
        <w:rFonts w:ascii="Arial" w:hAnsi="Arial" w:cs="Arial"/>
      </w:rPr>
      <w:fldChar w:fldCharType="separate"/>
    </w:r>
    <w:r w:rsidR="0024145F">
      <w:rPr>
        <w:rFonts w:ascii="Arial" w:hAnsi="Arial" w:cs="Arial"/>
        <w:noProof/>
      </w:rPr>
      <w:t>6</w:t>
    </w:r>
    <w:r w:rsidR="0024145F" w:rsidRPr="00B94BAE">
      <w:rPr>
        <w:rFonts w:ascii="Arial" w:hAnsi="Arial" w:cs="Arial"/>
      </w:rPr>
      <w:fldChar w:fldCharType="end"/>
    </w:r>
    <w:r w:rsidRPr="00CC2D32">
      <w:rPr>
        <w:rFonts w:ascii="Arial" w:hAnsi="Arial" w:cs="Arial"/>
      </w:rPr>
      <w:t xml:space="preserve">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24145F">
      <w:rPr>
        <w:rStyle w:val="slostrnky"/>
        <w:rFonts w:ascii="Arial" w:hAnsi="Arial" w:cs="Arial"/>
        <w:b/>
        <w:color w:val="808080" w:themeColor="background1" w:themeShade="80"/>
      </w:rPr>
      <w:t>(</w:t>
    </w:r>
    <w:r w:rsidR="0024145F" w:rsidRPr="0024145F">
      <w:rPr>
        <w:rFonts w:ascii="Arial" w:hAnsi="Arial" w:cs="Arial"/>
        <w:b/>
        <w:color w:val="808080" w:themeColor="background1" w:themeShade="80"/>
      </w:rPr>
      <w:t>d</w:t>
    </w:r>
    <w:r w:rsidRPr="0024145F">
      <w:rPr>
        <w:rFonts w:ascii="Arial" w:hAnsi="Arial" w:cs="Arial"/>
        <w:b/>
        <w:color w:val="808080" w:themeColor="background1" w:themeShade="80"/>
      </w:rPr>
      <w:t>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17" w:rsidRDefault="004D7A17">
      <w:r>
        <w:separator/>
      </w:r>
    </w:p>
  </w:footnote>
  <w:footnote w:type="continuationSeparator" w:id="0">
    <w:p w:rsidR="004D7A17" w:rsidRDefault="004D7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17" w:rsidRDefault="004D7A17" w:rsidP="00050E9D">
    <w:pPr>
      <w:pStyle w:val="Zhlav"/>
      <w:pBdr>
        <w:bottom w:val="single" w:sz="6" w:space="1" w:color="auto"/>
      </w:pBdr>
      <w:tabs>
        <w:tab w:val="clear" w:pos="4536"/>
        <w:tab w:val="center" w:pos="8364"/>
        <w:tab w:val="left" w:pos="9045"/>
      </w:tabs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17" w:rsidRDefault="004D7A17" w:rsidP="00AF0349">
    <w:pPr>
      <w:pStyle w:val="Zhlav"/>
      <w:pBdr>
        <w:bottom w:val="single" w:sz="6" w:space="1" w:color="auto"/>
      </w:pBdr>
      <w:tabs>
        <w:tab w:val="clear" w:pos="4536"/>
        <w:tab w:val="center" w:pos="8364"/>
      </w:tabs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11C87"/>
    <w:rsid w:val="00016B1E"/>
    <w:rsid w:val="00020E3B"/>
    <w:rsid w:val="00032020"/>
    <w:rsid w:val="000364B2"/>
    <w:rsid w:val="00041FD8"/>
    <w:rsid w:val="00045DDE"/>
    <w:rsid w:val="000477B9"/>
    <w:rsid w:val="00050E9D"/>
    <w:rsid w:val="00053646"/>
    <w:rsid w:val="00062483"/>
    <w:rsid w:val="00067117"/>
    <w:rsid w:val="00070C58"/>
    <w:rsid w:val="00075475"/>
    <w:rsid w:val="000762DB"/>
    <w:rsid w:val="000831A2"/>
    <w:rsid w:val="00084B87"/>
    <w:rsid w:val="00087937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36F45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1B7"/>
    <w:rsid w:val="002274A8"/>
    <w:rsid w:val="00234D05"/>
    <w:rsid w:val="0023617F"/>
    <w:rsid w:val="0024145F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683F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A7ECE"/>
    <w:rsid w:val="003B4981"/>
    <w:rsid w:val="003C0B15"/>
    <w:rsid w:val="003C4005"/>
    <w:rsid w:val="003C5A7F"/>
    <w:rsid w:val="003C76D9"/>
    <w:rsid w:val="003D3CDA"/>
    <w:rsid w:val="003D485D"/>
    <w:rsid w:val="003D4D70"/>
    <w:rsid w:val="003E7006"/>
    <w:rsid w:val="003F2180"/>
    <w:rsid w:val="003F5CAA"/>
    <w:rsid w:val="003F6906"/>
    <w:rsid w:val="003F74A7"/>
    <w:rsid w:val="00402507"/>
    <w:rsid w:val="004077A1"/>
    <w:rsid w:val="00407CF8"/>
    <w:rsid w:val="00416F3F"/>
    <w:rsid w:val="0042597D"/>
    <w:rsid w:val="00434357"/>
    <w:rsid w:val="00437C75"/>
    <w:rsid w:val="00450A12"/>
    <w:rsid w:val="00454B96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97EDE"/>
    <w:rsid w:val="004B0463"/>
    <w:rsid w:val="004B1DFF"/>
    <w:rsid w:val="004B4940"/>
    <w:rsid w:val="004C0644"/>
    <w:rsid w:val="004D3A5B"/>
    <w:rsid w:val="004D5F97"/>
    <w:rsid w:val="004D74DC"/>
    <w:rsid w:val="004D7A17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68C4"/>
    <w:rsid w:val="005535EC"/>
    <w:rsid w:val="00573402"/>
    <w:rsid w:val="00575556"/>
    <w:rsid w:val="00576545"/>
    <w:rsid w:val="005817B6"/>
    <w:rsid w:val="00594887"/>
    <w:rsid w:val="005A5E79"/>
    <w:rsid w:val="005C4D8C"/>
    <w:rsid w:val="005E53C7"/>
    <w:rsid w:val="005F2939"/>
    <w:rsid w:val="005F637B"/>
    <w:rsid w:val="0060380F"/>
    <w:rsid w:val="00610CBD"/>
    <w:rsid w:val="0061162D"/>
    <w:rsid w:val="00611F34"/>
    <w:rsid w:val="00613ADD"/>
    <w:rsid w:val="0061493C"/>
    <w:rsid w:val="0062336A"/>
    <w:rsid w:val="00626371"/>
    <w:rsid w:val="00626A69"/>
    <w:rsid w:val="00631C5B"/>
    <w:rsid w:val="00636E37"/>
    <w:rsid w:val="006413C5"/>
    <w:rsid w:val="00643CBC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0396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E10E9"/>
    <w:rsid w:val="007E1EF9"/>
    <w:rsid w:val="007E7EB4"/>
    <w:rsid w:val="007F2C7C"/>
    <w:rsid w:val="00800AD6"/>
    <w:rsid w:val="008010F8"/>
    <w:rsid w:val="00802226"/>
    <w:rsid w:val="00806A5F"/>
    <w:rsid w:val="008122D1"/>
    <w:rsid w:val="00814113"/>
    <w:rsid w:val="00817C02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505D"/>
    <w:rsid w:val="008E278D"/>
    <w:rsid w:val="008F14F8"/>
    <w:rsid w:val="00901EB2"/>
    <w:rsid w:val="00923C22"/>
    <w:rsid w:val="009258C2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82D2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D68E2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46257"/>
    <w:rsid w:val="00A71C92"/>
    <w:rsid w:val="00A7242C"/>
    <w:rsid w:val="00A7548A"/>
    <w:rsid w:val="00A75ECF"/>
    <w:rsid w:val="00A76F25"/>
    <w:rsid w:val="00A80706"/>
    <w:rsid w:val="00A837F8"/>
    <w:rsid w:val="00A848A3"/>
    <w:rsid w:val="00A8723B"/>
    <w:rsid w:val="00A907E5"/>
    <w:rsid w:val="00AA472A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AF0349"/>
    <w:rsid w:val="00B02CA6"/>
    <w:rsid w:val="00B06FE7"/>
    <w:rsid w:val="00B20581"/>
    <w:rsid w:val="00B2609D"/>
    <w:rsid w:val="00B26A2B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20FF"/>
    <w:rsid w:val="00CE52FC"/>
    <w:rsid w:val="00CE57A8"/>
    <w:rsid w:val="00D01F51"/>
    <w:rsid w:val="00D054BC"/>
    <w:rsid w:val="00D23592"/>
    <w:rsid w:val="00D34AB7"/>
    <w:rsid w:val="00D34D9B"/>
    <w:rsid w:val="00D4426D"/>
    <w:rsid w:val="00D530A9"/>
    <w:rsid w:val="00D64F44"/>
    <w:rsid w:val="00D6590D"/>
    <w:rsid w:val="00D76A68"/>
    <w:rsid w:val="00D8019C"/>
    <w:rsid w:val="00D851EF"/>
    <w:rsid w:val="00DA0E31"/>
    <w:rsid w:val="00DA1043"/>
    <w:rsid w:val="00DA462C"/>
    <w:rsid w:val="00DB1990"/>
    <w:rsid w:val="00DC0826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648E"/>
    <w:rsid w:val="00E63454"/>
    <w:rsid w:val="00E6408A"/>
    <w:rsid w:val="00E721FA"/>
    <w:rsid w:val="00E734DE"/>
    <w:rsid w:val="00E737BA"/>
    <w:rsid w:val="00E81D14"/>
    <w:rsid w:val="00E839C4"/>
    <w:rsid w:val="00E90E81"/>
    <w:rsid w:val="00E94F82"/>
    <w:rsid w:val="00EB0FF5"/>
    <w:rsid w:val="00EC7159"/>
    <w:rsid w:val="00ED1CA3"/>
    <w:rsid w:val="00ED6BB2"/>
    <w:rsid w:val="00EE5F4C"/>
    <w:rsid w:val="00EF0AF4"/>
    <w:rsid w:val="00EF4C19"/>
    <w:rsid w:val="00EF6F53"/>
    <w:rsid w:val="00EF7968"/>
    <w:rsid w:val="00F20D36"/>
    <w:rsid w:val="00F20FE7"/>
    <w:rsid w:val="00F233C6"/>
    <w:rsid w:val="00F271A6"/>
    <w:rsid w:val="00F2787E"/>
    <w:rsid w:val="00F42DB7"/>
    <w:rsid w:val="00F43165"/>
    <w:rsid w:val="00F509C4"/>
    <w:rsid w:val="00F52858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54D16-8930-4B0A-A049-943913A4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2509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Jiří Zevl</cp:lastModifiedBy>
  <cp:revision>11</cp:revision>
  <cp:lastPrinted>2013-04-25T07:05:00Z</cp:lastPrinted>
  <dcterms:created xsi:type="dcterms:W3CDTF">2017-05-17T14:18:00Z</dcterms:created>
  <dcterms:modified xsi:type="dcterms:W3CDTF">2017-06-05T11:10:00Z</dcterms:modified>
</cp:coreProperties>
</file>