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346E" w14:textId="0AD958B3" w:rsidR="00877B64" w:rsidRDefault="00877B64" w:rsidP="00877B64">
      <w:pPr>
        <w:jc w:val="center"/>
        <w:outlineLvl w:val="0"/>
        <w:rPr>
          <w:rFonts w:ascii="Arial" w:hAnsi="Arial"/>
          <w:b/>
          <w:sz w:val="28"/>
          <w:szCs w:val="28"/>
        </w:rPr>
      </w:pPr>
      <w:r w:rsidRPr="00683294">
        <w:rPr>
          <w:rFonts w:ascii="Arial" w:hAnsi="Arial"/>
          <w:b/>
          <w:sz w:val="28"/>
          <w:szCs w:val="28"/>
        </w:rPr>
        <w:t>DOHODA O MLČENLIVOSTI, OCHRANĚ INFORMACÍ, OSOBNÍCH ÚDAJŮ A ZÁKAZU JEJICH ZNEUŽITÍ</w:t>
      </w:r>
    </w:p>
    <w:p w14:paraId="4F2C7FA0" w14:textId="42BAE5FD" w:rsidR="005E18C1" w:rsidRPr="00683294" w:rsidRDefault="005E18C1" w:rsidP="00877B64">
      <w:pPr>
        <w:jc w:val="center"/>
        <w:outlineLvl w:val="0"/>
        <w:rPr>
          <w:rFonts w:ascii="Arial" w:hAnsi="Arial"/>
          <w:b/>
          <w:sz w:val="28"/>
          <w:szCs w:val="28"/>
        </w:rPr>
      </w:pPr>
      <w:r>
        <w:rPr>
          <w:rFonts w:ascii="Arial" w:hAnsi="Arial"/>
          <w:b/>
          <w:sz w:val="28"/>
          <w:szCs w:val="28"/>
        </w:rPr>
        <w:t>č. KŘÚ/25/</w:t>
      </w:r>
      <w:r w:rsidRPr="005E18C1">
        <w:rPr>
          <w:rFonts w:ascii="Arial" w:hAnsi="Arial"/>
          <w:b/>
          <w:sz w:val="28"/>
          <w:szCs w:val="28"/>
          <w:highlight w:val="yellow"/>
        </w:rPr>
        <w:t>[Doplnit]</w:t>
      </w:r>
    </w:p>
    <w:p w14:paraId="18D16410" w14:textId="77777777" w:rsidR="00877B64" w:rsidRPr="00683294" w:rsidRDefault="00877B64" w:rsidP="00877B64">
      <w:pPr>
        <w:rPr>
          <w:rFonts w:ascii="Arial" w:hAnsi="Arial"/>
        </w:rPr>
      </w:pPr>
    </w:p>
    <w:p w14:paraId="33F87648" w14:textId="77777777" w:rsidR="00877B64" w:rsidRPr="00683294" w:rsidRDefault="00877B64" w:rsidP="00877B64">
      <w:pPr>
        <w:rPr>
          <w:rFonts w:ascii="Arial" w:hAnsi="Arial"/>
        </w:rPr>
      </w:pPr>
      <w:r w:rsidRPr="00683294">
        <w:rPr>
          <w:rFonts w:ascii="Arial" w:hAnsi="Arial"/>
        </w:rPr>
        <w:t>uzavřená na základě ust. § 1746 odst. 2 zákona č. 89/2012 Sb., občanský zákoník (dále jen „</w:t>
      </w:r>
      <w:r w:rsidRPr="00683294">
        <w:rPr>
          <w:rFonts w:ascii="Arial" w:hAnsi="Arial"/>
          <w:b/>
        </w:rPr>
        <w:t>OZ</w:t>
      </w:r>
      <w:r w:rsidRPr="00683294">
        <w:rPr>
          <w:rFonts w:ascii="Arial" w:hAnsi="Arial"/>
        </w:rPr>
        <w:t>“</w:t>
      </w:r>
      <w:r w:rsidRPr="00683294">
        <w:rPr>
          <w:rFonts w:ascii="Arial" w:hAnsi="Arial"/>
          <w:b/>
        </w:rPr>
        <w:t xml:space="preserve">)         </w:t>
      </w:r>
    </w:p>
    <w:p w14:paraId="5DDE7209" w14:textId="77777777" w:rsidR="00877B64" w:rsidRPr="00683294" w:rsidRDefault="00877B64" w:rsidP="00877B64">
      <w:pPr>
        <w:rPr>
          <w:rFonts w:ascii="Arial" w:hAnsi="Arial"/>
          <w:b/>
          <w:bCs/>
        </w:rPr>
      </w:pPr>
      <w:r w:rsidRPr="00683294">
        <w:rPr>
          <w:rFonts w:ascii="Arial" w:hAnsi="Arial"/>
          <w:b/>
          <w:bCs/>
        </w:rPr>
        <w:t>Smluvní strany:</w:t>
      </w:r>
    </w:p>
    <w:p w14:paraId="39C9A0DB" w14:textId="137D89BA" w:rsidR="00877B64" w:rsidRPr="00683294" w:rsidRDefault="00683294" w:rsidP="00877B64">
      <w:pPr>
        <w:tabs>
          <w:tab w:val="left" w:pos="-720"/>
        </w:tabs>
        <w:ind w:right="-188"/>
        <w:rPr>
          <w:rFonts w:ascii="Arial" w:hAnsi="Arial"/>
          <w:b/>
          <w:spacing w:val="-3"/>
        </w:rPr>
      </w:pPr>
      <w:r w:rsidRPr="00683294">
        <w:rPr>
          <w:rFonts w:ascii="Arial" w:hAnsi="Arial"/>
          <w:b/>
        </w:rPr>
        <w:t>Pardubický kraj</w:t>
      </w:r>
    </w:p>
    <w:p w14:paraId="072CC662" w14:textId="2C73E0FB" w:rsidR="00877B64" w:rsidRPr="00683294" w:rsidRDefault="00877B64" w:rsidP="00877B64">
      <w:pPr>
        <w:tabs>
          <w:tab w:val="left" w:pos="-720"/>
        </w:tabs>
        <w:rPr>
          <w:rFonts w:ascii="Arial" w:hAnsi="Arial"/>
          <w:spacing w:val="-3"/>
        </w:rPr>
      </w:pPr>
      <w:r w:rsidRPr="00683294">
        <w:rPr>
          <w:rFonts w:ascii="Arial" w:hAnsi="Arial"/>
          <w:spacing w:val="-3"/>
        </w:rPr>
        <w:t>se sídlem:</w:t>
      </w:r>
      <w:r w:rsidRPr="00683294">
        <w:rPr>
          <w:rFonts w:ascii="Arial" w:hAnsi="Arial"/>
          <w:spacing w:val="-3"/>
        </w:rPr>
        <w:tab/>
      </w:r>
      <w:r w:rsidRPr="00683294">
        <w:rPr>
          <w:rFonts w:ascii="Arial" w:hAnsi="Arial"/>
          <w:spacing w:val="-3"/>
        </w:rPr>
        <w:tab/>
      </w:r>
      <w:r w:rsidR="00683294">
        <w:rPr>
          <w:rFonts w:ascii="Arial" w:hAnsi="Arial"/>
        </w:rPr>
        <w:t>Komenského nám. 125, 532 11 Pardubice</w:t>
      </w:r>
    </w:p>
    <w:p w14:paraId="5BC34264" w14:textId="5668A201" w:rsidR="00877B64" w:rsidRPr="00683294" w:rsidRDefault="00877B64" w:rsidP="00877B64">
      <w:pPr>
        <w:tabs>
          <w:tab w:val="left" w:pos="-720"/>
        </w:tabs>
        <w:rPr>
          <w:rFonts w:ascii="Arial" w:hAnsi="Arial"/>
          <w:spacing w:val="-3"/>
          <w:lang w:eastAsia="zh-CN" w:bidi="hi-IN"/>
        </w:rPr>
      </w:pPr>
      <w:r w:rsidRPr="00683294">
        <w:rPr>
          <w:rFonts w:ascii="Arial" w:hAnsi="Arial"/>
          <w:spacing w:val="-3"/>
        </w:rPr>
        <w:t>Zastoupen:</w:t>
      </w:r>
      <w:r w:rsidRPr="00683294">
        <w:rPr>
          <w:rFonts w:ascii="Arial" w:hAnsi="Arial"/>
          <w:spacing w:val="-3"/>
        </w:rPr>
        <w:tab/>
      </w:r>
      <w:r w:rsidRPr="00683294">
        <w:rPr>
          <w:rFonts w:ascii="Arial" w:hAnsi="Arial"/>
          <w:spacing w:val="-3"/>
        </w:rPr>
        <w:tab/>
      </w:r>
      <w:r w:rsidR="00683294">
        <w:rPr>
          <w:rFonts w:ascii="Arial" w:hAnsi="Arial"/>
        </w:rPr>
        <w:t>JUDr. Martinem Netolickým, Ph.D., hejtmanem</w:t>
      </w:r>
    </w:p>
    <w:p w14:paraId="6CD6D748" w14:textId="629B11DC" w:rsidR="00877B64" w:rsidRPr="00683294" w:rsidRDefault="00877B64" w:rsidP="00877B64">
      <w:pPr>
        <w:tabs>
          <w:tab w:val="left" w:pos="-720"/>
        </w:tabs>
        <w:rPr>
          <w:rFonts w:ascii="Arial" w:hAnsi="Arial"/>
        </w:rPr>
      </w:pPr>
      <w:r w:rsidRPr="00683294">
        <w:rPr>
          <w:rFonts w:ascii="Arial" w:hAnsi="Arial"/>
          <w:spacing w:val="-3"/>
        </w:rPr>
        <w:t>IČO:</w:t>
      </w:r>
      <w:r w:rsidRPr="00683294">
        <w:rPr>
          <w:rFonts w:ascii="Arial" w:hAnsi="Arial"/>
          <w:spacing w:val="-3"/>
        </w:rPr>
        <w:tab/>
      </w:r>
      <w:r w:rsidRPr="00683294">
        <w:rPr>
          <w:rFonts w:ascii="Arial" w:hAnsi="Arial"/>
          <w:spacing w:val="-3"/>
        </w:rPr>
        <w:tab/>
      </w:r>
      <w:r w:rsidRPr="00683294">
        <w:rPr>
          <w:rFonts w:ascii="Arial" w:hAnsi="Arial"/>
          <w:spacing w:val="-3"/>
        </w:rPr>
        <w:tab/>
      </w:r>
      <w:r w:rsidR="00683294">
        <w:rPr>
          <w:rFonts w:ascii="Arial" w:hAnsi="Arial"/>
        </w:rPr>
        <w:t>708 92 822</w:t>
      </w:r>
    </w:p>
    <w:p w14:paraId="090DE703" w14:textId="399FB4A0" w:rsidR="00877B64" w:rsidRPr="00683294" w:rsidRDefault="00877B64" w:rsidP="00877B64">
      <w:pPr>
        <w:tabs>
          <w:tab w:val="left" w:pos="-720"/>
        </w:tabs>
        <w:rPr>
          <w:rFonts w:ascii="Arial" w:hAnsi="Arial"/>
          <w:spacing w:val="-3"/>
        </w:rPr>
      </w:pPr>
      <w:r w:rsidRPr="00683294">
        <w:rPr>
          <w:rFonts w:ascii="Arial" w:hAnsi="Arial"/>
          <w:spacing w:val="-3"/>
        </w:rPr>
        <w:t>DIČ:</w:t>
      </w:r>
      <w:r w:rsidRPr="00683294">
        <w:rPr>
          <w:rFonts w:ascii="Arial" w:hAnsi="Arial"/>
          <w:spacing w:val="-3"/>
        </w:rPr>
        <w:tab/>
      </w:r>
      <w:r w:rsidRPr="00683294">
        <w:rPr>
          <w:rFonts w:ascii="Arial" w:hAnsi="Arial"/>
          <w:spacing w:val="-3"/>
        </w:rPr>
        <w:tab/>
      </w:r>
      <w:r w:rsidR="00C91E76" w:rsidRPr="00683294">
        <w:rPr>
          <w:rFonts w:ascii="Arial" w:hAnsi="Arial"/>
          <w:spacing w:val="-3"/>
        </w:rPr>
        <w:tab/>
      </w:r>
      <w:r w:rsidR="00683294">
        <w:rPr>
          <w:rFonts w:ascii="Arial" w:hAnsi="Arial"/>
        </w:rPr>
        <w:t>CZ70892822</w:t>
      </w:r>
    </w:p>
    <w:p w14:paraId="2A936521" w14:textId="4F69F437" w:rsidR="00877B64" w:rsidRPr="00683294" w:rsidRDefault="00877B64" w:rsidP="00877B64">
      <w:pPr>
        <w:tabs>
          <w:tab w:val="left" w:pos="-720"/>
        </w:tabs>
        <w:rPr>
          <w:rFonts w:ascii="Arial" w:hAnsi="Arial"/>
          <w:spacing w:val="-3"/>
        </w:rPr>
      </w:pPr>
      <w:r w:rsidRPr="00683294">
        <w:rPr>
          <w:rFonts w:ascii="Arial" w:hAnsi="Arial"/>
          <w:spacing w:val="-3"/>
        </w:rPr>
        <w:t>ID datové schránky:</w:t>
      </w:r>
      <w:r w:rsidR="00C91E76" w:rsidRPr="00683294">
        <w:rPr>
          <w:rFonts w:ascii="Arial" w:hAnsi="Arial"/>
          <w:spacing w:val="-3"/>
        </w:rPr>
        <w:tab/>
      </w:r>
      <w:r w:rsidR="005E18C1" w:rsidRPr="005E18C1">
        <w:rPr>
          <w:rFonts w:ascii="Arial" w:hAnsi="Arial"/>
        </w:rPr>
        <w:t>z28bwu9</w:t>
      </w:r>
    </w:p>
    <w:p w14:paraId="739B72A2" w14:textId="77777777" w:rsidR="00877B64" w:rsidRPr="00683294" w:rsidRDefault="00877B64" w:rsidP="00877B64">
      <w:pPr>
        <w:tabs>
          <w:tab w:val="left" w:pos="-720"/>
        </w:tabs>
        <w:ind w:right="-187"/>
        <w:rPr>
          <w:rFonts w:ascii="Arial" w:hAnsi="Arial"/>
          <w:spacing w:val="-3"/>
        </w:rPr>
      </w:pPr>
      <w:r w:rsidRPr="00683294">
        <w:rPr>
          <w:rFonts w:ascii="Arial" w:hAnsi="Arial"/>
          <w:spacing w:val="-3"/>
        </w:rPr>
        <w:t xml:space="preserve"> (dále jen „</w:t>
      </w:r>
      <w:r w:rsidRPr="00683294">
        <w:rPr>
          <w:rFonts w:ascii="Arial" w:hAnsi="Arial"/>
          <w:b/>
          <w:spacing w:val="-3"/>
        </w:rPr>
        <w:t>objednatel</w:t>
      </w:r>
      <w:r w:rsidRPr="00683294">
        <w:rPr>
          <w:rFonts w:ascii="Arial" w:hAnsi="Arial"/>
          <w:spacing w:val="-3"/>
        </w:rPr>
        <w:t>“) na straně jedné</w:t>
      </w:r>
    </w:p>
    <w:p w14:paraId="2D89B447" w14:textId="77777777" w:rsidR="00877B64" w:rsidRPr="00683294" w:rsidRDefault="00877B64" w:rsidP="00877B64">
      <w:pPr>
        <w:rPr>
          <w:rFonts w:ascii="Arial" w:hAnsi="Arial"/>
        </w:rPr>
      </w:pPr>
      <w:r w:rsidRPr="00683294">
        <w:rPr>
          <w:rFonts w:ascii="Arial" w:hAnsi="Arial"/>
        </w:rPr>
        <w:t xml:space="preserve">a </w:t>
      </w:r>
    </w:p>
    <w:p w14:paraId="16D5D259" w14:textId="77777777" w:rsidR="00877B64" w:rsidRPr="00683294" w:rsidRDefault="00877B64" w:rsidP="00877B64">
      <w:pPr>
        <w:widowControl w:val="0"/>
        <w:rPr>
          <w:rFonts w:ascii="Arial" w:hAnsi="Arial"/>
          <w:b/>
        </w:rPr>
      </w:pPr>
      <w:r w:rsidRPr="00683294">
        <w:rPr>
          <w:rFonts w:ascii="Arial" w:hAnsi="Arial"/>
          <w:b/>
          <w:highlight w:val="green"/>
        </w:rPr>
        <w:t>[doplní dodavatel]</w:t>
      </w:r>
    </w:p>
    <w:p w14:paraId="23F36FE8" w14:textId="77777777" w:rsidR="00877B64" w:rsidRPr="00683294" w:rsidRDefault="00877B64" w:rsidP="00877B64">
      <w:pPr>
        <w:widowControl w:val="0"/>
        <w:rPr>
          <w:rFonts w:ascii="Arial" w:hAnsi="Arial"/>
        </w:rPr>
      </w:pPr>
      <w:r w:rsidRPr="00683294">
        <w:rPr>
          <w:rFonts w:ascii="Arial" w:hAnsi="Arial"/>
        </w:rPr>
        <w:t xml:space="preserve">zapsaný v obchodním rejstříku vedeném </w:t>
      </w:r>
      <w:r w:rsidRPr="00683294">
        <w:rPr>
          <w:rFonts w:ascii="Arial" w:hAnsi="Arial"/>
          <w:highlight w:val="green"/>
        </w:rPr>
        <w:t>[doplní dodavatel]</w:t>
      </w:r>
      <w:r w:rsidRPr="00683294">
        <w:rPr>
          <w:rFonts w:ascii="Arial" w:hAnsi="Arial"/>
        </w:rPr>
        <w:t xml:space="preserve"> soudem v </w:t>
      </w:r>
      <w:r w:rsidRPr="00683294">
        <w:rPr>
          <w:rFonts w:ascii="Arial" w:hAnsi="Arial"/>
          <w:highlight w:val="green"/>
        </w:rPr>
        <w:t>[doplní dodavatel]</w:t>
      </w:r>
      <w:r w:rsidRPr="00683294">
        <w:rPr>
          <w:rFonts w:ascii="Arial" w:hAnsi="Arial"/>
        </w:rPr>
        <w:t xml:space="preserve">, oddíl </w:t>
      </w:r>
      <w:r w:rsidRPr="00683294">
        <w:rPr>
          <w:rFonts w:ascii="Arial" w:hAnsi="Arial"/>
          <w:highlight w:val="green"/>
        </w:rPr>
        <w:t>[doplní dodavatel]</w:t>
      </w:r>
      <w:r w:rsidRPr="00683294">
        <w:rPr>
          <w:rFonts w:ascii="Arial" w:hAnsi="Arial"/>
        </w:rPr>
        <w:t xml:space="preserve">, vložka </w:t>
      </w:r>
      <w:r w:rsidRPr="00683294">
        <w:rPr>
          <w:rFonts w:ascii="Arial" w:hAnsi="Arial"/>
          <w:highlight w:val="green"/>
        </w:rPr>
        <w:t>[doplní dodavatel]</w:t>
      </w:r>
    </w:p>
    <w:p w14:paraId="4D18ED60" w14:textId="77777777" w:rsidR="00877B64" w:rsidRPr="00683294" w:rsidRDefault="00877B64" w:rsidP="00877B64">
      <w:pPr>
        <w:rPr>
          <w:rFonts w:ascii="Arial" w:hAnsi="Arial"/>
        </w:rPr>
      </w:pPr>
      <w:r w:rsidRPr="00683294">
        <w:rPr>
          <w:rFonts w:ascii="Arial" w:hAnsi="Arial"/>
        </w:rPr>
        <w:t>se sídlem:</w:t>
      </w:r>
      <w:r w:rsidRPr="00683294">
        <w:rPr>
          <w:rFonts w:ascii="Arial" w:hAnsi="Arial"/>
        </w:rPr>
        <w:tab/>
      </w:r>
      <w:r w:rsidRPr="00683294">
        <w:rPr>
          <w:rFonts w:ascii="Arial" w:hAnsi="Arial"/>
        </w:rPr>
        <w:tab/>
      </w:r>
      <w:r w:rsidRPr="00683294">
        <w:rPr>
          <w:rFonts w:ascii="Arial" w:hAnsi="Arial"/>
          <w:highlight w:val="green"/>
        </w:rPr>
        <w:t>[doplní dodavatel]</w:t>
      </w:r>
    </w:p>
    <w:p w14:paraId="50574A66" w14:textId="77777777" w:rsidR="00877B64" w:rsidRPr="00683294" w:rsidRDefault="00877B64" w:rsidP="00877B64">
      <w:pPr>
        <w:rPr>
          <w:rFonts w:ascii="Arial" w:hAnsi="Arial"/>
        </w:rPr>
      </w:pPr>
      <w:r w:rsidRPr="00683294">
        <w:rPr>
          <w:rFonts w:ascii="Arial" w:hAnsi="Arial"/>
        </w:rPr>
        <w:t>Zastoupená:</w:t>
      </w:r>
      <w:r w:rsidRPr="00683294">
        <w:rPr>
          <w:rFonts w:ascii="Arial" w:hAnsi="Arial"/>
        </w:rPr>
        <w:tab/>
      </w:r>
      <w:r w:rsidRPr="00683294">
        <w:rPr>
          <w:rFonts w:ascii="Arial" w:hAnsi="Arial"/>
        </w:rPr>
        <w:tab/>
      </w:r>
      <w:r w:rsidRPr="00683294">
        <w:rPr>
          <w:rFonts w:ascii="Arial" w:hAnsi="Arial"/>
          <w:highlight w:val="green"/>
        </w:rPr>
        <w:t>[doplní dodavatel]</w:t>
      </w:r>
    </w:p>
    <w:p w14:paraId="3FCE12AE" w14:textId="77777777" w:rsidR="00877B64" w:rsidRPr="00683294" w:rsidRDefault="00877B64" w:rsidP="00877B64">
      <w:pPr>
        <w:rPr>
          <w:rFonts w:ascii="Arial" w:hAnsi="Arial"/>
        </w:rPr>
      </w:pPr>
      <w:r w:rsidRPr="00683294">
        <w:rPr>
          <w:rFonts w:ascii="Arial" w:hAnsi="Arial"/>
        </w:rPr>
        <w:t xml:space="preserve">IČO: </w:t>
      </w:r>
      <w:r w:rsidRPr="00683294">
        <w:rPr>
          <w:rFonts w:ascii="Arial" w:hAnsi="Arial"/>
        </w:rPr>
        <w:tab/>
      </w:r>
      <w:r w:rsidRPr="00683294">
        <w:rPr>
          <w:rFonts w:ascii="Arial" w:hAnsi="Arial"/>
        </w:rPr>
        <w:tab/>
      </w:r>
      <w:r w:rsidRPr="00683294">
        <w:rPr>
          <w:rFonts w:ascii="Arial" w:hAnsi="Arial"/>
        </w:rPr>
        <w:tab/>
      </w:r>
      <w:r w:rsidRPr="00683294">
        <w:rPr>
          <w:rFonts w:ascii="Arial" w:hAnsi="Arial"/>
          <w:highlight w:val="green"/>
        </w:rPr>
        <w:t>[doplní dodavatel]</w:t>
      </w:r>
    </w:p>
    <w:p w14:paraId="5FAF7F11" w14:textId="77777777" w:rsidR="00877B64" w:rsidRPr="00683294" w:rsidRDefault="00877B64" w:rsidP="00877B64">
      <w:pPr>
        <w:rPr>
          <w:rFonts w:ascii="Arial" w:hAnsi="Arial"/>
        </w:rPr>
      </w:pPr>
      <w:r w:rsidRPr="00683294">
        <w:rPr>
          <w:rFonts w:ascii="Arial" w:hAnsi="Arial"/>
        </w:rPr>
        <w:t>DIČ:</w:t>
      </w:r>
      <w:r w:rsidRPr="00683294">
        <w:rPr>
          <w:rFonts w:ascii="Arial" w:hAnsi="Arial"/>
        </w:rPr>
        <w:tab/>
      </w:r>
      <w:r w:rsidRPr="00683294">
        <w:rPr>
          <w:rFonts w:ascii="Arial" w:hAnsi="Arial"/>
        </w:rPr>
        <w:tab/>
      </w:r>
      <w:r w:rsidRPr="00683294">
        <w:rPr>
          <w:rFonts w:ascii="Arial" w:hAnsi="Arial"/>
        </w:rPr>
        <w:tab/>
      </w:r>
      <w:r w:rsidRPr="00683294">
        <w:rPr>
          <w:rFonts w:ascii="Arial" w:hAnsi="Arial"/>
          <w:highlight w:val="green"/>
        </w:rPr>
        <w:t>[doplní dodavatel]</w:t>
      </w:r>
    </w:p>
    <w:p w14:paraId="6AAA918E" w14:textId="77777777" w:rsidR="00877B64" w:rsidRPr="00683294" w:rsidRDefault="00877B64" w:rsidP="00877B64">
      <w:pPr>
        <w:ind w:left="708" w:hanging="708"/>
        <w:rPr>
          <w:rFonts w:ascii="Arial" w:hAnsi="Arial"/>
        </w:rPr>
      </w:pPr>
      <w:r w:rsidRPr="00683294">
        <w:rPr>
          <w:rFonts w:ascii="Arial" w:hAnsi="Arial"/>
        </w:rPr>
        <w:t>Oprávněn k jednání</w:t>
      </w:r>
    </w:p>
    <w:p w14:paraId="2C9EE162" w14:textId="77777777" w:rsidR="00877B64" w:rsidRPr="00683294" w:rsidRDefault="00877B64" w:rsidP="00877B64">
      <w:pPr>
        <w:ind w:left="708" w:hanging="708"/>
        <w:rPr>
          <w:rFonts w:ascii="Arial" w:hAnsi="Arial"/>
        </w:rPr>
      </w:pPr>
      <w:r w:rsidRPr="00683294">
        <w:rPr>
          <w:rFonts w:ascii="Arial" w:hAnsi="Arial"/>
        </w:rPr>
        <w:t xml:space="preserve">a podpisu dohody: </w:t>
      </w:r>
      <w:r w:rsidRPr="00683294">
        <w:rPr>
          <w:rFonts w:ascii="Arial" w:hAnsi="Arial"/>
        </w:rPr>
        <w:tab/>
      </w:r>
      <w:bookmarkStart w:id="0" w:name="_Hlk130817105"/>
      <w:r w:rsidRPr="00683294">
        <w:rPr>
          <w:rFonts w:ascii="Arial" w:hAnsi="Arial"/>
          <w:highlight w:val="green"/>
        </w:rPr>
        <w:t>[doplní dodavatel]</w:t>
      </w:r>
      <w:bookmarkEnd w:id="0"/>
    </w:p>
    <w:p w14:paraId="66393C8C" w14:textId="77777777" w:rsidR="00877B64" w:rsidRPr="00683294" w:rsidRDefault="00877B64" w:rsidP="00877B64">
      <w:pPr>
        <w:rPr>
          <w:rFonts w:ascii="Arial" w:hAnsi="Arial"/>
        </w:rPr>
      </w:pPr>
      <w:r w:rsidRPr="00683294">
        <w:rPr>
          <w:rFonts w:ascii="Arial" w:hAnsi="Arial"/>
        </w:rPr>
        <w:t>(dále jen „</w:t>
      </w:r>
      <w:r w:rsidRPr="00683294">
        <w:rPr>
          <w:rFonts w:ascii="Arial" w:hAnsi="Arial"/>
          <w:b/>
        </w:rPr>
        <w:t>dodavatel</w:t>
      </w:r>
      <w:r w:rsidRPr="00683294">
        <w:rPr>
          <w:rFonts w:ascii="Arial" w:hAnsi="Arial"/>
        </w:rPr>
        <w:t xml:space="preserve">“) na straně druhé </w:t>
      </w:r>
    </w:p>
    <w:p w14:paraId="3CD4BFCB" w14:textId="77777777" w:rsidR="00877B64" w:rsidRPr="00683294" w:rsidRDefault="00877B64" w:rsidP="00877B64">
      <w:pPr>
        <w:rPr>
          <w:rFonts w:ascii="Arial" w:hAnsi="Arial"/>
        </w:rPr>
      </w:pPr>
      <w:r w:rsidRPr="00683294">
        <w:rPr>
          <w:rFonts w:ascii="Arial" w:hAnsi="Arial"/>
        </w:rPr>
        <w:t>(dále společně též jako „</w:t>
      </w:r>
      <w:r w:rsidRPr="00683294">
        <w:rPr>
          <w:rFonts w:ascii="Arial" w:hAnsi="Arial"/>
          <w:b/>
        </w:rPr>
        <w:t>smluvní strany</w:t>
      </w:r>
      <w:r w:rsidRPr="00683294">
        <w:rPr>
          <w:rFonts w:ascii="Arial" w:hAnsi="Arial"/>
        </w:rPr>
        <w:t>“)</w:t>
      </w:r>
    </w:p>
    <w:p w14:paraId="48CEAF07" w14:textId="77777777" w:rsidR="00877B64" w:rsidRPr="00683294" w:rsidRDefault="00877B64" w:rsidP="00877B64">
      <w:pPr>
        <w:rPr>
          <w:rFonts w:ascii="Arial" w:hAnsi="Arial"/>
        </w:rPr>
      </w:pPr>
    </w:p>
    <w:p w14:paraId="3C1D890B" w14:textId="77777777" w:rsidR="00877B64" w:rsidRPr="00683294" w:rsidRDefault="00877B64" w:rsidP="00877B64">
      <w:pPr>
        <w:rPr>
          <w:rFonts w:ascii="Arial" w:hAnsi="Arial"/>
        </w:rPr>
      </w:pPr>
      <w:r w:rsidRPr="00683294">
        <w:rPr>
          <w:rFonts w:ascii="Arial" w:hAnsi="Arial"/>
        </w:rPr>
        <w:t>uzavírají níže uvedeného dne, měsíce a roku tuto Dohodu o mlčenlivosti, ochraně informací, osobních údajů a zákazu jejich zneužití (Non-disclosure agreement), (dále jen „</w:t>
      </w:r>
      <w:r w:rsidRPr="00683294">
        <w:rPr>
          <w:rFonts w:ascii="Arial" w:hAnsi="Arial"/>
          <w:b/>
        </w:rPr>
        <w:t>Dohoda</w:t>
      </w:r>
      <w:r w:rsidRPr="00683294">
        <w:rPr>
          <w:rFonts w:ascii="Arial" w:hAnsi="Arial"/>
        </w:rPr>
        <w:t>“)</w:t>
      </w:r>
    </w:p>
    <w:p w14:paraId="541F3B3E" w14:textId="77777777" w:rsidR="00877B64" w:rsidRPr="00683294" w:rsidRDefault="00877B64" w:rsidP="00877B64">
      <w:pPr>
        <w:rPr>
          <w:rFonts w:ascii="Arial" w:hAnsi="Arial"/>
        </w:rPr>
      </w:pPr>
    </w:p>
    <w:p w14:paraId="4D30A7F8" w14:textId="77777777" w:rsidR="00877B64" w:rsidRPr="00683294" w:rsidRDefault="00877B64" w:rsidP="00877B64">
      <w:pPr>
        <w:spacing w:before="240"/>
        <w:jc w:val="center"/>
        <w:rPr>
          <w:rFonts w:ascii="Arial" w:hAnsi="Arial"/>
          <w:b/>
        </w:rPr>
      </w:pPr>
      <w:r w:rsidRPr="00683294">
        <w:rPr>
          <w:rFonts w:ascii="Arial" w:hAnsi="Arial"/>
          <w:b/>
        </w:rPr>
        <w:t>I. Účel a předmět Dohody</w:t>
      </w:r>
    </w:p>
    <w:p w14:paraId="30A8AF14" w14:textId="23E1EDB3" w:rsidR="005E18C1" w:rsidRDefault="00877B64" w:rsidP="00D557E8">
      <w:pPr>
        <w:spacing w:before="0" w:line="240" w:lineRule="auto"/>
        <w:ind w:left="360"/>
        <w:rPr>
          <w:rFonts w:ascii="Arial" w:hAnsi="Arial"/>
          <w:b/>
        </w:rPr>
      </w:pPr>
      <w:r w:rsidRPr="00683294">
        <w:rPr>
          <w:rFonts w:ascii="Arial" w:hAnsi="Arial"/>
        </w:rPr>
        <w:t xml:space="preserve">Účelem této Dohody je zajištění a vymezení ochrany důvěrných informací a zákazu jejich zneužití, mlčenlivosti a ochrany osobních údajů a stanovení dalších povinností mezi smluvními stranami, které vyplynou z jejich smluvních vztahů v rámci veřejné zakázky pod názvem </w:t>
      </w:r>
      <w:r w:rsidRPr="00683294">
        <w:rPr>
          <w:rFonts w:ascii="Arial" w:hAnsi="Arial"/>
          <w:b/>
          <w:bCs/>
        </w:rPr>
        <w:t>„</w:t>
      </w:r>
      <w:r w:rsidR="00D557E8" w:rsidRPr="00D557E8">
        <w:rPr>
          <w:rFonts w:ascii="Arial" w:hAnsi="Arial"/>
        </w:rPr>
        <w:t>Nákup jednotky OTDR dohledu pro diagnostiku kvality přenosového média</w:t>
      </w:r>
      <w:r w:rsidRPr="00683294">
        <w:rPr>
          <w:rFonts w:ascii="Arial" w:hAnsi="Arial"/>
          <w:b/>
          <w:bCs/>
        </w:rPr>
        <w:t>“</w:t>
      </w:r>
      <w:r w:rsidR="005E18C1" w:rsidRPr="005E18C1">
        <w:rPr>
          <w:rFonts w:ascii="Arial" w:hAnsi="Arial"/>
          <w:bCs/>
        </w:rPr>
        <w:t xml:space="preserve">, systémové číslo na profilu </w:t>
      </w:r>
      <w:r w:rsidR="00D557E8" w:rsidRPr="00D557E8">
        <w:rPr>
          <w:rFonts w:ascii="Arial" w:hAnsi="Arial"/>
          <w:bCs/>
        </w:rPr>
        <w:t>P25V00000561</w:t>
      </w:r>
      <w:r w:rsidR="00D557E8" w:rsidRPr="00D557E8">
        <w:rPr>
          <w:rFonts w:ascii="Arial" w:hAnsi="Arial"/>
          <w:bCs/>
        </w:rPr>
        <w:t xml:space="preserve"> </w:t>
      </w:r>
      <w:r w:rsidRPr="00683294">
        <w:rPr>
          <w:rFonts w:ascii="Arial" w:hAnsi="Arial"/>
        </w:rPr>
        <w:t xml:space="preserve">(dále též jako </w:t>
      </w:r>
      <w:r w:rsidRPr="00683294">
        <w:rPr>
          <w:rFonts w:ascii="Arial" w:hAnsi="Arial"/>
          <w:b/>
          <w:bCs/>
        </w:rPr>
        <w:t>„</w:t>
      </w:r>
      <w:r w:rsidR="00906425">
        <w:rPr>
          <w:rFonts w:ascii="Arial" w:hAnsi="Arial"/>
          <w:b/>
          <w:bCs/>
        </w:rPr>
        <w:t xml:space="preserve">Smlouva či </w:t>
      </w:r>
      <w:r w:rsidRPr="00683294">
        <w:rPr>
          <w:rFonts w:ascii="Arial" w:hAnsi="Arial"/>
          <w:b/>
          <w:bCs/>
        </w:rPr>
        <w:t>vzájemná spolupráce“</w:t>
      </w:r>
      <w:r w:rsidRPr="00683294">
        <w:rPr>
          <w:rFonts w:ascii="Arial" w:hAnsi="Arial"/>
        </w:rPr>
        <w:t>).</w:t>
      </w:r>
    </w:p>
    <w:p w14:paraId="06CAA9D4" w14:textId="2ECAAF02" w:rsidR="00877B64" w:rsidRPr="00683294" w:rsidRDefault="00877B64" w:rsidP="00877B64">
      <w:pPr>
        <w:spacing w:before="240"/>
        <w:jc w:val="center"/>
        <w:rPr>
          <w:rFonts w:ascii="Arial" w:hAnsi="Arial"/>
          <w:b/>
        </w:rPr>
      </w:pPr>
      <w:r w:rsidRPr="00683294">
        <w:rPr>
          <w:rFonts w:ascii="Arial" w:hAnsi="Arial"/>
          <w:b/>
        </w:rPr>
        <w:t>II. Důvěrné informace</w:t>
      </w:r>
    </w:p>
    <w:p w14:paraId="27E1EC2E" w14:textId="77777777" w:rsidR="00877B64" w:rsidRPr="00683294" w:rsidRDefault="00877B64" w:rsidP="00877B64">
      <w:pPr>
        <w:numPr>
          <w:ilvl w:val="0"/>
          <w:numId w:val="1"/>
        </w:numPr>
        <w:spacing w:before="0" w:line="240" w:lineRule="auto"/>
        <w:rPr>
          <w:rFonts w:ascii="Arial" w:hAnsi="Arial"/>
        </w:rPr>
      </w:pPr>
      <w:r w:rsidRPr="00683294">
        <w:rPr>
          <w:rFonts w:ascii="Arial" w:hAnsi="Arial"/>
        </w:rPr>
        <w:t>Specifikované vymezení důvěrných informaci smluvních stran a převzetí závazku smluvních stran zachovávat o těchto důvěrných informacích mlčenlivost spočívá na podmínce jejich zákazu dalšího šíření, kopírování či sdělování a zabránění jejich úniku a zneužití ve prospěch třetích osob, není-li v této Dohodě stanoveno jinak.</w:t>
      </w:r>
    </w:p>
    <w:p w14:paraId="212E631A" w14:textId="5C86C783" w:rsidR="00877B64" w:rsidRPr="00683294" w:rsidRDefault="00877B64" w:rsidP="00877B64">
      <w:pPr>
        <w:numPr>
          <w:ilvl w:val="0"/>
          <w:numId w:val="1"/>
        </w:numPr>
        <w:spacing w:before="0" w:line="240" w:lineRule="auto"/>
        <w:rPr>
          <w:rFonts w:ascii="Arial" w:hAnsi="Arial"/>
        </w:rPr>
      </w:pPr>
      <w:r w:rsidRPr="00683294">
        <w:rPr>
          <w:rFonts w:ascii="Arial" w:hAnsi="Arial"/>
        </w:rPr>
        <w:t>Důvěrnými informacemi se pro účely této Dohody a po celou dobu trvání vzájemné spolupráce smluvních stran rozumí, bez ohledu na formu a způsob jejich sdělení či zachycení a až do doby jejich zveřejnění, všechny skutečnosti, které se smluvní strana v průběhu vzájemné spolupráce dozví, a/nebo které jí druhá smluvní strana v průběhu vzájemné spolupráce zpřístupní, jakož i sama existence těchto skutečností a vzájemné spolupráce smluvních stran (dále jen „</w:t>
      </w:r>
      <w:r w:rsidRPr="00683294">
        <w:rPr>
          <w:rFonts w:ascii="Arial" w:hAnsi="Arial"/>
          <w:b/>
        </w:rPr>
        <w:t>důvěrné informace</w:t>
      </w:r>
      <w:r w:rsidRPr="00683294">
        <w:rPr>
          <w:rFonts w:ascii="Arial" w:hAnsi="Arial"/>
        </w:rPr>
        <w:t>”),</w:t>
      </w:r>
    </w:p>
    <w:p w14:paraId="0B9C8D61" w14:textId="77777777" w:rsidR="00877B64" w:rsidRPr="00683294" w:rsidRDefault="00877B64" w:rsidP="00877B64">
      <w:pPr>
        <w:numPr>
          <w:ilvl w:val="0"/>
          <w:numId w:val="1"/>
        </w:numPr>
        <w:spacing w:before="0" w:line="240" w:lineRule="auto"/>
        <w:rPr>
          <w:rFonts w:ascii="Arial" w:hAnsi="Arial"/>
        </w:rPr>
      </w:pPr>
      <w:r w:rsidRPr="00683294">
        <w:rPr>
          <w:rFonts w:ascii="Arial" w:hAnsi="Arial"/>
        </w:rPr>
        <w:t>Obchodní tajemství a důvěrné informace ve smyslu ust. § 1730 OZ touto Dohodou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w:t>
      </w:r>
      <w:r w:rsidRPr="00683294">
        <w:rPr>
          <w:rFonts w:ascii="Arial" w:hAnsi="Arial"/>
          <w:b/>
        </w:rPr>
        <w:t>chráněné informace</w:t>
      </w:r>
      <w:r w:rsidRPr="00683294">
        <w:rPr>
          <w:rFonts w:ascii="Arial" w:hAnsi="Arial"/>
        </w:rPr>
        <w:t>".</w:t>
      </w:r>
    </w:p>
    <w:p w14:paraId="0FE866CE" w14:textId="77777777" w:rsidR="00877B64" w:rsidRPr="00683294" w:rsidRDefault="00877B64" w:rsidP="00877B64">
      <w:pPr>
        <w:spacing w:before="240"/>
        <w:jc w:val="center"/>
        <w:rPr>
          <w:rFonts w:ascii="Arial" w:hAnsi="Arial"/>
          <w:b/>
        </w:rPr>
      </w:pPr>
      <w:r w:rsidRPr="00683294">
        <w:rPr>
          <w:rFonts w:ascii="Arial" w:hAnsi="Arial"/>
          <w:b/>
        </w:rPr>
        <w:t>III. Spolupráce smluvních stran</w:t>
      </w:r>
    </w:p>
    <w:p w14:paraId="61BCB8E3" w14:textId="77777777" w:rsidR="00877B64" w:rsidRPr="00683294" w:rsidRDefault="00877B64" w:rsidP="00877B64">
      <w:pPr>
        <w:numPr>
          <w:ilvl w:val="0"/>
          <w:numId w:val="2"/>
        </w:numPr>
        <w:spacing w:before="240" w:line="240" w:lineRule="auto"/>
        <w:rPr>
          <w:rFonts w:ascii="Arial" w:hAnsi="Arial"/>
        </w:rPr>
      </w:pPr>
      <w:r w:rsidRPr="00683294">
        <w:rPr>
          <w:rFonts w:ascii="Arial" w:hAnsi="Arial"/>
        </w:rPr>
        <w:t>Smluvní strany prohlašují, že veškeré chráněné informace, které od sebe navzájem získají, budou použity výhradně pro potřebu přípravy a realizace v rámci vzájemné spolupráce. Tyto důvěrné informace nebudou poskytnuty v žádné formě třetím osobám, ani nebudou použity smluvními stranami k žádnému dalšímu účelu, pokud nedojde k písemné dohodě, která by nakládání s informacemi tohoto charakteru upravila způsobem odlišným.</w:t>
      </w:r>
    </w:p>
    <w:p w14:paraId="200DC451"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 xml:space="preserve">Smluvní strany se zavazují po zde sjednanou dobu chránit chráněné informace obvyklým způsobem, přinejmenším však, jako by se jednalo o důvěrné informace jejich vlastní. </w:t>
      </w:r>
    </w:p>
    <w:p w14:paraId="4B3127D3"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 xml:space="preserve">Za chráněné informace podle předchozích odstavců se bez ohledu na formu jejich zachycení považují veškeré podklady a informace, které byly některou ze smluvních stran označeny jako důvěrné, a které se týkají vzájemné spolupráce či předmětného plnění anebo podklady a informace, které se týkají přímo některé ze smluvních stran (zejména osobní údaje, obchodní tajemství, informace o činnosti, struktuře, hospodářských výsledcích, know-how, připravovaných projektech apod.). </w:t>
      </w:r>
    </w:p>
    <w:p w14:paraId="37D19FAC"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Smluvní strany jsou povinny omezit počet zaměstnanců pro styk s těmito chráněnými informacemi a přijmout účinná opatření pro zamezení úniku informací.</w:t>
      </w:r>
    </w:p>
    <w:p w14:paraId="7FE7510A"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V případě, že jedna ze smluvních stran bude nezbytně potřebovat k zajištění některé činnosti třetí stranu, může jí předat informace pouze s předchozím písemným souhlasem druhé smluvní strany, a to za podmínky, že se třetí strana smluvně zaváže k jejich ochraně.</w:t>
      </w:r>
    </w:p>
    <w:p w14:paraId="681CD861"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Povinnost plnit ustanovení této Dohody se nevztahuje na chráněné informace, které:</w:t>
      </w:r>
    </w:p>
    <w:p w14:paraId="35A5E2DF" w14:textId="77777777" w:rsidR="00877B64" w:rsidRPr="00683294" w:rsidRDefault="00877B64" w:rsidP="00877B64">
      <w:pPr>
        <w:numPr>
          <w:ilvl w:val="1"/>
          <w:numId w:val="3"/>
        </w:numPr>
        <w:tabs>
          <w:tab w:val="clear" w:pos="360"/>
          <w:tab w:val="num" w:pos="1134"/>
        </w:tabs>
        <w:spacing w:before="0" w:line="240" w:lineRule="auto"/>
        <w:ind w:left="567" w:hanging="141"/>
        <w:rPr>
          <w:rFonts w:ascii="Arial" w:hAnsi="Arial"/>
        </w:rPr>
      </w:pPr>
      <w:r w:rsidRPr="00683294">
        <w:rPr>
          <w:rFonts w:ascii="Arial" w:hAnsi="Arial"/>
        </w:rPr>
        <w:t>mohou být zveřejněny bez porušení této Dohody,</w:t>
      </w:r>
    </w:p>
    <w:p w14:paraId="37FD527D" w14:textId="77777777" w:rsidR="00877B64" w:rsidRPr="00683294" w:rsidRDefault="00877B64" w:rsidP="00877B64">
      <w:pPr>
        <w:numPr>
          <w:ilvl w:val="1"/>
          <w:numId w:val="3"/>
        </w:numPr>
        <w:tabs>
          <w:tab w:val="clear" w:pos="360"/>
          <w:tab w:val="num" w:pos="1134"/>
        </w:tabs>
        <w:spacing w:before="0" w:line="240" w:lineRule="auto"/>
        <w:ind w:left="1134" w:hanging="708"/>
        <w:rPr>
          <w:rFonts w:ascii="Arial" w:hAnsi="Arial"/>
        </w:rPr>
      </w:pPr>
      <w:r w:rsidRPr="00683294">
        <w:rPr>
          <w:rFonts w:ascii="Arial" w:hAnsi="Arial"/>
        </w:rPr>
        <w:t>byly písemným souhlasem druhé smluvní strany uvolněny od těchto omezení,</w:t>
      </w:r>
    </w:p>
    <w:p w14:paraId="0C525836" w14:textId="77777777" w:rsidR="00877B64" w:rsidRPr="00683294" w:rsidRDefault="00877B64" w:rsidP="00877B64">
      <w:pPr>
        <w:numPr>
          <w:ilvl w:val="1"/>
          <w:numId w:val="3"/>
        </w:numPr>
        <w:tabs>
          <w:tab w:val="clear" w:pos="360"/>
          <w:tab w:val="num" w:pos="1134"/>
        </w:tabs>
        <w:spacing w:before="0" w:line="240" w:lineRule="auto"/>
        <w:ind w:left="1134" w:hanging="708"/>
        <w:rPr>
          <w:rFonts w:ascii="Arial" w:hAnsi="Arial"/>
        </w:rPr>
      </w:pPr>
      <w:r w:rsidRPr="00683294">
        <w:rPr>
          <w:rFonts w:ascii="Arial" w:hAnsi="Arial"/>
        </w:rPr>
        <w:t>jsou veřejně dostupné nebo byly zveřejněny jinak než porušením povinnosti jedné ze smluvních stran,</w:t>
      </w:r>
    </w:p>
    <w:p w14:paraId="4E0EB814" w14:textId="77777777" w:rsidR="00877B64" w:rsidRPr="00683294" w:rsidRDefault="00877B64" w:rsidP="00877B64">
      <w:pPr>
        <w:numPr>
          <w:ilvl w:val="1"/>
          <w:numId w:val="3"/>
        </w:numPr>
        <w:tabs>
          <w:tab w:val="clear" w:pos="360"/>
          <w:tab w:val="num" w:pos="1134"/>
        </w:tabs>
        <w:spacing w:before="0" w:line="240" w:lineRule="auto"/>
        <w:ind w:left="1134" w:hanging="708"/>
        <w:rPr>
          <w:rFonts w:ascii="Arial" w:hAnsi="Arial"/>
        </w:rPr>
      </w:pPr>
      <w:r w:rsidRPr="00683294">
        <w:rPr>
          <w:rFonts w:ascii="Arial" w:hAnsi="Arial"/>
        </w:rPr>
        <w:t>příjemce je znal zcela prokazatelně dříve, než je sdělila druhá smluvní strana,</w:t>
      </w:r>
    </w:p>
    <w:p w14:paraId="25B8B467" w14:textId="77777777" w:rsidR="00877B64" w:rsidRPr="00683294" w:rsidRDefault="00877B64" w:rsidP="00877B64">
      <w:pPr>
        <w:numPr>
          <w:ilvl w:val="1"/>
          <w:numId w:val="3"/>
        </w:numPr>
        <w:tabs>
          <w:tab w:val="clear" w:pos="360"/>
          <w:tab w:val="num" w:pos="1134"/>
        </w:tabs>
        <w:spacing w:before="0" w:line="240" w:lineRule="auto"/>
        <w:ind w:left="1134" w:hanging="708"/>
        <w:rPr>
          <w:rFonts w:ascii="Arial" w:hAnsi="Arial"/>
        </w:rPr>
      </w:pPr>
      <w:r w:rsidRPr="00683294">
        <w:rPr>
          <w:rFonts w:ascii="Arial" w:hAnsi="Arial"/>
        </w:rPr>
        <w:t>jsou vyžadovány orgánem veřejné moci či jiným orgánem oprávněným k tomu na základě zákona a jsou použity pouze k tomuto účelu.</w:t>
      </w:r>
    </w:p>
    <w:p w14:paraId="39EDA4CA"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Po skončení smlouvy a této dohody, se strany této dohody zavazují vrátit si vzájemně do pěti pracovních dnů veškeré poskytnuté důvěrné podklady a důvěrné informace v písemné či elektronické podobě; případně zničit jejich elektronický tvar na nosičích ve vlastním systému.</w:t>
      </w:r>
    </w:p>
    <w:p w14:paraId="6CD7BD43" w14:textId="77777777" w:rsidR="00877B64" w:rsidRPr="00683294" w:rsidRDefault="00877B64" w:rsidP="00877B64">
      <w:pPr>
        <w:numPr>
          <w:ilvl w:val="0"/>
          <w:numId w:val="2"/>
        </w:numPr>
        <w:spacing w:before="0" w:line="240" w:lineRule="auto"/>
        <w:rPr>
          <w:rFonts w:ascii="Arial" w:hAnsi="Arial"/>
        </w:rPr>
      </w:pPr>
      <w:r w:rsidRPr="00683294">
        <w:rPr>
          <w:rFonts w:ascii="Arial" w:hAnsi="Arial"/>
        </w:rPr>
        <w:t>O postupu dle bodu článku III. odst. 7 bude pořízen dvojmo zápis, v němž bude toto prohlášení obsaženo, a každá smluvní strana obdrží jeden výtisk podepsaný přítomnými zástupci obou smluvních stran.</w:t>
      </w:r>
    </w:p>
    <w:p w14:paraId="2B84920D" w14:textId="77777777" w:rsidR="00877B64" w:rsidRPr="00683294" w:rsidRDefault="00877B64" w:rsidP="00877B64">
      <w:pPr>
        <w:spacing w:before="240" w:after="240"/>
        <w:jc w:val="center"/>
        <w:rPr>
          <w:rFonts w:ascii="Arial" w:hAnsi="Arial"/>
          <w:b/>
        </w:rPr>
      </w:pPr>
      <w:r w:rsidRPr="00683294">
        <w:rPr>
          <w:rFonts w:ascii="Arial" w:hAnsi="Arial"/>
          <w:b/>
        </w:rPr>
        <w:t>IV. Mlčenlivost</w:t>
      </w:r>
    </w:p>
    <w:p w14:paraId="17E3C6FB" w14:textId="3CF886B1" w:rsidR="00877B64" w:rsidRPr="00683294" w:rsidRDefault="00877B64" w:rsidP="00877B64">
      <w:pPr>
        <w:numPr>
          <w:ilvl w:val="0"/>
          <w:numId w:val="4"/>
        </w:numPr>
        <w:spacing w:before="0" w:line="240" w:lineRule="auto"/>
        <w:rPr>
          <w:rFonts w:ascii="Arial" w:hAnsi="Arial"/>
        </w:rPr>
      </w:pPr>
      <w:r w:rsidRPr="00683294">
        <w:rPr>
          <w:rFonts w:ascii="Arial" w:hAnsi="Arial"/>
        </w:rPr>
        <w:t xml:space="preserve">Smluvní strany se zavazují, že po dobu účinnosti této Dohody budou zachovávat mlčenlivost o veškerých chráněných </w:t>
      </w:r>
      <w:r w:rsidR="00262CE1">
        <w:rPr>
          <w:rFonts w:ascii="Arial" w:hAnsi="Arial"/>
        </w:rPr>
        <w:t xml:space="preserve">informacích </w:t>
      </w:r>
      <w:r w:rsidRPr="00683294">
        <w:rPr>
          <w:rFonts w:ascii="Arial" w:hAnsi="Arial"/>
        </w:rPr>
        <w:t>a skutečnostech, o kterých se dozví v</w:t>
      </w:r>
      <w:r w:rsidR="00262CE1">
        <w:rPr>
          <w:rFonts w:ascii="Arial" w:hAnsi="Arial"/>
        </w:rPr>
        <w:t> </w:t>
      </w:r>
      <w:r w:rsidRPr="00683294">
        <w:rPr>
          <w:rFonts w:ascii="Arial" w:hAnsi="Arial"/>
        </w:rPr>
        <w:t xml:space="preserve">průběhu plnění Smlouvy. Poskytování informací třetím osobám je možné pouze za podmínek, které </w:t>
      </w:r>
      <w:r w:rsidR="00243179">
        <w:rPr>
          <w:rFonts w:ascii="Arial" w:hAnsi="Arial"/>
        </w:rPr>
        <w:t>ne</w:t>
      </w:r>
      <w:r w:rsidRPr="00683294">
        <w:rPr>
          <w:rFonts w:ascii="Arial" w:hAnsi="Arial"/>
        </w:rPr>
        <w:t>odpovídají utajovaným informacím a důvěrnému obsahu, které jsou oprávněny znát pouze smluvní strany</w:t>
      </w:r>
      <w:r w:rsidR="00243179">
        <w:rPr>
          <w:rFonts w:ascii="Arial" w:hAnsi="Arial"/>
        </w:rPr>
        <w:t>. Ml</w:t>
      </w:r>
      <w:r w:rsidRPr="00683294">
        <w:rPr>
          <w:rFonts w:ascii="Arial" w:hAnsi="Arial"/>
        </w:rPr>
        <w:t>čenlivost se nevztahuje k uveřejnění obsahu smluv podle zákona č. 134/2016 Sb., zadávání veřejných zakázek nebo zákona č.</w:t>
      </w:r>
      <w:r w:rsidR="00C933F1">
        <w:rPr>
          <w:rFonts w:ascii="Arial" w:hAnsi="Arial"/>
        </w:rPr>
        <w:t> </w:t>
      </w:r>
      <w:r w:rsidRPr="00683294">
        <w:rPr>
          <w:rFonts w:ascii="Arial" w:hAnsi="Arial"/>
        </w:rPr>
        <w:t>340/2015 Sb</w:t>
      </w:r>
      <w:r w:rsidR="00C933F1">
        <w:rPr>
          <w:rFonts w:ascii="Arial" w:hAnsi="Arial"/>
        </w:rPr>
        <w:t>.</w:t>
      </w:r>
      <w:r w:rsidRPr="00683294">
        <w:rPr>
          <w:rFonts w:ascii="Arial" w:hAnsi="Arial"/>
        </w:rPr>
        <w:t>, o registru smluv.</w:t>
      </w:r>
    </w:p>
    <w:p w14:paraId="18553EE3" w14:textId="77777777" w:rsidR="00877B64" w:rsidRPr="00683294" w:rsidRDefault="00877B64" w:rsidP="00877B64">
      <w:pPr>
        <w:numPr>
          <w:ilvl w:val="0"/>
          <w:numId w:val="4"/>
        </w:numPr>
        <w:spacing w:before="0" w:line="240" w:lineRule="auto"/>
        <w:rPr>
          <w:rFonts w:ascii="Arial" w:hAnsi="Arial"/>
        </w:rPr>
      </w:pPr>
      <w:r w:rsidRPr="00683294">
        <w:rPr>
          <w:rFonts w:ascii="Arial" w:hAnsi="Arial"/>
        </w:rPr>
        <w:t>V případě pochybností, zda určitá informace nebo skutečnost je považována za důvěrnou či nikoliv, požádá příslušná smluvní strana druhou stranu o vysvětlení a do doby, než obdrží vyjádření, bude s předmětnou informací nebo skutečností nakládat jako s důvěrnou.</w:t>
      </w:r>
    </w:p>
    <w:p w14:paraId="195A4AAE" w14:textId="77777777" w:rsidR="00877B64" w:rsidRPr="00683294" w:rsidRDefault="00877B64" w:rsidP="00877B64">
      <w:pPr>
        <w:numPr>
          <w:ilvl w:val="0"/>
          <w:numId w:val="4"/>
        </w:numPr>
        <w:spacing w:before="0" w:line="240" w:lineRule="auto"/>
        <w:rPr>
          <w:rFonts w:ascii="Arial" w:hAnsi="Arial"/>
        </w:rPr>
      </w:pPr>
      <w:r w:rsidRPr="00683294">
        <w:rPr>
          <w:rFonts w:ascii="Arial" w:hAnsi="Arial"/>
        </w:rPr>
        <w:t>Bude-li jedna ze smluvních stran nucena porušit závazek mlčenlivosti na základě právního předpisu, sdělí to obratem písemně druhé smluvní straně. Smluvní strany se v takovém případě dohodnou na nejvhodnějším způsobu zpřístupnění předmětné informace nebo skutečnosti.</w:t>
      </w:r>
    </w:p>
    <w:p w14:paraId="37EFC23D" w14:textId="77777777" w:rsidR="00877B64" w:rsidRPr="00683294" w:rsidRDefault="00877B64" w:rsidP="00877B64">
      <w:pPr>
        <w:numPr>
          <w:ilvl w:val="0"/>
          <w:numId w:val="4"/>
        </w:numPr>
        <w:spacing w:before="0" w:line="240" w:lineRule="auto"/>
        <w:rPr>
          <w:rFonts w:ascii="Arial" w:hAnsi="Arial"/>
        </w:rPr>
      </w:pPr>
      <w:r w:rsidRPr="00683294">
        <w:rPr>
          <w:rFonts w:ascii="Arial" w:hAnsi="Arial"/>
        </w:rPr>
        <w:t>V případě předčasného ukončení Smlouvy, se kterou je tato Dohoda provázána, jsou povinné smluvní strany včetně třetích osob podílejících na jejím plnění, zachovávat mlčenlivost po dobu stanovenou zákonem, a to i v případě, že plnění ze Smlouvy bude ukončeno v řádném termínu.</w:t>
      </w:r>
    </w:p>
    <w:p w14:paraId="03FB6D83" w14:textId="77777777" w:rsidR="00877B64" w:rsidRPr="00683294" w:rsidRDefault="00877B64" w:rsidP="00877B64">
      <w:pPr>
        <w:spacing w:before="240"/>
        <w:jc w:val="center"/>
        <w:rPr>
          <w:rFonts w:ascii="Arial" w:hAnsi="Arial"/>
          <w:b/>
        </w:rPr>
      </w:pPr>
      <w:r w:rsidRPr="00683294">
        <w:rPr>
          <w:rFonts w:ascii="Arial" w:hAnsi="Arial"/>
          <w:b/>
        </w:rPr>
        <w:t>V. Ustanovení § 4 odst. 2 zákona č. 181/2014 Sb., o kybernetické bezpečnosti, ve znění pozdějších předpisů</w:t>
      </w:r>
    </w:p>
    <w:p w14:paraId="5FA4FBC7" w14:textId="48D9B586" w:rsidR="00877B64" w:rsidRPr="00683294" w:rsidRDefault="00877B64" w:rsidP="00877B64">
      <w:pPr>
        <w:numPr>
          <w:ilvl w:val="1"/>
          <w:numId w:val="5"/>
        </w:numPr>
        <w:spacing w:before="240" w:line="240" w:lineRule="auto"/>
        <w:rPr>
          <w:rFonts w:ascii="Arial" w:hAnsi="Arial"/>
        </w:rPr>
      </w:pPr>
      <w:r w:rsidRPr="00683294">
        <w:rPr>
          <w:rFonts w:ascii="Arial" w:hAnsi="Arial"/>
        </w:rPr>
        <w:t xml:space="preserve">Dodavatel bere na vědomí, že </w:t>
      </w:r>
      <w:r w:rsidR="00C91E76" w:rsidRPr="00683294">
        <w:rPr>
          <w:rFonts w:ascii="Arial" w:hAnsi="Arial"/>
        </w:rPr>
        <w:t xml:space="preserve">objednatel </w:t>
      </w:r>
      <w:r w:rsidRPr="00683294">
        <w:rPr>
          <w:rFonts w:ascii="Arial" w:hAnsi="Arial"/>
        </w:rPr>
        <w:t>je správcem významného informačního systému (VIS) na základě ustanovení § 3 odst. e) zákona č. 181/2014 Sb., o kybernetické bezpečnosti, v platném znění a s ním související vyhlášky, zejména vyhláška č. 82/2018 Sb., o bezpečnostních opatřeních, kybernetických bezpečnostních incidentech, reaktivních opatřeních, náležitostech podání v oblasti kybernetické bezpečnosti a likvidaci dat (vyhláška o kybernetické bezpečnosti).</w:t>
      </w:r>
    </w:p>
    <w:p w14:paraId="575BDC2E" w14:textId="79E96FB9" w:rsidR="00877B64" w:rsidRPr="00683294" w:rsidRDefault="00877B64" w:rsidP="00877B64">
      <w:pPr>
        <w:numPr>
          <w:ilvl w:val="1"/>
          <w:numId w:val="5"/>
        </w:numPr>
        <w:spacing w:before="0" w:line="240" w:lineRule="auto"/>
        <w:rPr>
          <w:rFonts w:ascii="Arial" w:hAnsi="Arial"/>
        </w:rPr>
      </w:pPr>
      <w:r w:rsidRPr="00683294">
        <w:rPr>
          <w:rFonts w:ascii="Arial" w:hAnsi="Arial"/>
        </w:rPr>
        <w:t xml:space="preserve">Dodavatel je povinen při užívání a čerpáních jakýchkoliv informací, dat, podkladů, zejména o cílech a smluvním vztahu ke vzájemné spolupráci a vyplývajícího plnění, o informačních systémech, personálním zabezpečení, vnitřní struktuře organizace a o skutečnostech, které se vztahují k bezpečnostním a technickým opatřením, kdy se stává příjemcem a uživatelem těchto informací, jako chráněných informací, ve smyslu ustanovení § 1730 OZ, dodržovat zákonné předpisy pro oblast kybernetické bezpečnosti a počínat si při svém jednání tak, aby nedocházelo k porušování bezpečnostních opatření, nebyla snižována a poškozována bezpečnostní image a důvěryhodnost těchto zdrojů a nenastal neoprávněný zásah do sítí a informačních systémů </w:t>
      </w:r>
      <w:r w:rsidR="003D08B3" w:rsidRPr="00683294">
        <w:rPr>
          <w:rFonts w:ascii="Arial" w:hAnsi="Arial"/>
          <w:bCs/>
          <w:spacing w:val="-3"/>
        </w:rPr>
        <w:t>objednatele</w:t>
      </w:r>
      <w:r w:rsidRPr="00683294">
        <w:rPr>
          <w:rFonts w:ascii="Arial" w:hAnsi="Arial"/>
        </w:rPr>
        <w:t xml:space="preserve"> s následkem jejich poškození.</w:t>
      </w:r>
    </w:p>
    <w:p w14:paraId="7A1AB736" w14:textId="77777777" w:rsidR="00877B64" w:rsidRPr="005E18C1" w:rsidRDefault="00877B64" w:rsidP="00877B64">
      <w:pPr>
        <w:numPr>
          <w:ilvl w:val="1"/>
          <w:numId w:val="5"/>
        </w:numPr>
        <w:spacing w:before="0" w:line="240" w:lineRule="auto"/>
        <w:rPr>
          <w:rFonts w:ascii="Arial" w:hAnsi="Arial"/>
        </w:rPr>
      </w:pPr>
      <w:r w:rsidRPr="005E18C1">
        <w:rPr>
          <w:rFonts w:ascii="Arial" w:hAnsi="Arial"/>
        </w:rPr>
        <w:t>Dodavatel bere na vědomí, že chráněné informace jsou součástí také obchodního tajemství ve smyslu ustanovení § 504 OZ, zejména listinné a elektronické podklady, finanční přehledy a cenové mapy, zdroje, a s poskytnutými zdroji je povinen nakládat tak, jako by byly označovány za důvěrné a mimo jiné není oprávněn je užívat i zprostředkovaně ke komerčním účelům, modifikovat a zcizovat. S užitím chráněných informací nepřechází ani na třetí osoby vlastnictví k autorským a průmyslovým právům, pokud není stanoveno jinak.</w:t>
      </w:r>
    </w:p>
    <w:p w14:paraId="6DF37F09" w14:textId="77777777" w:rsidR="00877B64" w:rsidRPr="00683294" w:rsidRDefault="00877B64" w:rsidP="00877B64">
      <w:pPr>
        <w:numPr>
          <w:ilvl w:val="1"/>
          <w:numId w:val="5"/>
        </w:numPr>
        <w:spacing w:before="0" w:line="240" w:lineRule="auto"/>
        <w:rPr>
          <w:rFonts w:ascii="Arial" w:hAnsi="Arial"/>
        </w:rPr>
      </w:pPr>
      <w:r w:rsidRPr="00683294">
        <w:rPr>
          <w:rFonts w:ascii="Arial" w:hAnsi="Arial"/>
        </w:rPr>
        <w:t>Dodavatel bere na vědomí, že zákonem určený Národní úřad pro kybernetickou a informační bezpečnost (dále jen „</w:t>
      </w:r>
      <w:r w:rsidRPr="00683294">
        <w:rPr>
          <w:rFonts w:ascii="Arial" w:hAnsi="Arial"/>
          <w:b/>
        </w:rPr>
        <w:t>Úřad</w:t>
      </w:r>
      <w:r w:rsidRPr="00683294">
        <w:rPr>
          <w:rFonts w:ascii="Arial" w:hAnsi="Arial"/>
        </w:rPr>
        <w:t>“), je oprávněn vykonávat kontrolu a dohled nad dodržováním ustanovení v oblasti kybernetické bezpečnosti a smluvní strany jsou tak povinny poskytnout součinnost v případě provádění státního dohledu a při provádění auditů procesů.</w:t>
      </w:r>
    </w:p>
    <w:p w14:paraId="315D762E" w14:textId="77777777" w:rsidR="00877B64" w:rsidRPr="00683294" w:rsidRDefault="00877B64" w:rsidP="00877B64">
      <w:pPr>
        <w:numPr>
          <w:ilvl w:val="1"/>
          <w:numId w:val="5"/>
        </w:numPr>
        <w:spacing w:before="0" w:line="240" w:lineRule="auto"/>
        <w:rPr>
          <w:rFonts w:ascii="Arial" w:hAnsi="Arial"/>
        </w:rPr>
      </w:pPr>
      <w:r w:rsidRPr="00683294">
        <w:rPr>
          <w:rFonts w:ascii="Arial" w:hAnsi="Arial"/>
        </w:rPr>
        <w:t xml:space="preserve">V případě porušení zákona v oblasti kybernetické bezpečnosti jednáním ze strany dodavatele, je objednatel oprávněn požadovat finanční náhradu škody ve výši správního deliktu za každé porušení dle zákona o kybernetické bezpečnosti, který bude pravomocně udělen Úřadem a byl způsoben dodavatelem, a to i v případě, že třetí osoby jednají v jeho zastoupení. Další ustanovení sankcí je v těle samotné Smlouvy. </w:t>
      </w:r>
    </w:p>
    <w:p w14:paraId="73364AD2" w14:textId="77777777" w:rsidR="00877B64" w:rsidRPr="00683294" w:rsidRDefault="00877B64" w:rsidP="00877B64">
      <w:pPr>
        <w:spacing w:before="240"/>
        <w:jc w:val="center"/>
        <w:rPr>
          <w:rFonts w:ascii="Arial" w:hAnsi="Arial"/>
          <w:b/>
        </w:rPr>
      </w:pPr>
      <w:r w:rsidRPr="00683294">
        <w:rPr>
          <w:rFonts w:ascii="Arial" w:hAnsi="Arial"/>
          <w:b/>
        </w:rPr>
        <w:t>VI. Ochrana osobních údajů</w:t>
      </w:r>
    </w:p>
    <w:p w14:paraId="04E141B2" w14:textId="77777777" w:rsidR="00877B64" w:rsidRPr="00683294" w:rsidRDefault="00877B64" w:rsidP="00877B64">
      <w:pPr>
        <w:numPr>
          <w:ilvl w:val="0"/>
          <w:numId w:val="6"/>
        </w:numPr>
        <w:spacing w:before="240" w:line="240" w:lineRule="auto"/>
        <w:rPr>
          <w:rFonts w:ascii="Arial" w:hAnsi="Arial"/>
        </w:rPr>
      </w:pPr>
      <w:r w:rsidRPr="00683294">
        <w:rPr>
          <w:rFonts w:ascii="Arial" w:hAnsi="Arial"/>
        </w:rPr>
        <w:t>Smluvní strany souhlasí, že pokud není výslovně stanoveno jinak v této Dohodě, tak že v případě obdržení osobních údajů od Správce (objednatele), bude Zpracovatel (dodavatel) dodržovat veškeré zákonné postupy a povinnosti s nakládáním s osobními údaji v souladu se zákonem č. 110/2019 Sb., o zpracování osobních údajů.</w:t>
      </w:r>
    </w:p>
    <w:p w14:paraId="50A1F040" w14:textId="77777777" w:rsidR="00877B64" w:rsidRPr="00683294" w:rsidRDefault="00877B64" w:rsidP="00877B64">
      <w:pPr>
        <w:numPr>
          <w:ilvl w:val="0"/>
          <w:numId w:val="6"/>
        </w:numPr>
        <w:spacing w:before="0" w:line="240" w:lineRule="auto"/>
        <w:rPr>
          <w:rFonts w:ascii="Arial" w:hAnsi="Arial"/>
        </w:rPr>
      </w:pPr>
      <w:r w:rsidRPr="00683294">
        <w:rPr>
          <w:rFonts w:ascii="Arial" w:hAnsi="Arial"/>
        </w:rPr>
        <w:t>Dodavatel je povinen, aby jeho zaměstnanci, zástupci a poddodavatelé, pokud není smlouvou vyžadována Dohoda i s nimi, dodržovali povinnosti vyplývající ze zákona o zpracování osobních údajů a zavazují se, že budou zpracovávat pouze osobní údaje v rozsahu:</w:t>
      </w:r>
    </w:p>
    <w:p w14:paraId="6F8AB5FE" w14:textId="77777777" w:rsidR="00877B64" w:rsidRPr="00683294" w:rsidRDefault="00877B64" w:rsidP="00877B64">
      <w:pPr>
        <w:numPr>
          <w:ilvl w:val="1"/>
          <w:numId w:val="7"/>
        </w:numPr>
        <w:tabs>
          <w:tab w:val="clear" w:pos="360"/>
          <w:tab w:val="num" w:pos="1134"/>
        </w:tabs>
        <w:spacing w:before="0" w:line="240" w:lineRule="auto"/>
        <w:ind w:left="1134" w:hanging="708"/>
        <w:rPr>
          <w:rFonts w:ascii="Arial" w:hAnsi="Arial"/>
        </w:rPr>
      </w:pPr>
      <w:r w:rsidRPr="00683294">
        <w:rPr>
          <w:rFonts w:ascii="Arial" w:hAnsi="Arial"/>
        </w:rPr>
        <w:t>identifikační osobní údaje (například jméno a příjmení)</w:t>
      </w:r>
    </w:p>
    <w:p w14:paraId="3774BCF2" w14:textId="77777777" w:rsidR="00877B64" w:rsidRPr="00683294" w:rsidRDefault="00877B64" w:rsidP="00877B64">
      <w:pPr>
        <w:numPr>
          <w:ilvl w:val="1"/>
          <w:numId w:val="7"/>
        </w:numPr>
        <w:tabs>
          <w:tab w:val="clear" w:pos="360"/>
          <w:tab w:val="num" w:pos="1134"/>
        </w:tabs>
        <w:spacing w:before="0" w:line="240" w:lineRule="auto"/>
        <w:ind w:left="1134" w:hanging="708"/>
        <w:rPr>
          <w:rFonts w:ascii="Arial" w:hAnsi="Arial"/>
        </w:rPr>
      </w:pPr>
      <w:r w:rsidRPr="00683294">
        <w:rPr>
          <w:rFonts w:ascii="Arial" w:hAnsi="Arial"/>
        </w:rPr>
        <w:t>kontaktní údaje (například adresa)</w:t>
      </w:r>
    </w:p>
    <w:p w14:paraId="14816A81" w14:textId="77777777" w:rsidR="00877B64" w:rsidRPr="00683294" w:rsidRDefault="00877B64" w:rsidP="00877B64">
      <w:pPr>
        <w:numPr>
          <w:ilvl w:val="1"/>
          <w:numId w:val="7"/>
        </w:numPr>
        <w:tabs>
          <w:tab w:val="clear" w:pos="360"/>
          <w:tab w:val="num" w:pos="1134"/>
        </w:tabs>
        <w:spacing w:before="0" w:line="240" w:lineRule="auto"/>
        <w:ind w:left="1134" w:hanging="708"/>
        <w:rPr>
          <w:rFonts w:ascii="Arial" w:hAnsi="Arial"/>
        </w:rPr>
      </w:pPr>
      <w:r w:rsidRPr="00683294">
        <w:rPr>
          <w:rFonts w:ascii="Arial" w:hAnsi="Arial"/>
        </w:rPr>
        <w:t>informace o poskytnutých službách,</w:t>
      </w:r>
    </w:p>
    <w:p w14:paraId="43DFA17E" w14:textId="77777777" w:rsidR="00877B64" w:rsidRPr="00683294" w:rsidRDefault="00877B64" w:rsidP="00877B64">
      <w:pPr>
        <w:ind w:left="426"/>
        <w:rPr>
          <w:rFonts w:ascii="Arial" w:hAnsi="Arial"/>
        </w:rPr>
      </w:pPr>
      <w:r w:rsidRPr="00683294">
        <w:rPr>
          <w:rFonts w:ascii="Arial" w:hAnsi="Arial"/>
        </w:rPr>
        <w:t>a v případě nutnosti zpracovávat další údaje, bude zapotřebí je doplnit a stvrdit formou dodatku k této Dohodě.</w:t>
      </w:r>
    </w:p>
    <w:p w14:paraId="75433550"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prohlašuje, že přijal veškerá opatření pro ochranu osobních údajů a jejich zpracování, tj. co lze požadovat s přihlédnutím ke stavu techniky, nákladům na provedení, povaze, rozsahu, kontextu a účelům zpracování i k různě pravděpodobným a různě závažným rizikům pro práva a svobody fyzických osob.</w:t>
      </w:r>
    </w:p>
    <w:p w14:paraId="2E613666"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se zavazuje zachovávat mlčenlivost o všech osobních údajích, s nimiž dojde při jejich zpracování do styku. Dodavatel prohlašuje, že všichni jeho zaměstnanci se zavázali k mlčenlivosti.</w:t>
      </w:r>
    </w:p>
    <w:p w14:paraId="6270B61A"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(i) zpracuje a uchová osobní údaje pouze v rozsahu nezbytně nutném pro plnění svých závazků dle Smlouvy, (ii) nebude zpracovávat osobní údaje jakýmkoli způsobem v rozporu se zákonnou úpravou pro ochranu osobních údajů a (iii) bude dodržovat veškeré písemné pokyny Správce ve vztahu k jakýmkoli osobním údajům. Dodavatel nebude osobní údaje používat, distribuovat, prodávat, poskytovat na ně licenci či jinak je předávat pro své vlastní účely nebo ve prospěch jakékoli smluvní strany mimo Správce. Ve vztahu ke smluvním stranám osobní údaje jsou a zůstanou ve správě Správce bez ohledu na to, která smluvní strana má osobní údaje v držení.</w:t>
      </w:r>
    </w:p>
    <w:p w14:paraId="1906F57D"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 xml:space="preserve">Pokud je dodavatel dle Smlouvy oprávněn pověřit provedením plnění jinou osobu (poddodavatele) a tento poddodavatel je uveden ve Smlouvě v seznamu poddodavatelů, dodavatel odpovídá za podpis této Dohody s každým tímto poddodavatelem, neboť všichni poddodavatelé musí mít uzavřenou Dohodu přímo s objednatelem. </w:t>
      </w:r>
    </w:p>
    <w:p w14:paraId="3B04816B" w14:textId="75898356" w:rsidR="00877B64" w:rsidRPr="00683294" w:rsidRDefault="00877B64" w:rsidP="00877B64">
      <w:pPr>
        <w:numPr>
          <w:ilvl w:val="0"/>
          <w:numId w:val="7"/>
        </w:numPr>
        <w:spacing w:before="0" w:line="240" w:lineRule="auto"/>
        <w:rPr>
          <w:rFonts w:ascii="Arial" w:hAnsi="Arial"/>
        </w:rPr>
      </w:pPr>
      <w:r w:rsidRPr="00683294">
        <w:rPr>
          <w:rFonts w:ascii="Arial" w:hAnsi="Arial"/>
        </w:rPr>
        <w:t xml:space="preserve">Dodavatel je Správci </w:t>
      </w:r>
      <w:r w:rsidR="003D08B3" w:rsidRPr="00683294">
        <w:rPr>
          <w:rFonts w:ascii="Arial" w:hAnsi="Arial"/>
        </w:rPr>
        <w:t>povinen</w:t>
      </w:r>
      <w:r w:rsidRPr="00683294">
        <w:rPr>
          <w:rFonts w:ascii="Arial" w:hAnsi="Arial"/>
        </w:rPr>
        <w:t xml:space="preserve"> poskytnou</w:t>
      </w:r>
      <w:r w:rsidR="003D08B3" w:rsidRPr="00683294">
        <w:rPr>
          <w:rFonts w:ascii="Arial" w:hAnsi="Arial"/>
        </w:rPr>
        <w:t>t</w:t>
      </w:r>
      <w:r w:rsidRPr="00683294">
        <w:rPr>
          <w:rFonts w:ascii="Arial" w:hAnsi="Arial"/>
        </w:rPr>
        <w:t xml:space="preserve"> součinnost při zpracování osobních údajů prostřednictvím vhodných technických a organizačních opatření. Na základě písemného pokynu Správce (v to počítaje i email, případně speciální rozhraní daného programu nebo webu) provede dodavatel opravu, výmaz či omezí zpracování bez zbytečného odkladu, nejpozději však do 10 pracovních dnů.</w:t>
      </w:r>
    </w:p>
    <w:p w14:paraId="36E5CAE0"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zejména bez zbytečného odkladu informuje Správce o porušení zabezpečení osobních údajů a poskytne mu plnou součinnost při posuzování vlivu na ochranu osobních údajů.</w:t>
      </w:r>
    </w:p>
    <w:p w14:paraId="28A4C785"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Správci na jeho písemnou žádost poskytne informace potřebné k doložení toho, že byly splněny povinnosti vymezené v zákoně o zpracování osobních údajů a umožní Správci nebo správcem pověřenému auditorovi provádět audity, včetně inspekcí, a k těmto auditům poskytne součinnost.</w:t>
      </w:r>
    </w:p>
    <w:p w14:paraId="5487127B" w14:textId="77777777" w:rsidR="00877B64" w:rsidRPr="00683294" w:rsidRDefault="00877B64" w:rsidP="00877B64">
      <w:pPr>
        <w:numPr>
          <w:ilvl w:val="0"/>
          <w:numId w:val="7"/>
        </w:numPr>
        <w:spacing w:before="0" w:line="240" w:lineRule="auto"/>
        <w:rPr>
          <w:rFonts w:ascii="Arial" w:hAnsi="Arial"/>
        </w:rPr>
      </w:pPr>
      <w:r w:rsidRPr="00683294">
        <w:rPr>
          <w:rFonts w:ascii="Arial" w:hAnsi="Arial"/>
        </w:rPr>
        <w:t>Dodavatel je oprávněn zpracovávat osobní údaje pouze po dobu trvání účinnosti této Dohody. Skončí-li z jakéhokoliv důvodu účinnost této Dohody, například ukončením Smlouvy, ke které se tato Dohoda vztahuje, Zpracovatel vymaže nebo vrátí Správci veškeré osobní údaje v souladu s podmínkami a s příslušnou legislativou.</w:t>
      </w:r>
    </w:p>
    <w:p w14:paraId="5CDCD85E" w14:textId="77777777" w:rsidR="00877B64" w:rsidRPr="00683294" w:rsidRDefault="00877B64" w:rsidP="00877B64">
      <w:pPr>
        <w:spacing w:before="240"/>
        <w:jc w:val="center"/>
        <w:rPr>
          <w:rFonts w:ascii="Arial" w:hAnsi="Arial"/>
          <w:b/>
        </w:rPr>
      </w:pPr>
      <w:r w:rsidRPr="00683294">
        <w:rPr>
          <w:rFonts w:ascii="Arial" w:hAnsi="Arial"/>
          <w:b/>
        </w:rPr>
        <w:t>VII. Sankce, smluvní pokuta</w:t>
      </w:r>
    </w:p>
    <w:p w14:paraId="1F656644" w14:textId="77777777" w:rsidR="00877B64" w:rsidRPr="00683294" w:rsidRDefault="00877B64" w:rsidP="00877B64">
      <w:pPr>
        <w:numPr>
          <w:ilvl w:val="0"/>
          <w:numId w:val="8"/>
        </w:numPr>
        <w:spacing w:before="240" w:line="240" w:lineRule="auto"/>
        <w:rPr>
          <w:rFonts w:ascii="Arial" w:hAnsi="Arial"/>
        </w:rPr>
      </w:pPr>
      <w:r w:rsidRPr="00683294">
        <w:rPr>
          <w:rFonts w:ascii="Arial" w:hAnsi="Arial"/>
        </w:rPr>
        <w:t>Za porušení povinností týkajících se ochrany chráněných informací podle této Dohody má poškozená smluvní strana právo uplatnit u druhé smluvní strany, která tyto povinnosti porušila, nárok na zaplacení smluvní pokuty.</w:t>
      </w:r>
    </w:p>
    <w:p w14:paraId="1011098F" w14:textId="11775FD1" w:rsidR="00877B64" w:rsidRPr="00683294" w:rsidRDefault="00877B64" w:rsidP="00877B64">
      <w:pPr>
        <w:numPr>
          <w:ilvl w:val="0"/>
          <w:numId w:val="8"/>
        </w:numPr>
        <w:spacing w:before="0" w:line="240" w:lineRule="auto"/>
        <w:rPr>
          <w:rFonts w:ascii="Arial" w:hAnsi="Arial"/>
        </w:rPr>
      </w:pPr>
      <w:r w:rsidRPr="00683294">
        <w:rPr>
          <w:rFonts w:ascii="Arial" w:hAnsi="Arial"/>
        </w:rPr>
        <w:t xml:space="preserve">Výše smluvní pokuty je stanovena na </w:t>
      </w:r>
      <w:r w:rsidR="006552C0">
        <w:rPr>
          <w:rFonts w:ascii="Arial" w:hAnsi="Arial"/>
        </w:rPr>
        <w:t>5</w:t>
      </w:r>
      <w:r w:rsidR="005E18C1">
        <w:rPr>
          <w:rFonts w:ascii="Arial" w:hAnsi="Arial"/>
        </w:rPr>
        <w:t>0 000</w:t>
      </w:r>
      <w:r w:rsidRPr="00683294">
        <w:rPr>
          <w:rFonts w:ascii="Arial" w:hAnsi="Arial"/>
        </w:rPr>
        <w:t xml:space="preserve"> Kč za každý jednotlivý prokázaný případ porušení povinností.</w:t>
      </w:r>
    </w:p>
    <w:p w14:paraId="78A87808" w14:textId="77777777" w:rsidR="00877B64" w:rsidRPr="00683294" w:rsidRDefault="00877B64" w:rsidP="00877B64">
      <w:pPr>
        <w:numPr>
          <w:ilvl w:val="0"/>
          <w:numId w:val="8"/>
        </w:numPr>
        <w:spacing w:before="0" w:line="240" w:lineRule="auto"/>
        <w:rPr>
          <w:rFonts w:ascii="Arial" w:hAnsi="Arial"/>
        </w:rPr>
      </w:pPr>
      <w:r w:rsidRPr="00683294">
        <w:rPr>
          <w:rFonts w:ascii="Arial" w:hAnsi="Arial"/>
        </w:rPr>
        <w:t xml:space="preserve">Smluvní pokutu, na kterou vznikne poškozené smluvní straně nárok dle této Dohody, je druhá smluvní strana povinna uhradit do 30 dnů ode dne prokazatelného doručení výzvy k úhradě smluvní pokuty. </w:t>
      </w:r>
    </w:p>
    <w:p w14:paraId="7211B6E0" w14:textId="77777777" w:rsidR="00877B64" w:rsidRPr="00683294" w:rsidRDefault="00877B64" w:rsidP="00877B64">
      <w:pPr>
        <w:numPr>
          <w:ilvl w:val="0"/>
          <w:numId w:val="8"/>
        </w:numPr>
        <w:spacing w:before="0" w:line="240" w:lineRule="auto"/>
        <w:rPr>
          <w:rFonts w:ascii="Arial" w:hAnsi="Arial"/>
        </w:rPr>
      </w:pPr>
      <w:r w:rsidRPr="00683294">
        <w:rPr>
          <w:rFonts w:ascii="Arial" w:hAnsi="Arial"/>
        </w:rPr>
        <w:t>Způsobí-li jedna smluvní strana druhé smluvní straně škodu porušením této Dohody, odpovídá za ni dle obecně závazných právních předpisů. Zaplacením smluvní pokuty není dotčen nárok na náhradu škody.</w:t>
      </w:r>
    </w:p>
    <w:p w14:paraId="2CA1A5D7" w14:textId="77777777" w:rsidR="00877B64" w:rsidRPr="00683294" w:rsidRDefault="00877B64" w:rsidP="00877B64">
      <w:pPr>
        <w:spacing w:before="240"/>
        <w:jc w:val="center"/>
        <w:rPr>
          <w:rFonts w:ascii="Arial" w:hAnsi="Arial"/>
          <w:b/>
        </w:rPr>
      </w:pPr>
      <w:r w:rsidRPr="00683294">
        <w:rPr>
          <w:rFonts w:ascii="Arial" w:hAnsi="Arial"/>
          <w:b/>
        </w:rPr>
        <w:t>VIII. Závěrečná ujednání</w:t>
      </w:r>
    </w:p>
    <w:p w14:paraId="5063E353" w14:textId="16C20CF9" w:rsidR="00877B64" w:rsidRPr="00683294" w:rsidRDefault="00877B64" w:rsidP="00877B64">
      <w:pPr>
        <w:numPr>
          <w:ilvl w:val="0"/>
          <w:numId w:val="9"/>
        </w:numPr>
        <w:spacing w:before="240" w:line="240" w:lineRule="auto"/>
        <w:rPr>
          <w:rFonts w:ascii="Arial" w:hAnsi="Arial"/>
        </w:rPr>
      </w:pPr>
      <w:r w:rsidRPr="00683294">
        <w:rPr>
          <w:rFonts w:ascii="Arial" w:hAnsi="Arial"/>
        </w:rPr>
        <w:t>Tato Dohoda nabývá platnosti dnem podpisu oprávněnými zástupci obou smluvních stran</w:t>
      </w:r>
      <w:r w:rsidR="005E18C1">
        <w:rPr>
          <w:rFonts w:ascii="Arial" w:hAnsi="Arial"/>
        </w:rPr>
        <w:t xml:space="preserve"> a účinnosti okamžikem účinnosti Smlouvy, na kterou je vázána</w:t>
      </w:r>
      <w:r w:rsidRPr="00683294">
        <w:rPr>
          <w:rFonts w:ascii="Arial" w:hAnsi="Arial"/>
        </w:rPr>
        <w:t>.</w:t>
      </w:r>
    </w:p>
    <w:p w14:paraId="2314C62A" w14:textId="77777777" w:rsidR="00877B64" w:rsidRPr="00683294" w:rsidRDefault="00877B64" w:rsidP="00877B64">
      <w:pPr>
        <w:numPr>
          <w:ilvl w:val="0"/>
          <w:numId w:val="9"/>
        </w:numPr>
        <w:spacing w:before="0" w:line="240" w:lineRule="auto"/>
        <w:rPr>
          <w:rFonts w:ascii="Arial" w:hAnsi="Arial"/>
        </w:rPr>
      </w:pPr>
      <w:r w:rsidRPr="00683294">
        <w:rPr>
          <w:rFonts w:ascii="Arial" w:hAnsi="Arial"/>
        </w:rPr>
        <w:t>Bude-li shledáno nebo stane-li se některé ustanovení této Dohody neplatným, nevymahatelným nebo neúčinným, nedotýká se tato neplatnost, nevymahatelnost či neúčinnost ostatních ustanovení této Dohody.</w:t>
      </w:r>
    </w:p>
    <w:p w14:paraId="6F02F905" w14:textId="77777777" w:rsidR="00877B64" w:rsidRPr="00683294" w:rsidRDefault="00877B64" w:rsidP="00877B64">
      <w:pPr>
        <w:numPr>
          <w:ilvl w:val="0"/>
          <w:numId w:val="9"/>
        </w:numPr>
        <w:spacing w:before="0" w:line="240" w:lineRule="auto"/>
        <w:rPr>
          <w:rFonts w:ascii="Arial" w:hAnsi="Arial"/>
        </w:rPr>
      </w:pPr>
      <w:r w:rsidRPr="00683294">
        <w:rPr>
          <w:rFonts w:ascii="Arial" w:hAnsi="Arial"/>
        </w:rPr>
        <w:t>Tato Dohoda se uzavírá na dobu určitou a je vázána ke Smlouvě nebo veřejné zakázce, přičemž platí, že pokud zanikne Smlouva, zaniká i tato Dohoda.</w:t>
      </w:r>
    </w:p>
    <w:p w14:paraId="601824C2" w14:textId="77777777" w:rsidR="00877B64" w:rsidRPr="00683294" w:rsidRDefault="00877B64" w:rsidP="00877B64">
      <w:pPr>
        <w:numPr>
          <w:ilvl w:val="0"/>
          <w:numId w:val="9"/>
        </w:numPr>
        <w:spacing w:before="0" w:line="240" w:lineRule="auto"/>
        <w:rPr>
          <w:rFonts w:ascii="Arial" w:hAnsi="Arial"/>
        </w:rPr>
      </w:pPr>
      <w:r w:rsidRPr="00683294">
        <w:rPr>
          <w:rFonts w:ascii="Arial" w:hAnsi="Arial"/>
        </w:rPr>
        <w:t>Závazky stanovené touto Dohodou k ochraně skutečností tvořících chráněné a Důvěrné informace, které byly předány přede dnem ukončení účinnosti této Dohody, platí i nadále po ukončení účinnosti této Dohody, a to po dobu stanovenou obecně závaznými právními předpisy.</w:t>
      </w:r>
    </w:p>
    <w:p w14:paraId="19470EB4" w14:textId="77777777" w:rsidR="00877B64" w:rsidRPr="00683294" w:rsidRDefault="00877B64" w:rsidP="00877B64">
      <w:pPr>
        <w:numPr>
          <w:ilvl w:val="0"/>
          <w:numId w:val="9"/>
        </w:numPr>
        <w:spacing w:before="0" w:line="240" w:lineRule="auto"/>
        <w:rPr>
          <w:rFonts w:ascii="Arial" w:hAnsi="Arial"/>
        </w:rPr>
      </w:pPr>
      <w:r w:rsidRPr="00683294">
        <w:rPr>
          <w:rFonts w:ascii="Arial" w:hAnsi="Arial"/>
        </w:rPr>
        <w:t>Veškeré změny a dodatky této Dohody vyžadují písemný souhlas obou smluvních stran ve formě následně číslovaných dodatků.</w:t>
      </w:r>
    </w:p>
    <w:p w14:paraId="560BDC44" w14:textId="173E70F4" w:rsidR="00877B64" w:rsidRPr="00683294" w:rsidRDefault="00877B64" w:rsidP="00877B64">
      <w:pPr>
        <w:numPr>
          <w:ilvl w:val="0"/>
          <w:numId w:val="9"/>
        </w:numPr>
        <w:spacing w:before="0" w:line="240" w:lineRule="auto"/>
        <w:rPr>
          <w:rFonts w:ascii="Arial" w:hAnsi="Arial"/>
        </w:rPr>
      </w:pPr>
      <w:r w:rsidRPr="00683294">
        <w:rPr>
          <w:rFonts w:ascii="Arial" w:hAnsi="Arial"/>
        </w:rPr>
        <w:t xml:space="preserve">Tato Dohoda je </w:t>
      </w:r>
      <w:r w:rsidR="005E18C1">
        <w:rPr>
          <w:rFonts w:ascii="Arial" w:hAnsi="Arial"/>
        </w:rPr>
        <w:t>uzavřena elektronicky.</w:t>
      </w:r>
    </w:p>
    <w:p w14:paraId="200E047B" w14:textId="7AECC9FC" w:rsidR="00877B64" w:rsidRDefault="00877B64" w:rsidP="00877B64">
      <w:pPr>
        <w:numPr>
          <w:ilvl w:val="0"/>
          <w:numId w:val="9"/>
        </w:numPr>
        <w:spacing w:before="0" w:line="240" w:lineRule="auto"/>
        <w:rPr>
          <w:rFonts w:ascii="Arial" w:hAnsi="Arial"/>
        </w:rPr>
      </w:pPr>
      <w:r w:rsidRPr="00683294">
        <w:rPr>
          <w:rFonts w:ascii="Arial" w:hAnsi="Arial"/>
        </w:rPr>
        <w:t>Smluvní strany prohlašují, že si obsah této Dohody řádně přečetly a s jejím obsahem souhlasí. Na důkaz toho připojují své podpisy.</w:t>
      </w:r>
    </w:p>
    <w:p w14:paraId="690DBE7B" w14:textId="2567D353" w:rsidR="005E18C1" w:rsidRPr="00683294" w:rsidRDefault="005E18C1" w:rsidP="005E18C1">
      <w:pPr>
        <w:numPr>
          <w:ilvl w:val="0"/>
          <w:numId w:val="9"/>
        </w:numPr>
        <w:spacing w:before="0" w:line="240" w:lineRule="auto"/>
        <w:rPr>
          <w:rFonts w:ascii="Arial" w:hAnsi="Arial"/>
        </w:rPr>
      </w:pPr>
      <w:r w:rsidRPr="005E18C1">
        <w:rPr>
          <w:rFonts w:ascii="Arial" w:hAnsi="Arial"/>
        </w:rPr>
        <w:t xml:space="preserve">Právní jednání bylo schváleno Radou Pardubického kraje dne </w:t>
      </w:r>
      <w:r w:rsidRPr="00683294">
        <w:rPr>
          <w:rFonts w:ascii="Arial" w:hAnsi="Arial"/>
        </w:rPr>
        <w:t>[</w:t>
      </w:r>
      <w:r w:rsidRPr="00683294">
        <w:rPr>
          <w:rFonts w:ascii="Arial" w:hAnsi="Arial"/>
          <w:highlight w:val="yellow"/>
        </w:rPr>
        <w:t>Doplnit</w:t>
      </w:r>
      <w:r w:rsidRPr="00683294">
        <w:rPr>
          <w:rFonts w:ascii="Arial" w:hAnsi="Arial"/>
        </w:rPr>
        <w:t>]</w:t>
      </w:r>
      <w:r w:rsidRPr="005E18C1">
        <w:rPr>
          <w:rFonts w:ascii="Arial" w:hAnsi="Arial"/>
        </w:rPr>
        <w:t xml:space="preserve">. </w:t>
      </w:r>
      <w:r w:rsidRPr="00683294">
        <w:rPr>
          <w:rFonts w:ascii="Arial" w:hAnsi="Arial"/>
        </w:rPr>
        <w:t>[</w:t>
      </w:r>
      <w:r w:rsidRPr="00683294">
        <w:rPr>
          <w:rFonts w:ascii="Arial" w:hAnsi="Arial"/>
          <w:highlight w:val="yellow"/>
        </w:rPr>
        <w:t>Doplnit</w:t>
      </w:r>
      <w:r w:rsidRPr="00683294">
        <w:rPr>
          <w:rFonts w:ascii="Arial" w:hAnsi="Arial"/>
        </w:rPr>
        <w:t>]</w:t>
      </w:r>
      <w:r w:rsidRPr="005E18C1">
        <w:rPr>
          <w:rFonts w:ascii="Arial" w:hAnsi="Arial"/>
        </w:rPr>
        <w:t>. 2025 usnesením č. R/</w:t>
      </w:r>
      <w:r w:rsidRPr="00683294">
        <w:rPr>
          <w:rFonts w:ascii="Arial" w:hAnsi="Arial"/>
        </w:rPr>
        <w:t>[</w:t>
      </w:r>
      <w:r w:rsidRPr="00683294">
        <w:rPr>
          <w:rFonts w:ascii="Arial" w:hAnsi="Arial"/>
          <w:highlight w:val="yellow"/>
        </w:rPr>
        <w:t>Doplnit</w:t>
      </w:r>
      <w:r w:rsidRPr="00683294">
        <w:rPr>
          <w:rFonts w:ascii="Arial" w:hAnsi="Arial"/>
        </w:rPr>
        <w:t>]</w:t>
      </w:r>
      <w:r w:rsidRPr="005E18C1">
        <w:rPr>
          <w:rFonts w:ascii="Arial" w:hAnsi="Arial"/>
        </w:rPr>
        <w:t>/25.</w:t>
      </w:r>
    </w:p>
    <w:p w14:paraId="358E2B85" w14:textId="77777777" w:rsidR="005E18C1" w:rsidRDefault="005E18C1" w:rsidP="00877B64">
      <w:pPr>
        <w:rPr>
          <w:rFonts w:ascii="Arial" w:hAnsi="Arial"/>
        </w:rPr>
      </w:pPr>
    </w:p>
    <w:p w14:paraId="67FC5E61" w14:textId="77777777" w:rsidR="005E18C1" w:rsidRDefault="005E18C1" w:rsidP="00877B64">
      <w:pPr>
        <w:rPr>
          <w:rFonts w:ascii="Arial" w:hAnsi="Arial"/>
        </w:rPr>
      </w:pPr>
    </w:p>
    <w:p w14:paraId="1E71483B" w14:textId="77777777" w:rsidR="005E18C1" w:rsidRDefault="005E18C1" w:rsidP="00877B64">
      <w:pPr>
        <w:rPr>
          <w:rFonts w:ascii="Arial" w:hAnsi="Arial"/>
        </w:rPr>
      </w:pPr>
    </w:p>
    <w:p w14:paraId="17ADAEAD" w14:textId="22E95B76" w:rsidR="00877B64" w:rsidRPr="00683294" w:rsidRDefault="00877B64" w:rsidP="00877B64">
      <w:pPr>
        <w:rPr>
          <w:rFonts w:ascii="Arial" w:hAnsi="Arial"/>
        </w:rPr>
      </w:pPr>
      <w:r w:rsidRPr="00683294">
        <w:rPr>
          <w:rFonts w:ascii="Arial" w:hAnsi="Arial"/>
        </w:rPr>
        <w:tab/>
      </w:r>
      <w:r w:rsidRPr="00683294">
        <w:rPr>
          <w:rFonts w:ascii="Arial" w:hAnsi="Arial"/>
        </w:rPr>
        <w:tab/>
      </w:r>
      <w:r w:rsidRPr="00683294">
        <w:rPr>
          <w:rFonts w:ascii="Arial" w:hAnsi="Arial"/>
        </w:rPr>
        <w:tab/>
      </w:r>
    </w:p>
    <w:p w14:paraId="7D12EA07" w14:textId="77777777" w:rsidR="00877B64" w:rsidRPr="00683294" w:rsidRDefault="00877B64" w:rsidP="00877B64">
      <w:pPr>
        <w:outlineLvl w:val="0"/>
        <w:rPr>
          <w:rFonts w:ascii="Arial" w:hAnsi="Arial"/>
        </w:rPr>
      </w:pPr>
    </w:p>
    <w:p w14:paraId="6CCE886B" w14:textId="77777777" w:rsidR="00877B64" w:rsidRPr="00683294" w:rsidRDefault="00877B64" w:rsidP="00877B64">
      <w:pPr>
        <w:rPr>
          <w:rFonts w:ascii="Arial" w:hAnsi="Arial"/>
        </w:rPr>
      </w:pPr>
      <w:r w:rsidRPr="00683294">
        <w:rPr>
          <w:rFonts w:ascii="Arial" w:hAnsi="Arial"/>
        </w:rPr>
        <w:t>____________________________</w:t>
      </w:r>
      <w:r w:rsidRPr="00683294">
        <w:rPr>
          <w:rFonts w:ascii="Arial" w:hAnsi="Arial"/>
        </w:rPr>
        <w:tab/>
      </w:r>
      <w:r w:rsidRPr="00683294">
        <w:rPr>
          <w:rFonts w:ascii="Arial" w:hAnsi="Arial"/>
        </w:rPr>
        <w:tab/>
      </w:r>
      <w:r w:rsidRPr="00683294">
        <w:rPr>
          <w:rFonts w:ascii="Arial" w:hAnsi="Arial"/>
        </w:rPr>
        <w:tab/>
        <w:t>_____________________________</w:t>
      </w:r>
    </w:p>
    <w:p w14:paraId="4A545965" w14:textId="10042A59" w:rsidR="00877B64" w:rsidRPr="00683294" w:rsidRDefault="005E18C1" w:rsidP="00877B64">
      <w:pPr>
        <w:rPr>
          <w:rFonts w:ascii="Arial" w:hAnsi="Arial"/>
        </w:rPr>
      </w:pPr>
      <w:r>
        <w:rPr>
          <w:rFonts w:ascii="Arial" w:hAnsi="Arial"/>
        </w:rPr>
        <w:t>Pardubický kraj</w:t>
      </w:r>
      <w:r w:rsidR="00877B64" w:rsidRPr="00683294">
        <w:rPr>
          <w:rFonts w:ascii="Arial" w:hAnsi="Arial"/>
        </w:rPr>
        <w:tab/>
      </w:r>
      <w:r w:rsidR="00877B64" w:rsidRPr="00683294">
        <w:rPr>
          <w:rFonts w:ascii="Arial" w:hAnsi="Arial"/>
        </w:rPr>
        <w:tab/>
      </w:r>
      <w:r w:rsidR="00877B64" w:rsidRPr="00683294">
        <w:rPr>
          <w:rFonts w:ascii="Arial" w:hAnsi="Arial"/>
        </w:rPr>
        <w:tab/>
      </w:r>
      <w:r w:rsidR="00877B64" w:rsidRPr="00683294">
        <w:rPr>
          <w:rFonts w:ascii="Arial" w:hAnsi="Arial"/>
        </w:rPr>
        <w:tab/>
      </w:r>
      <w:r w:rsidR="00877B64" w:rsidRPr="00683294">
        <w:rPr>
          <w:rFonts w:ascii="Arial" w:hAnsi="Arial"/>
        </w:rPr>
        <w:tab/>
      </w:r>
      <w:r w:rsidR="00877B64" w:rsidRPr="00683294">
        <w:rPr>
          <w:rFonts w:ascii="Arial" w:hAnsi="Arial"/>
        </w:rPr>
        <w:tab/>
      </w:r>
      <w:r w:rsidR="00877B64" w:rsidRPr="00683294">
        <w:rPr>
          <w:rFonts w:ascii="Arial" w:hAnsi="Arial"/>
          <w:highlight w:val="green"/>
        </w:rPr>
        <w:t>[doplní dodavatel]</w:t>
      </w:r>
    </w:p>
    <w:p w14:paraId="20F66085" w14:textId="6CE81E17" w:rsidR="00877B64" w:rsidRPr="00683294" w:rsidRDefault="00877B64" w:rsidP="00877B64">
      <w:pPr>
        <w:rPr>
          <w:rFonts w:ascii="Arial" w:hAnsi="Arial"/>
          <w:color w:val="FF0000"/>
        </w:rPr>
      </w:pPr>
      <w:r w:rsidRPr="00683294">
        <w:rPr>
          <w:rFonts w:ascii="Arial" w:hAnsi="Arial"/>
        </w:rPr>
        <w:tab/>
      </w:r>
      <w:r w:rsidRPr="00683294">
        <w:rPr>
          <w:rFonts w:ascii="Arial" w:hAnsi="Arial"/>
        </w:rPr>
        <w:tab/>
      </w:r>
      <w:r w:rsidRPr="00683294">
        <w:rPr>
          <w:rFonts w:ascii="Arial" w:hAnsi="Arial"/>
        </w:rPr>
        <w:tab/>
      </w:r>
    </w:p>
    <w:p w14:paraId="6F6C8DC7" w14:textId="77777777" w:rsidR="00BD38A2" w:rsidRPr="00683294" w:rsidRDefault="00BD38A2">
      <w:pPr>
        <w:rPr>
          <w:rFonts w:ascii="Arial" w:hAnsi="Arial"/>
        </w:rPr>
      </w:pPr>
    </w:p>
    <w:sectPr w:rsidR="00BD38A2" w:rsidRPr="00683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C5370" w14:textId="77777777" w:rsidR="00C46599" w:rsidRDefault="00C46599" w:rsidP="003B475B">
      <w:pPr>
        <w:spacing w:before="0" w:after="0" w:line="240" w:lineRule="auto"/>
      </w:pPr>
      <w:r>
        <w:separator/>
      </w:r>
    </w:p>
  </w:endnote>
  <w:endnote w:type="continuationSeparator" w:id="0">
    <w:p w14:paraId="46126381" w14:textId="77777777" w:rsidR="00C46599" w:rsidRDefault="00C46599" w:rsidP="003B47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6975" w14:textId="77777777" w:rsidR="00C46599" w:rsidRDefault="00C46599" w:rsidP="003B475B">
      <w:pPr>
        <w:spacing w:before="0" w:after="0" w:line="240" w:lineRule="auto"/>
      </w:pPr>
      <w:r>
        <w:separator/>
      </w:r>
    </w:p>
  </w:footnote>
  <w:footnote w:type="continuationSeparator" w:id="0">
    <w:p w14:paraId="581881D5" w14:textId="77777777" w:rsidR="00C46599" w:rsidRDefault="00C46599" w:rsidP="003B475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B10F7"/>
    <w:multiLevelType w:val="multilevel"/>
    <w:tmpl w:val="029A20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15:restartNumberingAfterBreak="0">
    <w:nsid w:val="31443E58"/>
    <w:multiLevelType w:val="multilevel"/>
    <w:tmpl w:val="E1DC7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33451C33"/>
    <w:multiLevelType w:val="multilevel"/>
    <w:tmpl w:val="B9BC1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2945BB5"/>
    <w:multiLevelType w:val="multilevel"/>
    <w:tmpl w:val="029A20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4EC22ACD"/>
    <w:multiLevelType w:val="hybridMultilevel"/>
    <w:tmpl w:val="81BEC6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6251FCB"/>
    <w:multiLevelType w:val="multilevel"/>
    <w:tmpl w:val="1D98D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5F756598"/>
    <w:multiLevelType w:val="multilevel"/>
    <w:tmpl w:val="B9BC1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75EA5994"/>
    <w:multiLevelType w:val="multilevel"/>
    <w:tmpl w:val="254C1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7FED0347"/>
    <w:multiLevelType w:val="multilevel"/>
    <w:tmpl w:val="52A6FC8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16cid:durableId="1015308606">
    <w:abstractNumId w:val="4"/>
  </w:num>
  <w:num w:numId="2" w16cid:durableId="2020741719">
    <w:abstractNumId w:val="3"/>
  </w:num>
  <w:num w:numId="3" w16cid:durableId="2014186081">
    <w:abstractNumId w:val="8"/>
  </w:num>
  <w:num w:numId="4" w16cid:durableId="1831171835">
    <w:abstractNumId w:val="7"/>
  </w:num>
  <w:num w:numId="5" w16cid:durableId="1549612558">
    <w:abstractNumId w:val="1"/>
  </w:num>
  <w:num w:numId="6" w16cid:durableId="600528502">
    <w:abstractNumId w:val="0"/>
  </w:num>
  <w:num w:numId="7" w16cid:durableId="1708751344">
    <w:abstractNumId w:val="5"/>
  </w:num>
  <w:num w:numId="8" w16cid:durableId="122819320">
    <w:abstractNumId w:val="6"/>
  </w:num>
  <w:num w:numId="9" w16cid:durableId="173489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64"/>
    <w:rsid w:val="000F3452"/>
    <w:rsid w:val="00243179"/>
    <w:rsid w:val="00262CE1"/>
    <w:rsid w:val="002A3CDF"/>
    <w:rsid w:val="003A3BBF"/>
    <w:rsid w:val="003B475B"/>
    <w:rsid w:val="003D08B3"/>
    <w:rsid w:val="004C2B70"/>
    <w:rsid w:val="00501A4D"/>
    <w:rsid w:val="005E18C1"/>
    <w:rsid w:val="006552C0"/>
    <w:rsid w:val="00683294"/>
    <w:rsid w:val="00877B64"/>
    <w:rsid w:val="00906425"/>
    <w:rsid w:val="00AB6FC1"/>
    <w:rsid w:val="00BD38A2"/>
    <w:rsid w:val="00C127B1"/>
    <w:rsid w:val="00C46599"/>
    <w:rsid w:val="00C91E76"/>
    <w:rsid w:val="00C933F1"/>
    <w:rsid w:val="00D557E8"/>
    <w:rsid w:val="00DA43FD"/>
    <w:rsid w:val="00F2707E"/>
    <w:rsid w:val="00FC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F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B64"/>
    <w:pPr>
      <w:spacing w:before="120" w:after="120" w:line="276" w:lineRule="auto"/>
      <w:jc w:val="both"/>
    </w:pPr>
    <w:rPr>
      <w:rFonts w:ascii="Times New Roman" w:eastAsia="Times New Roman" w:hAnsi="Times New Roman" w:cs="Arial"/>
      <w:kern w:val="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475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B475B"/>
    <w:rPr>
      <w:rFonts w:ascii="Times New Roman" w:eastAsia="Times New Roman" w:hAnsi="Times New Roman" w:cs="Arial"/>
      <w:kern w:val="0"/>
      <w:lang w:eastAsia="cs-CZ"/>
    </w:rPr>
  </w:style>
  <w:style w:type="paragraph" w:styleId="Zpat">
    <w:name w:val="footer"/>
    <w:basedOn w:val="Normln"/>
    <w:link w:val="ZpatChar"/>
    <w:uiPriority w:val="99"/>
    <w:unhideWhenUsed/>
    <w:rsid w:val="003B47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B475B"/>
    <w:rPr>
      <w:rFonts w:ascii="Times New Roman" w:eastAsia="Times New Roman" w:hAnsi="Times New Roman" w:cs="Arial"/>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12677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2024-12-10T14:40:00Z</dcterms:created>
  <dcterms:modified xsi:type="dcterms:W3CDTF">2025-10-13T13:28:00Z</dcterms:modified>
</cp:coreProperties>
</file>