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DD88" w14:textId="6D741EE3" w:rsidR="00BB65CB" w:rsidRDefault="00BB65CB" w:rsidP="00BB65CB">
      <w:pPr>
        <w:pStyle w:val="ACNormln"/>
        <w:spacing w:before="0"/>
        <w:jc w:val="left"/>
        <w:outlineLvl w:val="0"/>
        <w:rPr>
          <w:rFonts w:ascii="Calibri" w:hAnsi="Calibri" w:cs="Calibri"/>
          <w:b/>
          <w:sz w:val="24"/>
          <w:szCs w:val="24"/>
        </w:rPr>
      </w:pPr>
      <w:r w:rsidRPr="00FE2FF2">
        <w:rPr>
          <w:rFonts w:ascii="Calibri" w:hAnsi="Calibri" w:cs="Calibri"/>
          <w:b/>
          <w:sz w:val="24"/>
          <w:szCs w:val="24"/>
        </w:rPr>
        <w:t>Příloha č. 2 výzvy – závazný návrh smlouvy</w:t>
      </w:r>
    </w:p>
    <w:p w14:paraId="7F55D432" w14:textId="77777777" w:rsidR="00BB65CB" w:rsidRPr="00BB65CB" w:rsidRDefault="00BB65CB" w:rsidP="00BB65CB">
      <w:pPr>
        <w:pStyle w:val="ACNormln"/>
        <w:spacing w:before="0"/>
        <w:jc w:val="left"/>
        <w:outlineLvl w:val="0"/>
        <w:rPr>
          <w:rFonts w:ascii="Calibri" w:hAnsi="Calibri" w:cs="Calibri"/>
          <w:b/>
          <w:sz w:val="24"/>
          <w:szCs w:val="24"/>
        </w:rPr>
      </w:pPr>
    </w:p>
    <w:p w14:paraId="5BAA1B87" w14:textId="0FDCBA4C" w:rsidR="005C1633" w:rsidRPr="009B25BF" w:rsidRDefault="00EA0125" w:rsidP="004A4DDF">
      <w:pPr>
        <w:pStyle w:val="ACNormln"/>
        <w:spacing w:before="0"/>
        <w:jc w:val="center"/>
        <w:outlineLvl w:val="0"/>
        <w:rPr>
          <w:sz w:val="24"/>
        </w:rPr>
      </w:pPr>
      <w:r w:rsidRPr="009B25BF">
        <w:rPr>
          <w:rFonts w:ascii="Arial" w:hAnsi="Arial" w:cs="Arial"/>
          <w:b/>
          <w:sz w:val="32"/>
          <w:szCs w:val="32"/>
        </w:rPr>
        <w:t>Smlouv</w:t>
      </w:r>
      <w:r w:rsidR="005C1633" w:rsidRPr="009B25BF">
        <w:rPr>
          <w:rFonts w:ascii="Arial" w:hAnsi="Arial" w:cs="Arial"/>
          <w:b/>
          <w:sz w:val="32"/>
          <w:szCs w:val="32"/>
        </w:rPr>
        <w:t xml:space="preserve">a o poskytování </w:t>
      </w:r>
      <w:r w:rsidR="00401355" w:rsidRPr="009B25BF">
        <w:rPr>
          <w:rFonts w:ascii="Arial" w:hAnsi="Arial" w:cs="Arial"/>
          <w:b/>
          <w:sz w:val="32"/>
          <w:szCs w:val="32"/>
        </w:rPr>
        <w:t>s</w:t>
      </w:r>
      <w:r w:rsidR="005C1633" w:rsidRPr="009B25BF">
        <w:rPr>
          <w:rFonts w:ascii="Arial" w:hAnsi="Arial" w:cs="Arial"/>
          <w:b/>
          <w:sz w:val="32"/>
          <w:szCs w:val="32"/>
        </w:rPr>
        <w:t xml:space="preserve">ervisních </w:t>
      </w:r>
      <w:r w:rsidR="004A4DDF" w:rsidRPr="009B25BF">
        <w:rPr>
          <w:rFonts w:ascii="Arial" w:hAnsi="Arial" w:cs="Arial"/>
          <w:b/>
          <w:sz w:val="32"/>
          <w:szCs w:val="32"/>
        </w:rPr>
        <w:t xml:space="preserve">služeb </w:t>
      </w:r>
      <w:bookmarkStart w:id="0" w:name="_Hlk32303186"/>
      <w:r w:rsidR="004A4DDF" w:rsidRPr="009B25BF">
        <w:rPr>
          <w:color w:val="AEAAAA" w:themeColor="background2" w:themeShade="BF"/>
          <w:sz w:val="28"/>
          <w:highlight w:val="yellow"/>
        </w:rPr>
        <w:t>č.</w:t>
      </w:r>
      <w:r w:rsidR="005C1633" w:rsidRPr="009B25BF">
        <w:rPr>
          <w:color w:val="AEAAAA" w:themeColor="background2" w:themeShade="BF"/>
          <w:sz w:val="28"/>
          <w:highlight w:val="yellow"/>
        </w:rPr>
        <w:t xml:space="preserve"> </w:t>
      </w:r>
      <w:r w:rsidR="004A4DDF" w:rsidRPr="009B25BF">
        <w:rPr>
          <w:color w:val="AEAAAA" w:themeColor="background2" w:themeShade="BF"/>
          <w:sz w:val="28"/>
          <w:highlight w:val="yellow"/>
        </w:rPr>
        <w:t xml:space="preserve">… vyplní </w:t>
      </w:r>
      <w:r w:rsidR="00AB69A6" w:rsidRPr="009B25BF">
        <w:rPr>
          <w:color w:val="AEAAAA" w:themeColor="background2" w:themeShade="BF"/>
          <w:sz w:val="28"/>
          <w:highlight w:val="yellow"/>
        </w:rPr>
        <w:t>poskytovatel</w:t>
      </w:r>
      <w:bookmarkEnd w:id="0"/>
    </w:p>
    <w:p w14:paraId="076DCACE" w14:textId="6FD42A0A" w:rsidR="009F7A34" w:rsidRPr="009B25BF" w:rsidRDefault="00EE3C7F" w:rsidP="009F7A34">
      <w:pPr>
        <w:spacing w:after="0"/>
        <w:jc w:val="center"/>
        <w:rPr>
          <w:sz w:val="20"/>
          <w:szCs w:val="20"/>
        </w:rPr>
      </w:pPr>
      <w:bookmarkStart w:id="1" w:name="_Hlk521047319"/>
      <w:r w:rsidRPr="009B25BF">
        <w:rPr>
          <w:sz w:val="20"/>
          <w:szCs w:val="20"/>
        </w:rPr>
        <w:t>uzavřená dle ustanovení § 1746, odst. 2 a násl. zákona číslo 89/2012 Sb., občanský zákoník</w:t>
      </w:r>
      <w:r w:rsidR="005517E4">
        <w:rPr>
          <w:sz w:val="20"/>
          <w:szCs w:val="20"/>
        </w:rPr>
        <w:t>,</w:t>
      </w:r>
      <w:r w:rsidRPr="009B25BF">
        <w:rPr>
          <w:sz w:val="20"/>
          <w:szCs w:val="20"/>
        </w:rPr>
        <w:t xml:space="preserve"> </w:t>
      </w:r>
      <w:r w:rsidR="008531EE">
        <w:rPr>
          <w:sz w:val="20"/>
          <w:szCs w:val="20"/>
        </w:rPr>
        <w:t>ve znění pozdějších předpisů</w:t>
      </w:r>
    </w:p>
    <w:p w14:paraId="5DE66F50" w14:textId="7F4B50F5" w:rsidR="00FA3EE2" w:rsidRPr="009B25BF" w:rsidRDefault="00FA3EE2" w:rsidP="009F7A34">
      <w:pPr>
        <w:spacing w:after="0"/>
        <w:jc w:val="center"/>
        <w:rPr>
          <w:sz w:val="20"/>
          <w:szCs w:val="20"/>
        </w:rPr>
      </w:pPr>
      <w:r w:rsidRPr="009B25BF">
        <w:rPr>
          <w:sz w:val="20"/>
          <w:szCs w:val="20"/>
        </w:rPr>
        <w:t xml:space="preserve"> (dále jen „OZ“)</w:t>
      </w:r>
    </w:p>
    <w:bookmarkEnd w:id="1"/>
    <w:p w14:paraId="10522363" w14:textId="6E25AAEC" w:rsidR="004A4DDF" w:rsidRPr="009B25BF" w:rsidRDefault="004A4DDF" w:rsidP="00EE3C7F">
      <w:pPr>
        <w:jc w:val="center"/>
        <w:rPr>
          <w:sz w:val="20"/>
          <w:szCs w:val="20"/>
        </w:rPr>
      </w:pPr>
    </w:p>
    <w:p w14:paraId="27EEFA5D" w14:textId="2802D92C" w:rsidR="005C1633" w:rsidRPr="009B25BF" w:rsidRDefault="005C1633" w:rsidP="00BB65CB">
      <w:pPr>
        <w:tabs>
          <w:tab w:val="left" w:pos="2268"/>
        </w:tabs>
        <w:autoSpaceDN w:val="0"/>
        <w:spacing w:after="0" w:line="276" w:lineRule="auto"/>
        <w:rPr>
          <w:sz w:val="24"/>
        </w:rPr>
      </w:pPr>
      <w:r w:rsidRPr="009B25BF">
        <w:rPr>
          <w:b/>
          <w:sz w:val="24"/>
        </w:rPr>
        <w:t>Nemocnice Pardubického kraje, a.s.</w:t>
      </w:r>
    </w:p>
    <w:p w14:paraId="16077FFB" w14:textId="77777777" w:rsidR="005C1633" w:rsidRPr="009B25BF" w:rsidRDefault="00401355" w:rsidP="00BB65CB">
      <w:pPr>
        <w:tabs>
          <w:tab w:val="left" w:pos="2268"/>
        </w:tabs>
        <w:spacing w:after="0" w:line="276" w:lineRule="auto"/>
        <w:jc w:val="both"/>
      </w:pPr>
      <w:r w:rsidRPr="009B25BF">
        <w:t xml:space="preserve">Sídlo: </w:t>
      </w:r>
      <w:r w:rsidRPr="009B25BF">
        <w:tab/>
      </w:r>
      <w:r w:rsidR="005C1633" w:rsidRPr="009B25BF">
        <w:rPr>
          <w:bCs/>
          <w:iCs/>
        </w:rPr>
        <w:t>Kyjevská 44, 532 03 Pardubice</w:t>
      </w:r>
    </w:p>
    <w:p w14:paraId="38C56A85" w14:textId="77777777" w:rsidR="00401355" w:rsidRPr="009B25BF" w:rsidRDefault="00401355" w:rsidP="00BB65CB">
      <w:pPr>
        <w:tabs>
          <w:tab w:val="left" w:pos="2268"/>
        </w:tabs>
        <w:autoSpaceDN w:val="0"/>
        <w:spacing w:after="0" w:line="276" w:lineRule="auto"/>
      </w:pPr>
      <w:r w:rsidRPr="009B25BF">
        <w:t xml:space="preserve">IČO: </w:t>
      </w:r>
      <w:r w:rsidRPr="009B25BF">
        <w:tab/>
        <w:t>27520536</w:t>
      </w:r>
    </w:p>
    <w:p w14:paraId="08943BD9" w14:textId="77777777" w:rsidR="00401355" w:rsidRPr="009B25BF" w:rsidRDefault="00401355" w:rsidP="00BB65CB">
      <w:pPr>
        <w:tabs>
          <w:tab w:val="left" w:pos="2268"/>
        </w:tabs>
        <w:autoSpaceDN w:val="0"/>
        <w:spacing w:after="0" w:line="276" w:lineRule="auto"/>
      </w:pPr>
      <w:r w:rsidRPr="009B25BF">
        <w:t xml:space="preserve">DIČ: </w:t>
      </w:r>
      <w:r w:rsidRPr="009B25BF">
        <w:tab/>
        <w:t>CZ27520536</w:t>
      </w:r>
    </w:p>
    <w:p w14:paraId="39C8AAE8" w14:textId="139705A5" w:rsidR="005C1633" w:rsidRPr="009B25BF" w:rsidRDefault="005C1633" w:rsidP="00BB65CB">
      <w:pPr>
        <w:tabs>
          <w:tab w:val="left" w:pos="2268"/>
        </w:tabs>
        <w:autoSpaceDN w:val="0"/>
        <w:spacing w:after="0" w:line="276" w:lineRule="auto"/>
      </w:pPr>
      <w:r w:rsidRPr="009B25BF">
        <w:t>Zastoupen</w:t>
      </w:r>
      <w:r w:rsidR="00401355" w:rsidRPr="009B25BF">
        <w:t xml:space="preserve">á: </w:t>
      </w:r>
      <w:r w:rsidR="00401355" w:rsidRPr="009B25BF">
        <w:tab/>
      </w:r>
      <w:r w:rsidRPr="009B25BF">
        <w:t>MUDr. Tomášem Gottvaldem,</w:t>
      </w:r>
      <w:r w:rsidR="00F1047E">
        <w:t xml:space="preserve"> MHA, </w:t>
      </w:r>
      <w:r w:rsidRPr="009B25BF">
        <w:t xml:space="preserve">předsedou představenstva, </w:t>
      </w:r>
    </w:p>
    <w:p w14:paraId="64F01C43" w14:textId="07B40027" w:rsidR="00EB67E2" w:rsidRPr="009B25BF" w:rsidRDefault="005C1633" w:rsidP="00BB65CB">
      <w:pPr>
        <w:tabs>
          <w:tab w:val="left" w:pos="2268"/>
        </w:tabs>
        <w:autoSpaceDN w:val="0"/>
        <w:spacing w:after="0" w:line="276" w:lineRule="auto"/>
      </w:pPr>
      <w:r w:rsidRPr="009B25BF">
        <w:t xml:space="preserve">  </w:t>
      </w:r>
      <w:r w:rsidR="00401355" w:rsidRPr="009B25BF">
        <w:tab/>
      </w:r>
      <w:bookmarkStart w:id="2" w:name="_Hlk4997135"/>
      <w:r w:rsidR="00BB65CB" w:rsidRPr="00BB65CB">
        <w:t xml:space="preserve">MUDr. Vladimírem </w:t>
      </w:r>
      <w:proofErr w:type="spellStart"/>
      <w:r w:rsidR="00BB65CB" w:rsidRPr="00BB65CB">
        <w:t>Ningerem</w:t>
      </w:r>
      <w:proofErr w:type="spellEnd"/>
      <w:r w:rsidR="00BB65CB" w:rsidRPr="00BB65CB">
        <w:t>, Ph.D., MBA, členem představenstva</w:t>
      </w:r>
      <w:r w:rsidRPr="009B25BF">
        <w:t xml:space="preserve">  </w:t>
      </w:r>
      <w:bookmarkEnd w:id="2"/>
      <w:r w:rsidR="00EB67E2" w:rsidRPr="009B25BF">
        <w:t xml:space="preserve"> </w:t>
      </w:r>
    </w:p>
    <w:p w14:paraId="640A17A7" w14:textId="3ABE43B6" w:rsidR="005C1633" w:rsidRPr="009B25BF" w:rsidRDefault="00401355" w:rsidP="00BB65CB">
      <w:pPr>
        <w:tabs>
          <w:tab w:val="left" w:pos="2268"/>
        </w:tabs>
        <w:autoSpaceDN w:val="0"/>
        <w:spacing w:after="0" w:line="276" w:lineRule="auto"/>
      </w:pPr>
      <w:r w:rsidRPr="009B25BF">
        <w:t>Bankovní spojení</w:t>
      </w:r>
      <w:r w:rsidR="005C1633" w:rsidRPr="009B25BF">
        <w:t xml:space="preserve">: </w:t>
      </w:r>
      <w:r w:rsidRPr="009B25BF">
        <w:tab/>
      </w:r>
      <w:r w:rsidR="00BB65CB" w:rsidRPr="00BB65CB">
        <w:t>Československá obchodní banka, a.s.</w:t>
      </w:r>
    </w:p>
    <w:p w14:paraId="723A41E0" w14:textId="77777777" w:rsidR="005C1633" w:rsidRDefault="005C1633" w:rsidP="00BB65CB">
      <w:pPr>
        <w:tabs>
          <w:tab w:val="left" w:pos="2268"/>
        </w:tabs>
        <w:autoSpaceDN w:val="0"/>
        <w:spacing w:after="0" w:line="276" w:lineRule="auto"/>
      </w:pPr>
      <w:r w:rsidRPr="009B25BF">
        <w:t>Číslo účtu</w:t>
      </w:r>
      <w:r w:rsidR="00401355" w:rsidRPr="009B25BF">
        <w:t>:</w:t>
      </w:r>
      <w:r w:rsidR="00401355" w:rsidRPr="009B25BF">
        <w:tab/>
      </w:r>
      <w:r w:rsidRPr="009B25BF">
        <w:t>280123725/0300</w:t>
      </w:r>
    </w:p>
    <w:p w14:paraId="0A750020" w14:textId="3371109C" w:rsidR="00BB65CB" w:rsidRPr="009B25BF" w:rsidRDefault="00BB65CB" w:rsidP="00BB65CB">
      <w:pPr>
        <w:tabs>
          <w:tab w:val="left" w:pos="2268"/>
        </w:tabs>
        <w:autoSpaceDN w:val="0"/>
        <w:spacing w:after="0" w:line="276" w:lineRule="auto"/>
      </w:pPr>
      <w:r w:rsidRPr="00BB65CB">
        <w:t xml:space="preserve">ID datové schránky: </w:t>
      </w:r>
      <w:r w:rsidRPr="00BB65CB">
        <w:tab/>
      </w:r>
      <w:proofErr w:type="spellStart"/>
      <w:r w:rsidRPr="00BB65CB">
        <w:t>eiefkcs</w:t>
      </w:r>
      <w:proofErr w:type="spellEnd"/>
    </w:p>
    <w:p w14:paraId="3FFE10E8" w14:textId="77777777" w:rsidR="005C1633" w:rsidRPr="009B25BF" w:rsidRDefault="005C1633" w:rsidP="00BB65CB">
      <w:pPr>
        <w:tabs>
          <w:tab w:val="left" w:pos="2268"/>
        </w:tabs>
        <w:autoSpaceDN w:val="0"/>
        <w:spacing w:after="0" w:line="276" w:lineRule="auto"/>
      </w:pPr>
      <w:r w:rsidRPr="009B25BF">
        <w:rPr>
          <w:rFonts w:cs="Arial"/>
        </w:rPr>
        <w:t>Společnost zapsaná v obchodním rejstříku vedeném Krajským soudem v Hradci Králové, oddíl B</w:t>
      </w:r>
      <w:r w:rsidR="00C23FC2" w:rsidRPr="009B25BF">
        <w:rPr>
          <w:rFonts w:cs="Arial"/>
        </w:rPr>
        <w:t>,</w:t>
      </w:r>
      <w:r w:rsidRPr="009B25BF">
        <w:rPr>
          <w:rFonts w:cs="Arial"/>
        </w:rPr>
        <w:t xml:space="preserve"> vložka 2629,</w:t>
      </w:r>
    </w:p>
    <w:p w14:paraId="10DB68BB" w14:textId="66776C3A" w:rsidR="005C1633" w:rsidRPr="009B25BF" w:rsidRDefault="005C1633" w:rsidP="00BB65CB">
      <w:pPr>
        <w:tabs>
          <w:tab w:val="left" w:pos="2268"/>
        </w:tabs>
        <w:autoSpaceDN w:val="0"/>
        <w:spacing w:after="0" w:line="276" w:lineRule="auto"/>
      </w:pPr>
      <w:r w:rsidRPr="009B25BF">
        <w:t xml:space="preserve">dále jen </w:t>
      </w:r>
      <w:r w:rsidRPr="009B25BF">
        <w:rPr>
          <w:b/>
        </w:rPr>
        <w:t>Objednatel</w:t>
      </w:r>
      <w:r w:rsidRPr="009B25BF">
        <w:t xml:space="preserve"> </w:t>
      </w:r>
      <w:r w:rsidR="00401355" w:rsidRPr="009B25BF">
        <w:t>na straně jedné</w:t>
      </w:r>
      <w:r w:rsidRPr="009B25BF">
        <w:t xml:space="preserve"> </w:t>
      </w:r>
    </w:p>
    <w:p w14:paraId="4C4D763F" w14:textId="77777777" w:rsidR="005C1633" w:rsidRPr="009B25BF" w:rsidRDefault="005C1633" w:rsidP="005C1633">
      <w:pPr>
        <w:tabs>
          <w:tab w:val="left" w:pos="2268"/>
        </w:tabs>
        <w:autoSpaceDN w:val="0"/>
        <w:spacing w:after="0"/>
      </w:pPr>
    </w:p>
    <w:p w14:paraId="52BE1E16" w14:textId="77777777" w:rsidR="005C1633" w:rsidRPr="009B25BF" w:rsidRDefault="005C1633" w:rsidP="00BB65CB">
      <w:pPr>
        <w:tabs>
          <w:tab w:val="left" w:pos="2268"/>
        </w:tabs>
        <w:autoSpaceDN w:val="0"/>
        <w:spacing w:after="0"/>
        <w:rPr>
          <w:b/>
        </w:rPr>
      </w:pPr>
      <w:r w:rsidRPr="009B25BF">
        <w:rPr>
          <w:b/>
        </w:rPr>
        <w:t>a</w:t>
      </w:r>
    </w:p>
    <w:p w14:paraId="62950B9B" w14:textId="77777777" w:rsidR="005C1633" w:rsidRPr="009B25BF" w:rsidRDefault="005C1633" w:rsidP="005C1633">
      <w:pPr>
        <w:tabs>
          <w:tab w:val="left" w:pos="2268"/>
        </w:tabs>
        <w:autoSpaceDN w:val="0"/>
        <w:spacing w:after="0"/>
        <w:ind w:firstLine="2268"/>
      </w:pPr>
    </w:p>
    <w:p w14:paraId="0AEB1C71" w14:textId="644529F6" w:rsidR="005C1633" w:rsidRPr="009B25BF" w:rsidRDefault="005C1633" w:rsidP="00BB65CB">
      <w:pPr>
        <w:tabs>
          <w:tab w:val="left" w:pos="2268"/>
          <w:tab w:val="left" w:pos="2835"/>
          <w:tab w:val="left" w:pos="3828"/>
        </w:tabs>
        <w:autoSpaceDN w:val="0"/>
        <w:spacing w:after="0" w:line="276" w:lineRule="auto"/>
        <w:rPr>
          <w:b/>
        </w:rPr>
      </w:pPr>
      <w:bookmarkStart w:id="3" w:name="_Hlk32303233"/>
      <w:r w:rsidRPr="009B25BF">
        <w:rPr>
          <w:b/>
        </w:rPr>
        <w:t>Jméno firmy</w:t>
      </w:r>
      <w:r w:rsidR="004A4DDF" w:rsidRPr="009B25BF">
        <w:rPr>
          <w:color w:val="AEAAAA" w:themeColor="background2" w:themeShade="BF"/>
        </w:rPr>
        <w:t xml:space="preserve"> </w:t>
      </w:r>
      <w:r w:rsidR="004A4DDF" w:rsidRPr="009B25BF">
        <w:rPr>
          <w:color w:val="AEAAAA" w:themeColor="background2" w:themeShade="BF"/>
        </w:rPr>
        <w:tab/>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rPr>
        <w:tab/>
      </w:r>
    </w:p>
    <w:p w14:paraId="78AEDA70" w14:textId="43722EC8" w:rsidR="00401355" w:rsidRPr="009B25BF" w:rsidRDefault="00401355" w:rsidP="00BB65CB">
      <w:pPr>
        <w:tabs>
          <w:tab w:val="left" w:pos="2268"/>
          <w:tab w:val="left" w:pos="2835"/>
          <w:tab w:val="left" w:pos="3828"/>
        </w:tabs>
        <w:autoSpaceDN w:val="0"/>
        <w:spacing w:after="0" w:line="276" w:lineRule="auto"/>
      </w:pPr>
      <w:r w:rsidRPr="009B25BF">
        <w:t xml:space="preserve">Sídlo: </w:t>
      </w:r>
      <w:r w:rsidR="004A4DDF" w:rsidRPr="009B25BF">
        <w:rPr>
          <w:color w:val="AEAAAA" w:themeColor="background2" w:themeShade="BF"/>
        </w:rPr>
        <w:tab/>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Pr="009B25BF">
        <w:rPr>
          <w:color w:val="AEAAAA" w:themeColor="background2" w:themeShade="BF"/>
        </w:rPr>
        <w:tab/>
      </w:r>
    </w:p>
    <w:p w14:paraId="66FEEE26" w14:textId="65C71535" w:rsidR="00401355" w:rsidRPr="009B25BF" w:rsidRDefault="00401355" w:rsidP="00BB65CB">
      <w:pPr>
        <w:tabs>
          <w:tab w:val="left" w:pos="2268"/>
        </w:tabs>
        <w:autoSpaceDN w:val="0"/>
        <w:spacing w:after="0" w:line="276" w:lineRule="auto"/>
      </w:pPr>
      <w:r w:rsidRPr="009B25BF">
        <w:t>IČO:</w:t>
      </w:r>
      <w:r w:rsidR="004A4DDF" w:rsidRPr="009B25BF">
        <w:rPr>
          <w:color w:val="AEAAAA" w:themeColor="background2" w:themeShade="BF"/>
        </w:rPr>
        <w:t xml:space="preserve"> </w:t>
      </w:r>
      <w:r w:rsidR="004A4DDF" w:rsidRPr="009B25BF">
        <w:rPr>
          <w:color w:val="AEAAAA" w:themeColor="background2" w:themeShade="BF"/>
        </w:rPr>
        <w:tab/>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rPr>
        <w:tab/>
      </w:r>
      <w:r w:rsidRPr="009B25BF">
        <w:t xml:space="preserve"> </w:t>
      </w:r>
      <w:r w:rsidRPr="009B25BF">
        <w:tab/>
      </w:r>
    </w:p>
    <w:p w14:paraId="5D03248F" w14:textId="17261FAB" w:rsidR="00401355" w:rsidRPr="009B25BF" w:rsidRDefault="00401355" w:rsidP="00BB65CB">
      <w:pPr>
        <w:tabs>
          <w:tab w:val="left" w:pos="2268"/>
        </w:tabs>
        <w:autoSpaceDN w:val="0"/>
        <w:spacing w:after="0" w:line="276" w:lineRule="auto"/>
      </w:pPr>
      <w:r w:rsidRPr="009B25BF">
        <w:t xml:space="preserve">DIČ: </w:t>
      </w:r>
      <w:r w:rsidR="004A4DDF" w:rsidRPr="009B25BF">
        <w:rPr>
          <w:color w:val="AEAAAA" w:themeColor="background2" w:themeShade="BF"/>
        </w:rPr>
        <w:tab/>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rPr>
        <w:tab/>
      </w:r>
      <w:r w:rsidRPr="009B25BF">
        <w:tab/>
      </w:r>
    </w:p>
    <w:p w14:paraId="5C9E6C59" w14:textId="1D83629D" w:rsidR="00401355" w:rsidRPr="009B25BF" w:rsidRDefault="00401355" w:rsidP="00BB65CB">
      <w:pPr>
        <w:tabs>
          <w:tab w:val="left" w:pos="2268"/>
        </w:tabs>
        <w:autoSpaceDN w:val="0"/>
        <w:spacing w:after="0" w:line="276" w:lineRule="auto"/>
      </w:pPr>
      <w:r w:rsidRPr="009B25BF">
        <w:t xml:space="preserve">Zastoupená: </w:t>
      </w:r>
      <w:r w:rsidR="004A4DDF" w:rsidRPr="009B25BF">
        <w:rPr>
          <w:color w:val="AEAAAA" w:themeColor="background2" w:themeShade="BF"/>
        </w:rPr>
        <w:tab/>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rPr>
        <w:tab/>
      </w:r>
      <w:r w:rsidRPr="009B25BF">
        <w:tab/>
        <w:t xml:space="preserve"> </w:t>
      </w:r>
    </w:p>
    <w:p w14:paraId="44AF6979" w14:textId="26583E5C" w:rsidR="00401355" w:rsidRPr="009B25BF" w:rsidRDefault="00401355" w:rsidP="00BB65CB">
      <w:pPr>
        <w:tabs>
          <w:tab w:val="left" w:pos="2268"/>
        </w:tabs>
        <w:autoSpaceDN w:val="0"/>
        <w:spacing w:after="0" w:line="276" w:lineRule="auto"/>
      </w:pPr>
      <w:r w:rsidRPr="009B25BF">
        <w:t xml:space="preserve">Bankovní spojení: </w:t>
      </w:r>
      <w:r w:rsidR="004A4DDF" w:rsidRPr="009B25BF">
        <w:rPr>
          <w:color w:val="AEAAAA" w:themeColor="background2" w:themeShade="BF"/>
        </w:rPr>
        <w:tab/>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rPr>
        <w:tab/>
      </w:r>
      <w:r w:rsidRPr="009B25BF">
        <w:tab/>
      </w:r>
    </w:p>
    <w:p w14:paraId="1C55B05F" w14:textId="77777777" w:rsidR="00BB65CB" w:rsidRDefault="00401355" w:rsidP="00BB65CB">
      <w:pPr>
        <w:tabs>
          <w:tab w:val="left" w:pos="2268"/>
        </w:tabs>
        <w:autoSpaceDN w:val="0"/>
        <w:spacing w:after="0" w:line="276" w:lineRule="auto"/>
        <w:rPr>
          <w:color w:val="AEAAAA" w:themeColor="background2" w:themeShade="BF"/>
        </w:rPr>
      </w:pPr>
      <w:r w:rsidRPr="009B25BF">
        <w:t>Číslo účtu:</w:t>
      </w:r>
      <w:r w:rsidR="004A4DDF" w:rsidRPr="009B25BF">
        <w:rPr>
          <w:color w:val="AEAAAA" w:themeColor="background2" w:themeShade="BF"/>
        </w:rPr>
        <w:t xml:space="preserve"> </w:t>
      </w:r>
      <w:r w:rsidR="004A4DDF" w:rsidRPr="009B25BF">
        <w:rPr>
          <w:color w:val="AEAAAA" w:themeColor="background2" w:themeShade="BF"/>
        </w:rPr>
        <w:tab/>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p>
    <w:p w14:paraId="186E2A51" w14:textId="1E5BE828" w:rsidR="00401355" w:rsidRPr="009B25BF" w:rsidRDefault="00BB65CB" w:rsidP="00BB65CB">
      <w:pPr>
        <w:tabs>
          <w:tab w:val="left" w:pos="2268"/>
        </w:tabs>
        <w:autoSpaceDN w:val="0"/>
        <w:spacing w:after="0" w:line="276" w:lineRule="auto"/>
      </w:pPr>
      <w:r>
        <w:rPr>
          <w:rFonts w:ascii="Calibri" w:hAnsi="Calibri" w:cs="Calibri"/>
        </w:rPr>
        <w:t>ID d</w:t>
      </w:r>
      <w:r w:rsidRPr="00574136">
        <w:rPr>
          <w:rFonts w:ascii="Calibri" w:hAnsi="Calibri" w:cs="Calibri"/>
        </w:rPr>
        <w:t>atov</w:t>
      </w:r>
      <w:r>
        <w:rPr>
          <w:rFonts w:ascii="Calibri" w:hAnsi="Calibri" w:cs="Calibri"/>
        </w:rPr>
        <w:t>é</w:t>
      </w:r>
      <w:r w:rsidRPr="00574136">
        <w:rPr>
          <w:rFonts w:ascii="Calibri" w:hAnsi="Calibri" w:cs="Calibri"/>
        </w:rPr>
        <w:t xml:space="preserve"> schránk</w:t>
      </w:r>
      <w:r>
        <w:rPr>
          <w:rFonts w:ascii="Calibri" w:hAnsi="Calibri" w:cs="Calibri"/>
        </w:rPr>
        <w:t>y</w:t>
      </w:r>
      <w:r w:rsidRPr="00574136">
        <w:rPr>
          <w:rFonts w:ascii="Calibri" w:hAnsi="Calibri" w:cs="Calibri"/>
        </w:rPr>
        <w:t>:</w:t>
      </w:r>
      <w:r>
        <w:rPr>
          <w:rFonts w:ascii="Calibri" w:hAnsi="Calibri" w:cs="Calibri"/>
        </w:rPr>
        <w:tab/>
      </w:r>
      <w:r w:rsidRPr="009B25BF">
        <w:rPr>
          <w:color w:val="AEAAAA" w:themeColor="background2" w:themeShade="BF"/>
          <w:highlight w:val="yellow"/>
        </w:rPr>
        <w:t>vyplní poskytovatel</w:t>
      </w:r>
      <w:r w:rsidR="004A4DDF" w:rsidRPr="009B25BF">
        <w:rPr>
          <w:color w:val="AEAAAA" w:themeColor="background2" w:themeShade="BF"/>
        </w:rPr>
        <w:tab/>
      </w:r>
      <w:r w:rsidR="00401355" w:rsidRPr="009B25BF">
        <w:tab/>
      </w:r>
    </w:p>
    <w:p w14:paraId="555A135B" w14:textId="739740C5" w:rsidR="005C1633" w:rsidRPr="009B25BF" w:rsidRDefault="005C1633" w:rsidP="00BB65CB">
      <w:pPr>
        <w:autoSpaceDN w:val="0"/>
        <w:spacing w:after="0" w:line="276" w:lineRule="auto"/>
        <w:rPr>
          <w:color w:val="AEAAAA" w:themeColor="background2" w:themeShade="BF"/>
          <w:highlight w:val="yellow"/>
        </w:rPr>
      </w:pPr>
      <w:r w:rsidRPr="009B25BF">
        <w:rPr>
          <w:rFonts w:cs="Arial"/>
        </w:rPr>
        <w:t xml:space="preserve">Společnost zapsaná v obchodním rejstříku vedeném </w:t>
      </w:r>
      <w:r w:rsidRPr="009B25BF">
        <w:rPr>
          <w:color w:val="AEAAAA" w:themeColor="background2" w:themeShade="BF"/>
          <w:highlight w:val="yellow"/>
        </w:rPr>
        <w:t>…</w:t>
      </w:r>
      <w:r w:rsidR="004A4DDF" w:rsidRPr="009B25BF">
        <w:rPr>
          <w:color w:val="AEAAAA" w:themeColor="background2" w:themeShade="BF"/>
          <w:highlight w:val="yellow"/>
        </w:rPr>
        <w:t xml:space="preserve"> vyplní </w:t>
      </w:r>
      <w:r w:rsidR="00AB69A6" w:rsidRPr="009B25BF">
        <w:rPr>
          <w:color w:val="AEAAAA" w:themeColor="background2" w:themeShade="BF"/>
          <w:highlight w:val="yellow"/>
        </w:rPr>
        <w:t>poskytovatel</w:t>
      </w:r>
      <w:r w:rsidR="004A4DDF" w:rsidRPr="009B25BF">
        <w:rPr>
          <w:color w:val="AEAAAA" w:themeColor="background2" w:themeShade="BF"/>
          <w:highlight w:val="yellow"/>
        </w:rPr>
        <w:t xml:space="preserve"> </w:t>
      </w:r>
      <w:r w:rsidRPr="009B25BF">
        <w:rPr>
          <w:color w:val="AEAAAA" w:themeColor="background2" w:themeShade="BF"/>
          <w:highlight w:val="yellow"/>
        </w:rPr>
        <w:t>…</w:t>
      </w:r>
      <w:r w:rsidRPr="009B25BF">
        <w:rPr>
          <w:rFonts w:cs="Arial"/>
          <w:color w:val="AEAAAA" w:themeColor="background2" w:themeShade="BF"/>
        </w:rPr>
        <w:t xml:space="preserve"> </w:t>
      </w:r>
      <w:r w:rsidRPr="009B25BF">
        <w:rPr>
          <w:rFonts w:cs="Arial"/>
        </w:rPr>
        <w:t>v </w:t>
      </w:r>
      <w:r w:rsidR="004A4DDF" w:rsidRPr="009B25BF">
        <w:rPr>
          <w:color w:val="AEAAAA" w:themeColor="background2" w:themeShade="BF"/>
          <w:highlight w:val="yellow"/>
        </w:rPr>
        <w:t xml:space="preserve">… vyplní </w:t>
      </w:r>
      <w:r w:rsidR="00AB69A6" w:rsidRPr="009B25BF">
        <w:rPr>
          <w:color w:val="AEAAAA" w:themeColor="background2" w:themeShade="BF"/>
          <w:highlight w:val="yellow"/>
        </w:rPr>
        <w:t>poskytovatel</w:t>
      </w:r>
      <w:r w:rsidR="004A4DDF" w:rsidRPr="009B25BF">
        <w:rPr>
          <w:color w:val="AEAAAA" w:themeColor="background2" w:themeShade="BF"/>
          <w:highlight w:val="yellow"/>
        </w:rPr>
        <w:t xml:space="preserve"> …</w:t>
      </w:r>
      <w:r w:rsidR="004A4DDF" w:rsidRPr="009B25BF">
        <w:rPr>
          <w:rFonts w:cs="Arial"/>
          <w:color w:val="AEAAAA" w:themeColor="background2" w:themeShade="BF"/>
        </w:rPr>
        <w:t xml:space="preserve"> </w:t>
      </w:r>
      <w:r w:rsidRPr="009B25BF">
        <w:rPr>
          <w:rFonts w:cs="Arial"/>
        </w:rPr>
        <w:t xml:space="preserve">oddíl </w:t>
      </w:r>
      <w:r w:rsidR="004A4DDF" w:rsidRPr="009B25BF">
        <w:rPr>
          <w:color w:val="AEAAAA" w:themeColor="background2" w:themeShade="BF"/>
          <w:highlight w:val="yellow"/>
        </w:rPr>
        <w:t>…</w:t>
      </w:r>
      <w:r w:rsidR="004A4DDF" w:rsidRPr="009B25BF">
        <w:rPr>
          <w:color w:val="AEAAAA" w:themeColor="background2" w:themeShade="BF"/>
        </w:rPr>
        <w:t xml:space="preserve"> </w:t>
      </w:r>
      <w:r w:rsidR="004A4DDF" w:rsidRPr="009B25BF">
        <w:rPr>
          <w:color w:val="AEAAAA" w:themeColor="background2" w:themeShade="BF"/>
          <w:highlight w:val="yellow"/>
        </w:rPr>
        <w:t xml:space="preserve">vyplní </w:t>
      </w:r>
      <w:r w:rsidR="00AB69A6" w:rsidRPr="009B25BF">
        <w:rPr>
          <w:color w:val="AEAAAA" w:themeColor="background2" w:themeShade="BF"/>
          <w:highlight w:val="yellow"/>
        </w:rPr>
        <w:t>poskytovatel</w:t>
      </w:r>
      <w:r w:rsidR="004A4DDF" w:rsidRPr="009B25BF">
        <w:rPr>
          <w:color w:val="AEAAAA" w:themeColor="background2" w:themeShade="BF"/>
          <w:highlight w:val="yellow"/>
        </w:rPr>
        <w:t xml:space="preserve"> </w:t>
      </w:r>
      <w:proofErr w:type="gramStart"/>
      <w:r w:rsidR="004A4DDF" w:rsidRPr="009B25BF">
        <w:rPr>
          <w:color w:val="AEAAAA" w:themeColor="background2" w:themeShade="BF"/>
          <w:highlight w:val="yellow"/>
        </w:rPr>
        <w:t>…</w:t>
      </w:r>
      <w:r w:rsidR="004A4DDF" w:rsidRPr="009B25BF">
        <w:rPr>
          <w:rFonts w:cs="Arial"/>
          <w:color w:val="AEAAAA" w:themeColor="background2" w:themeShade="BF"/>
        </w:rPr>
        <w:t xml:space="preserve"> ,</w:t>
      </w:r>
      <w:proofErr w:type="gramEnd"/>
      <w:r w:rsidR="004A4DDF" w:rsidRPr="009B25BF">
        <w:rPr>
          <w:rFonts w:cs="Arial"/>
          <w:color w:val="AEAAAA" w:themeColor="background2" w:themeShade="BF"/>
        </w:rPr>
        <w:t xml:space="preserve"> </w:t>
      </w:r>
      <w:r w:rsidRPr="009B25BF">
        <w:rPr>
          <w:rFonts w:cs="Arial"/>
        </w:rPr>
        <w:t xml:space="preserve">vložka </w:t>
      </w:r>
      <w:r w:rsidR="004A4DDF" w:rsidRPr="009B25BF">
        <w:rPr>
          <w:color w:val="AEAAAA" w:themeColor="background2" w:themeShade="BF"/>
          <w:highlight w:val="yellow"/>
        </w:rPr>
        <w:t xml:space="preserve">… vyplní </w:t>
      </w:r>
      <w:r w:rsidR="00AB69A6" w:rsidRPr="009B25BF">
        <w:rPr>
          <w:color w:val="AEAAAA" w:themeColor="background2" w:themeShade="BF"/>
          <w:highlight w:val="yellow"/>
        </w:rPr>
        <w:t>poskytovatel</w:t>
      </w:r>
      <w:r w:rsidR="004A4DDF" w:rsidRPr="009B25BF">
        <w:rPr>
          <w:color w:val="AEAAAA" w:themeColor="background2" w:themeShade="BF"/>
          <w:highlight w:val="yellow"/>
        </w:rPr>
        <w:t xml:space="preserve"> …</w:t>
      </w:r>
    </w:p>
    <w:p w14:paraId="7BA57128" w14:textId="79D518A9" w:rsidR="005C1633" w:rsidRPr="009B25BF" w:rsidRDefault="005C1633" w:rsidP="00BB65CB">
      <w:pPr>
        <w:autoSpaceDN w:val="0"/>
        <w:spacing w:line="276" w:lineRule="auto"/>
      </w:pPr>
      <w:r w:rsidRPr="009B25BF">
        <w:t xml:space="preserve">dále jen </w:t>
      </w:r>
      <w:r w:rsidRPr="009B25BF">
        <w:rPr>
          <w:b/>
        </w:rPr>
        <w:t>Poskytovatel</w:t>
      </w:r>
      <w:r w:rsidR="0085294A" w:rsidRPr="009B25BF">
        <w:rPr>
          <w:b/>
        </w:rPr>
        <w:t xml:space="preserve"> </w:t>
      </w:r>
      <w:r w:rsidR="00401355" w:rsidRPr="009B25BF">
        <w:t>na straně druhé</w:t>
      </w:r>
      <w:r w:rsidR="004A4DDF" w:rsidRPr="009B25BF">
        <w:t>,</w:t>
      </w:r>
    </w:p>
    <w:bookmarkEnd w:id="3"/>
    <w:p w14:paraId="14F30957" w14:textId="77777777" w:rsidR="00401355" w:rsidRPr="009B25BF" w:rsidRDefault="00401355" w:rsidP="005C1633">
      <w:pPr>
        <w:pStyle w:val="pocrad"/>
        <w:rPr>
          <w:rFonts w:cs="Arial"/>
        </w:rPr>
      </w:pPr>
    </w:p>
    <w:p w14:paraId="3DB1BB46" w14:textId="77777777" w:rsidR="00BB65CB" w:rsidRPr="00C5230D" w:rsidRDefault="00BB65CB" w:rsidP="00BB65CB">
      <w:pPr>
        <w:pStyle w:val="pocrad"/>
        <w:spacing w:after="0" w:line="360" w:lineRule="auto"/>
        <w:jc w:val="center"/>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666A3CC0" w14:textId="77777777" w:rsidR="00BB65CB" w:rsidRDefault="00BB65CB" w:rsidP="00BB65CB">
      <w:pPr>
        <w:spacing w:after="0" w:line="360" w:lineRule="auto"/>
        <w:jc w:val="center"/>
        <w:rPr>
          <w:rFonts w:cs="Arial"/>
          <w:b/>
        </w:rPr>
      </w:pPr>
      <w:r>
        <w:rPr>
          <w:rFonts w:cs="Arial"/>
        </w:rPr>
        <w:t xml:space="preserve">uzavírají </w:t>
      </w:r>
      <w:r w:rsidRPr="003007B4">
        <w:t>níže uvedeného dne, měsíce a roku</w:t>
      </w:r>
      <w:r>
        <w:t xml:space="preserve"> </w:t>
      </w:r>
      <w:r>
        <w:rPr>
          <w:rFonts w:cs="Arial"/>
        </w:rPr>
        <w:t>tuto Smlouvu o poskytování servisních služeb</w:t>
      </w:r>
      <w:r>
        <w:rPr>
          <w:rFonts w:cs="Arial"/>
          <w:b/>
        </w:rPr>
        <w:t xml:space="preserve"> </w:t>
      </w:r>
    </w:p>
    <w:p w14:paraId="20C7B9AD" w14:textId="23BE2B35" w:rsidR="005C1633" w:rsidRDefault="00BB65CB" w:rsidP="00BB65CB">
      <w:pPr>
        <w:jc w:val="center"/>
        <w:rPr>
          <w:rFonts w:cs="Arial"/>
        </w:rPr>
      </w:pPr>
      <w:r>
        <w:rPr>
          <w:rFonts w:cs="Arial"/>
        </w:rPr>
        <w:t xml:space="preserve">(dále jen </w:t>
      </w:r>
      <w:r>
        <w:rPr>
          <w:rFonts w:cs="Arial"/>
          <w:b/>
        </w:rPr>
        <w:t>Smlouva</w:t>
      </w:r>
      <w:r>
        <w:rPr>
          <w:rFonts w:cs="Arial"/>
        </w:rPr>
        <w:t>)</w:t>
      </w:r>
    </w:p>
    <w:p w14:paraId="260F8ABA" w14:textId="77777777" w:rsidR="00221509" w:rsidRDefault="00221509" w:rsidP="005C1633">
      <w:pPr>
        <w:rPr>
          <w:rFonts w:cs="Arial"/>
        </w:rPr>
      </w:pPr>
    </w:p>
    <w:p w14:paraId="5E4D8ED7" w14:textId="0C992CC8" w:rsidR="00150338" w:rsidRDefault="00BB65CB" w:rsidP="009A15FC">
      <w:pPr>
        <w:pStyle w:val="Bezmezer"/>
        <w:jc w:val="both"/>
        <w:rPr>
          <w:highlight w:val="cyan"/>
        </w:rPr>
      </w:pPr>
      <w:bookmarkStart w:id="4" w:name="_Hlk32303308"/>
      <w:r w:rsidRPr="00FE2FF2">
        <w:t xml:space="preserve">Podkladem pro uzavření této Smlouvy je nabídka vítězného dodavatele předložená v rámci zadávacího řízení zadávaného ve zjednodušeném podlimitním řízení s názvem </w:t>
      </w:r>
      <w:r w:rsidRPr="00FE2FF2">
        <w:rPr>
          <w:b/>
          <w:bCs/>
        </w:rPr>
        <w:t xml:space="preserve">Softwarová a servisní podpora aplikačního softwaru </w:t>
      </w:r>
      <w:proofErr w:type="spellStart"/>
      <w:r w:rsidRPr="00FE2FF2">
        <w:rPr>
          <w:b/>
          <w:bCs/>
        </w:rPr>
        <w:t>IdStory</w:t>
      </w:r>
      <w:proofErr w:type="spellEnd"/>
      <w:r w:rsidRPr="00FE2FF2">
        <w:rPr>
          <w:b/>
          <w:bCs/>
        </w:rPr>
        <w:t xml:space="preserve"> Identity manager (</w:t>
      </w:r>
      <w:proofErr w:type="spellStart"/>
      <w:r w:rsidRPr="00FE2FF2">
        <w:rPr>
          <w:b/>
          <w:bCs/>
        </w:rPr>
        <w:t>CzechIdM</w:t>
      </w:r>
      <w:proofErr w:type="spellEnd"/>
      <w:r w:rsidRPr="00FE2FF2">
        <w:rPr>
          <w:b/>
          <w:bCs/>
        </w:rPr>
        <w:t>)</w:t>
      </w:r>
      <w:r w:rsidRPr="00FE2FF2">
        <w:t xml:space="preserve"> (dále jen „veřejná zakázka“) realizovaného v souladu se zákonem č. 134/2016 Sb., o zadávání veřejných zakázek, ve znění pozdějších předpisů.</w:t>
      </w:r>
    </w:p>
    <w:p w14:paraId="116038F5" w14:textId="77777777" w:rsidR="00150338" w:rsidRPr="00150338" w:rsidRDefault="00150338" w:rsidP="00150338">
      <w:pPr>
        <w:pStyle w:val="Bezmezer"/>
        <w:rPr>
          <w:highlight w:val="cyan"/>
        </w:rPr>
      </w:pPr>
    </w:p>
    <w:p w14:paraId="6E9C5C69" w14:textId="77777777" w:rsidR="003A599F" w:rsidRPr="00640A13" w:rsidRDefault="003A599F" w:rsidP="007B10E4">
      <w:pPr>
        <w:pStyle w:val="Nadpis1"/>
        <w:keepLines w:val="0"/>
        <w:numPr>
          <w:ilvl w:val="0"/>
          <w:numId w:val="7"/>
        </w:numPr>
        <w:spacing w:before="360" w:after="120" w:line="240" w:lineRule="auto"/>
        <w:ind w:left="357" w:hanging="357"/>
        <w:jc w:val="center"/>
        <w:rPr>
          <w:color w:val="2F5496" w:themeColor="accent1" w:themeShade="BF"/>
        </w:rPr>
      </w:pPr>
      <w:r w:rsidRPr="00640A13">
        <w:rPr>
          <w:color w:val="2F5496" w:themeColor="accent1" w:themeShade="BF"/>
        </w:rPr>
        <w:lastRenderedPageBreak/>
        <w:t>Prohlášení Smluvních stran</w:t>
      </w:r>
    </w:p>
    <w:p w14:paraId="131A6378" w14:textId="77777777" w:rsidR="00F810C8" w:rsidRDefault="00F810C8" w:rsidP="00F810C8">
      <w:pPr>
        <w:numPr>
          <w:ilvl w:val="0"/>
          <w:numId w:val="8"/>
        </w:numPr>
        <w:spacing w:after="60" w:line="240" w:lineRule="auto"/>
        <w:jc w:val="both"/>
      </w:pPr>
      <w:r>
        <w:t xml:space="preserve">Smluvní strany prohlašují, že identifikační údaje uvedené v záhlaví Smlouvy odpovídají aktuálnímu stavu zápisu do obchodního rejstříku a zároveň též aktuálnímu stavu každé Smluvní strany. Smluvní strany se zavazují bez zbytečného odkladu informovat druhou Smluvní stranu o jakékoliv změně Identifikačního údaje, nejpozději do 5 pracovních dní od nabytí účinnosti této změny. V opačném případě odpovídají za újmu způsobenou druhé Smluvní straně neoznámením změny ve sjednané lhůtě. </w:t>
      </w:r>
    </w:p>
    <w:p w14:paraId="7666A64B" w14:textId="77777777" w:rsidR="00F810C8" w:rsidRDefault="00F810C8" w:rsidP="00F810C8">
      <w:pPr>
        <w:numPr>
          <w:ilvl w:val="0"/>
          <w:numId w:val="8"/>
        </w:numPr>
        <w:spacing w:after="60" w:line="240" w:lineRule="auto"/>
        <w:jc w:val="both"/>
      </w:pPr>
      <w:r>
        <w:t>Smluvní strany prohlašují, že osoby jednající za Smluvní strany jsou osoby oprávněné k jednání bez jakéhokoliv omezení daného např. i vnitřním předpisem Smluvní strany.</w:t>
      </w:r>
    </w:p>
    <w:p w14:paraId="5B0671D2" w14:textId="77777777" w:rsidR="00F810C8" w:rsidRDefault="00F810C8" w:rsidP="00F810C8">
      <w:pPr>
        <w:numPr>
          <w:ilvl w:val="0"/>
          <w:numId w:val="8"/>
        </w:numPr>
        <w:spacing w:after="60" w:line="240" w:lineRule="auto"/>
        <w:jc w:val="both"/>
      </w:pPr>
      <w:r>
        <w:t xml:space="preserve">Smluvní strany mají zájem uzavřít platnou Smlouvu a žádné Smluvní straně není známa žádná skutečnost bránící jí uzavřít platnou Smlouvu a poskytnout sjednaná plnění. </w:t>
      </w:r>
    </w:p>
    <w:p w14:paraId="214978C1" w14:textId="77777777" w:rsidR="00F810C8" w:rsidRDefault="00F810C8" w:rsidP="00F810C8">
      <w:pPr>
        <w:numPr>
          <w:ilvl w:val="0"/>
          <w:numId w:val="8"/>
        </w:numPr>
        <w:spacing w:after="60" w:line="240" w:lineRule="auto"/>
        <w:jc w:val="both"/>
      </w:pPr>
      <w:r w:rsidRPr="00131955">
        <w:rPr>
          <w:lang w:eastAsia="en-US"/>
        </w:rPr>
        <w:t>Objednatel</w:t>
      </w:r>
      <w:r>
        <w:rPr>
          <w:lang w:eastAsia="en-US"/>
        </w:rPr>
        <w:t xml:space="preserve"> prohlašuje, že </w:t>
      </w:r>
      <w:r w:rsidRPr="00131955">
        <w:rPr>
          <w:lang w:eastAsia="en-US"/>
        </w:rPr>
        <w:t xml:space="preserve">na základě rozhodnutí Národního úřadu pro kybernetickou a informační bezpečnost ze dne 18. 10. 2018 </w:t>
      </w:r>
      <w:r>
        <w:rPr>
          <w:lang w:eastAsia="en-US"/>
        </w:rPr>
        <w:t xml:space="preserve">je </w:t>
      </w:r>
      <w:r w:rsidRPr="00131955">
        <w:rPr>
          <w:lang w:eastAsia="en-US"/>
        </w:rPr>
        <w:t>dle zákona č. 181/2014 Sb., o kybernetické bezpečnosti a o změně souvisejících zákonů, ve znění pozdějších předpisů</w:t>
      </w:r>
      <w:r>
        <w:rPr>
          <w:lang w:eastAsia="en-US"/>
        </w:rPr>
        <w:t>,</w:t>
      </w:r>
      <w:r w:rsidRPr="00131955">
        <w:rPr>
          <w:lang w:eastAsia="en-US"/>
        </w:rPr>
        <w:t xml:space="preserve"> provozovatelem základní služby: Poskytování zdravotních služeb. Informační systém, na kterém je tato služba závislá, je informačním systémem základní služby. Objednatel</w:t>
      </w:r>
      <w:r>
        <w:rPr>
          <w:lang w:eastAsia="en-US"/>
        </w:rPr>
        <w:t xml:space="preserve"> tak</w:t>
      </w:r>
      <w:r w:rsidRPr="00131955">
        <w:rPr>
          <w:lang w:eastAsia="en-US"/>
        </w:rPr>
        <w:t xml:space="preserve"> oprávněně předpokládá, že budovaný systém bude součástí kritické informační infrastruktury dle zákona č. 181/2014 Sb., o kybernetické bezpečnosti a o změně souvisejících zákonů, ve znění pozdějších předpisů.</w:t>
      </w:r>
    </w:p>
    <w:p w14:paraId="6019A8E2" w14:textId="24558F5C" w:rsidR="00141482" w:rsidRDefault="00F810C8" w:rsidP="00D525CB">
      <w:pPr>
        <w:numPr>
          <w:ilvl w:val="0"/>
          <w:numId w:val="8"/>
        </w:numPr>
        <w:spacing w:after="60" w:line="240" w:lineRule="auto"/>
        <w:jc w:val="both"/>
      </w:pPr>
      <w:r w:rsidRPr="007F46D4">
        <w:t xml:space="preserve">Zhotovitel </w:t>
      </w:r>
      <w:r w:rsidRPr="00131955">
        <w:rPr>
          <w:lang w:eastAsia="en-US"/>
        </w:rPr>
        <w:t xml:space="preserve">bere na vědomí, že vstoupí do smluvního právního vztahu jako </w:t>
      </w:r>
      <w:r w:rsidRPr="00920D5C">
        <w:rPr>
          <w:lang w:eastAsia="en-US"/>
        </w:rPr>
        <w:t>„</w:t>
      </w:r>
      <w:r w:rsidRPr="00131955">
        <w:rPr>
          <w:lang w:eastAsia="en-US"/>
        </w:rPr>
        <w:t xml:space="preserve">významný </w:t>
      </w:r>
      <w:r w:rsidRPr="00920D5C">
        <w:rPr>
          <w:lang w:eastAsia="en-US"/>
        </w:rPr>
        <w:t>dodavatel“</w:t>
      </w:r>
      <w:r w:rsidRPr="00131955">
        <w:rPr>
          <w:lang w:eastAsia="en-US"/>
        </w:rPr>
        <w:t xml:space="preserve"> z hlediska bezpečnosti informačního a komunikačního systému. Způsoby a úrovně realizace bezpečnostních opatření pro </w:t>
      </w:r>
      <w:r>
        <w:rPr>
          <w:lang w:eastAsia="en-US"/>
        </w:rPr>
        <w:t>Zhotovitele</w:t>
      </w:r>
      <w:r w:rsidRPr="00131955">
        <w:rPr>
          <w:lang w:eastAsia="en-US"/>
        </w:rPr>
        <w:t xml:space="preserve"> stanoví příloha č. 7</w:t>
      </w:r>
      <w:r w:rsidRPr="007F46D4">
        <w:t xml:space="preserve"> této smlouvy </w:t>
      </w:r>
      <w:r w:rsidRPr="00131955">
        <w:rPr>
          <w:lang w:eastAsia="en-US"/>
        </w:rPr>
        <w:t xml:space="preserve">a určuje vzájemný vztah odpovědnosti za zavedení a kontrolu bezpečnostních opatření mezi </w:t>
      </w:r>
      <w:r>
        <w:rPr>
          <w:lang w:eastAsia="en-US"/>
        </w:rPr>
        <w:t>O</w:t>
      </w:r>
      <w:r w:rsidRPr="00131955">
        <w:rPr>
          <w:lang w:eastAsia="en-US"/>
        </w:rPr>
        <w:t xml:space="preserve">bjednatelem a </w:t>
      </w:r>
      <w:r>
        <w:rPr>
          <w:lang w:eastAsia="en-US"/>
        </w:rPr>
        <w:t>Z</w:t>
      </w:r>
      <w:r w:rsidRPr="00131955">
        <w:rPr>
          <w:lang w:eastAsia="en-US"/>
        </w:rPr>
        <w:t>hotovitelem. Požadavky na zhotovitele jsou v</w:t>
      </w:r>
      <w:r w:rsidRPr="00920D5C">
        <w:rPr>
          <w:lang w:eastAsia="en-US"/>
        </w:rPr>
        <w:t xml:space="preserve"> této</w:t>
      </w:r>
      <w:r w:rsidRPr="00131955">
        <w:rPr>
          <w:lang w:eastAsia="en-US"/>
        </w:rPr>
        <w:t xml:space="preserve"> smlouv</w:t>
      </w:r>
      <w:r w:rsidRPr="00920D5C">
        <w:rPr>
          <w:lang w:eastAsia="en-US"/>
        </w:rPr>
        <w:t>ě</w:t>
      </w:r>
      <w:r w:rsidRPr="00131955">
        <w:rPr>
          <w:lang w:eastAsia="en-US"/>
        </w:rPr>
        <w:t xml:space="preserve"> definovány dle platné právní úpravy, především dle zákona č. 181/2014 Sb., o kybernetické bezpečnosti a o změně souvisejících zákonů</w:t>
      </w:r>
      <w:r>
        <w:rPr>
          <w:lang w:eastAsia="en-US"/>
        </w:rPr>
        <w:t>,</w:t>
      </w:r>
      <w:r w:rsidRPr="00131955">
        <w:rPr>
          <w:lang w:eastAsia="en-US"/>
        </w:rPr>
        <w:t xml:space="preserve"> ve znění pozdějších předpisů, a vyhlášky č. 82/2018 Sb., o bezpečnostních opatřeních, kybernetických bezpečnostních incidentech, reaktivních opatřeních, náležitostech podání v oblasti kybernetické bezpečnosti a likvidaci dat.</w:t>
      </w:r>
      <w:bookmarkEnd w:id="4"/>
      <w:r w:rsidR="003A599F">
        <w:t xml:space="preserve"> </w:t>
      </w:r>
    </w:p>
    <w:p w14:paraId="46D9D2FF" w14:textId="00CB3EB1" w:rsidR="00141482" w:rsidRPr="00640A13" w:rsidRDefault="00141482" w:rsidP="007B10E4">
      <w:pPr>
        <w:pStyle w:val="Nadpis1"/>
        <w:keepLines w:val="0"/>
        <w:numPr>
          <w:ilvl w:val="0"/>
          <w:numId w:val="7"/>
        </w:numPr>
        <w:spacing w:before="360" w:after="120" w:line="240" w:lineRule="auto"/>
        <w:ind w:left="357" w:hanging="357"/>
        <w:jc w:val="center"/>
        <w:rPr>
          <w:color w:val="2F5496" w:themeColor="accent1" w:themeShade="BF"/>
        </w:rPr>
      </w:pPr>
      <w:r>
        <w:rPr>
          <w:color w:val="2F5496" w:themeColor="accent1" w:themeShade="BF"/>
        </w:rPr>
        <w:t xml:space="preserve">Účel </w:t>
      </w:r>
      <w:r w:rsidR="00EA0125">
        <w:rPr>
          <w:color w:val="2F5496" w:themeColor="accent1" w:themeShade="BF"/>
        </w:rPr>
        <w:t>Smlouv</w:t>
      </w:r>
      <w:r w:rsidRPr="00640A13">
        <w:rPr>
          <w:color w:val="2F5496" w:themeColor="accent1" w:themeShade="BF"/>
        </w:rPr>
        <w:t>y</w:t>
      </w:r>
    </w:p>
    <w:p w14:paraId="09767AAD" w14:textId="58A835D4" w:rsidR="0032400D" w:rsidRDefault="0032400D" w:rsidP="007B5555">
      <w:pPr>
        <w:numPr>
          <w:ilvl w:val="0"/>
          <w:numId w:val="31"/>
        </w:numPr>
        <w:spacing w:after="60" w:line="240" w:lineRule="auto"/>
        <w:jc w:val="both"/>
      </w:pPr>
      <w:r w:rsidRPr="00EB67E2">
        <w:t xml:space="preserve">Účelem této </w:t>
      </w:r>
      <w:r w:rsidR="00EA0125" w:rsidRPr="00EB67E2">
        <w:t>Smlouv</w:t>
      </w:r>
      <w:r w:rsidRPr="00EB67E2">
        <w:t xml:space="preserve">y je </w:t>
      </w:r>
      <w:r w:rsidR="00141482" w:rsidRPr="00EB67E2">
        <w:t xml:space="preserve">zajištění </w:t>
      </w:r>
      <w:r w:rsidR="006648CB" w:rsidRPr="00EB67E2">
        <w:t xml:space="preserve">řádného provozu </w:t>
      </w:r>
      <w:r w:rsidR="0011414C" w:rsidRPr="00EB67E2">
        <w:t xml:space="preserve">a dostupnosti služeb </w:t>
      </w:r>
      <w:r w:rsidR="00141482" w:rsidRPr="00EB67E2">
        <w:t>definovaných softwarových prostředků</w:t>
      </w:r>
      <w:r w:rsidR="00B93869" w:rsidRPr="00EB67E2">
        <w:t xml:space="preserve"> </w:t>
      </w:r>
      <w:r w:rsidR="00141482" w:rsidRPr="00EB67E2">
        <w:t>Objednatele</w:t>
      </w:r>
      <w:r w:rsidR="006648CB" w:rsidRPr="00EB67E2">
        <w:t xml:space="preserve"> </w:t>
      </w:r>
      <w:r w:rsidR="00141482" w:rsidRPr="00EB67E2">
        <w:t xml:space="preserve">(dále jen </w:t>
      </w:r>
      <w:r w:rsidR="00141482" w:rsidRPr="00EB67E2">
        <w:rPr>
          <w:b/>
        </w:rPr>
        <w:t>konfigurační polož</w:t>
      </w:r>
      <w:r w:rsidR="00FE3E97" w:rsidRPr="00EB67E2">
        <w:rPr>
          <w:b/>
        </w:rPr>
        <w:t>ka</w:t>
      </w:r>
      <w:r w:rsidR="00D96F2A" w:rsidRPr="00EB67E2">
        <w:rPr>
          <w:b/>
        </w:rPr>
        <w:t>,</w:t>
      </w:r>
      <w:r w:rsidR="00FE3E97" w:rsidRPr="00EB67E2">
        <w:rPr>
          <w:b/>
        </w:rPr>
        <w:t xml:space="preserve"> soubor konfiguračních položek</w:t>
      </w:r>
      <w:r w:rsidR="00141482" w:rsidRPr="00EB67E2">
        <w:t>)</w:t>
      </w:r>
      <w:r w:rsidR="00A20782" w:rsidRPr="00EB67E2">
        <w:t xml:space="preserve"> u</w:t>
      </w:r>
      <w:r w:rsidRPr="00EB67E2">
        <w:t>vedených v </w:t>
      </w:r>
      <w:r w:rsidRPr="00EB67E2">
        <w:rPr>
          <w:b/>
        </w:rPr>
        <w:t xml:space="preserve">Příloze č. 1 </w:t>
      </w:r>
      <w:r w:rsidR="0011414C" w:rsidRPr="00EB67E2">
        <w:rPr>
          <w:b/>
        </w:rPr>
        <w:t>Spravovaný systém – vymezení</w:t>
      </w:r>
      <w:r w:rsidR="00FE3E97" w:rsidRPr="00EB67E2">
        <w:rPr>
          <w:b/>
        </w:rPr>
        <w:t xml:space="preserve"> souboru</w:t>
      </w:r>
      <w:r w:rsidRPr="00EB67E2">
        <w:rPr>
          <w:b/>
        </w:rPr>
        <w:t xml:space="preserve"> </w:t>
      </w:r>
      <w:r w:rsidR="008F4607" w:rsidRPr="00EB67E2">
        <w:rPr>
          <w:b/>
        </w:rPr>
        <w:t>konfiguračních položek</w:t>
      </w:r>
      <w:r w:rsidR="00D96F2A" w:rsidRPr="00EB67E2">
        <w:rPr>
          <w:b/>
        </w:rPr>
        <w:t xml:space="preserve"> </w:t>
      </w:r>
      <w:r w:rsidRPr="00EB67E2">
        <w:t xml:space="preserve">této </w:t>
      </w:r>
      <w:r w:rsidR="00EA0125" w:rsidRPr="00EB67E2">
        <w:t>Smlouv</w:t>
      </w:r>
      <w:r w:rsidRPr="00EB67E2">
        <w:t>y</w:t>
      </w:r>
      <w:r w:rsidR="0011414C" w:rsidRPr="0011414C">
        <w:t xml:space="preserve"> </w:t>
      </w:r>
      <w:r w:rsidR="0011414C">
        <w:t>v definované kvalitě.</w:t>
      </w:r>
    </w:p>
    <w:p w14:paraId="0C85E752" w14:textId="2E8229C5" w:rsidR="001140FF" w:rsidRPr="00640A13" w:rsidRDefault="001140FF" w:rsidP="007B10E4">
      <w:pPr>
        <w:pStyle w:val="Nadpis1"/>
        <w:keepLines w:val="0"/>
        <w:numPr>
          <w:ilvl w:val="0"/>
          <w:numId w:val="7"/>
        </w:numPr>
        <w:spacing w:before="360" w:after="120" w:line="240" w:lineRule="auto"/>
        <w:ind w:left="357" w:hanging="357"/>
        <w:jc w:val="center"/>
        <w:rPr>
          <w:color w:val="2F5496" w:themeColor="accent1" w:themeShade="BF"/>
        </w:rPr>
      </w:pPr>
      <w:r w:rsidRPr="00640A13">
        <w:rPr>
          <w:color w:val="2F5496" w:themeColor="accent1" w:themeShade="BF"/>
        </w:rPr>
        <w:t>Předmět</w:t>
      </w:r>
      <w:r w:rsidR="00141482">
        <w:rPr>
          <w:color w:val="2F5496" w:themeColor="accent1" w:themeShade="BF"/>
        </w:rPr>
        <w:t xml:space="preserve"> </w:t>
      </w:r>
      <w:r w:rsidR="00EA0125">
        <w:rPr>
          <w:color w:val="2F5496" w:themeColor="accent1" w:themeShade="BF"/>
        </w:rPr>
        <w:t>Smlouv</w:t>
      </w:r>
      <w:r w:rsidRPr="00640A13">
        <w:rPr>
          <w:color w:val="2F5496" w:themeColor="accent1" w:themeShade="BF"/>
        </w:rPr>
        <w:t>y</w:t>
      </w:r>
    </w:p>
    <w:p w14:paraId="09E8A174" w14:textId="737EDC46" w:rsidR="00D96F2A" w:rsidRPr="00D96F2A" w:rsidRDefault="00A366D5" w:rsidP="007B5555">
      <w:pPr>
        <w:numPr>
          <w:ilvl w:val="0"/>
          <w:numId w:val="33"/>
        </w:numPr>
        <w:spacing w:after="60" w:line="240" w:lineRule="auto"/>
        <w:jc w:val="both"/>
        <w:rPr>
          <w:szCs w:val="20"/>
        </w:rPr>
      </w:pPr>
      <w:r>
        <w:t xml:space="preserve">Předmětem plnění dle této </w:t>
      </w:r>
      <w:r w:rsidR="00EA0125">
        <w:t>Smlouv</w:t>
      </w:r>
      <w:r>
        <w:t xml:space="preserve">y je poskytování podpory </w:t>
      </w:r>
      <w:r w:rsidR="008F4607">
        <w:t xml:space="preserve">a </w:t>
      </w:r>
      <w:r>
        <w:t xml:space="preserve">servisních služeb (dále jen </w:t>
      </w:r>
      <w:r w:rsidRPr="00D96F2A">
        <w:rPr>
          <w:b/>
        </w:rPr>
        <w:t>Služby</w:t>
      </w:r>
      <w:r w:rsidRPr="008F4607">
        <w:t>)</w:t>
      </w:r>
      <w:r w:rsidR="008F4607">
        <w:t xml:space="preserve"> </w:t>
      </w:r>
      <w:r w:rsidR="0011414C">
        <w:t xml:space="preserve">Poskytovatelem Objednateli </w:t>
      </w:r>
      <w:r w:rsidR="008F4607">
        <w:t>vůči souboru konfiguračních položek uvedených v </w:t>
      </w:r>
      <w:r w:rsidR="008F4607" w:rsidRPr="00D96F2A">
        <w:rPr>
          <w:b/>
        </w:rPr>
        <w:t xml:space="preserve">Příloze č. 1 </w:t>
      </w:r>
      <w:r w:rsidR="008F4607" w:rsidRPr="007E670B">
        <w:t xml:space="preserve">této </w:t>
      </w:r>
      <w:r w:rsidR="00EA0125">
        <w:t>Smlouv</w:t>
      </w:r>
      <w:r w:rsidR="008F4607" w:rsidRPr="007E670B">
        <w:t>y.</w:t>
      </w:r>
      <w:r w:rsidR="00D96F2A">
        <w:t xml:space="preserve"> </w:t>
      </w:r>
      <w:r w:rsidR="00D96F2A" w:rsidRPr="00D96F2A">
        <w:rPr>
          <w:b/>
          <w:szCs w:val="20"/>
        </w:rPr>
        <w:t xml:space="preserve">Soubor konfiguračních položek, </w:t>
      </w:r>
      <w:r w:rsidR="00D96F2A" w:rsidRPr="00D96F2A">
        <w:rPr>
          <w:szCs w:val="20"/>
        </w:rPr>
        <w:t xml:space="preserve">vůči kterému jsou poskytovány Služby dle této Smlouvy, je dále v této příloze </w:t>
      </w:r>
      <w:r w:rsidR="00D96F2A" w:rsidRPr="00D96F2A">
        <w:rPr>
          <w:b/>
          <w:szCs w:val="20"/>
        </w:rPr>
        <w:t>vymezen výčtem</w:t>
      </w:r>
      <w:r w:rsidR="00D96F2A" w:rsidRPr="00D96F2A">
        <w:rPr>
          <w:szCs w:val="20"/>
        </w:rPr>
        <w:t xml:space="preserve"> jednotlivých konfiguračních položek nebo funkčních celků, a jako celek </w:t>
      </w:r>
      <w:r w:rsidR="00D96F2A">
        <w:rPr>
          <w:szCs w:val="20"/>
        </w:rPr>
        <w:t xml:space="preserve">je </w:t>
      </w:r>
      <w:r w:rsidR="00D96F2A" w:rsidRPr="00D96F2A">
        <w:rPr>
          <w:szCs w:val="20"/>
        </w:rPr>
        <w:t xml:space="preserve">označován jako </w:t>
      </w:r>
      <w:r w:rsidR="00D96F2A" w:rsidRPr="00D96F2A">
        <w:rPr>
          <w:b/>
          <w:szCs w:val="20"/>
        </w:rPr>
        <w:t>Spravovaný systém.</w:t>
      </w:r>
    </w:p>
    <w:p w14:paraId="36C972BF" w14:textId="54E3000F" w:rsidR="007109B7" w:rsidRDefault="007109B7" w:rsidP="007B5555">
      <w:pPr>
        <w:numPr>
          <w:ilvl w:val="0"/>
          <w:numId w:val="31"/>
        </w:numPr>
        <w:spacing w:after="60" w:line="240" w:lineRule="auto"/>
        <w:jc w:val="both"/>
      </w:pPr>
      <w:r w:rsidRPr="004B744A">
        <w:t xml:space="preserve">Typ, rozsah a popis sjednaných Služeb a ujednání o kvalitě těchto služeb (SLA, Service Level Agreement) je uveden v </w:t>
      </w:r>
      <w:r w:rsidRPr="004B744A">
        <w:rPr>
          <w:b/>
        </w:rPr>
        <w:t xml:space="preserve">Příloze č. 2 – </w:t>
      </w:r>
      <w:r w:rsidR="004F69C2">
        <w:rPr>
          <w:b/>
          <w:szCs w:val="20"/>
        </w:rPr>
        <w:t>Sjednané</w:t>
      </w:r>
      <w:r w:rsidR="00620419" w:rsidRPr="004F69C2">
        <w:rPr>
          <w:b/>
          <w:szCs w:val="20"/>
        </w:rPr>
        <w:t xml:space="preserve"> Služby</w:t>
      </w:r>
      <w:r w:rsidR="004F69C2">
        <w:rPr>
          <w:b/>
          <w:szCs w:val="20"/>
        </w:rPr>
        <w:t xml:space="preserve"> a ujednání o </w:t>
      </w:r>
      <w:r w:rsidR="00620419" w:rsidRPr="004F69C2">
        <w:rPr>
          <w:b/>
          <w:szCs w:val="20"/>
        </w:rPr>
        <w:t>kvalit</w:t>
      </w:r>
      <w:r w:rsidR="004F69C2">
        <w:rPr>
          <w:b/>
          <w:szCs w:val="20"/>
        </w:rPr>
        <w:t>ě</w:t>
      </w:r>
      <w:r w:rsidR="00620419" w:rsidRPr="004F69C2">
        <w:rPr>
          <w:b/>
          <w:szCs w:val="20"/>
        </w:rPr>
        <w:t xml:space="preserve"> služeb (SLA)</w:t>
      </w:r>
      <w:r w:rsidR="004F69C2">
        <w:rPr>
          <w:b/>
          <w:szCs w:val="20"/>
        </w:rPr>
        <w:t xml:space="preserve"> </w:t>
      </w:r>
      <w:r w:rsidRPr="004B744A">
        <w:t xml:space="preserve">této </w:t>
      </w:r>
      <w:r w:rsidR="00EA0125">
        <w:t>Smlouv</w:t>
      </w:r>
      <w:r w:rsidRPr="004B744A">
        <w:t>y.</w:t>
      </w:r>
    </w:p>
    <w:p w14:paraId="152F017C" w14:textId="77777777" w:rsidR="00150338" w:rsidRPr="004B744A" w:rsidRDefault="00150338" w:rsidP="00D525CB">
      <w:pPr>
        <w:spacing w:after="60" w:line="240" w:lineRule="auto"/>
        <w:jc w:val="both"/>
      </w:pPr>
    </w:p>
    <w:p w14:paraId="756EC45A" w14:textId="77777777" w:rsidR="00795742" w:rsidRPr="002A2D80" w:rsidRDefault="00795742" w:rsidP="007B10E4">
      <w:pPr>
        <w:pStyle w:val="Nadpis1"/>
        <w:keepLines w:val="0"/>
        <w:numPr>
          <w:ilvl w:val="0"/>
          <w:numId w:val="7"/>
        </w:numPr>
        <w:spacing w:before="360" w:after="120" w:line="240" w:lineRule="auto"/>
        <w:ind w:left="357" w:hanging="357"/>
        <w:jc w:val="center"/>
        <w:rPr>
          <w:color w:val="2F5496" w:themeColor="accent1" w:themeShade="BF"/>
        </w:rPr>
      </w:pPr>
      <w:r w:rsidRPr="002A2D80">
        <w:rPr>
          <w:color w:val="2F5496" w:themeColor="accent1" w:themeShade="BF"/>
        </w:rPr>
        <w:t xml:space="preserve">Místo </w:t>
      </w:r>
      <w:r>
        <w:rPr>
          <w:color w:val="2F5496" w:themeColor="accent1" w:themeShade="BF"/>
        </w:rPr>
        <w:t xml:space="preserve">a způsob </w:t>
      </w:r>
      <w:r w:rsidRPr="002A2D80">
        <w:rPr>
          <w:color w:val="2F5496" w:themeColor="accent1" w:themeShade="BF"/>
        </w:rPr>
        <w:t>plnění</w:t>
      </w:r>
    </w:p>
    <w:p w14:paraId="4210FA86" w14:textId="6B2BB60D" w:rsidR="004F69C2" w:rsidRDefault="00795742" w:rsidP="00901631">
      <w:pPr>
        <w:numPr>
          <w:ilvl w:val="0"/>
          <w:numId w:val="11"/>
        </w:numPr>
        <w:spacing w:after="60" w:line="240" w:lineRule="auto"/>
        <w:jc w:val="both"/>
      </w:pPr>
      <w:r>
        <w:t xml:space="preserve">Místem plnění Služeb sjednaných dle této </w:t>
      </w:r>
      <w:r w:rsidR="00EA0125">
        <w:t>Smlouv</w:t>
      </w:r>
      <w:r>
        <w:t>y jsou</w:t>
      </w:r>
      <w:r w:rsidR="00C5230D">
        <w:t xml:space="preserve"> </w:t>
      </w:r>
      <w:r w:rsidR="004F69C2">
        <w:t>t</w:t>
      </w:r>
      <w:r w:rsidR="005517E4">
        <w:t>a</w:t>
      </w:r>
      <w:r w:rsidR="004F69C2">
        <w:t>to</w:t>
      </w:r>
      <w:r>
        <w:t xml:space="preserve"> pracoviště Objednatele</w:t>
      </w:r>
      <w:r w:rsidR="004F69C2">
        <w:t>:</w:t>
      </w:r>
    </w:p>
    <w:p w14:paraId="4260C589" w14:textId="41F26BBD" w:rsidR="00150338" w:rsidRPr="00EB67E2" w:rsidRDefault="00150338" w:rsidP="00150338">
      <w:pPr>
        <w:pStyle w:val="Odstavecseseznamem"/>
        <w:numPr>
          <w:ilvl w:val="0"/>
          <w:numId w:val="72"/>
        </w:numPr>
        <w:spacing w:before="0" w:after="120" w:line="240" w:lineRule="auto"/>
        <w:ind w:left="1068"/>
        <w:contextualSpacing w:val="0"/>
      </w:pPr>
      <w:r w:rsidRPr="00EB67E2">
        <w:t>Pardubická nemocnice, Kyjevská 44, 53203 Pardubice,</w:t>
      </w:r>
    </w:p>
    <w:p w14:paraId="2F848D8B" w14:textId="33DFFCAA" w:rsidR="00EB67E2" w:rsidRPr="00EB67E2" w:rsidRDefault="00EB67E2" w:rsidP="00EB67E2">
      <w:pPr>
        <w:pStyle w:val="Odstavecseseznamem"/>
        <w:numPr>
          <w:ilvl w:val="0"/>
          <w:numId w:val="72"/>
        </w:numPr>
        <w:spacing w:before="0" w:after="120" w:line="240" w:lineRule="auto"/>
        <w:ind w:left="1068"/>
        <w:contextualSpacing w:val="0"/>
      </w:pPr>
      <w:r w:rsidRPr="00EB67E2">
        <w:t>a sídlo poskytovatele vzdáleným přístupem VP</w:t>
      </w:r>
    </w:p>
    <w:p w14:paraId="6F87F98A" w14:textId="34901069" w:rsidR="00F61E14" w:rsidRPr="00B93869" w:rsidRDefault="00F61E14" w:rsidP="00B93869">
      <w:pPr>
        <w:numPr>
          <w:ilvl w:val="0"/>
          <w:numId w:val="11"/>
        </w:numPr>
        <w:spacing w:after="60" w:line="240" w:lineRule="auto"/>
        <w:jc w:val="both"/>
      </w:pPr>
      <w:bookmarkStart w:id="5" w:name="_Hlk512511467"/>
      <w:r w:rsidRPr="00B93869">
        <w:lastRenderedPageBreak/>
        <w:t xml:space="preserve">Poskytovatel se zavazuje poskytovat Služby dle této Smlouvy prostřednictvím svých zaměstnanců (dále jen </w:t>
      </w:r>
      <w:r w:rsidRPr="00B93869">
        <w:rPr>
          <w:b/>
        </w:rPr>
        <w:t>pracovníci Poskytovatele</w:t>
      </w:r>
      <w:r w:rsidRPr="00B93869">
        <w:t xml:space="preserve">).  Poskytovatel si vyhrazuje právo rozhodovat podle svého uvážení o přidělení pracovníků </w:t>
      </w:r>
      <w:r w:rsidR="00387D51" w:rsidRPr="00B93869">
        <w:t xml:space="preserve">Poskytovatele </w:t>
      </w:r>
      <w:r w:rsidRPr="00B93869">
        <w:t xml:space="preserve">pro zajištění jednotlivých služeb. </w:t>
      </w:r>
    </w:p>
    <w:bookmarkEnd w:id="5"/>
    <w:p w14:paraId="10F57E1D" w14:textId="31B36A0F" w:rsidR="00795742" w:rsidRDefault="00795742" w:rsidP="00901631">
      <w:pPr>
        <w:numPr>
          <w:ilvl w:val="0"/>
          <w:numId w:val="11"/>
        </w:numPr>
        <w:spacing w:after="60" w:line="240" w:lineRule="auto"/>
        <w:jc w:val="both"/>
      </w:pPr>
      <w:r>
        <w:t>S</w:t>
      </w:r>
      <w:r w:rsidR="00D15E19">
        <w:t>lužby</w:t>
      </w:r>
      <w:r>
        <w:t xml:space="preserve"> </w:t>
      </w:r>
      <w:r w:rsidR="00F9482F">
        <w:t xml:space="preserve">budou </w:t>
      </w:r>
      <w:r w:rsidR="00D15E19">
        <w:t xml:space="preserve">Poskytovatelem </w:t>
      </w:r>
      <w:r>
        <w:t>poskytovány zejména následujícím způsobem:</w:t>
      </w:r>
    </w:p>
    <w:p w14:paraId="34F3E6D8" w14:textId="1AFE9E26" w:rsidR="00D15E19" w:rsidRPr="004F69C2" w:rsidRDefault="00D15E19" w:rsidP="007B5555">
      <w:pPr>
        <w:pStyle w:val="Odstavecseseznamem"/>
        <w:numPr>
          <w:ilvl w:val="0"/>
          <w:numId w:val="42"/>
        </w:numPr>
        <w:spacing w:before="0" w:after="120" w:line="240" w:lineRule="auto"/>
        <w:ind w:left="1068"/>
        <w:contextualSpacing w:val="0"/>
        <w:rPr>
          <w:rFonts w:ascii="Calibri" w:hAnsi="Calibri"/>
          <w:szCs w:val="20"/>
        </w:rPr>
      </w:pPr>
      <w:r w:rsidRPr="004F69C2">
        <w:rPr>
          <w:rFonts w:ascii="Calibri" w:hAnsi="Calibri"/>
          <w:szCs w:val="20"/>
        </w:rPr>
        <w:t xml:space="preserve">prostřednictvím pracovníků Poskytovatele </w:t>
      </w:r>
      <w:r w:rsidR="00393704" w:rsidRPr="004F69C2">
        <w:rPr>
          <w:rFonts w:ascii="Calibri" w:hAnsi="Calibri"/>
          <w:szCs w:val="20"/>
        </w:rPr>
        <w:t>v místě</w:t>
      </w:r>
      <w:r w:rsidRPr="004F69C2">
        <w:rPr>
          <w:rFonts w:ascii="Calibri" w:hAnsi="Calibri"/>
          <w:szCs w:val="20"/>
        </w:rPr>
        <w:t xml:space="preserve"> na </w:t>
      </w:r>
      <w:r w:rsidR="00FB28D4" w:rsidRPr="004F69C2">
        <w:rPr>
          <w:rFonts w:ascii="Calibri" w:hAnsi="Calibri"/>
          <w:szCs w:val="20"/>
        </w:rPr>
        <w:t>určeném pracovišti</w:t>
      </w:r>
      <w:r w:rsidRPr="004F69C2">
        <w:rPr>
          <w:rFonts w:ascii="Calibri" w:hAnsi="Calibri"/>
          <w:szCs w:val="20"/>
        </w:rPr>
        <w:t xml:space="preserve"> Objednatele,</w:t>
      </w:r>
    </w:p>
    <w:p w14:paraId="0BEBAAD0" w14:textId="77777777" w:rsidR="00795742" w:rsidRPr="004F69C2" w:rsidRDefault="00795742" w:rsidP="007B5555">
      <w:pPr>
        <w:pStyle w:val="Odstavecseseznamem"/>
        <w:numPr>
          <w:ilvl w:val="0"/>
          <w:numId w:val="42"/>
        </w:numPr>
        <w:spacing w:before="0" w:after="120" w:line="240" w:lineRule="auto"/>
        <w:ind w:left="1068"/>
        <w:contextualSpacing w:val="0"/>
        <w:rPr>
          <w:rFonts w:ascii="Calibri" w:hAnsi="Calibri"/>
          <w:szCs w:val="20"/>
        </w:rPr>
      </w:pPr>
      <w:r w:rsidRPr="004F69C2">
        <w:rPr>
          <w:rFonts w:ascii="Calibri" w:hAnsi="Calibri"/>
          <w:szCs w:val="20"/>
        </w:rPr>
        <w:t>vzdáleným přístupem prostřednictvím zabezpečeného vzdáleného připojení,</w:t>
      </w:r>
    </w:p>
    <w:p w14:paraId="28BA2724" w14:textId="77777777" w:rsidR="000054D4" w:rsidRPr="004F69C2" w:rsidRDefault="00795742" w:rsidP="007B5555">
      <w:pPr>
        <w:pStyle w:val="Odstavecseseznamem"/>
        <w:numPr>
          <w:ilvl w:val="0"/>
          <w:numId w:val="42"/>
        </w:numPr>
        <w:spacing w:before="0" w:after="120" w:line="240" w:lineRule="auto"/>
        <w:ind w:left="1068"/>
        <w:contextualSpacing w:val="0"/>
        <w:rPr>
          <w:rFonts w:ascii="Calibri" w:hAnsi="Calibri"/>
          <w:szCs w:val="20"/>
        </w:rPr>
      </w:pPr>
      <w:r w:rsidRPr="004F69C2">
        <w:rPr>
          <w:rFonts w:ascii="Calibri" w:hAnsi="Calibri"/>
          <w:szCs w:val="20"/>
        </w:rPr>
        <w:t>prostřednictvím konzultací poskytnutých telefonicky, emailem, videokonferencí nebo jiným doho</w:t>
      </w:r>
      <w:r w:rsidR="00D15E19" w:rsidRPr="004F69C2">
        <w:rPr>
          <w:rFonts w:ascii="Calibri" w:hAnsi="Calibri"/>
          <w:szCs w:val="20"/>
        </w:rPr>
        <w:t>dnutým komunikačním prostředkem</w:t>
      </w:r>
      <w:r w:rsidR="000054D4" w:rsidRPr="004F69C2">
        <w:rPr>
          <w:rFonts w:ascii="Calibri" w:hAnsi="Calibri"/>
          <w:szCs w:val="20"/>
        </w:rPr>
        <w:t>,</w:t>
      </w:r>
    </w:p>
    <w:p w14:paraId="6B04A5D5" w14:textId="593E8EAF" w:rsidR="00795742" w:rsidRPr="004F69C2" w:rsidRDefault="000054D4" w:rsidP="007B5555">
      <w:pPr>
        <w:pStyle w:val="Odstavecseseznamem"/>
        <w:numPr>
          <w:ilvl w:val="0"/>
          <w:numId w:val="42"/>
        </w:numPr>
        <w:spacing w:before="0" w:after="120" w:line="240" w:lineRule="auto"/>
        <w:ind w:left="1068"/>
        <w:contextualSpacing w:val="0"/>
        <w:rPr>
          <w:rFonts w:ascii="Calibri" w:hAnsi="Calibri"/>
          <w:szCs w:val="20"/>
        </w:rPr>
      </w:pPr>
      <w:r w:rsidRPr="004F69C2">
        <w:rPr>
          <w:rFonts w:ascii="Calibri" w:hAnsi="Calibri"/>
          <w:szCs w:val="20"/>
        </w:rPr>
        <w:t>místem plnění Služeb, které nejsou vázány na pracoviště Objednatele (např. konzultace, školení apod.), mohou být i jiná pracoviště, pokud se na tom Objednatel a Poskytovatel písemně dohodnou.</w:t>
      </w:r>
    </w:p>
    <w:p w14:paraId="2C5AC608" w14:textId="77777777" w:rsidR="00795742" w:rsidRPr="009572E7" w:rsidRDefault="00795742" w:rsidP="00901631">
      <w:pPr>
        <w:numPr>
          <w:ilvl w:val="0"/>
          <w:numId w:val="11"/>
        </w:numPr>
        <w:spacing w:after="60" w:line="240" w:lineRule="auto"/>
        <w:jc w:val="both"/>
      </w:pPr>
      <w:r>
        <w:t xml:space="preserve">Pro plnění </w:t>
      </w:r>
      <w:r w:rsidR="00D15E19">
        <w:t>S</w:t>
      </w:r>
      <w:r>
        <w:t>lužeb v</w:t>
      </w:r>
      <w:r w:rsidRPr="009572E7">
        <w:t>zdálený</w:t>
      </w:r>
      <w:r>
        <w:t>m</w:t>
      </w:r>
      <w:r w:rsidRPr="009572E7">
        <w:t xml:space="preserve"> přístup</w:t>
      </w:r>
      <w:r>
        <w:t>em platí tyto ujednání:</w:t>
      </w:r>
    </w:p>
    <w:p w14:paraId="316BD8E1" w14:textId="504C641C" w:rsidR="00795742" w:rsidRPr="004F69C2" w:rsidRDefault="00742F61" w:rsidP="007B5555">
      <w:pPr>
        <w:pStyle w:val="Odstavecseseznamem"/>
        <w:numPr>
          <w:ilvl w:val="0"/>
          <w:numId w:val="42"/>
        </w:numPr>
        <w:spacing w:before="0" w:after="120" w:line="240" w:lineRule="auto"/>
        <w:ind w:left="1068"/>
        <w:contextualSpacing w:val="0"/>
        <w:rPr>
          <w:rFonts w:ascii="Calibri" w:hAnsi="Calibri"/>
          <w:szCs w:val="20"/>
        </w:rPr>
      </w:pPr>
      <w:r w:rsidRPr="004F69C2">
        <w:rPr>
          <w:rFonts w:ascii="Calibri" w:hAnsi="Calibri"/>
          <w:szCs w:val="20"/>
        </w:rPr>
        <w:t>O</w:t>
      </w:r>
      <w:r w:rsidR="00795742" w:rsidRPr="004F69C2">
        <w:rPr>
          <w:rFonts w:ascii="Calibri" w:hAnsi="Calibri"/>
          <w:szCs w:val="20"/>
        </w:rPr>
        <w:t xml:space="preserve">bjednatel se zavazuje, že umožní Poskytovateli poskytování </w:t>
      </w:r>
      <w:r w:rsidRPr="004F69C2">
        <w:rPr>
          <w:rFonts w:ascii="Calibri" w:hAnsi="Calibri"/>
          <w:szCs w:val="20"/>
        </w:rPr>
        <w:t>S</w:t>
      </w:r>
      <w:r w:rsidR="00795742" w:rsidRPr="004F69C2">
        <w:rPr>
          <w:rFonts w:ascii="Calibri" w:hAnsi="Calibri"/>
          <w:szCs w:val="20"/>
        </w:rPr>
        <w:t xml:space="preserve">lužeb dle této </w:t>
      </w:r>
      <w:r w:rsidR="00EA0125" w:rsidRPr="004F69C2">
        <w:rPr>
          <w:rFonts w:ascii="Calibri" w:hAnsi="Calibri"/>
          <w:szCs w:val="20"/>
        </w:rPr>
        <w:t>Smlouv</w:t>
      </w:r>
      <w:r w:rsidR="00795742" w:rsidRPr="004F69C2">
        <w:rPr>
          <w:rFonts w:ascii="Calibri" w:hAnsi="Calibri"/>
          <w:szCs w:val="20"/>
        </w:rPr>
        <w:t xml:space="preserve">y vzdáleným přístupem tak, aby Poskytovatel mohl plnit své závazky dle této </w:t>
      </w:r>
      <w:r w:rsidR="00EA0125" w:rsidRPr="004F69C2">
        <w:rPr>
          <w:rFonts w:ascii="Calibri" w:hAnsi="Calibri"/>
          <w:szCs w:val="20"/>
        </w:rPr>
        <w:t>Smlouv</w:t>
      </w:r>
      <w:r w:rsidR="00795742" w:rsidRPr="004F69C2">
        <w:rPr>
          <w:rFonts w:ascii="Calibri" w:hAnsi="Calibri"/>
          <w:szCs w:val="20"/>
        </w:rPr>
        <w:t>y,</w:t>
      </w:r>
    </w:p>
    <w:p w14:paraId="116BFD84" w14:textId="34632E72" w:rsidR="00795742" w:rsidRPr="004F69C2" w:rsidRDefault="00742F61" w:rsidP="007B5555">
      <w:pPr>
        <w:pStyle w:val="Odstavecseseznamem"/>
        <w:numPr>
          <w:ilvl w:val="0"/>
          <w:numId w:val="42"/>
        </w:numPr>
        <w:spacing w:before="0" w:after="120" w:line="240" w:lineRule="auto"/>
        <w:ind w:left="1068"/>
        <w:contextualSpacing w:val="0"/>
        <w:rPr>
          <w:rFonts w:ascii="Calibri" w:hAnsi="Calibri"/>
          <w:szCs w:val="20"/>
        </w:rPr>
      </w:pPr>
      <w:r w:rsidRPr="004F69C2">
        <w:rPr>
          <w:rFonts w:ascii="Calibri" w:hAnsi="Calibri"/>
          <w:szCs w:val="20"/>
        </w:rPr>
        <w:t>P</w:t>
      </w:r>
      <w:r w:rsidR="00795742" w:rsidRPr="004F69C2">
        <w:rPr>
          <w:rFonts w:ascii="Calibri" w:hAnsi="Calibri"/>
          <w:szCs w:val="20"/>
        </w:rPr>
        <w:t>osky</w:t>
      </w:r>
      <w:r w:rsidRPr="004F69C2">
        <w:rPr>
          <w:rFonts w:ascii="Calibri" w:hAnsi="Calibri"/>
          <w:szCs w:val="20"/>
        </w:rPr>
        <w:t>tovatel se zavazuje poskytovat S</w:t>
      </w:r>
      <w:r w:rsidR="00795742" w:rsidRPr="004F69C2">
        <w:rPr>
          <w:rFonts w:ascii="Calibri" w:hAnsi="Calibri"/>
          <w:szCs w:val="20"/>
        </w:rPr>
        <w:t xml:space="preserve">lužby vzdáleným přístupem dle svého uvážení tak, aby mohl plnit své závazky dle této </w:t>
      </w:r>
      <w:r w:rsidR="00EA0125" w:rsidRPr="004F69C2">
        <w:rPr>
          <w:rFonts w:ascii="Calibri" w:hAnsi="Calibri"/>
          <w:szCs w:val="20"/>
        </w:rPr>
        <w:t>Smlouv</w:t>
      </w:r>
      <w:r w:rsidR="00795742" w:rsidRPr="004F69C2">
        <w:rPr>
          <w:rFonts w:ascii="Calibri" w:hAnsi="Calibri"/>
          <w:szCs w:val="20"/>
        </w:rPr>
        <w:t>y,</w:t>
      </w:r>
    </w:p>
    <w:p w14:paraId="76E97942" w14:textId="11DB5095" w:rsidR="00795742" w:rsidRPr="004F69C2" w:rsidRDefault="00742F61" w:rsidP="007B5555">
      <w:pPr>
        <w:pStyle w:val="Odstavecseseznamem"/>
        <w:numPr>
          <w:ilvl w:val="0"/>
          <w:numId w:val="42"/>
        </w:numPr>
        <w:spacing w:before="0" w:after="120" w:line="240" w:lineRule="auto"/>
        <w:ind w:left="1068"/>
        <w:contextualSpacing w:val="0"/>
        <w:rPr>
          <w:rFonts w:ascii="Calibri" w:hAnsi="Calibri"/>
          <w:szCs w:val="20"/>
        </w:rPr>
      </w:pPr>
      <w:r w:rsidRPr="004F69C2">
        <w:rPr>
          <w:rFonts w:ascii="Calibri" w:hAnsi="Calibri"/>
          <w:szCs w:val="20"/>
        </w:rPr>
        <w:t>O</w:t>
      </w:r>
      <w:r w:rsidR="00795742" w:rsidRPr="004F69C2">
        <w:rPr>
          <w:rFonts w:ascii="Calibri" w:hAnsi="Calibri"/>
          <w:szCs w:val="20"/>
        </w:rPr>
        <w:t xml:space="preserve">bjednatel </w:t>
      </w:r>
      <w:r w:rsidR="00C9770F" w:rsidRPr="004F69C2">
        <w:rPr>
          <w:rFonts w:ascii="Calibri" w:hAnsi="Calibri"/>
          <w:szCs w:val="20"/>
        </w:rPr>
        <w:t xml:space="preserve">se </w:t>
      </w:r>
      <w:r w:rsidR="00795742" w:rsidRPr="004F69C2">
        <w:rPr>
          <w:rFonts w:ascii="Calibri" w:hAnsi="Calibri"/>
          <w:szCs w:val="20"/>
        </w:rPr>
        <w:t xml:space="preserve">zavazuje, že technicky a organizačně zajistí možnost vzdáleného přístupu pracovníků Poskytovatele prostřednictvím sítě Internet na ty a pouze ty určené technické prostředky Objednatele, kam je přístup nutný z důvodu plnění předmětu </w:t>
      </w:r>
      <w:r w:rsidR="00EA0125" w:rsidRPr="004F69C2">
        <w:rPr>
          <w:rFonts w:ascii="Calibri" w:hAnsi="Calibri"/>
          <w:szCs w:val="20"/>
        </w:rPr>
        <w:t>Smlouv</w:t>
      </w:r>
      <w:r w:rsidR="00795742" w:rsidRPr="004F69C2">
        <w:rPr>
          <w:rFonts w:ascii="Calibri" w:hAnsi="Calibri"/>
          <w:szCs w:val="20"/>
        </w:rPr>
        <w:t>y. K tomu Smluvní strany sjednávají vzdálený přístup prostřednictvím zabezpečeného kanálu sítě Internet, způsobem připojení je VPN tunel (</w:t>
      </w:r>
      <w:proofErr w:type="spellStart"/>
      <w:r w:rsidR="00795742" w:rsidRPr="004F69C2">
        <w:rPr>
          <w:rFonts w:ascii="Calibri" w:hAnsi="Calibri"/>
          <w:szCs w:val="20"/>
        </w:rPr>
        <w:t>IPSec</w:t>
      </w:r>
      <w:proofErr w:type="spellEnd"/>
      <w:r w:rsidR="00795742" w:rsidRPr="004F69C2">
        <w:rPr>
          <w:rFonts w:ascii="Calibri" w:hAnsi="Calibri"/>
          <w:szCs w:val="20"/>
        </w:rPr>
        <w:t>, PPTP, SSL) + RDP nebo RDP přístup (terminálová relace),</w:t>
      </w:r>
    </w:p>
    <w:p w14:paraId="75DDBDAD" w14:textId="612D38F5" w:rsidR="00795742" w:rsidRPr="004F69C2" w:rsidRDefault="00742F61" w:rsidP="009908CB">
      <w:pPr>
        <w:pStyle w:val="Odstavecseseznamem"/>
        <w:numPr>
          <w:ilvl w:val="0"/>
          <w:numId w:val="42"/>
        </w:numPr>
        <w:spacing w:before="0" w:after="480" w:line="240" w:lineRule="auto"/>
        <w:ind w:left="1066" w:hanging="357"/>
        <w:contextualSpacing w:val="0"/>
        <w:rPr>
          <w:rFonts w:ascii="Calibri" w:hAnsi="Calibri"/>
          <w:szCs w:val="20"/>
        </w:rPr>
      </w:pPr>
      <w:r w:rsidRPr="004F69C2">
        <w:rPr>
          <w:rFonts w:ascii="Calibri" w:hAnsi="Calibri"/>
          <w:szCs w:val="20"/>
        </w:rPr>
        <w:t>P</w:t>
      </w:r>
      <w:r w:rsidR="00795742" w:rsidRPr="004F69C2">
        <w:rPr>
          <w:rFonts w:ascii="Calibri" w:hAnsi="Calibri"/>
          <w:szCs w:val="20"/>
        </w:rPr>
        <w:t>oskytovatel se zavazuje poskytnout Objednateli jmenný seznam pracovníků Poskytovatele využívajících vzdálený přístup a jméno odpovědného pracovníka</w:t>
      </w:r>
      <w:bookmarkStart w:id="6" w:name="_Hlk511031325"/>
      <w:r w:rsidR="00795742" w:rsidRPr="004F69C2">
        <w:rPr>
          <w:rFonts w:ascii="Calibri" w:hAnsi="Calibri"/>
          <w:szCs w:val="20"/>
        </w:rPr>
        <w:t xml:space="preserve">, </w:t>
      </w:r>
      <w:bookmarkEnd w:id="6"/>
      <w:r w:rsidR="00795742" w:rsidRPr="004F69C2">
        <w:rPr>
          <w:rFonts w:ascii="Calibri" w:hAnsi="Calibri"/>
          <w:szCs w:val="20"/>
        </w:rPr>
        <w:t>který je odpovědný za správu tohoto seznamu a přidělování oprávnění</w:t>
      </w:r>
      <w:r w:rsidRPr="004F69C2">
        <w:rPr>
          <w:rFonts w:ascii="Calibri" w:hAnsi="Calibri"/>
          <w:szCs w:val="20"/>
        </w:rPr>
        <w:t xml:space="preserve"> k vzdálenému přístupu</w:t>
      </w:r>
      <w:r w:rsidR="00795742" w:rsidRPr="004F69C2">
        <w:rPr>
          <w:rFonts w:ascii="Calibri" w:hAnsi="Calibri"/>
          <w:szCs w:val="20"/>
        </w:rPr>
        <w:t xml:space="preserve"> na straně Poskytovatele. Tento jmenný seznam není součástí této </w:t>
      </w:r>
      <w:r w:rsidR="00EA0125" w:rsidRPr="004F69C2">
        <w:rPr>
          <w:rFonts w:ascii="Calibri" w:hAnsi="Calibri"/>
          <w:szCs w:val="20"/>
        </w:rPr>
        <w:t>Smlouv</w:t>
      </w:r>
      <w:r w:rsidR="00795742" w:rsidRPr="004F69C2">
        <w:rPr>
          <w:rFonts w:ascii="Calibri" w:hAnsi="Calibri"/>
          <w:szCs w:val="20"/>
        </w:rPr>
        <w:t>y.</w:t>
      </w:r>
    </w:p>
    <w:p w14:paraId="5EB2ED30" w14:textId="09AEBFF9" w:rsidR="008958C8" w:rsidRPr="001742BB" w:rsidRDefault="008958C8" w:rsidP="007B10E4">
      <w:pPr>
        <w:pStyle w:val="Nadpis1"/>
        <w:keepLines w:val="0"/>
        <w:numPr>
          <w:ilvl w:val="0"/>
          <w:numId w:val="7"/>
        </w:numPr>
        <w:spacing w:before="360" w:after="120" w:line="240" w:lineRule="auto"/>
        <w:ind w:left="357" w:hanging="357"/>
        <w:jc w:val="center"/>
        <w:rPr>
          <w:color w:val="2F5496" w:themeColor="accent1" w:themeShade="BF"/>
        </w:rPr>
      </w:pPr>
      <w:r w:rsidRPr="001742BB">
        <w:rPr>
          <w:color w:val="2F5496" w:themeColor="accent1" w:themeShade="BF"/>
        </w:rPr>
        <w:t>Doba pl</w:t>
      </w:r>
      <w:r>
        <w:rPr>
          <w:color w:val="2F5496" w:themeColor="accent1" w:themeShade="BF"/>
        </w:rPr>
        <w:t xml:space="preserve">nění </w:t>
      </w:r>
      <w:r w:rsidR="00EA0125">
        <w:rPr>
          <w:color w:val="2F5496" w:themeColor="accent1" w:themeShade="BF"/>
        </w:rPr>
        <w:t>Smlouv</w:t>
      </w:r>
      <w:r w:rsidRPr="001742BB">
        <w:rPr>
          <w:color w:val="2F5496" w:themeColor="accent1" w:themeShade="BF"/>
        </w:rPr>
        <w:t>y</w:t>
      </w:r>
    </w:p>
    <w:p w14:paraId="0E5D00C5" w14:textId="77777777" w:rsidR="0030721F" w:rsidRDefault="0030721F" w:rsidP="0030721F">
      <w:pPr>
        <w:numPr>
          <w:ilvl w:val="0"/>
          <w:numId w:val="15"/>
        </w:numPr>
        <w:spacing w:after="60" w:line="240" w:lineRule="auto"/>
        <w:jc w:val="both"/>
      </w:pPr>
      <w:r>
        <w:t xml:space="preserve">Termín zahájení plnění je </w:t>
      </w:r>
      <w:r w:rsidRPr="00321510">
        <w:rPr>
          <w:b/>
          <w:bCs/>
        </w:rPr>
        <w:t>od 1. 1. 2026</w:t>
      </w:r>
      <w:r>
        <w:t>.</w:t>
      </w:r>
    </w:p>
    <w:p w14:paraId="63A9F76F" w14:textId="20F334EC" w:rsidR="004F69C2" w:rsidRPr="00EB67E2" w:rsidRDefault="0030721F" w:rsidP="009908CB">
      <w:pPr>
        <w:numPr>
          <w:ilvl w:val="0"/>
          <w:numId w:val="15"/>
        </w:numPr>
        <w:spacing w:after="480" w:line="240" w:lineRule="auto"/>
        <w:ind w:left="357" w:hanging="357"/>
        <w:jc w:val="both"/>
      </w:pPr>
      <w:r w:rsidRPr="00EB67E2">
        <w:t xml:space="preserve">Tato Smlouva se uzavírá </w:t>
      </w:r>
      <w:r w:rsidRPr="00321510">
        <w:rPr>
          <w:b/>
          <w:bCs/>
        </w:rPr>
        <w:t>na dobu neurčitou</w:t>
      </w:r>
      <w:r w:rsidRPr="00EB67E2">
        <w:t>.</w:t>
      </w:r>
    </w:p>
    <w:p w14:paraId="77A358FF" w14:textId="77777777" w:rsidR="008958C8" w:rsidRPr="003A4746" w:rsidRDefault="008958C8" w:rsidP="007B10E4">
      <w:pPr>
        <w:pStyle w:val="Nadpis1"/>
        <w:keepLines w:val="0"/>
        <w:numPr>
          <w:ilvl w:val="0"/>
          <w:numId w:val="7"/>
        </w:numPr>
        <w:spacing w:before="360" w:after="120" w:line="240" w:lineRule="auto"/>
        <w:ind w:left="357" w:hanging="357"/>
        <w:jc w:val="center"/>
        <w:rPr>
          <w:color w:val="2F5496" w:themeColor="accent1" w:themeShade="BF"/>
        </w:rPr>
      </w:pPr>
      <w:r w:rsidRPr="003A4746">
        <w:rPr>
          <w:color w:val="2F5496" w:themeColor="accent1" w:themeShade="BF"/>
        </w:rPr>
        <w:t>Cena plnění a platební podmínky</w:t>
      </w:r>
    </w:p>
    <w:p w14:paraId="291A92A5" w14:textId="77777777" w:rsidR="00867D22" w:rsidRDefault="008958C8" w:rsidP="008958C8">
      <w:pPr>
        <w:numPr>
          <w:ilvl w:val="0"/>
          <w:numId w:val="12"/>
        </w:numPr>
        <w:spacing w:after="60" w:line="240" w:lineRule="auto"/>
        <w:jc w:val="both"/>
      </w:pPr>
      <w:r>
        <w:t xml:space="preserve">Objednatel se zavazuje za poskytnuté Služby dle </w:t>
      </w:r>
      <w:r w:rsidR="00EA0125">
        <w:t>Smlouv</w:t>
      </w:r>
      <w:r>
        <w:t xml:space="preserve">y platit Poskytovateli sjednanou roční cenu bez DPH (daň z přidané hodnoty) sjednanou v </w:t>
      </w:r>
      <w:r w:rsidRPr="007F1F18">
        <w:rPr>
          <w:b/>
        </w:rPr>
        <w:t>Příloha č. 3 – Cenové kalkulace a stanovení celkové ceny poskytovaných služeb</w:t>
      </w:r>
      <w:r>
        <w:t xml:space="preserve"> dle této </w:t>
      </w:r>
      <w:r w:rsidR="00EA0125">
        <w:t>Smlouv</w:t>
      </w:r>
      <w:r>
        <w:t>y.</w:t>
      </w:r>
      <w:r w:rsidR="00867D22">
        <w:t xml:space="preserve"> </w:t>
      </w:r>
    </w:p>
    <w:p w14:paraId="509A1909" w14:textId="2983AC09" w:rsidR="008958C8" w:rsidRPr="00867D22" w:rsidRDefault="00867D22" w:rsidP="008958C8">
      <w:pPr>
        <w:numPr>
          <w:ilvl w:val="0"/>
          <w:numId w:val="12"/>
        </w:numPr>
        <w:spacing w:after="60" w:line="240" w:lineRule="auto"/>
        <w:jc w:val="both"/>
        <w:rPr>
          <w:bCs/>
        </w:rPr>
      </w:pPr>
      <w:r>
        <w:t xml:space="preserve">Roční cena uvedená </w:t>
      </w:r>
      <w:proofErr w:type="gramStart"/>
      <w:r>
        <w:t xml:space="preserve">v  </w:t>
      </w:r>
      <w:r w:rsidRPr="007F1F18">
        <w:rPr>
          <w:b/>
        </w:rPr>
        <w:t>Příloha</w:t>
      </w:r>
      <w:proofErr w:type="gramEnd"/>
      <w:r w:rsidRPr="007F1F18">
        <w:rPr>
          <w:b/>
        </w:rPr>
        <w:t xml:space="preserve"> č. 3 – Cenové kalkulace a stanovení celkové ceny poskytovaných služeb</w:t>
      </w:r>
      <w:r>
        <w:rPr>
          <w:b/>
        </w:rPr>
        <w:t xml:space="preserve"> </w:t>
      </w:r>
      <w:r w:rsidRPr="00867D22">
        <w:rPr>
          <w:bCs/>
        </w:rPr>
        <w:t xml:space="preserve">je fixní (neměnná) </w:t>
      </w:r>
      <w:r>
        <w:rPr>
          <w:bCs/>
        </w:rPr>
        <w:t xml:space="preserve">po dobu prvních 4 let. Po uplynutí této doby je možno na tuto cenu uplatnit ustanovení bodu 12. tohoto článku o </w:t>
      </w:r>
      <w:r w:rsidRPr="00BC3788">
        <w:rPr>
          <w:rStyle w:val="ZkladntextChar1"/>
          <w:rFonts w:ascii="Calibri" w:hAnsi="Calibri" w:cstheme="minorHAnsi"/>
        </w:rPr>
        <w:t>promítnu</w:t>
      </w:r>
      <w:r>
        <w:rPr>
          <w:rStyle w:val="ZkladntextChar1"/>
          <w:rFonts w:ascii="Calibri" w:hAnsi="Calibri" w:cstheme="minorHAnsi"/>
        </w:rPr>
        <w:t>tí</w:t>
      </w:r>
      <w:r w:rsidRPr="00BC3788">
        <w:rPr>
          <w:rStyle w:val="ZkladntextChar1"/>
          <w:rFonts w:ascii="Calibri" w:hAnsi="Calibri" w:cstheme="minorHAnsi"/>
        </w:rPr>
        <w:t xml:space="preserve"> hodnoty indexu spotřebitelských cen</w:t>
      </w:r>
      <w:r>
        <w:rPr>
          <w:rStyle w:val="ZkladntextChar1"/>
          <w:rFonts w:ascii="Calibri" w:hAnsi="Calibri" w:cstheme="minorHAnsi"/>
        </w:rPr>
        <w:t xml:space="preserve"> (tzv. inflační doložku).</w:t>
      </w:r>
    </w:p>
    <w:p w14:paraId="42BF4569" w14:textId="77777777" w:rsidR="008958C8" w:rsidRDefault="008958C8" w:rsidP="008958C8">
      <w:pPr>
        <w:numPr>
          <w:ilvl w:val="0"/>
          <w:numId w:val="12"/>
        </w:numPr>
        <w:spacing w:after="60" w:line="240" w:lineRule="auto"/>
        <w:jc w:val="both"/>
      </w:pPr>
      <w:r>
        <w:t>Objednatel bere na vědomí, že ke sjednané roční ceně uhradí také DPH ve výši stanovené obecně závazným právním předpisem platným k datu uskutečnění zdanitelného plnění, jež bude daňovým dokladem účtována.</w:t>
      </w:r>
    </w:p>
    <w:p w14:paraId="2CE65657" w14:textId="77777777" w:rsidR="009F7A34" w:rsidRPr="00B5542D" w:rsidRDefault="009F7A34" w:rsidP="009F7A34">
      <w:pPr>
        <w:numPr>
          <w:ilvl w:val="0"/>
          <w:numId w:val="12"/>
        </w:numPr>
        <w:spacing w:after="60" w:line="240" w:lineRule="auto"/>
        <w:jc w:val="both"/>
      </w:pPr>
      <w:bookmarkStart w:id="7" w:name="_Hlk521047368"/>
      <w:r w:rsidRPr="005C08C5">
        <w:t>Cena bude hrazena Objednatelem v</w:t>
      </w:r>
      <w:r>
        <w:rPr>
          <w:b/>
          <w:highlight w:val="yellow"/>
        </w:rPr>
        <w:t> </w:t>
      </w:r>
      <w:r w:rsidRPr="00E251C5">
        <w:rPr>
          <w:i/>
          <w:color w:val="7F7F7F" w:themeColor="text1" w:themeTint="80"/>
          <w:highlight w:val="yellow"/>
        </w:rPr>
        <w:t>……. poskytovatel uvede</w:t>
      </w:r>
      <w:r>
        <w:rPr>
          <w:b/>
          <w:i/>
          <w:color w:val="7F7F7F" w:themeColor="text1" w:themeTint="80"/>
          <w:highlight w:val="yellow"/>
        </w:rPr>
        <w:t xml:space="preserve"> </w:t>
      </w:r>
      <w:r w:rsidRPr="00E251C5">
        <w:rPr>
          <w:i/>
          <w:color w:val="7F7F7F" w:themeColor="text1" w:themeTint="80"/>
          <w:highlight w:val="yellow"/>
        </w:rPr>
        <w:t>platební režim např. roční</w:t>
      </w:r>
      <w:r>
        <w:rPr>
          <w:i/>
          <w:color w:val="7F7F7F" w:themeColor="text1" w:themeTint="80"/>
          <w:highlight w:val="yellow"/>
        </w:rPr>
        <w:t>, čtvrtletní,</w:t>
      </w:r>
      <w:r w:rsidRPr="00E251C5">
        <w:rPr>
          <w:i/>
          <w:color w:val="7F7F7F" w:themeColor="text1" w:themeTint="80"/>
          <w:highlight w:val="yellow"/>
        </w:rPr>
        <w:t xml:space="preserve"> měsíční platb</w:t>
      </w:r>
      <w:r>
        <w:rPr>
          <w:i/>
          <w:color w:val="7F7F7F" w:themeColor="text1" w:themeTint="80"/>
          <w:highlight w:val="yellow"/>
        </w:rPr>
        <w:t>y</w:t>
      </w:r>
      <w:r w:rsidRPr="00E251C5">
        <w:rPr>
          <w:i/>
          <w:color w:val="7F7F7F" w:themeColor="text1" w:themeTint="80"/>
          <w:highlight w:val="yellow"/>
        </w:rPr>
        <w:t xml:space="preserve"> </w:t>
      </w:r>
      <w:r>
        <w:rPr>
          <w:i/>
          <w:color w:val="7F7F7F" w:themeColor="text1" w:themeTint="80"/>
          <w:highlight w:val="yellow"/>
        </w:rPr>
        <w:t xml:space="preserve">plné výši, </w:t>
      </w:r>
      <w:r w:rsidRPr="00E251C5">
        <w:rPr>
          <w:i/>
          <w:color w:val="7F7F7F" w:themeColor="text1" w:themeTint="80"/>
          <w:highlight w:val="yellow"/>
        </w:rPr>
        <w:t xml:space="preserve">ve výši jedné </w:t>
      </w:r>
      <w:r>
        <w:rPr>
          <w:i/>
          <w:color w:val="7F7F7F" w:themeColor="text1" w:themeTint="80"/>
          <w:highlight w:val="yellow"/>
        </w:rPr>
        <w:t xml:space="preserve">čtvrtiny, </w:t>
      </w:r>
      <w:r w:rsidRPr="00E251C5">
        <w:rPr>
          <w:i/>
          <w:color w:val="7F7F7F" w:themeColor="text1" w:themeTint="80"/>
          <w:highlight w:val="yellow"/>
        </w:rPr>
        <w:t>dvanáctiny sjednané roční ceny</w:t>
      </w:r>
      <w:r>
        <w:rPr>
          <w:i/>
          <w:color w:val="7F7F7F" w:themeColor="text1" w:themeTint="80"/>
          <w:highlight w:val="yellow"/>
        </w:rPr>
        <w:t xml:space="preserve"> </w:t>
      </w:r>
      <w:proofErr w:type="gramStart"/>
      <w:r>
        <w:rPr>
          <w:i/>
          <w:color w:val="7F7F7F" w:themeColor="text1" w:themeTint="80"/>
          <w:highlight w:val="yellow"/>
        </w:rPr>
        <w:t>apod.</w:t>
      </w:r>
      <w:r w:rsidRPr="00E251C5">
        <w:rPr>
          <w:i/>
          <w:color w:val="7F7F7F" w:themeColor="text1" w:themeTint="80"/>
          <w:highlight w:val="yellow"/>
        </w:rPr>
        <w:t>….</w:t>
      </w:r>
      <w:proofErr w:type="gramEnd"/>
      <w:r w:rsidRPr="00E251C5">
        <w:rPr>
          <w:i/>
          <w:color w:val="7F7F7F" w:themeColor="text1" w:themeTint="80"/>
          <w:highlight w:val="yellow"/>
        </w:rPr>
        <w:t>.</w:t>
      </w:r>
      <w:r w:rsidRPr="00E251C5">
        <w:rPr>
          <w:i/>
          <w:highlight w:val="yellow"/>
        </w:rPr>
        <w:t>,</w:t>
      </w:r>
      <w:r>
        <w:t xml:space="preserve"> a to vždy na základě daňového dokladu Poskytovatele. </w:t>
      </w:r>
      <w:r w:rsidRPr="00B5542D">
        <w:t>Poskytovatel je oprávněn vystavovat daňové doklady vždy</w:t>
      </w:r>
      <w:proofErr w:type="gramStart"/>
      <w:r w:rsidRPr="00B5542D">
        <w:rPr>
          <w:color w:val="7F7F7F" w:themeColor="text1" w:themeTint="80"/>
          <w:highlight w:val="yellow"/>
        </w:rPr>
        <w:t xml:space="preserve"> </w:t>
      </w:r>
      <w:r w:rsidRPr="00E251C5">
        <w:rPr>
          <w:i/>
          <w:color w:val="7F7F7F" w:themeColor="text1" w:themeTint="80"/>
          <w:highlight w:val="yellow"/>
        </w:rPr>
        <w:t>….</w:t>
      </w:r>
      <w:proofErr w:type="gramEnd"/>
      <w:r w:rsidRPr="00E251C5">
        <w:rPr>
          <w:i/>
          <w:color w:val="7F7F7F" w:themeColor="text1" w:themeTint="80"/>
          <w:highlight w:val="yellow"/>
        </w:rPr>
        <w:t xml:space="preserve">.k poslednímu dni kalendářního roku, čtvrtletí, </w:t>
      </w:r>
      <w:proofErr w:type="gramStart"/>
      <w:r w:rsidRPr="00E251C5">
        <w:rPr>
          <w:i/>
          <w:color w:val="7F7F7F" w:themeColor="text1" w:themeTint="80"/>
          <w:highlight w:val="yellow"/>
        </w:rPr>
        <w:t>měsíce,</w:t>
      </w:r>
      <w:proofErr w:type="gramEnd"/>
      <w:r w:rsidRPr="00E251C5">
        <w:rPr>
          <w:i/>
          <w:color w:val="7F7F7F" w:themeColor="text1" w:themeTint="80"/>
          <w:highlight w:val="yellow"/>
        </w:rPr>
        <w:t xml:space="preserve"> </w:t>
      </w:r>
      <w:proofErr w:type="gramStart"/>
      <w:r w:rsidRPr="00E251C5">
        <w:rPr>
          <w:i/>
          <w:color w:val="7F7F7F" w:themeColor="text1" w:themeTint="80"/>
          <w:highlight w:val="yellow"/>
        </w:rPr>
        <w:t>apod.….</w:t>
      </w:r>
      <w:proofErr w:type="gramEnd"/>
      <w:r w:rsidRPr="00E251C5">
        <w:rPr>
          <w:i/>
          <w:color w:val="7F7F7F" w:themeColor="text1" w:themeTint="80"/>
          <w:highlight w:val="yellow"/>
        </w:rPr>
        <w:t xml:space="preserve"> </w:t>
      </w:r>
      <w:r w:rsidRPr="00B5542D">
        <w:rPr>
          <w:color w:val="7F7F7F" w:themeColor="text1" w:themeTint="80"/>
          <w:highlight w:val="yellow"/>
        </w:rPr>
        <w:t xml:space="preserve">, </w:t>
      </w:r>
      <w:r w:rsidRPr="00B5542D">
        <w:t xml:space="preserve">v němž je Služba poskytnuta. </w:t>
      </w:r>
    </w:p>
    <w:bookmarkEnd w:id="7"/>
    <w:p w14:paraId="4D3DF2CB" w14:textId="77777777" w:rsidR="008958C8" w:rsidRDefault="008958C8" w:rsidP="008958C8">
      <w:pPr>
        <w:numPr>
          <w:ilvl w:val="0"/>
          <w:numId w:val="12"/>
        </w:numPr>
        <w:spacing w:after="60" w:line="240" w:lineRule="auto"/>
        <w:jc w:val="both"/>
      </w:pPr>
      <w:r>
        <w:t xml:space="preserve">Splatnost každého daňového dokladu </w:t>
      </w:r>
      <w:r w:rsidRPr="00B93869">
        <w:t xml:space="preserve">vystaveného Poskytovatelem za provedené Služby a jiná plnění nebo náhrady sjednaných nákladů </w:t>
      </w:r>
      <w:r w:rsidRPr="00EB67E2">
        <w:t>je sjednána 30 dnů ode dne</w:t>
      </w:r>
      <w:r w:rsidRPr="00B93869">
        <w:t xml:space="preserve"> jeho</w:t>
      </w:r>
      <w:r>
        <w:t xml:space="preserve"> doručení. Poskytovatel se zavazuje odeslat každý daňový doklad nejpozději následující pracovní den po dni vystavení.</w:t>
      </w:r>
    </w:p>
    <w:p w14:paraId="5C983CD9" w14:textId="482BB189" w:rsidR="008958C8" w:rsidRPr="00FB28D4" w:rsidRDefault="008958C8" w:rsidP="008958C8">
      <w:pPr>
        <w:numPr>
          <w:ilvl w:val="0"/>
          <w:numId w:val="12"/>
        </w:numPr>
        <w:spacing w:after="60" w:line="240" w:lineRule="auto"/>
        <w:jc w:val="both"/>
      </w:pPr>
      <w:r w:rsidRPr="00FB28D4">
        <w:lastRenderedPageBreak/>
        <w:t xml:space="preserve">Daňové doklady budou zasílány elektronickou poštou na emailovou adresu Objednatele </w:t>
      </w:r>
      <w:r w:rsidRPr="00FB28D4">
        <w:rPr>
          <w:b/>
          <w:i/>
        </w:rPr>
        <w:t>fakturace@nem</w:t>
      </w:r>
      <w:r>
        <w:rPr>
          <w:b/>
          <w:i/>
        </w:rPr>
        <w:t>pk.cz</w:t>
      </w:r>
      <w:r w:rsidRPr="00FB28D4">
        <w:t xml:space="preserve">. Daňové doklady budou zasílány formou přílohy emailu ve formátu ISDOCX pro import do ekonomického </w:t>
      </w:r>
      <w:r w:rsidR="009F4139">
        <w:t>SW</w:t>
      </w:r>
      <w:r w:rsidRPr="00FB28D4">
        <w:t xml:space="preserve"> a dále formátu PDF pro náhled a případný tisk. </w:t>
      </w:r>
    </w:p>
    <w:p w14:paraId="57632846" w14:textId="1F7A68A3" w:rsidR="008958C8" w:rsidRDefault="008958C8" w:rsidP="008958C8">
      <w:pPr>
        <w:numPr>
          <w:ilvl w:val="0"/>
          <w:numId w:val="12"/>
        </w:numPr>
        <w:spacing w:after="60" w:line="240" w:lineRule="auto"/>
        <w:jc w:val="both"/>
      </w:pPr>
      <w:r>
        <w:t xml:space="preserve">Daňový doklad musí obsahovat veškeré náležitosti stanovené touto </w:t>
      </w:r>
      <w:r w:rsidR="00EA0125">
        <w:t>Smlouv</w:t>
      </w:r>
      <w:r>
        <w:t xml:space="preserve">ou a náležitosti daňového dokladu podle zákona č. 235/2004 Sb., o dani z přidané hodnoty, </w:t>
      </w:r>
      <w:r w:rsidR="008531EE">
        <w:t>ve znění pozdějších předpisů</w:t>
      </w:r>
      <w:r>
        <w:t>. Objednatel má právo vrátit fakturu před lhůtou splatnosti, pokud neobsahuje požadované náležitosti nebo obsahuje nesprávné cenové</w:t>
      </w:r>
      <w:r w:rsidR="00A42FC6">
        <w:t xml:space="preserve"> nebo jiné</w:t>
      </w:r>
      <w:r>
        <w:t xml:space="preserve"> údaje. Oprávněným vrácením faktury přestává běžet původní lhůta splatnosti, opravený nebo přepracovaný daňový doklad bude opatřen novou lhůtou splatnosti dle odst. 4 </w:t>
      </w:r>
      <w:r w:rsidR="00EA0125">
        <w:t xml:space="preserve">tohoto </w:t>
      </w:r>
      <w:r>
        <w:t xml:space="preserve">článku </w:t>
      </w:r>
      <w:r w:rsidR="00EA0125">
        <w:t>Smlouv</w:t>
      </w:r>
      <w:r>
        <w:t>y.</w:t>
      </w:r>
    </w:p>
    <w:p w14:paraId="7A48ADB7" w14:textId="3ED20B25" w:rsidR="00E350FD" w:rsidRDefault="00E350FD" w:rsidP="00E350FD">
      <w:pPr>
        <w:numPr>
          <w:ilvl w:val="0"/>
          <w:numId w:val="12"/>
        </w:numPr>
        <w:spacing w:after="120" w:line="240" w:lineRule="auto"/>
        <w:jc w:val="both"/>
      </w:pPr>
      <w:r>
        <w:t>Objednat</w:t>
      </w:r>
      <w:r w:rsidRPr="00D21076">
        <w:t xml:space="preserve">el si vyhrazuje právo vrátit </w:t>
      </w:r>
      <w:r w:rsidR="00FA5D3D">
        <w:t>Poskytovateli</w:t>
      </w:r>
      <w:r w:rsidRPr="00D21076">
        <w:t xml:space="preserve"> do data jeho splatnosti daňový doklad – fakturu, který nebude obsahovat některý údaj nebo přílohu uvedenou ve </w:t>
      </w:r>
      <w:r>
        <w:t>Smlouv</w:t>
      </w:r>
      <w:r w:rsidRPr="00D21076">
        <w:t xml:space="preserve">ě nebo má jiné závady v obsahu. Při vrácení faktury </w:t>
      </w:r>
      <w:r>
        <w:t>Objednat</w:t>
      </w:r>
      <w:r w:rsidRPr="00D21076">
        <w:t xml:space="preserve">el uvede důvod jejího vrácení a v případě oprávněného vrácení </w:t>
      </w:r>
      <w:r>
        <w:t>Zhotovit</w:t>
      </w:r>
      <w:r w:rsidRPr="00D21076">
        <w:t xml:space="preserve">el vystaví fakturu novou. Oprávněným vrácením faktury </w:t>
      </w:r>
      <w:r w:rsidRPr="00D53F86">
        <w:t xml:space="preserve">přestává běžet původní lhůta splatnosti a běží znovu ode dne doručení nové faktury Objednateli dle odst. </w:t>
      </w:r>
      <w:r w:rsidR="00FA5D3D">
        <w:t>4</w:t>
      </w:r>
      <w:r w:rsidRPr="00D53F86">
        <w:t xml:space="preserve"> tohoto článku. Zhotovitel</w:t>
      </w:r>
      <w:r w:rsidRPr="00D21076">
        <w:t xml:space="preserve"> je povinen novou fakturu doručit </w:t>
      </w:r>
      <w:r>
        <w:t>Objednat</w:t>
      </w:r>
      <w:r w:rsidRPr="00D21076">
        <w:t>eli do 10 dnů ode dne, kdy mu byla doručena oprávněně vrácená faktura.</w:t>
      </w:r>
    </w:p>
    <w:p w14:paraId="120CDE4C" w14:textId="77777777" w:rsidR="008958C8" w:rsidRDefault="008958C8" w:rsidP="008958C8">
      <w:pPr>
        <w:numPr>
          <w:ilvl w:val="0"/>
          <w:numId w:val="12"/>
        </w:numPr>
        <w:spacing w:after="60" w:line="240" w:lineRule="auto"/>
        <w:jc w:val="both"/>
      </w:pPr>
      <w:r>
        <w:t>Platby budou prováděny Objednatelem bezhotovostně na účet Poskytovatele, který bude vždy uveden na příslušném daňovém dokladu. Za den úhrady se považuje den připsání příslušné částky na účet Poskytovatele.</w:t>
      </w:r>
    </w:p>
    <w:p w14:paraId="12B8CD6C" w14:textId="6BF50A65" w:rsidR="008958C8" w:rsidRPr="003468A9" w:rsidRDefault="008958C8" w:rsidP="00EB78E2">
      <w:pPr>
        <w:numPr>
          <w:ilvl w:val="0"/>
          <w:numId w:val="12"/>
        </w:numPr>
        <w:spacing w:after="60" w:line="240" w:lineRule="auto"/>
        <w:jc w:val="both"/>
        <w:rPr>
          <w:rStyle w:val="Odkaznakoment"/>
          <w:sz w:val="22"/>
        </w:rPr>
      </w:pPr>
      <w:r w:rsidRPr="00E06972">
        <w:t xml:space="preserve">Objednatel se zavazuje hradit Poskytovateli dále nezbytně nutné náklady spojené s poskytováním Služeb dle </w:t>
      </w:r>
      <w:r w:rsidR="00EA0125" w:rsidRPr="00E06972">
        <w:t>Smlouv</w:t>
      </w:r>
      <w:r w:rsidRPr="00E06972">
        <w:t xml:space="preserve">y, zejména cestovní a ubytovací výlohy Poskytovatele, průběžně po jejich vynaložení a podle skutečnosti na základě daňového dokladu vystaveného Poskytovatelem. </w:t>
      </w:r>
    </w:p>
    <w:p w14:paraId="5BD7124B" w14:textId="1B0260E9" w:rsidR="00361210" w:rsidRPr="00EB67E2" w:rsidRDefault="008958C8" w:rsidP="00035E3C">
      <w:pPr>
        <w:numPr>
          <w:ilvl w:val="0"/>
          <w:numId w:val="12"/>
        </w:numPr>
        <w:spacing w:after="60" w:line="240" w:lineRule="auto"/>
        <w:jc w:val="both"/>
      </w:pPr>
      <w:r w:rsidRPr="00EB67E2">
        <w:t>Náklady na případné ubytování pracovníků Poskytovatele budou přeúčtovány ve skutečné výši, maximálně však do výše</w:t>
      </w:r>
      <w:r w:rsidR="008D5659" w:rsidRPr="00EB67E2">
        <w:t xml:space="preserve"> </w:t>
      </w:r>
      <w:r w:rsidRPr="00EB67E2">
        <w:t>1 000 Kč / osoba / den bez DPH.</w:t>
      </w:r>
    </w:p>
    <w:p w14:paraId="0A82C63C" w14:textId="2C62DD84" w:rsidR="00684409" w:rsidRPr="000A0E1F" w:rsidRDefault="00EB78E2" w:rsidP="009908CB">
      <w:pPr>
        <w:pStyle w:val="Odstavecseseznamem"/>
        <w:numPr>
          <w:ilvl w:val="0"/>
          <w:numId w:val="12"/>
        </w:numPr>
        <w:spacing w:after="480" w:line="240" w:lineRule="auto"/>
        <w:ind w:left="357" w:hanging="357"/>
        <w:contextualSpacing w:val="0"/>
        <w:rPr>
          <w:rFonts w:eastAsiaTheme="minorHAnsi"/>
        </w:rPr>
      </w:pPr>
      <w:r w:rsidRPr="00BC3788">
        <w:rPr>
          <w:rStyle w:val="ZkladntextChar1"/>
          <w:rFonts w:ascii="Calibri" w:hAnsi="Calibri" w:cstheme="minorHAnsi"/>
        </w:rPr>
        <w:t>Dohodnutá výše ceny služeb může být každoročně upravována promítnutím hodnoty indexu spotřebitelských cen (míra inflace a deflace), vyhlášené ČSÚ za uplynulý kalendářní rok, a to s účinností od prvého dne v měsíci následujícím po oficiálním vyhlášení inflačního koeficientu ve sdělovacích prostředcích. Cena služeb zvýšená o inflační koeficient pak v této výši platí až do dalšího zvýšení, a je základem pro zvýšení v období následujícím.</w:t>
      </w:r>
      <w:r w:rsidR="00840CD2">
        <w:rPr>
          <w:rStyle w:val="ZkladntextChar1"/>
          <w:rFonts w:ascii="Calibri" w:hAnsi="Calibri" w:cstheme="minorHAnsi"/>
        </w:rPr>
        <w:t xml:space="preserve"> </w:t>
      </w:r>
      <w:r w:rsidR="00840CD2" w:rsidRPr="00840CD2">
        <w:rPr>
          <w:rStyle w:val="ZkladntextChar1"/>
          <w:rFonts w:ascii="Calibri" w:hAnsi="Calibri" w:cstheme="minorHAnsi"/>
        </w:rPr>
        <w:t>Inflační doložka se nevztahuje na první 4 roky plnění veřejné zakázky (</w:t>
      </w:r>
      <w:proofErr w:type="gramStart"/>
      <w:r w:rsidR="00840CD2" w:rsidRPr="00840CD2">
        <w:rPr>
          <w:rStyle w:val="ZkladntextChar1"/>
          <w:rFonts w:ascii="Calibri" w:hAnsi="Calibri" w:cstheme="minorHAnsi"/>
        </w:rPr>
        <w:t>2026 – 2029</w:t>
      </w:r>
      <w:proofErr w:type="gramEnd"/>
      <w:r w:rsidR="00840CD2" w:rsidRPr="00840CD2">
        <w:rPr>
          <w:rStyle w:val="ZkladntextChar1"/>
          <w:rFonts w:ascii="Calibri" w:hAnsi="Calibri" w:cstheme="minorHAnsi"/>
        </w:rPr>
        <w:t>).</w:t>
      </w:r>
    </w:p>
    <w:p w14:paraId="02BB3A32" w14:textId="39453D80" w:rsidR="001140FF" w:rsidRPr="000054D4" w:rsidRDefault="001140FF" w:rsidP="007B10E4">
      <w:pPr>
        <w:pStyle w:val="Nadpis1"/>
        <w:keepLines w:val="0"/>
        <w:numPr>
          <w:ilvl w:val="0"/>
          <w:numId w:val="7"/>
        </w:numPr>
        <w:spacing w:before="360" w:after="120" w:line="240" w:lineRule="auto"/>
        <w:ind w:left="357" w:hanging="357"/>
        <w:jc w:val="center"/>
        <w:rPr>
          <w:color w:val="2F5496" w:themeColor="accent1" w:themeShade="BF"/>
        </w:rPr>
      </w:pPr>
      <w:r w:rsidRPr="000054D4">
        <w:rPr>
          <w:color w:val="2F5496" w:themeColor="accent1" w:themeShade="BF"/>
        </w:rPr>
        <w:t>Práva a povinnosti Smluvních stran</w:t>
      </w:r>
    </w:p>
    <w:p w14:paraId="032C74B9" w14:textId="42263BAA" w:rsidR="001140FF" w:rsidRPr="000054D4" w:rsidRDefault="00640A13" w:rsidP="00901631">
      <w:pPr>
        <w:numPr>
          <w:ilvl w:val="0"/>
          <w:numId w:val="10"/>
        </w:numPr>
        <w:spacing w:after="60" w:line="240" w:lineRule="auto"/>
        <w:jc w:val="both"/>
      </w:pPr>
      <w:r w:rsidRPr="000054D4">
        <w:t>Poskytovatel</w:t>
      </w:r>
      <w:r w:rsidR="001140FF" w:rsidRPr="000054D4">
        <w:t xml:space="preserve"> </w:t>
      </w:r>
      <w:r w:rsidR="005E1C7C" w:rsidRPr="000054D4">
        <w:t xml:space="preserve">i Objednatel </w:t>
      </w:r>
      <w:r w:rsidR="001140FF" w:rsidRPr="000054D4">
        <w:t>se zavazuj</w:t>
      </w:r>
      <w:r w:rsidR="005E1C7C" w:rsidRPr="000054D4">
        <w:t>í</w:t>
      </w:r>
      <w:r w:rsidR="001140FF" w:rsidRPr="000054D4">
        <w:t xml:space="preserve"> stanovit osobu</w:t>
      </w:r>
      <w:r w:rsidR="00D42A78">
        <w:t>(-y)</w:t>
      </w:r>
      <w:r w:rsidR="001140FF" w:rsidRPr="000054D4">
        <w:t xml:space="preserve"> odpovědnou</w:t>
      </w:r>
      <w:r w:rsidR="00D42A78">
        <w:t>(-é)</w:t>
      </w:r>
      <w:r w:rsidR="001140FF" w:rsidRPr="000054D4">
        <w:t xml:space="preserve"> </w:t>
      </w:r>
      <w:r w:rsidR="001140FF" w:rsidRPr="00D42A78">
        <w:rPr>
          <w:b/>
        </w:rPr>
        <w:t>za plnění závazků</w:t>
      </w:r>
      <w:r w:rsidR="001140FF" w:rsidRPr="000054D4">
        <w:t xml:space="preserve"> dle </w:t>
      </w:r>
      <w:r w:rsidR="00D42A78">
        <w:t xml:space="preserve">této </w:t>
      </w:r>
      <w:r w:rsidR="00EA0125">
        <w:t>Smlouv</w:t>
      </w:r>
      <w:r w:rsidR="001140FF" w:rsidRPr="000054D4">
        <w:t>y. Jmén</w:t>
      </w:r>
      <w:r w:rsidR="00D42A78">
        <w:t>a</w:t>
      </w:r>
      <w:r w:rsidR="001140FF" w:rsidRPr="000054D4">
        <w:t xml:space="preserve"> pracovník</w:t>
      </w:r>
      <w:r w:rsidR="00D42A78">
        <w:t>ů</w:t>
      </w:r>
      <w:r w:rsidR="001140FF" w:rsidRPr="000054D4">
        <w:t xml:space="preserve"> j</w:t>
      </w:r>
      <w:r w:rsidR="00D42A78">
        <w:t xml:space="preserve">sou </w:t>
      </w:r>
      <w:r w:rsidR="001140FF" w:rsidRPr="000054D4">
        <w:t>uveden</w:t>
      </w:r>
      <w:r w:rsidR="00D42A78">
        <w:t>a</w:t>
      </w:r>
      <w:r w:rsidR="001140FF" w:rsidRPr="000054D4">
        <w:t xml:space="preserve"> </w:t>
      </w:r>
      <w:r w:rsidR="00F81B41" w:rsidRPr="000054D4">
        <w:t xml:space="preserve">v </w:t>
      </w:r>
      <w:r w:rsidR="00F81B41" w:rsidRPr="000054D4">
        <w:rPr>
          <w:b/>
        </w:rPr>
        <w:t xml:space="preserve">Příloze č. </w:t>
      </w:r>
      <w:r w:rsidR="002B4DF5" w:rsidRPr="000054D4">
        <w:rPr>
          <w:b/>
        </w:rPr>
        <w:t>5</w:t>
      </w:r>
      <w:r w:rsidR="00F81B41" w:rsidRPr="000054D4">
        <w:rPr>
          <w:b/>
        </w:rPr>
        <w:t xml:space="preserve"> – Zodpovědné osoby</w:t>
      </w:r>
      <w:r w:rsidR="00D42A78">
        <w:rPr>
          <w:b/>
        </w:rPr>
        <w:t>.</w:t>
      </w:r>
    </w:p>
    <w:p w14:paraId="727F8912" w14:textId="594745B1" w:rsidR="00B6118D" w:rsidRPr="00EE3C7F" w:rsidRDefault="00B6118D" w:rsidP="00B6118D">
      <w:pPr>
        <w:numPr>
          <w:ilvl w:val="0"/>
          <w:numId w:val="10"/>
        </w:numPr>
        <w:spacing w:after="60" w:line="240" w:lineRule="auto"/>
        <w:jc w:val="both"/>
      </w:pPr>
      <w:r w:rsidRPr="00EE3C7F">
        <w:t>Objednatel je oprávněn kontrolovat plnění této Smlouvy.</w:t>
      </w:r>
    </w:p>
    <w:p w14:paraId="6EFE9F75" w14:textId="0F19F959" w:rsidR="00683922" w:rsidRDefault="00683922" w:rsidP="00901631">
      <w:pPr>
        <w:numPr>
          <w:ilvl w:val="0"/>
          <w:numId w:val="10"/>
        </w:numPr>
        <w:spacing w:after="60" w:line="240" w:lineRule="auto"/>
        <w:jc w:val="both"/>
      </w:pPr>
      <w:r w:rsidRPr="00A73A91">
        <w:t>Smluvní strany se zavazují aktualizovat si neprodleně telefonická a e-mailová spojení</w:t>
      </w:r>
      <w:r>
        <w:t xml:space="preserve"> a seznam oprávněných zástupců uvedených v </w:t>
      </w:r>
      <w:r w:rsidRPr="00B250BF">
        <w:rPr>
          <w:b/>
          <w:bCs/>
        </w:rPr>
        <w:t>Příloze č.5 – Zodpovědné osoby</w:t>
      </w:r>
      <w:r>
        <w:t>.</w:t>
      </w:r>
    </w:p>
    <w:p w14:paraId="1AD3832A" w14:textId="594B1E5A" w:rsidR="0016185C" w:rsidRPr="00FD3BF9" w:rsidRDefault="0016185C" w:rsidP="00901631">
      <w:pPr>
        <w:numPr>
          <w:ilvl w:val="0"/>
          <w:numId w:val="10"/>
        </w:numPr>
        <w:spacing w:after="60" w:line="240" w:lineRule="auto"/>
        <w:jc w:val="both"/>
      </w:pPr>
      <w:r>
        <w:t xml:space="preserve">Poskytovatel se zavazuje poskytovat Služby s náležitou odbornou péčí kvalifikovanými a vyškolenými pracovníky tak, aby dosáhl výsledku sjednaného </w:t>
      </w:r>
      <w:r w:rsidR="00EA0125">
        <w:t>Smlouv</w:t>
      </w:r>
      <w:r>
        <w:t xml:space="preserve">ou, v souladu s jemu známými zájmy </w:t>
      </w:r>
      <w:r w:rsidRPr="00FD3BF9">
        <w:t>Objednatele.</w:t>
      </w:r>
    </w:p>
    <w:p w14:paraId="2F3A811D" w14:textId="1B69CA3E" w:rsidR="00FD3BF9" w:rsidRDefault="00FD3BF9" w:rsidP="00FD3BF9">
      <w:pPr>
        <w:numPr>
          <w:ilvl w:val="0"/>
          <w:numId w:val="10"/>
        </w:numPr>
        <w:spacing w:after="60" w:line="240" w:lineRule="auto"/>
        <w:jc w:val="both"/>
      </w:pPr>
      <w:bookmarkStart w:id="8" w:name="_Hlk508175017"/>
      <w:r w:rsidRPr="00FD3BF9">
        <w:t>Objednatel je povinen v maximální možné míře předcházet vzniku škod a činit veškerá opatření k zamezení vzniku škod, zejména je povinen provozovat všechny konfigurační položky Spravovaného systému v souladu s jejich popisy, dokumentací a provozními návody a respektovat doporučení Poskytovatele, pokud jde o nastavení a provoz Spravovaného systému a jeho částí.  Objednatel je dále povinen a chránit Spravovaný systém a jeho části před neoprávněnými zásahy třetích osob.</w:t>
      </w:r>
    </w:p>
    <w:bookmarkEnd w:id="8"/>
    <w:p w14:paraId="3F5B924A" w14:textId="7C4647B9" w:rsidR="0016185C" w:rsidRPr="00FD3BF9" w:rsidRDefault="0016185C" w:rsidP="00901631">
      <w:pPr>
        <w:numPr>
          <w:ilvl w:val="0"/>
          <w:numId w:val="10"/>
        </w:numPr>
        <w:spacing w:after="60" w:line="240" w:lineRule="auto"/>
        <w:jc w:val="both"/>
      </w:pPr>
      <w:r w:rsidRPr="00FD3BF9">
        <w:t>Poskytovatel se zavazuje provádět Služby ve shodě s bezpečnostními požadavky Objednatele, které budou písemně Poskytovateli sděleny a Poskytovatelem písemně potvrzeny.</w:t>
      </w:r>
    </w:p>
    <w:p w14:paraId="4165EB2C" w14:textId="534BBAC3" w:rsidR="003A4746" w:rsidRPr="00772AE6" w:rsidRDefault="003A4746" w:rsidP="00901631">
      <w:pPr>
        <w:numPr>
          <w:ilvl w:val="0"/>
          <w:numId w:val="10"/>
        </w:numPr>
        <w:spacing w:after="60" w:line="240" w:lineRule="auto"/>
        <w:jc w:val="both"/>
      </w:pPr>
      <w:r w:rsidRPr="00772AE6">
        <w:t xml:space="preserve">Objednatel se zavazuje poskytovat součinnost k plnění podle </w:t>
      </w:r>
      <w:r>
        <w:t xml:space="preserve">této </w:t>
      </w:r>
      <w:r w:rsidR="00EA0125">
        <w:t>Smlouv</w:t>
      </w:r>
      <w:r w:rsidRPr="00772AE6">
        <w:t xml:space="preserve">y, poskytované </w:t>
      </w:r>
      <w:r>
        <w:t>služby přijímat a platit Poskytovateli s</w:t>
      </w:r>
      <w:r w:rsidRPr="00772AE6">
        <w:t>jednanou cenu ve sjednaných termínech.</w:t>
      </w:r>
    </w:p>
    <w:p w14:paraId="5B8688E4" w14:textId="10F0DAF7" w:rsidR="001140FF" w:rsidRDefault="001140FF" w:rsidP="00901631">
      <w:pPr>
        <w:numPr>
          <w:ilvl w:val="0"/>
          <w:numId w:val="10"/>
        </w:numPr>
        <w:spacing w:after="60" w:line="240" w:lineRule="auto"/>
        <w:jc w:val="both"/>
      </w:pPr>
      <w:r>
        <w:lastRenderedPageBreak/>
        <w:t xml:space="preserve">Objednatel se zavazuje poskytnout </w:t>
      </w:r>
      <w:r w:rsidR="00640A13">
        <w:t>Poskytovatel</w:t>
      </w:r>
      <w:r>
        <w:t>i veškerou součinnost</w:t>
      </w:r>
      <w:r w:rsidR="00F81B41">
        <w:t xml:space="preserve"> a</w:t>
      </w:r>
      <w:r>
        <w:t xml:space="preserve"> nezbytné údaje a informace potřebné k řádnému plnění </w:t>
      </w:r>
      <w:r w:rsidR="00EA0125">
        <w:t>Smlouv</w:t>
      </w:r>
      <w:r>
        <w:t xml:space="preserve">y a umožnit řádné plnění </w:t>
      </w:r>
      <w:r w:rsidR="00EA0125">
        <w:t>Smlouv</w:t>
      </w:r>
      <w:r>
        <w:t xml:space="preserve">y v </w:t>
      </w:r>
      <w:r w:rsidR="00F81B41">
        <w:t>sjednaném</w:t>
      </w:r>
      <w:r>
        <w:t xml:space="preserve"> rozsahu. V době provádění Služeb bude na vyžádání </w:t>
      </w:r>
      <w:r w:rsidR="00640A13">
        <w:t>Poskytovatel</w:t>
      </w:r>
      <w:r>
        <w:t>e přítomen na pracovišti Objednatele odpovědný pracovník Objednatele, v odůvodněných případech i mimo rámec běžné pracovní doby, u plánovaných akcí po předchozí dohodě.</w:t>
      </w:r>
    </w:p>
    <w:p w14:paraId="533E68B3" w14:textId="23105445" w:rsidR="001140FF" w:rsidRDefault="001140FF" w:rsidP="00901631">
      <w:pPr>
        <w:numPr>
          <w:ilvl w:val="0"/>
          <w:numId w:val="10"/>
        </w:numPr>
        <w:spacing w:after="60" w:line="240" w:lineRule="auto"/>
        <w:jc w:val="both"/>
      </w:pPr>
      <w:r>
        <w:t xml:space="preserve">Objednatel se zavazuje umožnit provádět Službu dle </w:t>
      </w:r>
      <w:r w:rsidR="00F81B41">
        <w:t xml:space="preserve">této </w:t>
      </w:r>
      <w:r w:rsidR="00EA0125">
        <w:t>Smlouv</w:t>
      </w:r>
      <w:r>
        <w:t>y i mimo běžnou pracovní dobu.</w:t>
      </w:r>
    </w:p>
    <w:p w14:paraId="1C436BA7" w14:textId="239DE776" w:rsidR="001140FF" w:rsidRPr="00F81B41" w:rsidRDefault="001140FF" w:rsidP="00901631">
      <w:pPr>
        <w:numPr>
          <w:ilvl w:val="0"/>
          <w:numId w:val="10"/>
        </w:numPr>
        <w:spacing w:after="60" w:line="240" w:lineRule="auto"/>
        <w:jc w:val="both"/>
      </w:pPr>
      <w:r>
        <w:t xml:space="preserve">Objednatel se zavazuje zajistit pracovníkům </w:t>
      </w:r>
      <w:r w:rsidR="00640A13">
        <w:t>Poskytovatel</w:t>
      </w:r>
      <w:r>
        <w:t>e</w:t>
      </w:r>
      <w:r w:rsidR="00F81B41">
        <w:t xml:space="preserve"> </w:t>
      </w:r>
      <w:r w:rsidRPr="00F81B41">
        <w:t>bezplatný vjezd a parkování v př</w:t>
      </w:r>
      <w:r w:rsidR="00F81B41">
        <w:t xml:space="preserve">íslušných objektech Objednatele a </w:t>
      </w:r>
      <w:r w:rsidRPr="00F81B41">
        <w:t xml:space="preserve">přístup na pracoviště v místech </w:t>
      </w:r>
      <w:r w:rsidR="00CB3EEB">
        <w:t xml:space="preserve">nutných pro plnění závazků dle </w:t>
      </w:r>
      <w:r w:rsidR="00F81B41">
        <w:t>t</w:t>
      </w:r>
      <w:r w:rsidR="00CB3EEB">
        <w:t xml:space="preserve">éto </w:t>
      </w:r>
      <w:r w:rsidR="00EA0125">
        <w:t>Smlouv</w:t>
      </w:r>
      <w:r w:rsidR="00CB3EEB">
        <w:t>y</w:t>
      </w:r>
      <w:r w:rsidR="008851AA">
        <w:t xml:space="preserve"> za předpokladu, že tím nebude narušen provoz příslušného pracoviště</w:t>
      </w:r>
      <w:r w:rsidR="00CB3EEB">
        <w:t>.</w:t>
      </w:r>
    </w:p>
    <w:p w14:paraId="687473E4" w14:textId="4DE8FE8A" w:rsidR="000054D4" w:rsidRDefault="000054D4" w:rsidP="00901631">
      <w:pPr>
        <w:numPr>
          <w:ilvl w:val="0"/>
          <w:numId w:val="10"/>
        </w:numPr>
        <w:spacing w:after="60" w:line="240" w:lineRule="auto"/>
        <w:jc w:val="both"/>
      </w:pPr>
      <w:r>
        <w:t xml:space="preserve">Objednatel se zavazuje přijmout sjednané plnění Poskytovatele, ve sjednaném rozsahu, způsobilé sloužit svému účelu, bez vad a nedodělků. </w:t>
      </w:r>
    </w:p>
    <w:p w14:paraId="5FE054A0" w14:textId="31AA7C38" w:rsidR="001140FF" w:rsidRDefault="001140FF" w:rsidP="00901631">
      <w:pPr>
        <w:numPr>
          <w:ilvl w:val="0"/>
          <w:numId w:val="10"/>
        </w:numPr>
        <w:spacing w:after="60" w:line="240" w:lineRule="auto"/>
        <w:jc w:val="both"/>
      </w:pPr>
      <w:r>
        <w:t xml:space="preserve">Objednatel se zavazuje po dohodě s </w:t>
      </w:r>
      <w:r w:rsidR="00640A13">
        <w:t>Poskytovatel</w:t>
      </w:r>
      <w:r>
        <w:t xml:space="preserve">em zajistit technické prostředky, komponenty (hardwarové, softwarové) nebo služby, které nejsou předmětem </w:t>
      </w:r>
      <w:r w:rsidR="00EA0125">
        <w:t>Smlouv</w:t>
      </w:r>
      <w:r>
        <w:t xml:space="preserve">y a jsou nutné pro zajištění činností </w:t>
      </w:r>
      <w:r w:rsidR="00640A13">
        <w:t>Poskytovatel</w:t>
      </w:r>
      <w:r>
        <w:t xml:space="preserve">e dle </w:t>
      </w:r>
      <w:r w:rsidR="00795742">
        <w:t xml:space="preserve">této </w:t>
      </w:r>
      <w:r w:rsidR="00EA0125">
        <w:t>Smlouv</w:t>
      </w:r>
      <w:r>
        <w:t xml:space="preserve">y, a to dle svých možností a na základě zdůvodněných požadavků </w:t>
      </w:r>
      <w:r w:rsidR="00640A13">
        <w:t>Poskytovatel</w:t>
      </w:r>
      <w:r>
        <w:t xml:space="preserve">e. Pokud nebudou tyto prostředky zajištěny, neodpovídá </w:t>
      </w:r>
      <w:r w:rsidR="00640A13">
        <w:t>Poskytovatel</w:t>
      </w:r>
      <w:r>
        <w:t xml:space="preserve"> za případné neplnění či omezené plnění poskytovaných služeb a činností.</w:t>
      </w:r>
    </w:p>
    <w:p w14:paraId="3C1B6AFF" w14:textId="779AD36F" w:rsidR="007770E1" w:rsidRPr="00FB28D4" w:rsidRDefault="007770E1" w:rsidP="00901631">
      <w:pPr>
        <w:numPr>
          <w:ilvl w:val="0"/>
          <w:numId w:val="10"/>
        </w:numPr>
        <w:spacing w:after="60" w:line="240" w:lineRule="auto"/>
        <w:jc w:val="both"/>
      </w:pPr>
      <w:r>
        <w:t xml:space="preserve">Objednatel se zavazuje umožnit Poskytovateli technicky a organizačně bezpečný vzdálený přístup k dotčeným prostředkům informačního systému Objednatele, které jsou předmětem dodávek služeb </w:t>
      </w:r>
      <w:r w:rsidRPr="00FB28D4">
        <w:t xml:space="preserve">Poskytovatele za účelem plnění závazků Poskytovatele dle </w:t>
      </w:r>
      <w:r w:rsidR="00D94311" w:rsidRPr="00FB28D4">
        <w:t xml:space="preserve">této </w:t>
      </w:r>
      <w:r w:rsidR="00EA0125">
        <w:t>Smlouv</w:t>
      </w:r>
      <w:r w:rsidR="00D94311" w:rsidRPr="00FB28D4">
        <w:t>y</w:t>
      </w:r>
      <w:r w:rsidRPr="00FB28D4">
        <w:t>.</w:t>
      </w:r>
    </w:p>
    <w:p w14:paraId="45CD0F02" w14:textId="4CAF8FCD" w:rsidR="0032653C" w:rsidRDefault="0032653C" w:rsidP="009908CB">
      <w:pPr>
        <w:numPr>
          <w:ilvl w:val="0"/>
          <w:numId w:val="10"/>
        </w:numPr>
        <w:spacing w:after="480" w:line="240" w:lineRule="auto"/>
        <w:ind w:left="357" w:hanging="357"/>
        <w:jc w:val="both"/>
      </w:pPr>
      <w:bookmarkStart w:id="9" w:name="_Hlk506978967"/>
      <w:r w:rsidRPr="008C4AE7">
        <w:t xml:space="preserve">Smluvní strany nemohou postoupit svoje práva a povinnosti vyplývající z této Smlouvy zcela ani z části jinému právnímu subjektu bez písemného souhlasu druhé Smluvní strany; poskytnutí takového souhlasu však nesmí být bezdůvodně odmítnuto. </w:t>
      </w:r>
    </w:p>
    <w:bookmarkEnd w:id="9"/>
    <w:p w14:paraId="496F3387" w14:textId="119D4CBE" w:rsidR="005E1C7C" w:rsidRPr="00DF6D48" w:rsidRDefault="005E1C7C" w:rsidP="007B10E4">
      <w:pPr>
        <w:pStyle w:val="Nadpis1"/>
        <w:keepLines w:val="0"/>
        <w:numPr>
          <w:ilvl w:val="0"/>
          <w:numId w:val="7"/>
        </w:numPr>
        <w:spacing w:before="360" w:after="120" w:line="240" w:lineRule="auto"/>
        <w:ind w:left="357" w:hanging="357"/>
        <w:jc w:val="center"/>
        <w:rPr>
          <w:color w:val="2F5496" w:themeColor="accent1" w:themeShade="BF"/>
        </w:rPr>
      </w:pPr>
      <w:r w:rsidRPr="00DF6D48">
        <w:rPr>
          <w:color w:val="2F5496" w:themeColor="accent1" w:themeShade="BF"/>
        </w:rPr>
        <w:t>Prokazování plnění</w:t>
      </w:r>
    </w:p>
    <w:p w14:paraId="4A18ABC4" w14:textId="6ACE340D" w:rsidR="005E1C7C" w:rsidRDefault="00640A13" w:rsidP="007B5555">
      <w:pPr>
        <w:numPr>
          <w:ilvl w:val="0"/>
          <w:numId w:val="17"/>
        </w:numPr>
        <w:spacing w:after="60" w:line="240" w:lineRule="auto"/>
        <w:jc w:val="both"/>
      </w:pPr>
      <w:r>
        <w:t>Poskytovatel</w:t>
      </w:r>
      <w:r w:rsidR="001140FF">
        <w:t xml:space="preserve"> se zavazuje provádět pro Objednatele Služby ve sjednan</w:t>
      </w:r>
      <w:r w:rsidR="002A2D80">
        <w:t xml:space="preserve">é kvalitě </w:t>
      </w:r>
      <w:r w:rsidR="005E1C7C">
        <w:t xml:space="preserve">a </w:t>
      </w:r>
      <w:r w:rsidR="002A2D80">
        <w:t>úrovni</w:t>
      </w:r>
      <w:r w:rsidR="005E1C7C">
        <w:t xml:space="preserve">, jak je </w:t>
      </w:r>
      <w:r w:rsidR="0029570A">
        <w:t>sjednáno</w:t>
      </w:r>
      <w:r w:rsidR="005E1C7C">
        <w:t xml:space="preserve"> v </w:t>
      </w:r>
      <w:r w:rsidR="005E1C7C" w:rsidRPr="006C1D85">
        <w:rPr>
          <w:b/>
        </w:rPr>
        <w:t xml:space="preserve">Příloze č. 2 – </w:t>
      </w:r>
      <w:r w:rsidR="00B250BF" w:rsidRPr="00B250BF">
        <w:rPr>
          <w:b/>
        </w:rPr>
        <w:t>Sjednané Služby a ujednání o kvalitě služeb (SLA)</w:t>
      </w:r>
      <w:r w:rsidR="00B250BF">
        <w:rPr>
          <w:b/>
        </w:rPr>
        <w:t xml:space="preserve"> </w:t>
      </w:r>
      <w:r w:rsidR="005E1C7C">
        <w:t xml:space="preserve">této </w:t>
      </w:r>
      <w:r w:rsidR="00EA0125">
        <w:t>Smlouv</w:t>
      </w:r>
      <w:r w:rsidR="005E1C7C">
        <w:t>y.</w:t>
      </w:r>
    </w:p>
    <w:p w14:paraId="3796D64E" w14:textId="68F617FA" w:rsidR="0000147F" w:rsidRDefault="0000147F" w:rsidP="007B5555">
      <w:pPr>
        <w:numPr>
          <w:ilvl w:val="0"/>
          <w:numId w:val="17"/>
        </w:numPr>
        <w:spacing w:after="60" w:line="240" w:lineRule="auto"/>
        <w:jc w:val="both"/>
      </w:pPr>
      <w:r>
        <w:t>Pro účely prokazování plnění dle této Smlouvy se definují tyto p</w:t>
      </w:r>
      <w:r w:rsidR="003660D3">
        <w:t>rocedury</w:t>
      </w:r>
      <w:r>
        <w:t>:</w:t>
      </w:r>
    </w:p>
    <w:p w14:paraId="30A82E40" w14:textId="77777777" w:rsidR="0000147F" w:rsidRPr="00EB67E2" w:rsidRDefault="0000147F" w:rsidP="007B5555">
      <w:pPr>
        <w:pStyle w:val="Odstavecseseznamem"/>
        <w:numPr>
          <w:ilvl w:val="0"/>
          <w:numId w:val="26"/>
        </w:numPr>
        <w:spacing w:before="0" w:after="120" w:line="240" w:lineRule="auto"/>
        <w:ind w:left="1434" w:hanging="357"/>
        <w:rPr>
          <w:sz w:val="22"/>
          <w:szCs w:val="22"/>
        </w:rPr>
      </w:pPr>
      <w:r w:rsidRPr="00EB67E2">
        <w:rPr>
          <w:sz w:val="22"/>
          <w:szCs w:val="22"/>
        </w:rPr>
        <w:t>nahlášení chybového stavu nebo požadavku,</w:t>
      </w:r>
    </w:p>
    <w:p w14:paraId="3F0324C4" w14:textId="013B0237" w:rsidR="0000147F" w:rsidRPr="00EB67E2" w:rsidRDefault="0000147F" w:rsidP="007B5555">
      <w:pPr>
        <w:pStyle w:val="Odstavecseseznamem"/>
        <w:numPr>
          <w:ilvl w:val="0"/>
          <w:numId w:val="26"/>
        </w:numPr>
        <w:spacing w:before="0" w:after="120" w:line="240" w:lineRule="auto"/>
        <w:ind w:left="1434" w:hanging="357"/>
        <w:rPr>
          <w:sz w:val="22"/>
          <w:szCs w:val="22"/>
        </w:rPr>
      </w:pPr>
      <w:r w:rsidRPr="00EB67E2">
        <w:rPr>
          <w:sz w:val="22"/>
          <w:szCs w:val="22"/>
        </w:rPr>
        <w:t>zahájení servisního zásahu</w:t>
      </w:r>
      <w:r w:rsidR="00B250BF" w:rsidRPr="00EB67E2">
        <w:rPr>
          <w:sz w:val="22"/>
          <w:szCs w:val="22"/>
        </w:rPr>
        <w:t xml:space="preserve"> (response time)</w:t>
      </w:r>
    </w:p>
    <w:p w14:paraId="76A65309" w14:textId="3820DFB0" w:rsidR="0000147F" w:rsidRPr="00EB67E2" w:rsidRDefault="0000147F" w:rsidP="007B5555">
      <w:pPr>
        <w:pStyle w:val="Odstavecseseznamem"/>
        <w:numPr>
          <w:ilvl w:val="0"/>
          <w:numId w:val="26"/>
        </w:numPr>
        <w:spacing w:before="0" w:after="120" w:line="240" w:lineRule="auto"/>
        <w:ind w:left="1434" w:hanging="357"/>
        <w:rPr>
          <w:sz w:val="22"/>
          <w:szCs w:val="22"/>
        </w:rPr>
      </w:pPr>
      <w:r w:rsidRPr="00EB67E2">
        <w:rPr>
          <w:sz w:val="22"/>
          <w:szCs w:val="22"/>
        </w:rPr>
        <w:t>zahájení plnění požadavku</w:t>
      </w:r>
      <w:r w:rsidR="00B250BF" w:rsidRPr="00EB67E2">
        <w:rPr>
          <w:sz w:val="22"/>
          <w:szCs w:val="22"/>
        </w:rPr>
        <w:t xml:space="preserve"> (response time)</w:t>
      </w:r>
    </w:p>
    <w:p w14:paraId="65CC6652" w14:textId="0E411967" w:rsidR="0000147F" w:rsidRPr="00EB67E2" w:rsidRDefault="0000147F" w:rsidP="007B5555">
      <w:pPr>
        <w:pStyle w:val="Odstavecseseznamem"/>
        <w:numPr>
          <w:ilvl w:val="0"/>
          <w:numId w:val="26"/>
        </w:numPr>
        <w:spacing w:before="0" w:after="120" w:line="240" w:lineRule="auto"/>
        <w:ind w:left="1434" w:hanging="357"/>
        <w:rPr>
          <w:sz w:val="22"/>
          <w:szCs w:val="22"/>
        </w:rPr>
      </w:pPr>
      <w:r w:rsidRPr="00EB67E2">
        <w:rPr>
          <w:sz w:val="22"/>
          <w:szCs w:val="22"/>
        </w:rPr>
        <w:t xml:space="preserve">obnovení služby </w:t>
      </w:r>
      <w:r w:rsidR="002A0B0E" w:rsidRPr="00EB67E2">
        <w:rPr>
          <w:sz w:val="22"/>
          <w:szCs w:val="22"/>
        </w:rPr>
        <w:t>(funkčnosti)</w:t>
      </w:r>
      <w:r w:rsidR="00B250BF" w:rsidRPr="00EB67E2">
        <w:rPr>
          <w:sz w:val="22"/>
          <w:szCs w:val="22"/>
        </w:rPr>
        <w:t xml:space="preserve"> (repair time)</w:t>
      </w:r>
    </w:p>
    <w:p w14:paraId="42835F38" w14:textId="54361EE8" w:rsidR="00B811E6" w:rsidRPr="00EB67E2" w:rsidRDefault="0000147F" w:rsidP="007B5555">
      <w:pPr>
        <w:pStyle w:val="Odstavecseseznamem"/>
        <w:numPr>
          <w:ilvl w:val="0"/>
          <w:numId w:val="26"/>
        </w:numPr>
        <w:spacing w:before="0" w:after="120" w:line="240" w:lineRule="auto"/>
        <w:ind w:left="1434" w:hanging="357"/>
        <w:rPr>
          <w:sz w:val="22"/>
          <w:szCs w:val="22"/>
        </w:rPr>
      </w:pPr>
      <w:r w:rsidRPr="00EB67E2">
        <w:rPr>
          <w:sz w:val="22"/>
          <w:szCs w:val="22"/>
        </w:rPr>
        <w:t>akceptace a akceptační protokol</w:t>
      </w:r>
    </w:p>
    <w:p w14:paraId="1F8D24C8" w14:textId="77777777" w:rsidR="0000147F" w:rsidRPr="00B93869" w:rsidRDefault="0000147F" w:rsidP="00B250BF">
      <w:pPr>
        <w:numPr>
          <w:ilvl w:val="0"/>
          <w:numId w:val="28"/>
        </w:numPr>
        <w:spacing w:before="120" w:after="0" w:line="240" w:lineRule="auto"/>
        <w:ind w:left="1066" w:hanging="357"/>
        <w:jc w:val="both"/>
        <w:rPr>
          <w:rFonts w:cs="Arial"/>
        </w:rPr>
      </w:pPr>
      <w:r w:rsidRPr="00B93869">
        <w:rPr>
          <w:b/>
        </w:rPr>
        <w:t xml:space="preserve">Nahlášením chybového stavu nebo požadavku </w:t>
      </w:r>
      <w:r w:rsidRPr="00B93869">
        <w:rPr>
          <w:rFonts w:cs="Arial"/>
        </w:rPr>
        <w:t>se rozumí:</w:t>
      </w:r>
    </w:p>
    <w:p w14:paraId="04C8C322" w14:textId="1E5F1F03" w:rsidR="0000147F" w:rsidRPr="00B93869" w:rsidRDefault="0000147F" w:rsidP="007B5555">
      <w:pPr>
        <w:numPr>
          <w:ilvl w:val="0"/>
          <w:numId w:val="27"/>
        </w:numPr>
        <w:tabs>
          <w:tab w:val="clear" w:pos="1056"/>
          <w:tab w:val="num" w:pos="1788"/>
        </w:tabs>
        <w:spacing w:after="0" w:line="240" w:lineRule="auto"/>
        <w:ind w:left="1788"/>
        <w:rPr>
          <w:rFonts w:cs="Arial"/>
        </w:rPr>
      </w:pPr>
      <w:r w:rsidRPr="00B93869">
        <w:rPr>
          <w:rFonts w:cs="Arial"/>
        </w:rPr>
        <w:t xml:space="preserve">nahlášení chybového stavu nebo požadavku </w:t>
      </w:r>
      <w:r w:rsidR="00AF077A" w:rsidRPr="00B93869">
        <w:rPr>
          <w:rFonts w:cs="Arial"/>
        </w:rPr>
        <w:t>dohodnutým</w:t>
      </w:r>
      <w:r w:rsidRPr="00B93869">
        <w:rPr>
          <w:rFonts w:cs="Arial"/>
        </w:rPr>
        <w:t xml:space="preserve"> způsobem na určené místo Poskytovatele </w:t>
      </w:r>
      <w:bookmarkStart w:id="10" w:name="_Hlk32303561"/>
      <w:r w:rsidRPr="00B93869">
        <w:rPr>
          <w:rFonts w:cs="Arial"/>
        </w:rPr>
        <w:t xml:space="preserve">(hotline, helpdesk, email) </w:t>
      </w:r>
      <w:bookmarkEnd w:id="10"/>
      <w:r w:rsidRPr="00B93869">
        <w:rPr>
          <w:rFonts w:cs="Arial"/>
        </w:rPr>
        <w:t>dle určení Poskytovatele</w:t>
      </w:r>
      <w:r w:rsidR="00B93869" w:rsidRPr="00B93869">
        <w:rPr>
          <w:rFonts w:cs="Arial"/>
        </w:rPr>
        <w:t>.</w:t>
      </w:r>
    </w:p>
    <w:p w14:paraId="0BAB0D33" w14:textId="6EFF4072" w:rsidR="0000147F" w:rsidRPr="00720033" w:rsidRDefault="0000147F" w:rsidP="00B250BF">
      <w:pPr>
        <w:numPr>
          <w:ilvl w:val="0"/>
          <w:numId w:val="28"/>
        </w:numPr>
        <w:spacing w:before="120" w:after="0" w:line="240" w:lineRule="auto"/>
        <w:ind w:left="1066" w:hanging="357"/>
        <w:jc w:val="both"/>
        <w:rPr>
          <w:rFonts w:cs="Arial"/>
        </w:rPr>
      </w:pPr>
      <w:r w:rsidRPr="00720033">
        <w:rPr>
          <w:b/>
        </w:rPr>
        <w:t xml:space="preserve">Zahájením servisního zásahu </w:t>
      </w:r>
      <w:r w:rsidRPr="00720033">
        <w:rPr>
          <w:rFonts w:cs="Arial"/>
        </w:rPr>
        <w:t>se rozumí:</w:t>
      </w:r>
    </w:p>
    <w:p w14:paraId="4DA9CC21" w14:textId="588F766B" w:rsidR="00AF077A" w:rsidRDefault="0000147F" w:rsidP="007B5555">
      <w:pPr>
        <w:numPr>
          <w:ilvl w:val="0"/>
          <w:numId w:val="27"/>
        </w:numPr>
        <w:tabs>
          <w:tab w:val="clear" w:pos="1056"/>
          <w:tab w:val="num" w:pos="1788"/>
        </w:tabs>
        <w:spacing w:after="0" w:line="240" w:lineRule="auto"/>
        <w:ind w:left="1788"/>
        <w:rPr>
          <w:rFonts w:cs="Arial"/>
        </w:rPr>
      </w:pPr>
      <w:r w:rsidRPr="00720033">
        <w:rPr>
          <w:rFonts w:cs="Arial"/>
        </w:rPr>
        <w:t xml:space="preserve">zaslání potvrzení </w:t>
      </w:r>
      <w:r w:rsidR="009F7A34">
        <w:rPr>
          <w:rFonts w:cs="Arial"/>
        </w:rPr>
        <w:t xml:space="preserve">Poskytovatelem </w:t>
      </w:r>
      <w:r w:rsidRPr="00720033">
        <w:rPr>
          <w:rFonts w:cs="Arial"/>
        </w:rPr>
        <w:t>o zahájení servisního zásahu</w:t>
      </w:r>
      <w:r w:rsidR="00AF077A" w:rsidRPr="00AF077A">
        <w:rPr>
          <w:rFonts w:cs="Arial"/>
        </w:rPr>
        <w:t xml:space="preserve"> </w:t>
      </w:r>
      <w:r w:rsidR="00AF077A" w:rsidRPr="00B250BF">
        <w:rPr>
          <w:rFonts w:cs="Arial"/>
          <w:b/>
          <w:bCs/>
        </w:rPr>
        <w:t>dohodnutým způsobe</w:t>
      </w:r>
      <w:r w:rsidR="002A0B0E" w:rsidRPr="00B250BF">
        <w:rPr>
          <w:rFonts w:cs="Arial"/>
          <w:b/>
          <w:bCs/>
        </w:rPr>
        <w:t>m</w:t>
      </w:r>
      <w:r w:rsidR="00AF077A" w:rsidRPr="00720033">
        <w:rPr>
          <w:rFonts w:cs="Arial"/>
        </w:rPr>
        <w:t xml:space="preserve"> (email, helpdesk) </w:t>
      </w:r>
      <w:r w:rsidR="00B250BF">
        <w:rPr>
          <w:rFonts w:cs="Arial"/>
        </w:rPr>
        <w:t>určeným</w:t>
      </w:r>
      <w:r w:rsidR="00AF077A" w:rsidRPr="00720033">
        <w:rPr>
          <w:rFonts w:cs="Arial"/>
        </w:rPr>
        <w:t xml:space="preserve"> pracovníkům Objednatele </w:t>
      </w:r>
      <w:r w:rsidR="00B250BF">
        <w:rPr>
          <w:rFonts w:cs="Arial"/>
        </w:rPr>
        <w:t xml:space="preserve">odpovědným za správu a administraci Spravovaného systému </w:t>
      </w:r>
      <w:r w:rsidR="002A0B0E">
        <w:rPr>
          <w:rFonts w:cs="Arial"/>
        </w:rPr>
        <w:t>a</w:t>
      </w:r>
    </w:p>
    <w:p w14:paraId="3C261460" w14:textId="19FE484C" w:rsidR="0000147F" w:rsidRPr="00720033" w:rsidRDefault="00AF077A" w:rsidP="007B5555">
      <w:pPr>
        <w:numPr>
          <w:ilvl w:val="0"/>
          <w:numId w:val="27"/>
        </w:numPr>
        <w:tabs>
          <w:tab w:val="clear" w:pos="1056"/>
          <w:tab w:val="num" w:pos="1788"/>
        </w:tabs>
        <w:spacing w:after="0" w:line="240" w:lineRule="auto"/>
        <w:ind w:left="1788"/>
        <w:rPr>
          <w:rFonts w:cs="Arial"/>
        </w:rPr>
      </w:pPr>
      <w:r>
        <w:rPr>
          <w:rFonts w:cs="Arial"/>
        </w:rPr>
        <w:t xml:space="preserve">zahájení </w:t>
      </w:r>
      <w:r w:rsidR="0000147F" w:rsidRPr="00720033">
        <w:rPr>
          <w:rFonts w:cs="Arial"/>
        </w:rPr>
        <w:t xml:space="preserve">prací </w:t>
      </w:r>
      <w:r w:rsidR="00B50CF8">
        <w:rPr>
          <w:rFonts w:cs="Arial"/>
        </w:rPr>
        <w:t xml:space="preserve">prokazatelným způsobem </w:t>
      </w:r>
      <w:r w:rsidR="0000147F" w:rsidRPr="00720033">
        <w:rPr>
          <w:rFonts w:cs="Arial"/>
        </w:rPr>
        <w:t>na eliminaci či odstranění chybového stavu</w:t>
      </w:r>
      <w:r>
        <w:rPr>
          <w:rFonts w:cs="Arial"/>
        </w:rPr>
        <w:t xml:space="preserve"> pracovníky</w:t>
      </w:r>
      <w:r w:rsidR="0000147F" w:rsidRPr="00720033">
        <w:rPr>
          <w:rFonts w:cs="Arial"/>
        </w:rPr>
        <w:t xml:space="preserve"> Poskytovatele</w:t>
      </w:r>
      <w:r>
        <w:rPr>
          <w:rFonts w:cs="Arial"/>
        </w:rPr>
        <w:t>.</w:t>
      </w:r>
      <w:r w:rsidR="0000147F" w:rsidRPr="00720033">
        <w:rPr>
          <w:rFonts w:cs="Arial"/>
        </w:rPr>
        <w:t xml:space="preserve"> </w:t>
      </w:r>
    </w:p>
    <w:p w14:paraId="1BE87F38" w14:textId="77777777" w:rsidR="0000147F" w:rsidRPr="00720033" w:rsidRDefault="0000147F" w:rsidP="008A2C2E">
      <w:pPr>
        <w:numPr>
          <w:ilvl w:val="0"/>
          <w:numId w:val="28"/>
        </w:numPr>
        <w:spacing w:before="120" w:after="0" w:line="240" w:lineRule="auto"/>
        <w:ind w:left="1066" w:hanging="357"/>
        <w:jc w:val="both"/>
        <w:rPr>
          <w:rFonts w:cs="Arial"/>
        </w:rPr>
      </w:pPr>
      <w:r w:rsidRPr="00720033">
        <w:rPr>
          <w:b/>
        </w:rPr>
        <w:t xml:space="preserve">Zahájením plnění požadavku </w:t>
      </w:r>
      <w:r w:rsidRPr="00720033">
        <w:rPr>
          <w:rFonts w:cs="Arial"/>
        </w:rPr>
        <w:t>se rozumí:</w:t>
      </w:r>
    </w:p>
    <w:p w14:paraId="416540BD" w14:textId="78BCC8E8" w:rsidR="0000147F" w:rsidRPr="00720033" w:rsidRDefault="0000147F" w:rsidP="007B5555">
      <w:pPr>
        <w:numPr>
          <w:ilvl w:val="0"/>
          <w:numId w:val="27"/>
        </w:numPr>
        <w:tabs>
          <w:tab w:val="clear" w:pos="1056"/>
          <w:tab w:val="num" w:pos="1788"/>
        </w:tabs>
        <w:spacing w:after="0" w:line="240" w:lineRule="auto"/>
        <w:ind w:left="1788"/>
        <w:rPr>
          <w:rFonts w:cs="Arial"/>
        </w:rPr>
      </w:pPr>
      <w:r w:rsidRPr="00720033">
        <w:rPr>
          <w:rFonts w:cs="Arial"/>
        </w:rPr>
        <w:t xml:space="preserve">zaslání potvrzení o zahájení plnění požadavku Poskytovatelem </w:t>
      </w:r>
      <w:r w:rsidRPr="00B250BF">
        <w:rPr>
          <w:rFonts w:cs="Arial"/>
          <w:b/>
          <w:bCs/>
        </w:rPr>
        <w:t>dohodnutým způsobe</w:t>
      </w:r>
      <w:r w:rsidR="002A0B0E" w:rsidRPr="00B250BF">
        <w:rPr>
          <w:rFonts w:cs="Arial"/>
          <w:b/>
          <w:bCs/>
        </w:rPr>
        <w:t>m</w:t>
      </w:r>
      <w:r w:rsidRPr="00720033">
        <w:rPr>
          <w:rFonts w:cs="Arial"/>
        </w:rPr>
        <w:t xml:space="preserve"> </w:t>
      </w:r>
      <w:bookmarkStart w:id="11" w:name="_Hlk32303606"/>
      <w:r w:rsidRPr="00720033">
        <w:rPr>
          <w:rFonts w:cs="Arial"/>
        </w:rPr>
        <w:t>(</w:t>
      </w:r>
      <w:r w:rsidR="003E0B73" w:rsidRPr="00720033">
        <w:rPr>
          <w:rFonts w:cs="Arial"/>
        </w:rPr>
        <w:t>helpdesk</w:t>
      </w:r>
      <w:r w:rsidR="003E0B73">
        <w:rPr>
          <w:rFonts w:cs="Arial"/>
        </w:rPr>
        <w:t>,</w:t>
      </w:r>
      <w:r w:rsidR="003E0B73" w:rsidRPr="00720033">
        <w:rPr>
          <w:rFonts w:cs="Arial"/>
        </w:rPr>
        <w:t xml:space="preserve"> </w:t>
      </w:r>
      <w:r w:rsidRPr="00720033">
        <w:rPr>
          <w:rFonts w:cs="Arial"/>
        </w:rPr>
        <w:t xml:space="preserve">email) </w:t>
      </w:r>
      <w:bookmarkEnd w:id="11"/>
      <w:r w:rsidR="00B250BF">
        <w:rPr>
          <w:rFonts w:cs="Arial"/>
        </w:rPr>
        <w:t>určeným</w:t>
      </w:r>
      <w:r w:rsidR="00B250BF" w:rsidRPr="00720033">
        <w:rPr>
          <w:rFonts w:cs="Arial"/>
        </w:rPr>
        <w:t xml:space="preserve"> pracovníkům Objednatele </w:t>
      </w:r>
      <w:r w:rsidR="00B250BF">
        <w:rPr>
          <w:rFonts w:cs="Arial"/>
        </w:rPr>
        <w:t>odpovědným za správu a administraci Spravovaného systému</w:t>
      </w:r>
      <w:r w:rsidRPr="00720033">
        <w:rPr>
          <w:rFonts w:cs="Arial"/>
        </w:rPr>
        <w:t xml:space="preserve"> a</w:t>
      </w:r>
    </w:p>
    <w:p w14:paraId="7D3277F9" w14:textId="2D4EEFEA" w:rsidR="002A0B0E" w:rsidRDefault="0000147F" w:rsidP="007B5555">
      <w:pPr>
        <w:numPr>
          <w:ilvl w:val="0"/>
          <w:numId w:val="27"/>
        </w:numPr>
        <w:tabs>
          <w:tab w:val="clear" w:pos="1056"/>
          <w:tab w:val="num" w:pos="1788"/>
        </w:tabs>
        <w:spacing w:after="120" w:line="240" w:lineRule="auto"/>
        <w:ind w:left="1785" w:hanging="357"/>
        <w:jc w:val="both"/>
        <w:rPr>
          <w:rFonts w:cs="Arial"/>
        </w:rPr>
      </w:pPr>
      <w:bookmarkStart w:id="12" w:name="_Hlk511111323"/>
      <w:r w:rsidRPr="002A0B0E">
        <w:rPr>
          <w:rFonts w:cs="Arial"/>
        </w:rPr>
        <w:t xml:space="preserve">zahájení prací </w:t>
      </w:r>
      <w:r w:rsidR="002A0B0E">
        <w:rPr>
          <w:rFonts w:cs="Arial"/>
        </w:rPr>
        <w:t xml:space="preserve">na řešení </w:t>
      </w:r>
      <w:r w:rsidR="002A0B0E" w:rsidRPr="00720033">
        <w:rPr>
          <w:rFonts w:cs="Arial"/>
        </w:rPr>
        <w:t xml:space="preserve">požadavku </w:t>
      </w:r>
      <w:r w:rsidR="002A0B0E">
        <w:rPr>
          <w:rFonts w:cs="Arial"/>
        </w:rPr>
        <w:t xml:space="preserve">Poskytovatelem </w:t>
      </w:r>
      <w:r w:rsidR="002A0B0E" w:rsidRPr="00720033">
        <w:rPr>
          <w:rFonts w:cs="Arial"/>
        </w:rPr>
        <w:t>(</w:t>
      </w:r>
      <w:r w:rsidR="002A0B0E">
        <w:rPr>
          <w:rFonts w:cs="Arial"/>
        </w:rPr>
        <w:t xml:space="preserve">např. </w:t>
      </w:r>
      <w:r w:rsidR="002A0B0E" w:rsidRPr="00720033">
        <w:rPr>
          <w:rFonts w:cs="Arial"/>
        </w:rPr>
        <w:t xml:space="preserve">analýza, upřesnění požadavku, </w:t>
      </w:r>
      <w:r w:rsidR="002A0B0E">
        <w:rPr>
          <w:rFonts w:cs="Arial"/>
        </w:rPr>
        <w:t xml:space="preserve">příprava </w:t>
      </w:r>
      <w:r w:rsidR="002A0B0E" w:rsidRPr="00720033">
        <w:rPr>
          <w:rFonts w:cs="Arial"/>
        </w:rPr>
        <w:t>obchodní nabídk</w:t>
      </w:r>
      <w:r w:rsidR="002A0B0E">
        <w:rPr>
          <w:rFonts w:cs="Arial"/>
        </w:rPr>
        <w:t>y</w:t>
      </w:r>
      <w:r w:rsidR="002A0B0E" w:rsidRPr="00720033">
        <w:rPr>
          <w:rFonts w:cs="Arial"/>
        </w:rPr>
        <w:t xml:space="preserve"> aj.)</w:t>
      </w:r>
      <w:r w:rsidR="002A0B0E">
        <w:rPr>
          <w:rFonts w:cs="Arial"/>
        </w:rPr>
        <w:t>.</w:t>
      </w:r>
    </w:p>
    <w:p w14:paraId="0ABE31B9" w14:textId="7C2DED9A" w:rsidR="0000147F" w:rsidRPr="002A0B0E" w:rsidRDefault="0000147F" w:rsidP="008A2C2E">
      <w:pPr>
        <w:numPr>
          <w:ilvl w:val="0"/>
          <w:numId w:val="28"/>
        </w:numPr>
        <w:tabs>
          <w:tab w:val="num" w:pos="1788"/>
        </w:tabs>
        <w:spacing w:before="120" w:after="0" w:line="240" w:lineRule="auto"/>
        <w:ind w:left="1066" w:hanging="357"/>
        <w:jc w:val="both"/>
        <w:rPr>
          <w:rFonts w:cs="Arial"/>
        </w:rPr>
      </w:pPr>
      <w:bookmarkStart w:id="13" w:name="_Hlk511112095"/>
      <w:bookmarkEnd w:id="12"/>
      <w:r w:rsidRPr="002A0B0E">
        <w:rPr>
          <w:b/>
        </w:rPr>
        <w:t xml:space="preserve">Obnovením služby </w:t>
      </w:r>
      <w:r w:rsidR="003660D3">
        <w:rPr>
          <w:b/>
        </w:rPr>
        <w:t xml:space="preserve">(funkčnosti) </w:t>
      </w:r>
      <w:r w:rsidRPr="002A0B0E">
        <w:rPr>
          <w:rFonts w:cs="Arial"/>
        </w:rPr>
        <w:t>se rozumí:</w:t>
      </w:r>
    </w:p>
    <w:p w14:paraId="3D86485F" w14:textId="3306E7DA" w:rsidR="0000147F" w:rsidRPr="00720033" w:rsidRDefault="0000147F" w:rsidP="007B5555">
      <w:pPr>
        <w:numPr>
          <w:ilvl w:val="0"/>
          <w:numId w:val="27"/>
        </w:numPr>
        <w:tabs>
          <w:tab w:val="clear" w:pos="1056"/>
          <w:tab w:val="num" w:pos="1788"/>
        </w:tabs>
        <w:spacing w:after="120" w:line="240" w:lineRule="auto"/>
        <w:ind w:left="1785" w:hanging="357"/>
        <w:jc w:val="both"/>
        <w:rPr>
          <w:rFonts w:cs="Arial"/>
        </w:rPr>
      </w:pPr>
      <w:r w:rsidRPr="00720033">
        <w:rPr>
          <w:rFonts w:cs="Arial"/>
        </w:rPr>
        <w:lastRenderedPageBreak/>
        <w:t xml:space="preserve">obnovení služby </w:t>
      </w:r>
      <w:r w:rsidR="003660D3">
        <w:rPr>
          <w:rFonts w:cs="Arial"/>
        </w:rPr>
        <w:t xml:space="preserve">(funkčnosti) dané </w:t>
      </w:r>
      <w:r w:rsidRPr="00720033">
        <w:rPr>
          <w:rFonts w:cs="Arial"/>
        </w:rPr>
        <w:t xml:space="preserve">konfigurační položky </w:t>
      </w:r>
      <w:r w:rsidR="003660D3">
        <w:rPr>
          <w:rFonts w:cs="Arial"/>
        </w:rPr>
        <w:t xml:space="preserve">nebo Spravovaného systému jako celku či jeho funkční části </w:t>
      </w:r>
      <w:r w:rsidRPr="00720033">
        <w:rPr>
          <w:rFonts w:cs="Arial"/>
        </w:rPr>
        <w:t xml:space="preserve">do stavu, v jakém se nacházel před vznikem chybového stavu, nebo do nového stavu, který je schválen jako odpovídající </w:t>
      </w:r>
      <w:r w:rsidR="00B250BF">
        <w:rPr>
          <w:rFonts w:cs="Arial"/>
        </w:rPr>
        <w:t>určeným</w:t>
      </w:r>
      <w:r w:rsidR="00B250BF" w:rsidRPr="00720033">
        <w:rPr>
          <w:rFonts w:cs="Arial"/>
        </w:rPr>
        <w:t xml:space="preserve"> pracovník</w:t>
      </w:r>
      <w:r w:rsidR="00B250BF">
        <w:rPr>
          <w:rFonts w:cs="Arial"/>
        </w:rPr>
        <w:t>em</w:t>
      </w:r>
      <w:r w:rsidR="00B250BF" w:rsidRPr="00720033">
        <w:rPr>
          <w:rFonts w:cs="Arial"/>
        </w:rPr>
        <w:t xml:space="preserve"> Objednatele </w:t>
      </w:r>
      <w:r w:rsidR="00B250BF">
        <w:rPr>
          <w:rFonts w:cs="Arial"/>
        </w:rPr>
        <w:t>odpovědným za správu a administraci Spravovaného systému</w:t>
      </w:r>
      <w:r w:rsidRPr="00720033">
        <w:rPr>
          <w:rFonts w:cs="Arial"/>
        </w:rPr>
        <w:t>.</w:t>
      </w:r>
    </w:p>
    <w:bookmarkEnd w:id="13"/>
    <w:p w14:paraId="639326E5" w14:textId="77777777" w:rsidR="0000147F" w:rsidRPr="00720033" w:rsidRDefault="0000147F" w:rsidP="007B5555">
      <w:pPr>
        <w:numPr>
          <w:ilvl w:val="0"/>
          <w:numId w:val="28"/>
        </w:numPr>
        <w:spacing w:before="120" w:after="120" w:line="240" w:lineRule="auto"/>
        <w:ind w:left="1066" w:hanging="357"/>
        <w:jc w:val="both"/>
        <w:rPr>
          <w:rFonts w:cs="Arial"/>
        </w:rPr>
      </w:pPr>
      <w:r w:rsidRPr="00720033">
        <w:rPr>
          <w:b/>
        </w:rPr>
        <w:t xml:space="preserve">Akceptací a akceptačním protokolem </w:t>
      </w:r>
      <w:r w:rsidRPr="00720033">
        <w:rPr>
          <w:rFonts w:cs="Arial"/>
        </w:rPr>
        <w:t>se rozumí:</w:t>
      </w:r>
    </w:p>
    <w:p w14:paraId="1F481CD9" w14:textId="58E44B4B" w:rsidR="0000147F" w:rsidRPr="00720033" w:rsidRDefault="0000147F" w:rsidP="007B5555">
      <w:pPr>
        <w:numPr>
          <w:ilvl w:val="0"/>
          <w:numId w:val="27"/>
        </w:numPr>
        <w:tabs>
          <w:tab w:val="clear" w:pos="1056"/>
          <w:tab w:val="num" w:pos="1788"/>
        </w:tabs>
        <w:spacing w:after="0" w:line="240" w:lineRule="auto"/>
        <w:ind w:left="1788"/>
        <w:jc w:val="both"/>
        <w:rPr>
          <w:rFonts w:cs="Arial"/>
        </w:rPr>
      </w:pPr>
      <w:bookmarkStart w:id="14" w:name="_Hlk511112278"/>
      <w:r w:rsidRPr="00720033">
        <w:rPr>
          <w:rFonts w:cs="Arial"/>
          <w:b/>
        </w:rPr>
        <w:t>Akceptace</w:t>
      </w:r>
      <w:r w:rsidRPr="00720033">
        <w:rPr>
          <w:rFonts w:cs="Arial"/>
        </w:rPr>
        <w:t xml:space="preserve"> </w:t>
      </w:r>
      <w:r w:rsidR="003660D3" w:rsidRPr="003660D3">
        <w:rPr>
          <w:rFonts w:cs="Arial"/>
          <w:b/>
        </w:rPr>
        <w:t>(akceptační procedura)</w:t>
      </w:r>
      <w:r w:rsidR="003660D3">
        <w:rPr>
          <w:rFonts w:cs="Arial"/>
        </w:rPr>
        <w:t xml:space="preserve"> </w:t>
      </w:r>
      <w:bookmarkEnd w:id="14"/>
      <w:proofErr w:type="gramStart"/>
      <w:r w:rsidRPr="00720033">
        <w:rPr>
          <w:rFonts w:cs="Arial"/>
        </w:rPr>
        <w:t>–  je</w:t>
      </w:r>
      <w:proofErr w:type="gramEnd"/>
      <w:r w:rsidRPr="00720033">
        <w:rPr>
          <w:rFonts w:cs="Arial"/>
        </w:rPr>
        <w:t xml:space="preserve"> úkon vyjadřující schválení poskytnutého plnění Služeb a garancí, vč. potvrzení, že poskytnuté plnění nemá zjevné vady, je kompletní, provedené ve sjednaných termínech a kvalitě. Součástí akceptace může být i výčet výhrad, nedostatků, vč. jejich popisu a záznamu o závazných termínech provedení nápravy.</w:t>
      </w:r>
    </w:p>
    <w:p w14:paraId="2C877BC3" w14:textId="784A909A" w:rsidR="0000147F" w:rsidRPr="00720033" w:rsidRDefault="0000147F" w:rsidP="007B5555">
      <w:pPr>
        <w:numPr>
          <w:ilvl w:val="0"/>
          <w:numId w:val="27"/>
        </w:numPr>
        <w:tabs>
          <w:tab w:val="clear" w:pos="1056"/>
          <w:tab w:val="num" w:pos="1788"/>
        </w:tabs>
        <w:spacing w:after="60" w:line="240" w:lineRule="auto"/>
        <w:ind w:left="1788"/>
        <w:jc w:val="both"/>
      </w:pPr>
      <w:r w:rsidRPr="00720033">
        <w:rPr>
          <w:rFonts w:cs="Arial"/>
          <w:b/>
        </w:rPr>
        <w:t>Akceptační protokol</w:t>
      </w:r>
      <w:r w:rsidRPr="00720033">
        <w:rPr>
          <w:rFonts w:cs="Arial"/>
        </w:rPr>
        <w:t xml:space="preserve"> – je signovaný doklad vyhotovený Poskytovatelem o provedené akceptaci, signace je prováděna </w:t>
      </w:r>
      <w:bookmarkStart w:id="15" w:name="_Hlk511289956"/>
      <w:r w:rsidR="008A2C2E">
        <w:t xml:space="preserve">určenými </w:t>
      </w:r>
      <w:r w:rsidRPr="00720033">
        <w:t xml:space="preserve">pracovníky Poskytovatele i Objednatele </w:t>
      </w:r>
      <w:bookmarkStart w:id="16" w:name="_Hlk507482933"/>
      <w:bookmarkStart w:id="17" w:name="_Hlk196812430"/>
      <w:bookmarkEnd w:id="15"/>
      <w:r w:rsidR="008A2C2E">
        <w:rPr>
          <w:rFonts w:cs="Arial"/>
        </w:rPr>
        <w:t>dle charakteru poskytnutého plnění</w:t>
      </w:r>
      <w:r w:rsidRPr="00720033">
        <w:t>.</w:t>
      </w:r>
      <w:bookmarkEnd w:id="16"/>
    </w:p>
    <w:p w14:paraId="64A3B3E4" w14:textId="77777777" w:rsidR="0000147F" w:rsidRPr="00720033" w:rsidRDefault="0000147F" w:rsidP="007B5555">
      <w:pPr>
        <w:numPr>
          <w:ilvl w:val="0"/>
          <w:numId w:val="17"/>
        </w:numPr>
        <w:spacing w:after="60" w:line="240" w:lineRule="auto"/>
        <w:jc w:val="both"/>
      </w:pPr>
      <w:bookmarkStart w:id="18" w:name="_Hlk511120574"/>
      <w:bookmarkEnd w:id="17"/>
      <w:r w:rsidRPr="00720033">
        <w:t xml:space="preserve">Plnění sjednaných Služeb pro řešení chybových stavů typu </w:t>
      </w:r>
      <w:r w:rsidRPr="00720033">
        <w:rPr>
          <w:b/>
        </w:rPr>
        <w:t>havárie a významná závada</w:t>
      </w:r>
      <w:r w:rsidRPr="00720033">
        <w:t xml:space="preserve"> </w:t>
      </w:r>
      <w:r w:rsidRPr="00B52E84">
        <w:t>je</w:t>
      </w:r>
      <w:r w:rsidRPr="00720033">
        <w:rPr>
          <w:b/>
        </w:rPr>
        <w:t xml:space="preserve"> prokazováno</w:t>
      </w:r>
      <w:r w:rsidRPr="00720033">
        <w:t xml:space="preserve"> pro účely této Smlouvy následovně:</w:t>
      </w:r>
    </w:p>
    <w:p w14:paraId="39858C67" w14:textId="14AE2053" w:rsidR="00481B96" w:rsidRPr="00BC3788" w:rsidRDefault="0000147F" w:rsidP="00BC3788">
      <w:pPr>
        <w:pStyle w:val="Odstavecseseznamem"/>
        <w:numPr>
          <w:ilvl w:val="0"/>
          <w:numId w:val="23"/>
        </w:numPr>
        <w:rPr>
          <w:b/>
          <w:sz w:val="22"/>
          <w:szCs w:val="22"/>
        </w:rPr>
      </w:pPr>
      <w:bookmarkStart w:id="19" w:name="_Hlk511289635"/>
      <w:bookmarkStart w:id="20" w:name="_Hlk511289597"/>
      <w:r w:rsidRPr="00720033">
        <w:t xml:space="preserve">časem prokazatelného </w:t>
      </w:r>
      <w:r w:rsidR="00AF077A">
        <w:t xml:space="preserve">odeslání </w:t>
      </w:r>
      <w:r w:rsidRPr="00720033">
        <w:t>potvrzen</w:t>
      </w:r>
      <w:r w:rsidR="00AF077A">
        <w:t xml:space="preserve">í o zahájení servisního zásahu Poskytovatelem </w:t>
      </w:r>
      <w:r w:rsidR="00AF077A" w:rsidRPr="00720033">
        <w:t>od</w:t>
      </w:r>
      <w:r w:rsidRPr="00720033">
        <w:t xml:space="preserve"> nahlášení chybového stavu</w:t>
      </w:r>
      <w:r w:rsidR="00AF077A">
        <w:t xml:space="preserve"> vůči</w:t>
      </w:r>
      <w:r w:rsidR="00AF077A" w:rsidRPr="00AF077A">
        <w:t xml:space="preserve"> </w:t>
      </w:r>
      <w:r w:rsidR="00AF077A" w:rsidRPr="00720033">
        <w:t>sjednané lhůtě</w:t>
      </w:r>
      <w:r w:rsidR="00481B96">
        <w:t xml:space="preserve"> uvedené v </w:t>
      </w:r>
      <w:r w:rsidR="00481B96" w:rsidRPr="00BC3788">
        <w:rPr>
          <w:b/>
        </w:rPr>
        <w:t xml:space="preserve">Příloze 2 část </w:t>
      </w:r>
      <w:proofErr w:type="gramStart"/>
      <w:r w:rsidR="00BC3788" w:rsidRPr="00BC3788">
        <w:rPr>
          <w:b/>
        </w:rPr>
        <w:t>b.2</w:t>
      </w:r>
      <w:r w:rsidR="00481B96" w:rsidRPr="00BC3788">
        <w:rPr>
          <w:b/>
        </w:rPr>
        <w:t xml:space="preserve">.  </w:t>
      </w:r>
      <w:r w:rsidR="00BC3788" w:rsidRPr="00BC3788">
        <w:rPr>
          <w:b/>
          <w:sz w:val="22"/>
          <w:szCs w:val="22"/>
        </w:rPr>
        <w:t>Ujednání</w:t>
      </w:r>
      <w:proofErr w:type="gramEnd"/>
      <w:r w:rsidR="00BC3788" w:rsidRPr="00BC3788">
        <w:rPr>
          <w:b/>
          <w:sz w:val="22"/>
          <w:szCs w:val="22"/>
        </w:rPr>
        <w:t xml:space="preserve"> o kvalitě Služeb poskytovaných Poskytovatelem</w:t>
      </w:r>
      <w:r w:rsidR="00B52E84" w:rsidRPr="00BC3788">
        <w:rPr>
          <w:b/>
        </w:rPr>
        <w:t xml:space="preserve"> </w:t>
      </w:r>
      <w:r w:rsidR="00B52E84" w:rsidRPr="00BC3788">
        <w:t>a</w:t>
      </w:r>
    </w:p>
    <w:p w14:paraId="2BC86A7D" w14:textId="5D48A062" w:rsidR="00A83810" w:rsidRPr="00A83810" w:rsidRDefault="00B52E84" w:rsidP="007B5555">
      <w:pPr>
        <w:pStyle w:val="Odstavecseseznamem"/>
        <w:numPr>
          <w:ilvl w:val="0"/>
          <w:numId w:val="23"/>
        </w:numPr>
        <w:spacing w:line="240" w:lineRule="auto"/>
        <w:rPr>
          <w:sz w:val="22"/>
          <w:szCs w:val="22"/>
        </w:rPr>
      </w:pPr>
      <w:bookmarkStart w:id="21" w:name="_Hlk511289683"/>
      <w:bookmarkEnd w:id="19"/>
      <w:r>
        <w:rPr>
          <w:sz w:val="22"/>
          <w:szCs w:val="22"/>
        </w:rPr>
        <w:t xml:space="preserve">časem </w:t>
      </w:r>
      <w:r w:rsidR="0000147F" w:rsidRPr="00720033">
        <w:rPr>
          <w:sz w:val="22"/>
          <w:szCs w:val="22"/>
        </w:rPr>
        <w:t xml:space="preserve">obnovení služby </w:t>
      </w:r>
      <w:r>
        <w:rPr>
          <w:sz w:val="22"/>
          <w:szCs w:val="22"/>
        </w:rPr>
        <w:t xml:space="preserve">(funkčnosti) </w:t>
      </w:r>
      <w:r w:rsidR="0000147F" w:rsidRPr="00720033">
        <w:rPr>
          <w:sz w:val="22"/>
          <w:szCs w:val="22"/>
        </w:rPr>
        <w:t>konfigurační položky</w:t>
      </w:r>
      <w:r>
        <w:rPr>
          <w:sz w:val="22"/>
          <w:szCs w:val="22"/>
        </w:rPr>
        <w:t xml:space="preserve"> </w:t>
      </w:r>
      <w:r>
        <w:rPr>
          <w:rFonts w:cs="Arial"/>
        </w:rPr>
        <w:t>nebo Spravovaného systému jako celku či jeho funkční části</w:t>
      </w:r>
      <w:r w:rsidR="0000147F" w:rsidRPr="00720033">
        <w:rPr>
          <w:b/>
          <w:sz w:val="22"/>
          <w:szCs w:val="22"/>
        </w:rPr>
        <w:t xml:space="preserve"> </w:t>
      </w:r>
      <w:r>
        <w:rPr>
          <w:sz w:val="22"/>
          <w:szCs w:val="22"/>
        </w:rPr>
        <w:t>vůči</w:t>
      </w:r>
      <w:r w:rsidRPr="00AF077A">
        <w:rPr>
          <w:sz w:val="22"/>
          <w:szCs w:val="22"/>
        </w:rPr>
        <w:t xml:space="preserve"> </w:t>
      </w:r>
      <w:r w:rsidRPr="00720033">
        <w:rPr>
          <w:sz w:val="22"/>
          <w:szCs w:val="22"/>
        </w:rPr>
        <w:t>sjednané lhůtě</w:t>
      </w:r>
      <w:r>
        <w:rPr>
          <w:sz w:val="22"/>
          <w:szCs w:val="22"/>
        </w:rPr>
        <w:t xml:space="preserve"> uvedené v </w:t>
      </w:r>
      <w:r w:rsidRPr="00481B96">
        <w:rPr>
          <w:b/>
          <w:sz w:val="22"/>
          <w:szCs w:val="22"/>
        </w:rPr>
        <w:t xml:space="preserve">Příloze 2 </w:t>
      </w:r>
      <w:r w:rsidR="00BC3788" w:rsidRPr="00BC3788">
        <w:rPr>
          <w:b/>
        </w:rPr>
        <w:t xml:space="preserve">část </w:t>
      </w:r>
      <w:proofErr w:type="gramStart"/>
      <w:r w:rsidR="00BC3788" w:rsidRPr="00BC3788">
        <w:rPr>
          <w:b/>
        </w:rPr>
        <w:t xml:space="preserve">b.2.  </w:t>
      </w:r>
      <w:r w:rsidR="00BC3788" w:rsidRPr="00BC3788">
        <w:rPr>
          <w:b/>
          <w:sz w:val="22"/>
          <w:szCs w:val="22"/>
        </w:rPr>
        <w:t>Ujednání</w:t>
      </w:r>
      <w:proofErr w:type="gramEnd"/>
      <w:r w:rsidR="00BC3788" w:rsidRPr="00BC3788">
        <w:rPr>
          <w:b/>
          <w:sz w:val="22"/>
          <w:szCs w:val="22"/>
        </w:rPr>
        <w:t xml:space="preserve"> o kvalitě Služeb poskytovaných Poskytovatelem</w:t>
      </w:r>
      <w:r w:rsidR="00BC3788" w:rsidRPr="00BC3788">
        <w:rPr>
          <w:b/>
        </w:rPr>
        <w:t xml:space="preserve"> </w:t>
      </w:r>
      <w:r w:rsidR="00A83810" w:rsidRPr="00A83810">
        <w:rPr>
          <w:sz w:val="22"/>
          <w:szCs w:val="22"/>
        </w:rPr>
        <w:t>a</w:t>
      </w:r>
    </w:p>
    <w:p w14:paraId="649AF89B" w14:textId="1A5436D6" w:rsidR="0000147F" w:rsidRPr="00720033" w:rsidRDefault="001F4F2D" w:rsidP="007B5555">
      <w:pPr>
        <w:pStyle w:val="Odstavecseseznamem"/>
        <w:numPr>
          <w:ilvl w:val="0"/>
          <w:numId w:val="23"/>
        </w:numPr>
        <w:spacing w:line="240" w:lineRule="auto"/>
        <w:rPr>
          <w:sz w:val="22"/>
          <w:szCs w:val="22"/>
        </w:rPr>
      </w:pPr>
      <w:r>
        <w:rPr>
          <w:b/>
          <w:sz w:val="22"/>
          <w:szCs w:val="22"/>
        </w:rPr>
        <w:t xml:space="preserve">provedením </w:t>
      </w:r>
      <w:r w:rsidRPr="00720033">
        <w:rPr>
          <w:b/>
          <w:sz w:val="22"/>
          <w:szCs w:val="22"/>
        </w:rPr>
        <w:t>akcepta</w:t>
      </w:r>
      <w:r>
        <w:rPr>
          <w:b/>
          <w:sz w:val="22"/>
          <w:szCs w:val="22"/>
        </w:rPr>
        <w:t xml:space="preserve">ční procedury </w:t>
      </w:r>
      <w:r w:rsidRPr="001F4F2D">
        <w:rPr>
          <w:sz w:val="22"/>
          <w:szCs w:val="22"/>
        </w:rPr>
        <w:t xml:space="preserve">a </w:t>
      </w:r>
      <w:r w:rsidRPr="00720033">
        <w:rPr>
          <w:sz w:val="22"/>
          <w:szCs w:val="22"/>
        </w:rPr>
        <w:t xml:space="preserve">podpisem </w:t>
      </w:r>
      <w:r w:rsidRPr="00720033">
        <w:rPr>
          <w:b/>
          <w:sz w:val="22"/>
          <w:szCs w:val="22"/>
        </w:rPr>
        <w:t>akceptačního protokolu</w:t>
      </w:r>
      <w:r w:rsidR="0000147F" w:rsidRPr="00720033">
        <w:rPr>
          <w:b/>
          <w:sz w:val="22"/>
          <w:szCs w:val="22"/>
        </w:rPr>
        <w:t>.</w:t>
      </w:r>
      <w:r w:rsidR="0000147F" w:rsidRPr="00720033">
        <w:rPr>
          <w:sz w:val="22"/>
          <w:szCs w:val="22"/>
        </w:rPr>
        <w:t xml:space="preserve"> </w:t>
      </w:r>
      <w:bookmarkEnd w:id="20"/>
    </w:p>
    <w:bookmarkEnd w:id="21"/>
    <w:p w14:paraId="28404EC4" w14:textId="77777777" w:rsidR="0000147F" w:rsidRPr="00720033" w:rsidRDefault="0000147F" w:rsidP="007B5555">
      <w:pPr>
        <w:numPr>
          <w:ilvl w:val="0"/>
          <w:numId w:val="17"/>
        </w:numPr>
        <w:spacing w:after="60" w:line="240" w:lineRule="auto"/>
        <w:jc w:val="both"/>
      </w:pPr>
      <w:r w:rsidRPr="00720033">
        <w:t xml:space="preserve">Plnění sjednaných Služeb pro řešení chybových stavů typu </w:t>
      </w:r>
      <w:r w:rsidRPr="00720033">
        <w:rPr>
          <w:b/>
        </w:rPr>
        <w:t>závada</w:t>
      </w:r>
      <w:r w:rsidRPr="00720033">
        <w:t xml:space="preserve"> </w:t>
      </w:r>
      <w:r w:rsidRPr="00B52E84">
        <w:t>je</w:t>
      </w:r>
      <w:r w:rsidRPr="00720033">
        <w:rPr>
          <w:b/>
        </w:rPr>
        <w:t xml:space="preserve"> prokazováno</w:t>
      </w:r>
      <w:r w:rsidRPr="00720033">
        <w:t xml:space="preserve"> pro účely této Smlouvy následovně:</w:t>
      </w:r>
    </w:p>
    <w:p w14:paraId="228C8EE1" w14:textId="494926D0" w:rsidR="00B52E84" w:rsidRPr="00481B96" w:rsidRDefault="00B52E84" w:rsidP="007B5555">
      <w:pPr>
        <w:pStyle w:val="Odstavecseseznamem"/>
        <w:numPr>
          <w:ilvl w:val="0"/>
          <w:numId w:val="23"/>
        </w:numPr>
        <w:spacing w:line="240" w:lineRule="auto"/>
        <w:rPr>
          <w:b/>
          <w:sz w:val="22"/>
          <w:szCs w:val="22"/>
        </w:rPr>
      </w:pPr>
      <w:bookmarkStart w:id="22" w:name="_Hlk511289797"/>
      <w:r w:rsidRPr="00720033">
        <w:rPr>
          <w:sz w:val="22"/>
          <w:szCs w:val="22"/>
        </w:rPr>
        <w:t xml:space="preserve">časem prokazatelného </w:t>
      </w:r>
      <w:r>
        <w:rPr>
          <w:sz w:val="22"/>
          <w:szCs w:val="22"/>
        </w:rPr>
        <w:t xml:space="preserve">odeslání </w:t>
      </w:r>
      <w:r w:rsidRPr="00720033">
        <w:rPr>
          <w:sz w:val="22"/>
          <w:szCs w:val="22"/>
        </w:rPr>
        <w:t>potvrzen</w:t>
      </w:r>
      <w:r>
        <w:rPr>
          <w:sz w:val="22"/>
          <w:szCs w:val="22"/>
        </w:rPr>
        <w:t xml:space="preserve">í o zahájení servisního zásahu Poskytovatelem </w:t>
      </w:r>
      <w:r w:rsidRPr="00720033">
        <w:rPr>
          <w:sz w:val="22"/>
          <w:szCs w:val="22"/>
        </w:rPr>
        <w:t>od nahlášení chybového stavu</w:t>
      </w:r>
      <w:r>
        <w:rPr>
          <w:sz w:val="22"/>
          <w:szCs w:val="22"/>
        </w:rPr>
        <w:t xml:space="preserve"> vůči</w:t>
      </w:r>
      <w:r w:rsidRPr="00AF077A">
        <w:rPr>
          <w:sz w:val="22"/>
          <w:szCs w:val="22"/>
        </w:rPr>
        <w:t xml:space="preserve"> </w:t>
      </w:r>
      <w:r w:rsidRPr="00720033">
        <w:rPr>
          <w:sz w:val="22"/>
          <w:szCs w:val="22"/>
        </w:rPr>
        <w:t>sjednané lhůtě</w:t>
      </w:r>
      <w:r>
        <w:rPr>
          <w:sz w:val="22"/>
          <w:szCs w:val="22"/>
        </w:rPr>
        <w:t xml:space="preserve"> uvedené v </w:t>
      </w:r>
      <w:r w:rsidRPr="00481B96">
        <w:rPr>
          <w:b/>
          <w:sz w:val="22"/>
          <w:szCs w:val="22"/>
        </w:rPr>
        <w:t xml:space="preserve">Příloze 2 </w:t>
      </w:r>
      <w:r w:rsidR="00BC3788" w:rsidRPr="00BC3788">
        <w:rPr>
          <w:b/>
        </w:rPr>
        <w:t xml:space="preserve">část </w:t>
      </w:r>
      <w:proofErr w:type="gramStart"/>
      <w:r w:rsidR="00BC3788" w:rsidRPr="00BC3788">
        <w:rPr>
          <w:b/>
        </w:rPr>
        <w:t xml:space="preserve">b.2.  </w:t>
      </w:r>
      <w:r w:rsidR="00BC3788" w:rsidRPr="00BC3788">
        <w:rPr>
          <w:b/>
          <w:sz w:val="22"/>
          <w:szCs w:val="22"/>
        </w:rPr>
        <w:t>Ujednání</w:t>
      </w:r>
      <w:proofErr w:type="gramEnd"/>
      <w:r w:rsidR="00BC3788" w:rsidRPr="00BC3788">
        <w:rPr>
          <w:b/>
          <w:sz w:val="22"/>
          <w:szCs w:val="22"/>
        </w:rPr>
        <w:t xml:space="preserve"> o kvalitě Služeb poskytovaných Poskytovatelem</w:t>
      </w:r>
      <w:r>
        <w:rPr>
          <w:b/>
          <w:sz w:val="22"/>
          <w:szCs w:val="22"/>
        </w:rPr>
        <w:t xml:space="preserve"> </w:t>
      </w:r>
      <w:r w:rsidRPr="00B52E84">
        <w:rPr>
          <w:sz w:val="22"/>
          <w:szCs w:val="22"/>
        </w:rPr>
        <w:t xml:space="preserve">a </w:t>
      </w:r>
    </w:p>
    <w:p w14:paraId="1ABDFC33" w14:textId="76A12C24" w:rsidR="00A83810" w:rsidRPr="00A83810" w:rsidRDefault="00B52E84" w:rsidP="007B5555">
      <w:pPr>
        <w:pStyle w:val="Odstavecseseznamem"/>
        <w:numPr>
          <w:ilvl w:val="0"/>
          <w:numId w:val="23"/>
        </w:numPr>
        <w:spacing w:line="240" w:lineRule="auto"/>
        <w:rPr>
          <w:sz w:val="22"/>
          <w:szCs w:val="22"/>
        </w:rPr>
      </w:pPr>
      <w:bookmarkStart w:id="23" w:name="_Hlk512493080"/>
      <w:r w:rsidRPr="00A83810">
        <w:rPr>
          <w:sz w:val="22"/>
          <w:szCs w:val="22"/>
        </w:rPr>
        <w:t xml:space="preserve">časem obnovení služby (funkčnosti) konfigurační položky </w:t>
      </w:r>
      <w:r w:rsidRPr="00A83810">
        <w:rPr>
          <w:rFonts w:cs="Arial"/>
        </w:rPr>
        <w:t>nebo Spravovaného systému jako celku či jeho funkční části</w:t>
      </w:r>
      <w:r w:rsidRPr="00A83810">
        <w:rPr>
          <w:b/>
          <w:sz w:val="22"/>
          <w:szCs w:val="22"/>
        </w:rPr>
        <w:t xml:space="preserve"> </w:t>
      </w:r>
      <w:r w:rsidRPr="00A83810">
        <w:rPr>
          <w:sz w:val="22"/>
          <w:szCs w:val="22"/>
        </w:rPr>
        <w:t>vůči sjednané lhůtě uvedené v </w:t>
      </w:r>
      <w:r w:rsidRPr="00A83810">
        <w:rPr>
          <w:b/>
          <w:sz w:val="22"/>
          <w:szCs w:val="22"/>
        </w:rPr>
        <w:t xml:space="preserve">Příloze 2 </w:t>
      </w:r>
      <w:r w:rsidR="00BC3788" w:rsidRPr="00BC3788">
        <w:rPr>
          <w:b/>
        </w:rPr>
        <w:t xml:space="preserve">část </w:t>
      </w:r>
      <w:proofErr w:type="gramStart"/>
      <w:r w:rsidR="00BC3788" w:rsidRPr="00BC3788">
        <w:rPr>
          <w:b/>
        </w:rPr>
        <w:t xml:space="preserve">b.2.  </w:t>
      </w:r>
      <w:r w:rsidR="00BC3788" w:rsidRPr="00BC3788">
        <w:rPr>
          <w:b/>
          <w:sz w:val="22"/>
          <w:szCs w:val="22"/>
        </w:rPr>
        <w:t>Ujednání</w:t>
      </w:r>
      <w:proofErr w:type="gramEnd"/>
      <w:r w:rsidR="00BC3788" w:rsidRPr="00BC3788">
        <w:rPr>
          <w:b/>
          <w:sz w:val="22"/>
          <w:szCs w:val="22"/>
        </w:rPr>
        <w:t xml:space="preserve"> o kvalitě Služeb poskytovaných Poskytovatelem</w:t>
      </w:r>
      <w:r w:rsidR="001F4F2D" w:rsidRPr="00A83810">
        <w:rPr>
          <w:b/>
          <w:sz w:val="22"/>
          <w:szCs w:val="22"/>
        </w:rPr>
        <w:t xml:space="preserve"> </w:t>
      </w:r>
      <w:r w:rsidR="001F4F2D" w:rsidRPr="00BC3788">
        <w:rPr>
          <w:bCs/>
          <w:sz w:val="22"/>
          <w:szCs w:val="22"/>
        </w:rPr>
        <w:t>a</w:t>
      </w:r>
      <w:r w:rsidR="001F4F2D" w:rsidRPr="00A83810">
        <w:rPr>
          <w:b/>
          <w:sz w:val="22"/>
          <w:szCs w:val="22"/>
        </w:rPr>
        <w:t xml:space="preserve"> </w:t>
      </w:r>
    </w:p>
    <w:p w14:paraId="3665CC0A" w14:textId="3202BA51" w:rsidR="000D0212" w:rsidRPr="000D0212" w:rsidRDefault="001F4F2D" w:rsidP="000D0212">
      <w:pPr>
        <w:pStyle w:val="Odstavecseseznamem"/>
        <w:numPr>
          <w:ilvl w:val="0"/>
          <w:numId w:val="23"/>
        </w:numPr>
        <w:rPr>
          <w:rFonts w:cs="Arial"/>
        </w:rPr>
      </w:pPr>
      <w:r w:rsidRPr="00B93869">
        <w:rPr>
          <w:sz w:val="22"/>
          <w:szCs w:val="22"/>
        </w:rPr>
        <w:t>prostým</w:t>
      </w:r>
      <w:r w:rsidRPr="000D0212">
        <w:rPr>
          <w:b/>
          <w:sz w:val="22"/>
          <w:szCs w:val="22"/>
        </w:rPr>
        <w:t xml:space="preserve"> </w:t>
      </w:r>
      <w:r w:rsidR="00B811E6" w:rsidRPr="00B93869">
        <w:rPr>
          <w:sz w:val="22"/>
          <w:szCs w:val="22"/>
        </w:rPr>
        <w:t>zápisem nebo odsouhlasením</w:t>
      </w:r>
      <w:r w:rsidR="00A83810" w:rsidRPr="00B93869">
        <w:t xml:space="preserve"> </w:t>
      </w:r>
      <w:r w:rsidR="000D0212">
        <w:t>určenými</w:t>
      </w:r>
      <w:r w:rsidR="00A83810" w:rsidRPr="00B93869">
        <w:t xml:space="preserve"> pracovníky Poskytovatele i Objednatele dle</w:t>
      </w:r>
      <w:r w:rsidR="000D0212" w:rsidRPr="000D0212">
        <w:rPr>
          <w:rFonts w:cs="Arial"/>
        </w:rPr>
        <w:t xml:space="preserve"> charakteru poskytnutého plnění</w:t>
      </w:r>
      <w:r w:rsidR="000D0212">
        <w:rPr>
          <w:rFonts w:cs="Arial"/>
        </w:rPr>
        <w:t>,</w:t>
      </w:r>
    </w:p>
    <w:p w14:paraId="53202F54" w14:textId="7A515DB7" w:rsidR="00B52E84" w:rsidRPr="00B93869" w:rsidRDefault="00261886" w:rsidP="007B5555">
      <w:pPr>
        <w:pStyle w:val="Odstavecseseznamem"/>
        <w:numPr>
          <w:ilvl w:val="0"/>
          <w:numId w:val="23"/>
        </w:numPr>
        <w:spacing w:line="240" w:lineRule="auto"/>
        <w:rPr>
          <w:sz w:val="22"/>
          <w:szCs w:val="22"/>
        </w:rPr>
      </w:pPr>
      <w:r w:rsidRPr="00B93869">
        <w:rPr>
          <w:rFonts w:cs="Arial"/>
        </w:rPr>
        <w:t xml:space="preserve">nebo </w:t>
      </w:r>
      <w:r w:rsidRPr="00B93869">
        <w:rPr>
          <w:b/>
          <w:sz w:val="22"/>
          <w:szCs w:val="22"/>
        </w:rPr>
        <w:t xml:space="preserve">provedením akceptační procedury </w:t>
      </w:r>
      <w:r w:rsidRPr="00B93869">
        <w:rPr>
          <w:sz w:val="22"/>
          <w:szCs w:val="22"/>
        </w:rPr>
        <w:t xml:space="preserve">a podpisem </w:t>
      </w:r>
      <w:r w:rsidRPr="00B93869">
        <w:rPr>
          <w:b/>
          <w:sz w:val="22"/>
          <w:szCs w:val="22"/>
        </w:rPr>
        <w:t>akceptačního protokolu.</w:t>
      </w:r>
      <w:bookmarkEnd w:id="22"/>
    </w:p>
    <w:p w14:paraId="750C3CA3" w14:textId="77777777" w:rsidR="00AF077A" w:rsidRPr="000D0212" w:rsidRDefault="00AF077A" w:rsidP="007B5555">
      <w:pPr>
        <w:numPr>
          <w:ilvl w:val="0"/>
          <w:numId w:val="17"/>
        </w:numPr>
        <w:spacing w:after="60" w:line="240" w:lineRule="auto"/>
        <w:jc w:val="both"/>
      </w:pPr>
      <w:bookmarkStart w:id="24" w:name="_Hlk511121841"/>
      <w:bookmarkEnd w:id="18"/>
      <w:bookmarkEnd w:id="23"/>
      <w:r w:rsidRPr="000D0212">
        <w:rPr>
          <w:b/>
        </w:rPr>
        <w:t>Požadavek</w:t>
      </w:r>
      <w:r w:rsidRPr="000D0212">
        <w:t xml:space="preserve"> se vždy řeší samostatně v termínech a obsahu dle dohody Smluvních stran. Plnění požadavků je pro účely této Smlouvy prokazováno následovně:</w:t>
      </w:r>
    </w:p>
    <w:p w14:paraId="717F1FA4" w14:textId="1D98C946" w:rsidR="00AF077A" w:rsidRPr="000D0212" w:rsidRDefault="00AF077A" w:rsidP="007B5555">
      <w:pPr>
        <w:pStyle w:val="Odstavecseseznamem"/>
        <w:numPr>
          <w:ilvl w:val="0"/>
          <w:numId w:val="23"/>
        </w:numPr>
        <w:spacing w:line="240" w:lineRule="auto"/>
        <w:rPr>
          <w:sz w:val="22"/>
          <w:szCs w:val="22"/>
        </w:rPr>
      </w:pPr>
      <w:bookmarkStart w:id="25" w:name="_Hlk511121017"/>
      <w:r w:rsidRPr="000D0212">
        <w:rPr>
          <w:sz w:val="22"/>
          <w:szCs w:val="22"/>
        </w:rPr>
        <w:t>časem prokazatelného zaslání potvrzení o zahájení plnění požadavku Poskytovatelem od nahlášení požadavku vůči sjednané lhůtě</w:t>
      </w:r>
      <w:r w:rsidR="00B811E6" w:rsidRPr="000D0212">
        <w:rPr>
          <w:sz w:val="22"/>
          <w:szCs w:val="22"/>
        </w:rPr>
        <w:t xml:space="preserve"> uvedené v </w:t>
      </w:r>
      <w:r w:rsidR="00B811E6" w:rsidRPr="000D0212">
        <w:rPr>
          <w:b/>
          <w:sz w:val="22"/>
          <w:szCs w:val="22"/>
        </w:rPr>
        <w:t xml:space="preserve">Příloze 2 </w:t>
      </w:r>
      <w:r w:rsidR="00BC3788" w:rsidRPr="000D0212">
        <w:rPr>
          <w:b/>
          <w:sz w:val="22"/>
          <w:szCs w:val="22"/>
        </w:rPr>
        <w:t xml:space="preserve">část </w:t>
      </w:r>
      <w:proofErr w:type="gramStart"/>
      <w:r w:rsidR="00BC3788" w:rsidRPr="000D0212">
        <w:rPr>
          <w:b/>
          <w:sz w:val="22"/>
          <w:szCs w:val="22"/>
        </w:rPr>
        <w:t>b.2.  Ujednání</w:t>
      </w:r>
      <w:proofErr w:type="gramEnd"/>
      <w:r w:rsidR="00BC3788" w:rsidRPr="000D0212">
        <w:rPr>
          <w:b/>
          <w:sz w:val="22"/>
          <w:szCs w:val="22"/>
        </w:rPr>
        <w:t xml:space="preserve"> o kvalitě Služeb poskytovaných Poskytovatelem</w:t>
      </w:r>
      <w:r w:rsidR="00B811E6" w:rsidRPr="000D0212">
        <w:rPr>
          <w:b/>
          <w:sz w:val="22"/>
          <w:szCs w:val="22"/>
        </w:rPr>
        <w:t xml:space="preserve"> </w:t>
      </w:r>
      <w:r w:rsidR="00B811E6" w:rsidRPr="000D0212">
        <w:rPr>
          <w:sz w:val="22"/>
          <w:szCs w:val="22"/>
        </w:rPr>
        <w:t>a</w:t>
      </w:r>
    </w:p>
    <w:p w14:paraId="53A5AFD6" w14:textId="18C76AAA" w:rsidR="00914083" w:rsidRPr="000D0212" w:rsidRDefault="00914083" w:rsidP="007B5555">
      <w:pPr>
        <w:pStyle w:val="Odstavecseseznamem"/>
        <w:numPr>
          <w:ilvl w:val="0"/>
          <w:numId w:val="23"/>
        </w:numPr>
        <w:spacing w:line="240" w:lineRule="auto"/>
        <w:rPr>
          <w:sz w:val="22"/>
          <w:szCs w:val="22"/>
        </w:rPr>
      </w:pPr>
      <w:bookmarkStart w:id="26" w:name="_Hlk512493117"/>
      <w:bookmarkStart w:id="27" w:name="_Hlk511121033"/>
      <w:bookmarkEnd w:id="25"/>
      <w:r w:rsidRPr="000D0212">
        <w:rPr>
          <w:sz w:val="22"/>
          <w:szCs w:val="22"/>
        </w:rPr>
        <w:t xml:space="preserve">časem realizace požadavku v dohodnutém termínu (a to </w:t>
      </w:r>
      <w:r w:rsidR="008D37BC" w:rsidRPr="000D0212">
        <w:rPr>
          <w:sz w:val="22"/>
          <w:szCs w:val="22"/>
        </w:rPr>
        <w:t xml:space="preserve">těch </w:t>
      </w:r>
      <w:r w:rsidRPr="000D0212">
        <w:rPr>
          <w:sz w:val="22"/>
          <w:szCs w:val="22"/>
        </w:rPr>
        <w:t>v případech, kdy realizace požadavku není za úplatu nebo je provedena v rámci Služeb dle této Smlouvy)</w:t>
      </w:r>
      <w:r w:rsidR="008D37BC" w:rsidRPr="000D0212">
        <w:rPr>
          <w:sz w:val="22"/>
          <w:szCs w:val="22"/>
        </w:rPr>
        <w:t xml:space="preserve"> nebo</w:t>
      </w:r>
    </w:p>
    <w:bookmarkEnd w:id="26"/>
    <w:p w14:paraId="34EDBC1B" w14:textId="6613A00F" w:rsidR="00AF077A" w:rsidRPr="000D0212" w:rsidRDefault="00AF077A" w:rsidP="007B5555">
      <w:pPr>
        <w:pStyle w:val="Odstavecseseznamem"/>
        <w:numPr>
          <w:ilvl w:val="0"/>
          <w:numId w:val="23"/>
        </w:numPr>
        <w:spacing w:line="240" w:lineRule="auto"/>
        <w:rPr>
          <w:sz w:val="22"/>
          <w:szCs w:val="22"/>
        </w:rPr>
      </w:pPr>
      <w:r w:rsidRPr="000D0212">
        <w:rPr>
          <w:sz w:val="22"/>
          <w:szCs w:val="22"/>
        </w:rPr>
        <w:t xml:space="preserve">časem prokazatelného </w:t>
      </w:r>
      <w:r w:rsidRPr="000D0212">
        <w:rPr>
          <w:rFonts w:cs="Arial"/>
          <w:sz w:val="22"/>
          <w:szCs w:val="22"/>
          <w:lang w:eastAsia="en-US"/>
        </w:rPr>
        <w:t xml:space="preserve">předložení nabídky nebo obchodní nabídky Poskytovatelem na řešení požadavku </w:t>
      </w:r>
      <w:r w:rsidRPr="000D0212">
        <w:rPr>
          <w:sz w:val="22"/>
          <w:szCs w:val="22"/>
        </w:rPr>
        <w:t>vůči sjednané lhůtě</w:t>
      </w:r>
      <w:r w:rsidR="00B811E6" w:rsidRPr="000D0212">
        <w:rPr>
          <w:sz w:val="22"/>
          <w:szCs w:val="22"/>
        </w:rPr>
        <w:t xml:space="preserve"> uvedené v </w:t>
      </w:r>
      <w:r w:rsidR="00B811E6" w:rsidRPr="000D0212">
        <w:rPr>
          <w:b/>
          <w:sz w:val="22"/>
          <w:szCs w:val="22"/>
        </w:rPr>
        <w:t xml:space="preserve">Příloze 2 </w:t>
      </w:r>
      <w:r w:rsidR="00BC3788" w:rsidRPr="000D0212">
        <w:rPr>
          <w:b/>
          <w:sz w:val="22"/>
          <w:szCs w:val="22"/>
        </w:rPr>
        <w:t xml:space="preserve">část </w:t>
      </w:r>
      <w:proofErr w:type="gramStart"/>
      <w:r w:rsidR="00BC3788" w:rsidRPr="000D0212">
        <w:rPr>
          <w:b/>
          <w:sz w:val="22"/>
          <w:szCs w:val="22"/>
        </w:rPr>
        <w:t>b.2.  Ujednání</w:t>
      </w:r>
      <w:proofErr w:type="gramEnd"/>
      <w:r w:rsidR="00BC3788" w:rsidRPr="000D0212">
        <w:rPr>
          <w:b/>
          <w:sz w:val="22"/>
          <w:szCs w:val="22"/>
        </w:rPr>
        <w:t xml:space="preserve"> o kvalitě Služeb poskytovaných Poskytovatelem</w:t>
      </w:r>
      <w:r w:rsidR="00B811E6" w:rsidRPr="000D0212">
        <w:rPr>
          <w:b/>
          <w:sz w:val="22"/>
          <w:szCs w:val="22"/>
        </w:rPr>
        <w:t>,</w:t>
      </w:r>
    </w:p>
    <w:p w14:paraId="1F563672" w14:textId="77777777" w:rsidR="00AF077A" w:rsidRPr="000D0212" w:rsidRDefault="00AF077A" w:rsidP="007B5555">
      <w:pPr>
        <w:pStyle w:val="Odstavecseseznamem"/>
        <w:numPr>
          <w:ilvl w:val="0"/>
          <w:numId w:val="23"/>
        </w:numPr>
        <w:spacing w:line="240" w:lineRule="auto"/>
        <w:rPr>
          <w:b/>
          <w:sz w:val="22"/>
          <w:szCs w:val="22"/>
        </w:rPr>
      </w:pPr>
      <w:r w:rsidRPr="000D0212">
        <w:rPr>
          <w:rFonts w:cs="Arial"/>
          <w:sz w:val="22"/>
          <w:szCs w:val="22"/>
          <w:lang w:eastAsia="en-US"/>
        </w:rPr>
        <w:t xml:space="preserve">následně pak </w:t>
      </w:r>
      <w:r w:rsidRPr="000D0212">
        <w:rPr>
          <w:sz w:val="22"/>
          <w:szCs w:val="22"/>
        </w:rPr>
        <w:t>splnění požadavku dle předložené nabídky v termínech, obsahu a kvalitě sjednaných samostatnou dohodou mimo rámec této Smlouvy takto:</w:t>
      </w:r>
    </w:p>
    <w:p w14:paraId="497376B3" w14:textId="316550D7" w:rsidR="00AF077A" w:rsidRPr="000D0212" w:rsidRDefault="00AF077A" w:rsidP="007B5555">
      <w:pPr>
        <w:pStyle w:val="Odstavecseseznamem"/>
        <w:numPr>
          <w:ilvl w:val="1"/>
          <w:numId w:val="24"/>
        </w:numPr>
        <w:spacing w:line="240" w:lineRule="auto"/>
        <w:rPr>
          <w:sz w:val="22"/>
          <w:szCs w:val="22"/>
        </w:rPr>
      </w:pPr>
      <w:r w:rsidRPr="000D0212">
        <w:rPr>
          <w:sz w:val="22"/>
          <w:szCs w:val="22"/>
        </w:rPr>
        <w:t>v případě dodání řešení za úplatu akceptací podpisem akceptačního protokolu</w:t>
      </w:r>
      <w:r w:rsidR="00B811E6" w:rsidRPr="000D0212">
        <w:rPr>
          <w:sz w:val="22"/>
          <w:szCs w:val="22"/>
        </w:rPr>
        <w:t>,</w:t>
      </w:r>
      <w:r w:rsidRPr="000D0212">
        <w:rPr>
          <w:sz w:val="22"/>
          <w:szCs w:val="22"/>
        </w:rPr>
        <w:t xml:space="preserve"> </w:t>
      </w:r>
    </w:p>
    <w:p w14:paraId="6D9D8F36" w14:textId="77777777" w:rsidR="00AF077A" w:rsidRPr="00D43003" w:rsidRDefault="00AF077A" w:rsidP="007B5555">
      <w:pPr>
        <w:pStyle w:val="Odstavecseseznamem"/>
        <w:numPr>
          <w:ilvl w:val="1"/>
          <w:numId w:val="24"/>
        </w:numPr>
        <w:spacing w:line="240" w:lineRule="auto"/>
        <w:rPr>
          <w:sz w:val="22"/>
          <w:szCs w:val="22"/>
        </w:rPr>
      </w:pPr>
      <w:r w:rsidRPr="00720033">
        <w:rPr>
          <w:sz w:val="22"/>
          <w:szCs w:val="22"/>
        </w:rPr>
        <w:t>v ostatních případech prostým zápisem nebo odsouhlasením.</w:t>
      </w:r>
    </w:p>
    <w:p w14:paraId="14A60D5C" w14:textId="4F94280F" w:rsidR="0000147F" w:rsidRPr="00720033" w:rsidRDefault="0000147F" w:rsidP="007B5555">
      <w:pPr>
        <w:numPr>
          <w:ilvl w:val="0"/>
          <w:numId w:val="17"/>
        </w:numPr>
        <w:spacing w:after="60" w:line="240" w:lineRule="auto"/>
        <w:jc w:val="both"/>
      </w:pPr>
      <w:bookmarkStart w:id="28" w:name="_Hlk536775457"/>
      <w:bookmarkEnd w:id="27"/>
      <w:bookmarkEnd w:id="24"/>
      <w:r w:rsidRPr="00720033">
        <w:t xml:space="preserve">Plnění sjednaných Služeb v sjednaném rozsahu a kvalitě je prokazováno pro řešení Služeb typu </w:t>
      </w:r>
      <w:r w:rsidRPr="00720033">
        <w:rPr>
          <w:b/>
        </w:rPr>
        <w:t>Preventivní prohlídky a profylaxe</w:t>
      </w:r>
      <w:r w:rsidRPr="00720033">
        <w:t xml:space="preserve"> předáním zprávy</w:t>
      </w:r>
      <w:r w:rsidR="00FF50BA">
        <w:t xml:space="preserve">, </w:t>
      </w:r>
      <w:r w:rsidRPr="00720033">
        <w:t>protokolu o prohlídce</w:t>
      </w:r>
      <w:r w:rsidR="00FF50BA">
        <w:t>,</w:t>
      </w:r>
      <w:r w:rsidRPr="00720033">
        <w:t xml:space="preserve"> o výsledku provedené </w:t>
      </w:r>
      <w:r w:rsidRPr="00720033">
        <w:lastRenderedPageBreak/>
        <w:t>preventivní prohlídky a profylaxe, vč. případných</w:t>
      </w:r>
      <w:r w:rsidR="00FF50BA">
        <w:t xml:space="preserve"> doporučení nápravných opatření</w:t>
      </w:r>
      <w:bookmarkStart w:id="29" w:name="_Hlk511121565"/>
      <w:r w:rsidR="00FF50BA">
        <w:t xml:space="preserve">, </w:t>
      </w:r>
      <w:bookmarkStart w:id="30" w:name="_Hlk511121907"/>
      <w:r w:rsidR="00FF50BA">
        <w:t>protokol o prohlídce vyhotovuje Poskytovatel.</w:t>
      </w:r>
    </w:p>
    <w:p w14:paraId="415B2CE8" w14:textId="77777777" w:rsidR="0000147F" w:rsidRPr="00720033" w:rsidRDefault="0000147F" w:rsidP="007B5555">
      <w:pPr>
        <w:numPr>
          <w:ilvl w:val="0"/>
          <w:numId w:val="17"/>
        </w:numPr>
        <w:spacing w:after="60" w:line="240" w:lineRule="auto"/>
        <w:jc w:val="both"/>
      </w:pPr>
      <w:bookmarkStart w:id="31" w:name="_Hlk536775646"/>
      <w:bookmarkEnd w:id="29"/>
      <w:bookmarkEnd w:id="30"/>
      <w:bookmarkEnd w:id="28"/>
      <w:r w:rsidRPr="00720033">
        <w:t xml:space="preserve">Plnění sjednaných Služeb v sjednaném rozsahu a kvalitě je prokazováno pro řešení Služeb typu </w:t>
      </w:r>
      <w:r w:rsidRPr="00720033">
        <w:rPr>
          <w:b/>
        </w:rPr>
        <w:t xml:space="preserve">Konzultační návštěvy </w:t>
      </w:r>
      <w:r w:rsidRPr="00720033">
        <w:t>prostým</w:t>
      </w:r>
      <w:r w:rsidRPr="00720033">
        <w:rPr>
          <w:b/>
        </w:rPr>
        <w:t xml:space="preserve"> </w:t>
      </w:r>
      <w:r w:rsidRPr="00720033">
        <w:t>zápisem o konzultační návštěvě, vč. záznamu o počtu čerpaných hodin (dnů) z dohodnuté roční kvóty.</w:t>
      </w:r>
    </w:p>
    <w:bookmarkEnd w:id="31"/>
    <w:p w14:paraId="61D699BE" w14:textId="54F7A1EB" w:rsidR="0000147F" w:rsidRDefault="0000147F" w:rsidP="009908CB">
      <w:pPr>
        <w:numPr>
          <w:ilvl w:val="0"/>
          <w:numId w:val="17"/>
        </w:numPr>
        <w:spacing w:after="480" w:line="240" w:lineRule="auto"/>
        <w:ind w:left="357" w:hanging="357"/>
        <w:jc w:val="both"/>
      </w:pPr>
      <w:r w:rsidRPr="00720033">
        <w:t xml:space="preserve">V případě narušení dodávek Služeb a jejich sjednané kvality zajišťovaných Poskytovatelem ze strany Objednatele (např. zpožděních dodávek Služeb Poskytovatele způsobených Objednatelem, neumožnění přístupu pracovníkům Poskytovatele k Spravovanému systému či spravovaným konfiguračním položkám apod.), odpovídá za neplnění závazků Poskytovatele dle této Smlouvy Objednatel, avšak pouze v rozsahu jím způsobených narušení dodávek Služeb a jejich kvality. </w:t>
      </w:r>
    </w:p>
    <w:p w14:paraId="25B445D0" w14:textId="3E3C13E8" w:rsidR="00D67026" w:rsidRPr="00D67026" w:rsidRDefault="002E1AA8" w:rsidP="00D67026">
      <w:pPr>
        <w:pStyle w:val="Nadpis1"/>
        <w:keepLines w:val="0"/>
        <w:numPr>
          <w:ilvl w:val="0"/>
          <w:numId w:val="7"/>
        </w:numPr>
        <w:spacing w:before="360" w:after="120" w:line="240" w:lineRule="auto"/>
        <w:ind w:left="357" w:hanging="357"/>
        <w:jc w:val="center"/>
        <w:rPr>
          <w:color w:val="2F5496" w:themeColor="accent1" w:themeShade="BF"/>
        </w:rPr>
      </w:pPr>
      <w:bookmarkStart w:id="32" w:name="_Hlk510773949"/>
      <w:r w:rsidRPr="004A4DDF">
        <w:rPr>
          <w:color w:val="2F5496" w:themeColor="accent1" w:themeShade="BF"/>
        </w:rPr>
        <w:t>Ochrana softwarových prostředků</w:t>
      </w:r>
      <w:bookmarkStart w:id="33" w:name="_Hlk509489153"/>
    </w:p>
    <w:p w14:paraId="24779393" w14:textId="77777777" w:rsidR="008078E2" w:rsidRDefault="008078E2" w:rsidP="008078E2">
      <w:pPr>
        <w:numPr>
          <w:ilvl w:val="0"/>
          <w:numId w:val="57"/>
        </w:numPr>
        <w:spacing w:after="60" w:line="240" w:lineRule="auto"/>
        <w:jc w:val="both"/>
        <w:rPr>
          <w:noProof/>
          <w:color w:val="7F7F7F" w:themeColor="text1" w:themeTint="80"/>
          <w:highlight w:val="yellow"/>
        </w:rPr>
      </w:pPr>
      <w:bookmarkStart w:id="34" w:name="_Hlk511370365"/>
      <w:bookmarkStart w:id="35" w:name="_Hlk514651767"/>
      <w:bookmarkStart w:id="36" w:name="_Hlk514657222"/>
      <w:r>
        <w:rPr>
          <w:noProof/>
          <w:color w:val="7F7F7F" w:themeColor="text1" w:themeTint="80"/>
          <w:highlight w:val="yellow"/>
        </w:rPr>
        <w:t xml:space="preserve">… Zpracuje Zhotovitel ….. </w:t>
      </w:r>
    </w:p>
    <w:p w14:paraId="1A65440C" w14:textId="1C886FDF" w:rsidR="008078E2" w:rsidRPr="00EC6961" w:rsidRDefault="008078E2" w:rsidP="008078E2">
      <w:pPr>
        <w:spacing w:after="60" w:line="240" w:lineRule="auto"/>
        <w:ind w:left="360"/>
        <w:jc w:val="both"/>
        <w:rPr>
          <w:noProof/>
          <w:color w:val="7F7F7F" w:themeColor="text1" w:themeTint="80"/>
          <w:highlight w:val="yellow"/>
        </w:rPr>
      </w:pPr>
      <w:r>
        <w:rPr>
          <w:noProof/>
          <w:color w:val="7F7F7F" w:themeColor="text1" w:themeTint="80"/>
          <w:highlight w:val="yellow"/>
        </w:rPr>
        <w:t xml:space="preserve">např.: </w:t>
      </w:r>
      <w:r w:rsidRPr="00EC6961">
        <w:rPr>
          <w:noProof/>
          <w:color w:val="7F7F7F" w:themeColor="text1" w:themeTint="80"/>
          <w:highlight w:val="yellow"/>
        </w:rPr>
        <w:t xml:space="preserve">Zhotovitel </w:t>
      </w:r>
      <w:bookmarkStart w:id="37" w:name="_Hlk511370213"/>
      <w:r w:rsidRPr="00EC6961">
        <w:rPr>
          <w:noProof/>
          <w:color w:val="7F7F7F" w:themeColor="text1" w:themeTint="80"/>
          <w:highlight w:val="yellow"/>
        </w:rPr>
        <w:t>prohlašuje, že aplikační softwarové prostředky uvedené v Příloze 1, část a, této Smlouvy, jsou autorským dílem ve smyslu zákona č</w:t>
      </w:r>
      <w:r w:rsidR="004C4878">
        <w:rPr>
          <w:noProof/>
          <w:color w:val="7F7F7F" w:themeColor="text1" w:themeTint="80"/>
          <w:highlight w:val="yellow"/>
        </w:rPr>
        <w:t xml:space="preserve">. </w:t>
      </w:r>
      <w:r w:rsidRPr="00EC6961">
        <w:rPr>
          <w:noProof/>
          <w:color w:val="7F7F7F" w:themeColor="text1" w:themeTint="80"/>
          <w:highlight w:val="yellow"/>
        </w:rPr>
        <w:t xml:space="preserve">121/2000 Sb., o právu autorském, o právech souvisejících s právem autorským a o změně některých zákonů, </w:t>
      </w:r>
      <w:r w:rsidR="008531EE">
        <w:rPr>
          <w:noProof/>
          <w:color w:val="7F7F7F" w:themeColor="text1" w:themeTint="80"/>
          <w:highlight w:val="yellow"/>
        </w:rPr>
        <w:t>ve znění pozdějších předpisů</w:t>
      </w:r>
      <w:r w:rsidRPr="00EC6961">
        <w:rPr>
          <w:noProof/>
          <w:color w:val="7F7F7F" w:themeColor="text1" w:themeTint="80"/>
          <w:highlight w:val="yellow"/>
        </w:rPr>
        <w:t>, a že k těmto softwarovým prostředkům má právo k šíření v souladu s citovaným zákonem, neboť je vykonavatelem majetkových a a autorských práv k těmto softwarovým prostředkům</w:t>
      </w:r>
    </w:p>
    <w:p w14:paraId="39F04B70" w14:textId="77777777" w:rsidR="008078E2" w:rsidRPr="00EC6961" w:rsidRDefault="008078E2" w:rsidP="008078E2">
      <w:pPr>
        <w:spacing w:after="60" w:line="240" w:lineRule="auto"/>
        <w:ind w:left="360"/>
        <w:jc w:val="both"/>
        <w:rPr>
          <w:noProof/>
          <w:color w:val="7F7F7F" w:themeColor="text1" w:themeTint="80"/>
          <w:highlight w:val="yellow"/>
        </w:rPr>
      </w:pPr>
      <w:r w:rsidRPr="00EC6961">
        <w:rPr>
          <w:noProof/>
          <w:color w:val="7F7F7F" w:themeColor="text1" w:themeTint="80"/>
          <w:highlight w:val="yellow"/>
        </w:rPr>
        <w:t xml:space="preserve"> </w:t>
      </w:r>
      <w:bookmarkEnd w:id="34"/>
      <w:r w:rsidRPr="00EC6961">
        <w:rPr>
          <w:noProof/>
          <w:color w:val="7F7F7F" w:themeColor="text1" w:themeTint="80"/>
          <w:highlight w:val="yellow"/>
        </w:rPr>
        <w:t>nebo ……Zhotovitel uvede jiný důvod ….</w:t>
      </w:r>
    </w:p>
    <w:bookmarkEnd w:id="35"/>
    <w:bookmarkEnd w:id="37"/>
    <w:p w14:paraId="30AAA486" w14:textId="39387C34" w:rsidR="00914083" w:rsidRPr="00272786" w:rsidRDefault="00914083" w:rsidP="008078E2">
      <w:pPr>
        <w:numPr>
          <w:ilvl w:val="0"/>
          <w:numId w:val="57"/>
        </w:numPr>
        <w:spacing w:after="60" w:line="240" w:lineRule="auto"/>
        <w:jc w:val="both"/>
      </w:pPr>
      <w:r w:rsidRPr="00272786">
        <w:t xml:space="preserve">Objednatel se zavazuje dodržovat ustanovení zákona č. 121/2000 Sb., o právu autorském, o právech souvisejících s právem autorským, </w:t>
      </w:r>
      <w:r w:rsidR="008531EE">
        <w:t>ve znění pozdějších předpisů</w:t>
      </w:r>
      <w:r w:rsidRPr="00272786">
        <w:t>. Objednatel bere na vědomí, že Poskytovatel provádí implementaci a poskytuje Služby dle této Smlouvy pouze v prostředí legálního software a že za užívání nelegálního software Objednatelem nenese Poskytovatel žádnou odpovědnost.</w:t>
      </w:r>
    </w:p>
    <w:bookmarkEnd w:id="33"/>
    <w:p w14:paraId="1D766E37" w14:textId="61DCA385" w:rsidR="00914083" w:rsidRPr="00272786" w:rsidRDefault="00914083" w:rsidP="008078E2">
      <w:pPr>
        <w:numPr>
          <w:ilvl w:val="0"/>
          <w:numId w:val="57"/>
        </w:numPr>
        <w:spacing w:after="60" w:line="240" w:lineRule="auto"/>
        <w:jc w:val="both"/>
      </w:pPr>
      <w:r w:rsidRPr="00272786">
        <w:t>Objednatel se zavazuje, že nebude provádět žádné zásahy do konfiguračních položek tvořících Spravovaný systém typu aplikační softwarové prostředky dle Přílohy č. 1</w:t>
      </w:r>
      <w:r w:rsidR="00D67026" w:rsidRPr="00272786">
        <w:t>,</w:t>
      </w:r>
      <w:r w:rsidRPr="00272786">
        <w:t xml:space="preserve"> část a</w:t>
      </w:r>
      <w:r w:rsidR="00D67026" w:rsidRPr="00272786">
        <w:t>,</w:t>
      </w:r>
      <w:r w:rsidRPr="00272786">
        <w:t xml:space="preserve"> této Smlouvy, zejména pak se zavazuje, že:</w:t>
      </w:r>
    </w:p>
    <w:p w14:paraId="636EFD09" w14:textId="77777777" w:rsidR="00914083" w:rsidRPr="00272786" w:rsidRDefault="00914083" w:rsidP="007B5555">
      <w:pPr>
        <w:numPr>
          <w:ilvl w:val="0"/>
          <w:numId w:val="16"/>
        </w:numPr>
        <w:spacing w:after="60" w:line="240" w:lineRule="auto"/>
        <w:jc w:val="both"/>
      </w:pPr>
      <w:r w:rsidRPr="00272786">
        <w:t>nebude provádět žádné zásahy do zdrojového kódu těchto aplikačních softwarových prostředků,</w:t>
      </w:r>
    </w:p>
    <w:p w14:paraId="33EE1FEE" w14:textId="77777777" w:rsidR="00914083" w:rsidRPr="00272786" w:rsidRDefault="00914083" w:rsidP="007B5555">
      <w:pPr>
        <w:numPr>
          <w:ilvl w:val="0"/>
          <w:numId w:val="16"/>
        </w:numPr>
        <w:spacing w:after="60" w:line="240" w:lineRule="auto"/>
        <w:jc w:val="both"/>
      </w:pPr>
      <w:r w:rsidRPr="00272786">
        <w:t>nebude provádět žádné zásahy do struktury databází, které tyto softwarové prostředky používají</w:t>
      </w:r>
    </w:p>
    <w:p w14:paraId="514BC93F" w14:textId="77777777" w:rsidR="00914083" w:rsidRPr="00272786" w:rsidRDefault="00914083" w:rsidP="007B5555">
      <w:pPr>
        <w:numPr>
          <w:ilvl w:val="0"/>
          <w:numId w:val="16"/>
        </w:numPr>
        <w:spacing w:after="60" w:line="240" w:lineRule="auto"/>
        <w:jc w:val="both"/>
      </w:pPr>
      <w:r w:rsidRPr="00272786">
        <w:t xml:space="preserve">nebude na tyto databáze napojovat bez vědomí a dohody s Poskytovatelem jiné systémy, softwarové aplikace, a zpřístupňovat jim data v databázích uložená. </w:t>
      </w:r>
    </w:p>
    <w:p w14:paraId="63746348" w14:textId="77777777" w:rsidR="00914083" w:rsidRPr="00272786" w:rsidRDefault="00914083" w:rsidP="00914083">
      <w:pPr>
        <w:spacing w:after="60" w:line="240" w:lineRule="auto"/>
        <w:ind w:left="360"/>
        <w:jc w:val="both"/>
      </w:pPr>
      <w:r w:rsidRPr="00272786">
        <w:t>V případě nutnosti takovýchto změn budou tyto změny projednány s Poskytovatelem a řešeny po dohodě s ním. O těchto změnách musí být veden písemný záznam. V případě porušení takového závazku Poskytovatel neodpovídá za případné neplnění či omezené plnění garancí dle sjednaných SLA vůči nastalému chybovému stavu. Objednatel se v takovémto případě zavazuje vyvolat jednání s Poskytovatelem k zajištění nápravy.</w:t>
      </w:r>
    </w:p>
    <w:p w14:paraId="0311A27E" w14:textId="77777777" w:rsidR="00914083" w:rsidRPr="00272786" w:rsidRDefault="00914083" w:rsidP="009908CB">
      <w:pPr>
        <w:numPr>
          <w:ilvl w:val="0"/>
          <w:numId w:val="57"/>
        </w:numPr>
        <w:spacing w:after="480" w:line="240" w:lineRule="auto"/>
        <w:ind w:left="357" w:hanging="357"/>
        <w:jc w:val="both"/>
      </w:pPr>
      <w:r w:rsidRPr="00272786">
        <w:t xml:space="preserve">Objednatel je oprávněn provádět zásahy, datové a konfigurační změny, do softwarových prostředků uvedených v dle Příloze č. 1 část a) této Smlouvy pouze v rozsahu poskytnutých administrátorských práv. </w:t>
      </w:r>
    </w:p>
    <w:bookmarkEnd w:id="32"/>
    <w:bookmarkEnd w:id="36"/>
    <w:p w14:paraId="4B53EDDB" w14:textId="5830C2C2" w:rsidR="008E5BED" w:rsidRPr="001742BB" w:rsidRDefault="00295DAE" w:rsidP="009B25BF">
      <w:pPr>
        <w:pStyle w:val="Nadpis1"/>
        <w:keepLines w:val="0"/>
        <w:numPr>
          <w:ilvl w:val="0"/>
          <w:numId w:val="7"/>
        </w:numPr>
        <w:spacing w:before="360" w:after="120" w:line="240" w:lineRule="auto"/>
        <w:ind w:left="357" w:hanging="357"/>
        <w:jc w:val="center"/>
        <w:rPr>
          <w:color w:val="2F5496" w:themeColor="accent1" w:themeShade="BF"/>
        </w:rPr>
      </w:pPr>
      <w:r>
        <w:rPr>
          <w:color w:val="2F5496" w:themeColor="accent1" w:themeShade="BF"/>
        </w:rPr>
        <w:t xml:space="preserve"> </w:t>
      </w:r>
      <w:r w:rsidR="008E5BED" w:rsidRPr="001742BB">
        <w:rPr>
          <w:color w:val="2F5496" w:themeColor="accent1" w:themeShade="BF"/>
        </w:rPr>
        <w:t>Odpovědnost za škodu</w:t>
      </w:r>
    </w:p>
    <w:p w14:paraId="7AF26F48" w14:textId="6A1A03C4" w:rsidR="005C3B10" w:rsidRPr="00D21076" w:rsidRDefault="008E5BED" w:rsidP="005C3B10">
      <w:pPr>
        <w:numPr>
          <w:ilvl w:val="0"/>
          <w:numId w:val="14"/>
        </w:numPr>
        <w:spacing w:after="60" w:line="240" w:lineRule="auto"/>
        <w:jc w:val="both"/>
      </w:pPr>
      <w:r w:rsidRPr="00EB434D">
        <w:t>Poskytovatel</w:t>
      </w:r>
      <w:r w:rsidRPr="00DE3659">
        <w:t xml:space="preserve"> </w:t>
      </w:r>
      <w:r w:rsidR="005C3B10" w:rsidRPr="00D21076">
        <w:t xml:space="preserve">odpovídá </w:t>
      </w:r>
      <w:r w:rsidR="005C3B10">
        <w:t>Objednateli a p</w:t>
      </w:r>
      <w:r w:rsidR="005C3B10" w:rsidRPr="00D21076">
        <w:t>řípadně třetím osobám</w:t>
      </w:r>
      <w:r w:rsidR="005C3B10">
        <w:t xml:space="preserve"> za </w:t>
      </w:r>
      <w:r w:rsidR="005C3B10" w:rsidRPr="00D21076">
        <w:t xml:space="preserve">všechny škody, které </w:t>
      </w:r>
      <w:r w:rsidR="005C3B10" w:rsidRPr="00DE3659">
        <w:t xml:space="preserve">způsobí </w:t>
      </w:r>
      <w:r w:rsidR="005C3B10">
        <w:t>porušením povinností uložených mu touto Smlouvou</w:t>
      </w:r>
      <w:r w:rsidR="005C3B10" w:rsidRPr="00D21076">
        <w:t xml:space="preserve"> </w:t>
      </w:r>
      <w:r w:rsidR="005C3B10">
        <w:t xml:space="preserve">či vzniklých v souvislostí s ní jeho zaviněným jednáním </w:t>
      </w:r>
      <w:r w:rsidR="005C3B10" w:rsidRPr="00D21076">
        <w:t>a je povinen vzniklé škody nahradit nebo odstranit na své náklady.</w:t>
      </w:r>
    </w:p>
    <w:p w14:paraId="6B37D027" w14:textId="77777777" w:rsidR="005C3B10" w:rsidRDefault="005C3B10" w:rsidP="005C3B10">
      <w:pPr>
        <w:numPr>
          <w:ilvl w:val="0"/>
          <w:numId w:val="14"/>
        </w:numPr>
        <w:spacing w:after="60" w:line="240" w:lineRule="auto"/>
        <w:jc w:val="both"/>
      </w:pPr>
      <w:r>
        <w:t>Poskytovatel nese odpovědnost za jednání osob, které použil v souvislosti s plněním Smlouvy.</w:t>
      </w:r>
    </w:p>
    <w:p w14:paraId="748F3CD8" w14:textId="77777777" w:rsidR="005C3B10" w:rsidRPr="001C7E2E" w:rsidRDefault="005C3B10" w:rsidP="005C3B10">
      <w:pPr>
        <w:numPr>
          <w:ilvl w:val="0"/>
          <w:numId w:val="14"/>
        </w:numPr>
        <w:spacing w:after="120" w:line="240" w:lineRule="auto"/>
        <w:jc w:val="both"/>
      </w:pPr>
      <w:r w:rsidRPr="00D21076">
        <w:t>Smluvní strany se dohodly, že v případě náhrady škody se bude hradit pouze skutečná, prokazatelně vzniklá škoda.</w:t>
      </w:r>
    </w:p>
    <w:p w14:paraId="537907FD" w14:textId="77777777" w:rsidR="008E5BED" w:rsidRDefault="008E5BED" w:rsidP="008E5BED">
      <w:pPr>
        <w:numPr>
          <w:ilvl w:val="0"/>
          <w:numId w:val="14"/>
        </w:numPr>
        <w:spacing w:after="60" w:line="240" w:lineRule="auto"/>
        <w:jc w:val="both"/>
      </w:pPr>
      <w:r w:rsidRPr="00A07D20">
        <w:t>Poskytovatel se odpovědnosti zprostí zcela nebo zčásti, prokáže-li, že se na vzniku újmy podílel nepovolený, nesprávný či nekvalifikovaný zásah pracovníků Objednatele či třetí</w:t>
      </w:r>
      <w:r w:rsidRPr="001C7E2E">
        <w:t xml:space="preserve">ch osob (povolenost, </w:t>
      </w:r>
      <w:r w:rsidRPr="001C7E2E">
        <w:lastRenderedPageBreak/>
        <w:t xml:space="preserve">správnost a/nebo kvalifikovanost je dána zejména </w:t>
      </w:r>
      <w:r>
        <w:t>Smlouv</w:t>
      </w:r>
      <w:r w:rsidRPr="001C7E2E">
        <w:t xml:space="preserve">ou, jejími přílohami, jakož i listinami, na které </w:t>
      </w:r>
      <w:r>
        <w:t>Smlouv</w:t>
      </w:r>
      <w:r w:rsidRPr="001C7E2E">
        <w:t>a odkazuje, manuály, příručkami</w:t>
      </w:r>
      <w:r w:rsidRPr="00A07D20">
        <w:t xml:space="preserve">) a/nebo že mu ve splnění povinnosti </w:t>
      </w:r>
      <w:r>
        <w:t xml:space="preserve">plynoucí </w:t>
      </w:r>
      <w:r w:rsidRPr="001C7E2E">
        <w:t xml:space="preserve">ze </w:t>
      </w:r>
      <w:r>
        <w:t>Smlouv</w:t>
      </w:r>
      <w:r w:rsidRPr="001C7E2E">
        <w:t xml:space="preserve">y dočasně nebo trvale zabránila mimořádná nebo nepředvídatelná událost nebo nepřekonatelná překážka vzniklá bez jeho zavinění mimo jeho osobní poměry. </w:t>
      </w:r>
      <w:r>
        <w:t xml:space="preserve">O jejich vzniku, stejně tak jako o jejich odpadnutí je povinen neprodleně písemně informovat Objednatele. </w:t>
      </w:r>
    </w:p>
    <w:p w14:paraId="65345843" w14:textId="424617C5" w:rsidR="008E5BED" w:rsidRDefault="008E5BED" w:rsidP="009908CB">
      <w:pPr>
        <w:numPr>
          <w:ilvl w:val="0"/>
          <w:numId w:val="14"/>
        </w:numPr>
        <w:spacing w:after="480" w:line="240" w:lineRule="auto"/>
        <w:ind w:left="357" w:hanging="357"/>
        <w:jc w:val="both"/>
      </w:pPr>
      <w:r w:rsidRPr="0033106F">
        <w:t>Žádná ze Smluvních stran nebude zodpovědná za zpoždění způsobené neovlivnitelnými okolnostmi. Za neovlivnitelné okolnosti jsou považovány takové překážky, které vznikly nezávisle na vůli dané Smluvní strany a které této Smluvní straně brání konat svou povinnost nebo pokud se nedá předpokládat, že daná Smluvní strana mohla této překážce předejít. Odpovědnost nezaniká překážkou, která vznikla v okamžiku, kdy daná Strana měla v plnění svých povinností zpoždění, nebo překážkou, která vyplynula z její ekonomické situace. Účinky vylučující odpovědnost jsou omezeny pouze na dobu, dokud trvá překážka, s níž jsou tyto účinky spojeny.</w:t>
      </w:r>
    </w:p>
    <w:p w14:paraId="290D5543" w14:textId="2A0F9DE3" w:rsidR="00D70D60" w:rsidRPr="00217056" w:rsidRDefault="00EB67E2" w:rsidP="009B25BF">
      <w:pPr>
        <w:pStyle w:val="Nadpis1"/>
        <w:keepLines w:val="0"/>
        <w:numPr>
          <w:ilvl w:val="0"/>
          <w:numId w:val="7"/>
        </w:numPr>
        <w:spacing w:before="360" w:after="120" w:line="240" w:lineRule="auto"/>
        <w:ind w:left="357" w:hanging="357"/>
        <w:jc w:val="center"/>
        <w:rPr>
          <w:color w:val="2F5496" w:themeColor="accent1" w:themeShade="BF"/>
        </w:rPr>
      </w:pPr>
      <w:r>
        <w:rPr>
          <w:color w:val="2F5496" w:themeColor="accent1" w:themeShade="BF"/>
        </w:rPr>
        <w:t xml:space="preserve"> </w:t>
      </w:r>
      <w:r w:rsidR="001140FF" w:rsidRPr="00D70D60">
        <w:rPr>
          <w:color w:val="2F5496" w:themeColor="accent1" w:themeShade="BF"/>
        </w:rPr>
        <w:t xml:space="preserve">Ochrana </w:t>
      </w:r>
      <w:r w:rsidR="00D70D60">
        <w:rPr>
          <w:color w:val="2F5496" w:themeColor="accent1" w:themeShade="BF"/>
        </w:rPr>
        <w:t xml:space="preserve">osobních údajů a důvěrných informací </w:t>
      </w:r>
    </w:p>
    <w:p w14:paraId="6D710726" w14:textId="0D3C7EF7" w:rsidR="00D70D60" w:rsidRPr="00ED61B0" w:rsidRDefault="004B23C6" w:rsidP="007B5555">
      <w:pPr>
        <w:numPr>
          <w:ilvl w:val="0"/>
          <w:numId w:val="40"/>
        </w:numPr>
        <w:spacing w:after="120" w:line="240" w:lineRule="auto"/>
        <w:jc w:val="both"/>
      </w:pPr>
      <w:r w:rsidRPr="00ED61B0">
        <w:t>Poskytovatel</w:t>
      </w:r>
      <w:r w:rsidR="00D70D60" w:rsidRPr="00ED61B0">
        <w:t xml:space="preserve"> se zavazuje při p</w:t>
      </w:r>
      <w:r w:rsidR="00277FBC" w:rsidRPr="00ED61B0">
        <w:t xml:space="preserve">oskytování Služeb dle této </w:t>
      </w:r>
      <w:r w:rsidR="00D70D60" w:rsidRPr="00ED61B0">
        <w:t>Smlouvy postupovat v souladu s požadavky:</w:t>
      </w:r>
    </w:p>
    <w:p w14:paraId="242C349E" w14:textId="7C6E06A0" w:rsidR="00D70D60" w:rsidRPr="00ED61B0" w:rsidRDefault="00D70D60" w:rsidP="007B5555">
      <w:pPr>
        <w:pStyle w:val="Odstavecseseznamem"/>
        <w:numPr>
          <w:ilvl w:val="0"/>
          <w:numId w:val="44"/>
        </w:numPr>
        <w:spacing w:before="0" w:after="120" w:line="240" w:lineRule="auto"/>
        <w:ind w:left="765" w:hanging="357"/>
        <w:contextualSpacing w:val="0"/>
        <w:rPr>
          <w:sz w:val="22"/>
          <w:szCs w:val="22"/>
        </w:rPr>
      </w:pPr>
      <w:r w:rsidRPr="00ED61B0">
        <w:rPr>
          <w:sz w:val="22"/>
          <w:szCs w:val="22"/>
        </w:rPr>
        <w:t>nařízení Evropského parlamentu a Rady (EU) 2016/679 o ochraně fyzických osob v souvislosti se zpracováním osobních údajů a o volném pohybu těchto údajů a o zrušení směrnice 95/46/ES (obecné nařízení o ochraně osobních údajů)</w:t>
      </w:r>
      <w:r w:rsidR="001E7E0C" w:rsidRPr="00ED61B0">
        <w:rPr>
          <w:sz w:val="22"/>
          <w:szCs w:val="22"/>
        </w:rPr>
        <w:t xml:space="preserve">, </w:t>
      </w:r>
      <w:r w:rsidR="008531EE" w:rsidRPr="00ED61B0">
        <w:rPr>
          <w:sz w:val="22"/>
          <w:szCs w:val="22"/>
        </w:rPr>
        <w:t>ve znění pozdějších předpisů</w:t>
      </w:r>
      <w:r w:rsidRPr="00ED61B0">
        <w:rPr>
          <w:sz w:val="22"/>
          <w:szCs w:val="22"/>
        </w:rPr>
        <w:t xml:space="preserve"> </w:t>
      </w:r>
      <w:r w:rsidR="00EC77D8" w:rsidRPr="00ED61B0">
        <w:rPr>
          <w:sz w:val="22"/>
          <w:szCs w:val="22"/>
        </w:rPr>
        <w:t>(</w:t>
      </w:r>
      <w:r w:rsidRPr="00ED61B0">
        <w:rPr>
          <w:sz w:val="22"/>
          <w:szCs w:val="22"/>
        </w:rPr>
        <w:t xml:space="preserve">dále </w:t>
      </w:r>
      <w:r w:rsidR="00EC77D8" w:rsidRPr="00ED61B0">
        <w:rPr>
          <w:sz w:val="22"/>
          <w:szCs w:val="22"/>
        </w:rPr>
        <w:t xml:space="preserve">jen </w:t>
      </w:r>
      <w:r w:rsidRPr="00ED61B0">
        <w:rPr>
          <w:b/>
          <w:sz w:val="22"/>
          <w:szCs w:val="22"/>
        </w:rPr>
        <w:t>GDPR</w:t>
      </w:r>
      <w:r w:rsidR="00EC77D8" w:rsidRPr="00ED61B0">
        <w:rPr>
          <w:sz w:val="22"/>
          <w:szCs w:val="22"/>
        </w:rPr>
        <w:t>)</w:t>
      </w:r>
      <w:r w:rsidRPr="00ED61B0">
        <w:rPr>
          <w:sz w:val="22"/>
          <w:szCs w:val="22"/>
        </w:rPr>
        <w:t>,</w:t>
      </w:r>
    </w:p>
    <w:p w14:paraId="4E5520EF" w14:textId="09B12836" w:rsidR="00A45F88" w:rsidRPr="00ED61B0" w:rsidRDefault="00A45F88" w:rsidP="00A45F88">
      <w:pPr>
        <w:pStyle w:val="Odstavecseseznamem"/>
        <w:numPr>
          <w:ilvl w:val="0"/>
          <w:numId w:val="44"/>
        </w:numPr>
        <w:rPr>
          <w:sz w:val="22"/>
          <w:szCs w:val="22"/>
        </w:rPr>
      </w:pPr>
      <w:r w:rsidRPr="00ED61B0">
        <w:rPr>
          <w:sz w:val="22"/>
          <w:szCs w:val="22"/>
        </w:rPr>
        <w:t>zákona č. 110/2019 Sb</w:t>
      </w:r>
      <w:r w:rsidR="004C4878">
        <w:rPr>
          <w:sz w:val="22"/>
          <w:szCs w:val="22"/>
        </w:rPr>
        <w:t xml:space="preserve">., </w:t>
      </w:r>
      <w:r w:rsidRPr="00ED61B0">
        <w:rPr>
          <w:sz w:val="22"/>
          <w:szCs w:val="22"/>
        </w:rPr>
        <w:t>o zpracování osobních údajů, ve znění pozdějších předpisů (dále jen Zákon o zpracování osobních údajů).</w:t>
      </w:r>
    </w:p>
    <w:p w14:paraId="31E8E7C5" w14:textId="77777777" w:rsidR="008E5BED" w:rsidRPr="00ED61B0" w:rsidRDefault="008E5BED" w:rsidP="007B5555">
      <w:pPr>
        <w:numPr>
          <w:ilvl w:val="0"/>
          <w:numId w:val="40"/>
        </w:numPr>
        <w:spacing w:after="120" w:line="240" w:lineRule="auto"/>
        <w:jc w:val="both"/>
      </w:pPr>
      <w:r w:rsidRPr="00ED61B0">
        <w:t xml:space="preserve">Za </w:t>
      </w:r>
      <w:r w:rsidRPr="00ED61B0">
        <w:rPr>
          <w:b/>
        </w:rPr>
        <w:t>důvěrné informace</w:t>
      </w:r>
      <w:r w:rsidRPr="00ED61B0">
        <w:t xml:space="preserve"> se považují vždy:</w:t>
      </w:r>
    </w:p>
    <w:p w14:paraId="4F103D5E" w14:textId="14D125C0" w:rsidR="008E5BED" w:rsidRPr="00ED61B0" w:rsidRDefault="008E5BED" w:rsidP="007B5555">
      <w:pPr>
        <w:pStyle w:val="Odstavecseseznamem"/>
        <w:numPr>
          <w:ilvl w:val="0"/>
          <w:numId w:val="44"/>
        </w:numPr>
        <w:spacing w:before="0" w:after="120" w:line="240" w:lineRule="auto"/>
        <w:ind w:left="765" w:hanging="357"/>
        <w:contextualSpacing w:val="0"/>
        <w:rPr>
          <w:sz w:val="22"/>
          <w:szCs w:val="22"/>
        </w:rPr>
      </w:pPr>
      <w:r w:rsidRPr="00ED61B0">
        <w:rPr>
          <w:sz w:val="22"/>
          <w:szCs w:val="22"/>
        </w:rPr>
        <w:t xml:space="preserve"> veškeré osobní údaje ve smyslu GDPR a Zákona o </w:t>
      </w:r>
      <w:r w:rsidR="004C4878">
        <w:rPr>
          <w:sz w:val="22"/>
          <w:szCs w:val="22"/>
        </w:rPr>
        <w:t xml:space="preserve">zpracování </w:t>
      </w:r>
      <w:r w:rsidRPr="00ED61B0">
        <w:rPr>
          <w:sz w:val="22"/>
          <w:szCs w:val="22"/>
        </w:rPr>
        <w:t>osobních údajů,</w:t>
      </w:r>
    </w:p>
    <w:p w14:paraId="3D0F1FF5" w14:textId="573CF45D" w:rsidR="008E5BED" w:rsidRPr="00ED61B0" w:rsidRDefault="008E5BED" w:rsidP="007B5555">
      <w:pPr>
        <w:pStyle w:val="Odstavecseseznamem"/>
        <w:numPr>
          <w:ilvl w:val="0"/>
          <w:numId w:val="44"/>
        </w:numPr>
        <w:spacing w:before="0" w:after="120" w:line="240" w:lineRule="auto"/>
        <w:ind w:left="765" w:hanging="357"/>
        <w:contextualSpacing w:val="0"/>
        <w:rPr>
          <w:sz w:val="22"/>
          <w:szCs w:val="22"/>
        </w:rPr>
      </w:pPr>
      <w:r w:rsidRPr="00ED61B0">
        <w:rPr>
          <w:sz w:val="22"/>
          <w:szCs w:val="22"/>
        </w:rPr>
        <w:t xml:space="preserve">veškeré informace poskytnuté Objednatelem </w:t>
      </w:r>
      <w:r w:rsidR="008D37BC" w:rsidRPr="00ED61B0">
        <w:rPr>
          <w:sz w:val="22"/>
          <w:szCs w:val="22"/>
        </w:rPr>
        <w:t xml:space="preserve">Poskytovateli </w:t>
      </w:r>
      <w:r w:rsidRPr="00ED61B0">
        <w:rPr>
          <w:sz w:val="22"/>
          <w:szCs w:val="22"/>
        </w:rPr>
        <w:t>v souvislosti s touto Smlouvou;</w:t>
      </w:r>
    </w:p>
    <w:p w14:paraId="0849C78F" w14:textId="77777777" w:rsidR="008E5BED" w:rsidRPr="00ED61B0" w:rsidRDefault="008E5BED" w:rsidP="007B5555">
      <w:pPr>
        <w:pStyle w:val="Odstavecseseznamem"/>
        <w:numPr>
          <w:ilvl w:val="0"/>
          <w:numId w:val="44"/>
        </w:numPr>
        <w:spacing w:before="0" w:after="120" w:line="240" w:lineRule="auto"/>
        <w:ind w:left="765" w:hanging="357"/>
        <w:contextualSpacing w:val="0"/>
        <w:rPr>
          <w:sz w:val="22"/>
          <w:szCs w:val="22"/>
        </w:rPr>
      </w:pPr>
      <w:r w:rsidRPr="00ED61B0">
        <w:rPr>
          <w:sz w:val="22"/>
          <w:szCs w:val="22"/>
        </w:rPr>
        <w:t>informace, na které se vztahuje zákonem uložená povinnost mlčenlivosti Objednatele;</w:t>
      </w:r>
    </w:p>
    <w:p w14:paraId="78DDC892" w14:textId="3428DEFD" w:rsidR="00150338" w:rsidRPr="00EB67E2" w:rsidRDefault="00150338" w:rsidP="00150338">
      <w:pPr>
        <w:pStyle w:val="Odstavecseseznamem"/>
        <w:numPr>
          <w:ilvl w:val="0"/>
          <w:numId w:val="44"/>
        </w:numPr>
        <w:spacing w:before="0" w:after="120" w:line="240" w:lineRule="auto"/>
        <w:ind w:left="765" w:hanging="357"/>
        <w:contextualSpacing w:val="0"/>
        <w:rPr>
          <w:sz w:val="22"/>
          <w:szCs w:val="22"/>
        </w:rPr>
      </w:pPr>
      <w:r w:rsidRPr="00EB67E2">
        <w:rPr>
          <w:sz w:val="22"/>
          <w:szCs w:val="22"/>
        </w:rPr>
        <w:t xml:space="preserve">veškeré další informace, které budou Objednatelem či Poskytovatelem označeny jako důvěrné ve smyslu ustanovení § 218 zákona č. 134/2016 Sb., ZZVZ </w:t>
      </w:r>
    </w:p>
    <w:p w14:paraId="5F12CF0C" w14:textId="16F30A2E" w:rsidR="00D70D60" w:rsidRPr="00ED61B0" w:rsidRDefault="004B23C6" w:rsidP="007B5555">
      <w:pPr>
        <w:numPr>
          <w:ilvl w:val="0"/>
          <w:numId w:val="40"/>
        </w:numPr>
        <w:spacing w:after="120" w:line="240" w:lineRule="auto"/>
        <w:jc w:val="both"/>
      </w:pPr>
      <w:r w:rsidRPr="00ED61B0">
        <w:t>Poskytovatel</w:t>
      </w:r>
      <w:r w:rsidR="00D70D60" w:rsidRPr="00ED61B0">
        <w:t xml:space="preserve"> je povinen důvěrné informace užít pouze za účelem plnění této Smlouvy.</w:t>
      </w:r>
      <w:bookmarkStart w:id="38" w:name="_Ref338775738"/>
      <w:r w:rsidR="00D70D60" w:rsidRPr="00ED61B0">
        <w:t xml:space="preserve"> Jiná použití nejsou bez písemného svolení Objednatele přípustná.</w:t>
      </w:r>
      <w:bookmarkEnd w:id="38"/>
      <w:r w:rsidR="00D70D60" w:rsidRPr="00ED61B0">
        <w:t xml:space="preserve"> </w:t>
      </w:r>
    </w:p>
    <w:p w14:paraId="6F9DE556" w14:textId="77777777" w:rsidR="00D70D60" w:rsidRPr="0080441F" w:rsidRDefault="00D70D60" w:rsidP="007B5555">
      <w:pPr>
        <w:numPr>
          <w:ilvl w:val="0"/>
          <w:numId w:val="40"/>
        </w:numPr>
        <w:spacing w:after="120" w:line="240" w:lineRule="auto"/>
        <w:jc w:val="both"/>
      </w:pPr>
      <w:r w:rsidRPr="00A743BF">
        <w:t xml:space="preserve">Za prokázané porušení povinností souvisejících s ochranou důvěrných informací dle </w:t>
      </w:r>
      <w:r>
        <w:t>Smlouv</w:t>
      </w:r>
      <w:r w:rsidRPr="00A743BF">
        <w:t xml:space="preserve">y má druhá </w:t>
      </w:r>
      <w:r>
        <w:t>S</w:t>
      </w:r>
      <w:r w:rsidRPr="00A743BF">
        <w:t>mluvní strana právo požadovat náhradu takto vzniklé škody.</w:t>
      </w:r>
    </w:p>
    <w:p w14:paraId="3A813BBD" w14:textId="0998478D" w:rsidR="004B6025" w:rsidRPr="00155CB2" w:rsidRDefault="004B6025" w:rsidP="007B5555">
      <w:pPr>
        <w:numPr>
          <w:ilvl w:val="0"/>
          <w:numId w:val="40"/>
        </w:numPr>
        <w:spacing w:after="120" w:line="240" w:lineRule="auto"/>
        <w:jc w:val="both"/>
      </w:pPr>
      <w:r w:rsidRPr="00155CB2">
        <w:t xml:space="preserve">Shromažďovat a zpracovávat osobní údaje zaměstnanců Objednatele a jiných osob, event. zvláštní osobní údaje, lze jen v případech stanovených GDPR a Zákonem o ochraně osobních údajů nebo se souhlasem subjektu osobních údajů. </w:t>
      </w:r>
      <w:r>
        <w:t>Poskytovatel</w:t>
      </w:r>
      <w:r w:rsidRPr="00155CB2">
        <w:t xml:space="preserve"> je povinen zachovávat mlčenlivost o osobních údajích zaměstnanců Objednatele a jiných osob, se kterými bude v průběhu plnění této Smlouvy seznámen, není oprávněn je zpřístupňovat třetím osobám</w:t>
      </w:r>
      <w:r>
        <w:t xml:space="preserve"> či toto zpřístupnění umožnit,</w:t>
      </w:r>
      <w:r w:rsidRPr="00155CB2">
        <w:t xml:space="preserve"> a rovněž není oprávněn je jakýmkoliv způsobem zveřejnit</w:t>
      </w:r>
      <w:r>
        <w:t xml:space="preserve"> či umožnit jejich zveřejnění</w:t>
      </w:r>
      <w:r w:rsidRPr="00155CB2">
        <w:t xml:space="preserve">. </w:t>
      </w:r>
      <w:r>
        <w:t>Poskytovatel</w:t>
      </w:r>
      <w:r w:rsidRPr="00155CB2">
        <w:t xml:space="preserve"> je rovněž povinen zajistit ochranu osobních údajů zaměstnanců Objednatele nebo jiných osob, s nimiž v průběhu provádění této smlouvy přijde do styku, aby se k těmto nemohly dostat neoprávněné subjekty, a to v rozsahu, který po </w:t>
      </w:r>
      <w:r>
        <w:t>Poskytovatel</w:t>
      </w:r>
      <w:r w:rsidRPr="00155CB2">
        <w:t xml:space="preserve">i lze spravedlivě požadovat v rámci plnění této Smlouvy. Uvedené platí </w:t>
      </w:r>
      <w:r w:rsidRPr="009B25BF">
        <w:t>i pro zaměstnance Poskytovatele</w:t>
      </w:r>
      <w:r w:rsidR="00B93869">
        <w:t>,</w:t>
      </w:r>
      <w:r w:rsidR="000A0E1F">
        <w:t xml:space="preserve"> </w:t>
      </w:r>
      <w:r w:rsidRPr="009B25BF">
        <w:t>které je Poskytovatel povinen minimálně v tomto rozsahu smluvně zavázat. Objednatel se zavazuje zajistit, že Poskytovatel přijde do styku s osobními údaji jeho zaměstnanců či jiných osob výhradně</w:t>
      </w:r>
      <w:r w:rsidRPr="00155CB2">
        <w:t xml:space="preserve"> v nejmenším možném rozsahu, v jakém je to pro plnění této Smlouvy nezbytné.</w:t>
      </w:r>
    </w:p>
    <w:p w14:paraId="55461272" w14:textId="4B960458" w:rsidR="00D70D60" w:rsidRPr="00A743BF" w:rsidRDefault="004B23C6" w:rsidP="007B5555">
      <w:pPr>
        <w:numPr>
          <w:ilvl w:val="0"/>
          <w:numId w:val="40"/>
        </w:numPr>
        <w:spacing w:after="120" w:line="240" w:lineRule="auto"/>
        <w:jc w:val="both"/>
      </w:pPr>
      <w:r>
        <w:t>Poskytovatel</w:t>
      </w:r>
      <w:r w:rsidR="00D70D60" w:rsidRPr="00A743BF">
        <w:t xml:space="preserve"> se zavazuje, že jeho zaměstnanci</w:t>
      </w:r>
      <w:r w:rsidR="00B93869">
        <w:t xml:space="preserve"> n</w:t>
      </w:r>
      <w:r w:rsidR="00D70D60" w:rsidRPr="00A743BF">
        <w:t>ebudou neoprávněně a mimo smluvní ujednání nakládat s</w:t>
      </w:r>
      <w:r>
        <w:t xml:space="preserve"> důvěrnými informacemi a </w:t>
      </w:r>
      <w:r w:rsidR="00D70D60" w:rsidRPr="00A743BF">
        <w:t>osobními</w:t>
      </w:r>
      <w:r w:rsidR="00D70D60">
        <w:t xml:space="preserve"> </w:t>
      </w:r>
      <w:r w:rsidR="00D70D60" w:rsidRPr="00A743BF">
        <w:t xml:space="preserve">údaji, se kterými přijdou v rámci plnění předmětu </w:t>
      </w:r>
      <w:r w:rsidR="00D70D60">
        <w:t>Smlouv</w:t>
      </w:r>
      <w:r w:rsidR="00D70D60" w:rsidRPr="00A743BF">
        <w:t>y do styku, nebudou zcizovat a zpřístupňovat informace o činnosti, systému řízení a kontroly, které se vztahují k</w:t>
      </w:r>
      <w:r>
        <w:t> </w:t>
      </w:r>
      <w:r w:rsidR="00D70D60" w:rsidRPr="00A743BF">
        <w:t>Objednateli</w:t>
      </w:r>
      <w:r>
        <w:t>, nebo toto zcizení či zpřístupnění neumožní</w:t>
      </w:r>
      <w:r w:rsidR="00D70D60" w:rsidRPr="00A743BF">
        <w:t xml:space="preserve">. Stejně tak zachovají mlčenlivost o všech </w:t>
      </w:r>
      <w:r w:rsidR="00D70D60" w:rsidRPr="00A743BF">
        <w:lastRenderedPageBreak/>
        <w:t xml:space="preserve">skutečnostech a informacích, se kterými se seznámí při své činnosti v rámci plnění předmětu této </w:t>
      </w:r>
      <w:r w:rsidR="00D70D60">
        <w:t>Smlouv</w:t>
      </w:r>
      <w:r w:rsidR="00D70D60" w:rsidRPr="00A743BF">
        <w:t xml:space="preserve">y a nebudou vyvíjet žádnou činnost, která nesouvisí s předmětem této </w:t>
      </w:r>
      <w:r w:rsidR="00D70D60">
        <w:t>Smlouv</w:t>
      </w:r>
      <w:r w:rsidR="00D70D60" w:rsidRPr="00A743BF">
        <w:t>y.</w:t>
      </w:r>
    </w:p>
    <w:p w14:paraId="7C3E701C" w14:textId="6C287EB9" w:rsidR="00D70D60" w:rsidRPr="00155CB2" w:rsidRDefault="004B23C6" w:rsidP="007B5555">
      <w:pPr>
        <w:numPr>
          <w:ilvl w:val="0"/>
          <w:numId w:val="40"/>
        </w:numPr>
        <w:spacing w:after="120" w:line="240" w:lineRule="auto"/>
        <w:jc w:val="both"/>
      </w:pPr>
      <w:r>
        <w:t>Poskytovatel</w:t>
      </w:r>
      <w:r w:rsidR="00D70D60" w:rsidRPr="00155CB2">
        <w:t xml:space="preserve"> je odpovědný i za zcizení nebo zpřístupnění důvěrných informací třetí</w:t>
      </w:r>
      <w:r w:rsidR="00D70D60">
        <w:t xml:space="preserve">m </w:t>
      </w:r>
      <w:r w:rsidR="00D70D60" w:rsidRPr="00155CB2">
        <w:t>osobám, které nejsou zainteresovány na výkonu předmětu činnosti této Smlouvy z nedbalosti.</w:t>
      </w:r>
    </w:p>
    <w:p w14:paraId="025FD411" w14:textId="56DE3483" w:rsidR="00D70D60" w:rsidRPr="00A743BF" w:rsidRDefault="004B23C6" w:rsidP="007B5555">
      <w:pPr>
        <w:numPr>
          <w:ilvl w:val="0"/>
          <w:numId w:val="40"/>
        </w:numPr>
        <w:spacing w:after="120" w:line="240" w:lineRule="auto"/>
        <w:jc w:val="both"/>
      </w:pPr>
      <w:r>
        <w:t>Poskytovatel</w:t>
      </w:r>
      <w:r w:rsidR="00D70D60" w:rsidRPr="00A743BF">
        <w:t xml:space="preserve"> ani jeho zaměstnanci nesmí bez vědomí a prokazatelného souhlasu Objednatele pořizovat žádné kopie </w:t>
      </w:r>
      <w:r w:rsidR="00D70D60">
        <w:t xml:space="preserve">důvěrných </w:t>
      </w:r>
      <w:r w:rsidR="00D70D60" w:rsidRPr="00A743BF">
        <w:t xml:space="preserve">informací, k nimž získají přístup na základě plnění předmětu </w:t>
      </w:r>
      <w:r w:rsidR="00D70D60">
        <w:t>Smlouv</w:t>
      </w:r>
      <w:r w:rsidR="00D70D60" w:rsidRPr="00A743BF">
        <w:t>y.</w:t>
      </w:r>
    </w:p>
    <w:p w14:paraId="31574740" w14:textId="5A38BE7D" w:rsidR="00D70D60" w:rsidRPr="00A743BF" w:rsidRDefault="00D70D60" w:rsidP="007B5555">
      <w:pPr>
        <w:numPr>
          <w:ilvl w:val="0"/>
          <w:numId w:val="40"/>
        </w:numPr>
        <w:spacing w:after="120" w:line="240" w:lineRule="auto"/>
        <w:jc w:val="both"/>
      </w:pPr>
      <w:r w:rsidRPr="00A743BF">
        <w:t>Povinnost poskytovat informace podle zákon</w:t>
      </w:r>
      <w:r w:rsidR="008E5BED">
        <w:t xml:space="preserve">a č. 106/1999 Sb., o svobodném </w:t>
      </w:r>
      <w:r w:rsidRPr="00A743BF">
        <w:t xml:space="preserve">přístupu k informacím, </w:t>
      </w:r>
      <w:r w:rsidR="008531EE">
        <w:t>ve znění pozdějších předpisů</w:t>
      </w:r>
      <w:r w:rsidRPr="00A743BF">
        <w:t>, není tímto ustanovením dotčena.</w:t>
      </w:r>
    </w:p>
    <w:p w14:paraId="7C552922" w14:textId="77777777" w:rsidR="00D70D60" w:rsidRPr="00ED61B0" w:rsidRDefault="00D70D60" w:rsidP="007B5555">
      <w:pPr>
        <w:numPr>
          <w:ilvl w:val="0"/>
          <w:numId w:val="40"/>
        </w:numPr>
        <w:spacing w:after="120" w:line="240" w:lineRule="auto"/>
        <w:jc w:val="both"/>
      </w:pPr>
      <w:r w:rsidRPr="00ED61B0">
        <w:t>Povinnost zachovávat mlčenlivost uvedenou v tomto článku se nevztahuje na informace:</w:t>
      </w:r>
    </w:p>
    <w:p w14:paraId="6A17E7BF" w14:textId="560C64DD" w:rsidR="00D70D60" w:rsidRPr="00ED61B0" w:rsidRDefault="00D70D60" w:rsidP="007B5555">
      <w:pPr>
        <w:pStyle w:val="Odstavecseseznamem"/>
        <w:numPr>
          <w:ilvl w:val="0"/>
          <w:numId w:val="43"/>
        </w:numPr>
        <w:rPr>
          <w:sz w:val="22"/>
          <w:szCs w:val="22"/>
        </w:rPr>
      </w:pPr>
      <w:r w:rsidRPr="00ED61B0">
        <w:rPr>
          <w:sz w:val="22"/>
          <w:szCs w:val="22"/>
        </w:rPr>
        <w:t xml:space="preserve">které jsou nebo se stanou všeobecně a veřejně přístupnými jinak, než porušením právních povinností ze strany </w:t>
      </w:r>
      <w:r w:rsidR="004B23C6" w:rsidRPr="00ED61B0">
        <w:rPr>
          <w:sz w:val="22"/>
          <w:szCs w:val="22"/>
        </w:rPr>
        <w:t>Poskytovatel</w:t>
      </w:r>
      <w:r w:rsidRPr="00ED61B0">
        <w:rPr>
          <w:sz w:val="22"/>
          <w:szCs w:val="22"/>
        </w:rPr>
        <w:t>e;</w:t>
      </w:r>
    </w:p>
    <w:p w14:paraId="322287E5" w14:textId="205C8B34" w:rsidR="00D70D60" w:rsidRPr="00ED61B0" w:rsidRDefault="00D70D60" w:rsidP="007B5555">
      <w:pPr>
        <w:pStyle w:val="Odstavecseseznamem"/>
        <w:numPr>
          <w:ilvl w:val="0"/>
          <w:numId w:val="43"/>
        </w:numPr>
        <w:rPr>
          <w:sz w:val="22"/>
          <w:szCs w:val="22"/>
        </w:rPr>
      </w:pPr>
      <w:r w:rsidRPr="00ED61B0">
        <w:rPr>
          <w:sz w:val="22"/>
          <w:szCs w:val="22"/>
        </w:rPr>
        <w:t xml:space="preserve">u nichž je </w:t>
      </w:r>
      <w:r w:rsidR="004B23C6" w:rsidRPr="00ED61B0">
        <w:rPr>
          <w:sz w:val="22"/>
          <w:szCs w:val="22"/>
        </w:rPr>
        <w:t>Poskytovatel</w:t>
      </w:r>
      <w:r w:rsidRPr="00ED61B0">
        <w:rPr>
          <w:sz w:val="22"/>
          <w:szCs w:val="22"/>
        </w:rPr>
        <w:t xml:space="preserve"> schopen prokázat, že mu byly známy a byly mu volně k dispozici ještě před přijetím těchto informací od Objednatele;</w:t>
      </w:r>
    </w:p>
    <w:p w14:paraId="71C4192E" w14:textId="6E23DE53" w:rsidR="00D70D60" w:rsidRPr="00ED61B0" w:rsidRDefault="00D70D60" w:rsidP="007B5555">
      <w:pPr>
        <w:pStyle w:val="Odstavecseseznamem"/>
        <w:numPr>
          <w:ilvl w:val="0"/>
          <w:numId w:val="43"/>
        </w:numPr>
        <w:rPr>
          <w:sz w:val="22"/>
          <w:szCs w:val="22"/>
        </w:rPr>
      </w:pPr>
      <w:r w:rsidRPr="00ED61B0">
        <w:rPr>
          <w:sz w:val="22"/>
          <w:szCs w:val="22"/>
        </w:rPr>
        <w:t xml:space="preserve">které budou </w:t>
      </w:r>
      <w:r w:rsidR="004B23C6" w:rsidRPr="00ED61B0">
        <w:rPr>
          <w:sz w:val="22"/>
          <w:szCs w:val="22"/>
        </w:rPr>
        <w:t>Poskytovatel</w:t>
      </w:r>
      <w:r w:rsidRPr="00ED61B0">
        <w:rPr>
          <w:sz w:val="22"/>
          <w:szCs w:val="22"/>
        </w:rPr>
        <w:t xml:space="preserve">i po uzavření této Smlouvy sděleny bez povinnosti mlčenlivosti třetí stranou, jež rovněž není ve vztahu k nim nijak vázána; </w:t>
      </w:r>
    </w:p>
    <w:p w14:paraId="0B06F45F" w14:textId="77777777" w:rsidR="00D70D60" w:rsidRPr="00ED61B0" w:rsidRDefault="00D70D60" w:rsidP="007B5555">
      <w:pPr>
        <w:pStyle w:val="Odstavecseseznamem"/>
        <w:numPr>
          <w:ilvl w:val="0"/>
          <w:numId w:val="43"/>
        </w:numPr>
        <w:rPr>
          <w:sz w:val="22"/>
          <w:szCs w:val="22"/>
        </w:rPr>
      </w:pPr>
      <w:r w:rsidRPr="00ED61B0">
        <w:rPr>
          <w:sz w:val="22"/>
          <w:szCs w:val="22"/>
        </w:rPr>
        <w:t>jejichž sdělení se vyžaduje ze zákona.</w:t>
      </w:r>
    </w:p>
    <w:p w14:paraId="24D9A154" w14:textId="4EE26B6E" w:rsidR="00D70D60" w:rsidRPr="00A743BF" w:rsidRDefault="004B23C6" w:rsidP="007B5555">
      <w:pPr>
        <w:numPr>
          <w:ilvl w:val="0"/>
          <w:numId w:val="40"/>
        </w:numPr>
        <w:spacing w:after="120" w:line="240" w:lineRule="auto"/>
        <w:jc w:val="both"/>
      </w:pPr>
      <w:r w:rsidRPr="00ED61B0">
        <w:t>Poskytovatel</w:t>
      </w:r>
      <w:r w:rsidR="00D70D60" w:rsidRPr="00ED61B0">
        <w:t xml:space="preserve"> seznámí se zněním Smlouvy všechny své zaměstnance, kteří získají nebo mohou získat</w:t>
      </w:r>
      <w:r w:rsidR="00D70D60" w:rsidRPr="00A743BF">
        <w:t xml:space="preserve"> přístup k informacím Objednatele.</w:t>
      </w:r>
    </w:p>
    <w:p w14:paraId="4C0ECB90" w14:textId="6C86ECC1" w:rsidR="00D70D60" w:rsidRDefault="00D70D60" w:rsidP="007B5555">
      <w:pPr>
        <w:numPr>
          <w:ilvl w:val="0"/>
          <w:numId w:val="40"/>
        </w:numPr>
        <w:spacing w:after="120" w:line="240" w:lineRule="auto"/>
        <w:jc w:val="both"/>
      </w:pPr>
      <w:r w:rsidRPr="00A743BF">
        <w:t xml:space="preserve">Objednatel má právo provést kontrolu znalosti textu uvedeného v tomto </w:t>
      </w:r>
      <w:r w:rsidR="002B0D83">
        <w:t>článku Smlouvy</w:t>
      </w:r>
      <w:r w:rsidRPr="00A743BF">
        <w:t xml:space="preserve"> a rovněž má právo odmítnout přístup k informacím a informačním zařízením zaměstnancům </w:t>
      </w:r>
      <w:r w:rsidR="004B23C6">
        <w:t>Poskytovatel</w:t>
      </w:r>
      <w:r w:rsidRPr="00A743BF">
        <w:t xml:space="preserve">e, kteří </w:t>
      </w:r>
      <w:proofErr w:type="gramStart"/>
      <w:r w:rsidRPr="00A743BF">
        <w:t>neprokáží</w:t>
      </w:r>
      <w:proofErr w:type="gramEnd"/>
      <w:r w:rsidRPr="00A743BF">
        <w:t xml:space="preserve"> potřebné znalosti nebo jejichž chování bude v rozporu s předmětem této </w:t>
      </w:r>
      <w:r>
        <w:t>Smlouv</w:t>
      </w:r>
      <w:r w:rsidRPr="00A743BF">
        <w:t xml:space="preserve">y nebo obecně závazných právních předpisů, aniž by to </w:t>
      </w:r>
      <w:r w:rsidR="004B23C6">
        <w:t>Poskytovatel</w:t>
      </w:r>
      <w:r w:rsidRPr="00A743BF">
        <w:t>em bylo považováno za porušení potřebné součinnosti ze strany Objednatele.</w:t>
      </w:r>
    </w:p>
    <w:p w14:paraId="723841BB" w14:textId="77777777" w:rsidR="004C79FD" w:rsidRPr="00801850" w:rsidRDefault="004C79FD" w:rsidP="009908CB">
      <w:pPr>
        <w:numPr>
          <w:ilvl w:val="0"/>
          <w:numId w:val="40"/>
        </w:numPr>
        <w:spacing w:after="480" w:line="240" w:lineRule="auto"/>
        <w:ind w:left="357" w:hanging="357"/>
        <w:jc w:val="both"/>
      </w:pPr>
      <w:r w:rsidRPr="00801850">
        <w:t>Smluvní strany se zavazují dodržovat povinnosti dle tohoto článku Smlouvy i po ukončení účinnosti Smlouvy.</w:t>
      </w:r>
    </w:p>
    <w:p w14:paraId="1582710D" w14:textId="56328C9D" w:rsidR="001140FF" w:rsidRPr="00CB015E" w:rsidRDefault="0032653C" w:rsidP="009B25BF">
      <w:pPr>
        <w:pStyle w:val="Nadpis1"/>
        <w:keepLines w:val="0"/>
        <w:numPr>
          <w:ilvl w:val="0"/>
          <w:numId w:val="7"/>
        </w:numPr>
        <w:spacing w:before="360" w:after="120" w:line="240" w:lineRule="auto"/>
        <w:ind w:left="357" w:hanging="357"/>
        <w:jc w:val="center"/>
        <w:rPr>
          <w:color w:val="2F5496" w:themeColor="accent1" w:themeShade="BF"/>
        </w:rPr>
      </w:pPr>
      <w:bookmarkStart w:id="39" w:name="_Hlk510510290"/>
      <w:r>
        <w:rPr>
          <w:color w:val="2F5496" w:themeColor="accent1" w:themeShade="BF"/>
        </w:rPr>
        <w:t xml:space="preserve"> </w:t>
      </w:r>
      <w:r w:rsidR="001140FF" w:rsidRPr="00CB015E">
        <w:rPr>
          <w:color w:val="2F5496" w:themeColor="accent1" w:themeShade="BF"/>
        </w:rPr>
        <w:t>Duševní vlastnictví a obchodní tajemství</w:t>
      </w:r>
    </w:p>
    <w:p w14:paraId="4837C9C0" w14:textId="226C98D4" w:rsidR="001140FF" w:rsidRPr="00A563A7" w:rsidRDefault="001140FF" w:rsidP="006A0DBD">
      <w:pPr>
        <w:numPr>
          <w:ilvl w:val="0"/>
          <w:numId w:val="13"/>
        </w:numPr>
        <w:spacing w:after="60" w:line="240" w:lineRule="auto"/>
        <w:jc w:val="both"/>
      </w:pPr>
      <w:r w:rsidRPr="00A563A7">
        <w:t xml:space="preserve">Všechny materiály, informace a data </w:t>
      </w:r>
      <w:r w:rsidR="00640A13">
        <w:t>Poskytovatel</w:t>
      </w:r>
      <w:r w:rsidRPr="00A563A7">
        <w:t xml:space="preserve">e předané Objednateli při plnění </w:t>
      </w:r>
      <w:r w:rsidR="00EA0125">
        <w:t>Smlouv</w:t>
      </w:r>
      <w:r w:rsidRPr="00A563A7">
        <w:t xml:space="preserve">y v jakékoliv formě, a dále koncepty, know-how, techniky, postupy atp. vztahující se k plnění </w:t>
      </w:r>
      <w:r w:rsidR="00EA0125">
        <w:t>Smlouv</w:t>
      </w:r>
      <w:r w:rsidRPr="00A563A7">
        <w:t xml:space="preserve">y, zůstávají ve vlastnictví </w:t>
      </w:r>
      <w:r w:rsidR="00640A13">
        <w:t>Poskytovatel</w:t>
      </w:r>
      <w:r w:rsidRPr="00A563A7">
        <w:t xml:space="preserve">e a jsou obchodním tajemstvím </w:t>
      </w:r>
      <w:r w:rsidR="00640A13">
        <w:t>Poskytovatel</w:t>
      </w:r>
      <w:r w:rsidRPr="00A563A7">
        <w:t>e ve smyslu ustanovení § 504 zákona č. 89/2012 Sb., občanského zákoníku,</w:t>
      </w:r>
      <w:r w:rsidR="0018523D">
        <w:t xml:space="preserve"> </w:t>
      </w:r>
      <w:r w:rsidR="008531EE">
        <w:t>ve znění pozdějších předpisů</w:t>
      </w:r>
      <w:r w:rsidR="0018523D">
        <w:t>,</w:t>
      </w:r>
      <w:r w:rsidRPr="00A563A7">
        <w:t xml:space="preserve"> pokud nejsou třetím osobám běžně dostupné, a </w:t>
      </w:r>
      <w:r w:rsidR="00640A13">
        <w:t>Poskytovatel</w:t>
      </w:r>
      <w:r w:rsidRPr="00A563A7">
        <w:t xml:space="preserve"> má zájem na jejich utajení a ochraně. </w:t>
      </w:r>
    </w:p>
    <w:p w14:paraId="1F43B646" w14:textId="6FCB744D" w:rsidR="00CB015E" w:rsidRDefault="001140FF" w:rsidP="006A0DBD">
      <w:pPr>
        <w:numPr>
          <w:ilvl w:val="0"/>
          <w:numId w:val="13"/>
        </w:numPr>
        <w:spacing w:after="60" w:line="240" w:lineRule="auto"/>
        <w:jc w:val="both"/>
      </w:pPr>
      <w:r>
        <w:t xml:space="preserve">Objednatel je oprávněn k nevýhradnímu užívání materiálů, konceptů, know-how nebo technik </w:t>
      </w:r>
      <w:r w:rsidR="00640A13">
        <w:t>Poskytovatel</w:t>
      </w:r>
      <w:r>
        <w:t>e pro svou vlastní interní potřebu, pokud neporuší podmínky užívání sjednané</w:t>
      </w:r>
      <w:r w:rsidR="00CB015E">
        <w:t xml:space="preserve"> touto </w:t>
      </w:r>
      <w:r w:rsidR="00EA0125">
        <w:t>Smlouv</w:t>
      </w:r>
      <w:r w:rsidR="00CB015E">
        <w:t>ou.</w:t>
      </w:r>
    </w:p>
    <w:p w14:paraId="6B399B37" w14:textId="20681173" w:rsidR="0032653C" w:rsidRDefault="0032653C" w:rsidP="006A0DBD">
      <w:pPr>
        <w:numPr>
          <w:ilvl w:val="0"/>
          <w:numId w:val="13"/>
        </w:numPr>
        <w:spacing w:after="60" w:line="240" w:lineRule="auto"/>
        <w:jc w:val="both"/>
      </w:pPr>
      <w:r w:rsidRPr="0033106F">
        <w:t>Dojde-li při plnění této Smlouvy Poskytovatelem k vytvoření díla či jeho části, které by mohlo být předmětem práv k duševnímu vlastnictví, náležejí tato práva výlučně Poskytovateli. Objednatel bude mít k takto vytvořenému dílu či jeho části časově neomezené, bezplatné, nevýlučné a nepřenosné právo užití pro vlastní vnitřní potřebu v České republice, a to pouze v rozsahu odpovídajícímu účelu díla vytvořeného Poskytovatelem podle této Smlouvy</w:t>
      </w:r>
      <w:r w:rsidR="0017734C">
        <w:t xml:space="preserve"> a vyplývajícímu z této Smlouvy. J</w:t>
      </w:r>
      <w:r w:rsidRPr="0033106F">
        <w:t xml:space="preserve">akékoliv případné rozšíření díla po jeho provedení dle této Smlouvy nezakládá nárok Objednatele na poskytnutí licencí i k takovému případnému rozšíření díla. Pokud je součástí díla software třetích stran, řídí se práva užití a práva k duševnímu vlastnictví licenčními podmínkami tohoto softwaru. </w:t>
      </w:r>
    </w:p>
    <w:p w14:paraId="03B46803" w14:textId="77777777" w:rsidR="001140FF" w:rsidRDefault="001140FF" w:rsidP="006A0DBD">
      <w:pPr>
        <w:numPr>
          <w:ilvl w:val="0"/>
          <w:numId w:val="13"/>
        </w:numPr>
        <w:spacing w:after="60" w:line="240" w:lineRule="auto"/>
        <w:jc w:val="both"/>
      </w:pPr>
      <w:r>
        <w:t xml:space="preserve">Objednatel není oprávněn umožnit jakékoliv další využití materiálů, konceptů, know-how nebo technik třetí osobě bez předchozího písemného souhlasu </w:t>
      </w:r>
      <w:r w:rsidR="00640A13">
        <w:t>Poskytovatel</w:t>
      </w:r>
      <w:r>
        <w:t>e.</w:t>
      </w:r>
    </w:p>
    <w:p w14:paraId="3B06E0A1" w14:textId="7BD4DCD4" w:rsidR="001140FF" w:rsidRDefault="001140FF" w:rsidP="006A0DBD">
      <w:pPr>
        <w:numPr>
          <w:ilvl w:val="0"/>
          <w:numId w:val="13"/>
        </w:numPr>
        <w:spacing w:after="60" w:line="240" w:lineRule="auto"/>
        <w:jc w:val="both"/>
      </w:pPr>
      <w:r>
        <w:lastRenderedPageBreak/>
        <w:t xml:space="preserve">Objednatel není oprávněn rozkódovávat nebo překládat jakékoliv postupy a/nebo techniky </w:t>
      </w:r>
      <w:r w:rsidR="00CB015E">
        <w:t>Poskytovatele,</w:t>
      </w:r>
      <w:r>
        <w:t xml:space="preserve"> pokud by takový postup nesloužil pouze jeho interní potřebě a nebyl činěn v souvislosti se zkvalitněním funkčnosti plnění dle </w:t>
      </w:r>
      <w:r w:rsidR="00EA0125">
        <w:t>Smlouv</w:t>
      </w:r>
      <w:r>
        <w:t>y. Objednatel není oprávněn informace takto získané využít ke své obchodní činnosti nebo obchodní činnosti třetí osoby.</w:t>
      </w:r>
    </w:p>
    <w:p w14:paraId="4D3F2DA1" w14:textId="55B70C9A" w:rsidR="0017734C" w:rsidRDefault="001140FF" w:rsidP="0017734C">
      <w:pPr>
        <w:numPr>
          <w:ilvl w:val="0"/>
          <w:numId w:val="13"/>
        </w:numPr>
        <w:spacing w:after="60" w:line="240" w:lineRule="auto"/>
        <w:jc w:val="both"/>
      </w:pPr>
      <w:bookmarkStart w:id="40" w:name="_Hlk510776462"/>
      <w:r>
        <w:t xml:space="preserve">Povinnost mlčenlivosti může být </w:t>
      </w:r>
      <w:r w:rsidR="0017734C">
        <w:t>porušena pouze v zákonem stanovených případech.</w:t>
      </w:r>
    </w:p>
    <w:bookmarkEnd w:id="40"/>
    <w:p w14:paraId="6FC1E6B7" w14:textId="4A9B920F" w:rsidR="001140FF" w:rsidRDefault="001140FF" w:rsidP="009908CB">
      <w:pPr>
        <w:numPr>
          <w:ilvl w:val="0"/>
          <w:numId w:val="13"/>
        </w:numPr>
        <w:spacing w:after="480" w:line="240" w:lineRule="auto"/>
        <w:ind w:left="357" w:hanging="357"/>
        <w:jc w:val="both"/>
      </w:pPr>
      <w:r>
        <w:t xml:space="preserve">Smluvní strany se zavazují dodržovat povinnosti dle tohoto článku </w:t>
      </w:r>
      <w:r w:rsidR="00EA0125">
        <w:t>Smlouv</w:t>
      </w:r>
      <w:r>
        <w:t xml:space="preserve">y i po ukončení účinnosti </w:t>
      </w:r>
      <w:r w:rsidR="00EA0125">
        <w:t>Smlouv</w:t>
      </w:r>
      <w:r>
        <w:t>y.</w:t>
      </w:r>
    </w:p>
    <w:bookmarkEnd w:id="39"/>
    <w:p w14:paraId="588FC63C" w14:textId="666E7481" w:rsidR="001140FF" w:rsidRPr="00EC77D8" w:rsidRDefault="00C5078C" w:rsidP="009B25BF">
      <w:pPr>
        <w:pStyle w:val="Nadpis1"/>
        <w:keepLines w:val="0"/>
        <w:numPr>
          <w:ilvl w:val="0"/>
          <w:numId w:val="7"/>
        </w:numPr>
        <w:spacing w:before="360" w:after="120" w:line="240" w:lineRule="auto"/>
        <w:ind w:left="357" w:hanging="357"/>
        <w:jc w:val="center"/>
        <w:rPr>
          <w:color w:val="2F5496" w:themeColor="accent1" w:themeShade="BF"/>
        </w:rPr>
      </w:pPr>
      <w:r>
        <w:rPr>
          <w:color w:val="2F5496" w:themeColor="accent1" w:themeShade="BF"/>
        </w:rPr>
        <w:t xml:space="preserve"> </w:t>
      </w:r>
      <w:r w:rsidR="001140FF" w:rsidRPr="00EC77D8">
        <w:rPr>
          <w:color w:val="2F5496" w:themeColor="accent1" w:themeShade="BF"/>
        </w:rPr>
        <w:t>S</w:t>
      </w:r>
      <w:r w:rsidR="00037075" w:rsidRPr="00EC77D8">
        <w:rPr>
          <w:color w:val="2F5496" w:themeColor="accent1" w:themeShade="BF"/>
        </w:rPr>
        <w:t>mluvní pokuty</w:t>
      </w:r>
      <w:r w:rsidR="001140FF" w:rsidRPr="00EC77D8">
        <w:rPr>
          <w:color w:val="2F5496" w:themeColor="accent1" w:themeShade="BF"/>
        </w:rPr>
        <w:t xml:space="preserve"> </w:t>
      </w:r>
    </w:p>
    <w:p w14:paraId="0D492CB9" w14:textId="11346298" w:rsidR="00B6118D" w:rsidRPr="00EC77D8" w:rsidRDefault="00B6118D" w:rsidP="007B5555">
      <w:pPr>
        <w:numPr>
          <w:ilvl w:val="0"/>
          <w:numId w:val="45"/>
        </w:numPr>
        <w:spacing w:after="120" w:line="240" w:lineRule="auto"/>
        <w:jc w:val="both"/>
      </w:pPr>
      <w:r w:rsidRPr="00EC77D8">
        <w:t xml:space="preserve">V případě neplnění závazků či prodlení s plněním závazků dle této Smlouvy </w:t>
      </w:r>
      <w:r w:rsidR="00A255D0" w:rsidRPr="00EC77D8">
        <w:t>Poskytovatelem</w:t>
      </w:r>
      <w:r w:rsidRPr="00EC77D8">
        <w:t xml:space="preserve">, je </w:t>
      </w:r>
      <w:r w:rsidR="00A255D0" w:rsidRPr="00EC77D8">
        <w:t>Poskytovatel</w:t>
      </w:r>
      <w:r w:rsidRPr="00EC77D8">
        <w:t xml:space="preserve"> povinen zaplatit Objednateli smluvní pokutu </w:t>
      </w:r>
      <w:r w:rsidR="00A255D0" w:rsidRPr="00EC77D8">
        <w:t xml:space="preserve">uvedenou v </w:t>
      </w:r>
      <w:r w:rsidR="00A255D0" w:rsidRPr="00EC77D8">
        <w:rPr>
          <w:b/>
        </w:rPr>
        <w:t>Příloze č. 4 – Sankční ujednání</w:t>
      </w:r>
      <w:r w:rsidR="00EC77D8">
        <w:t xml:space="preserve"> </w:t>
      </w:r>
      <w:r w:rsidR="00491027" w:rsidRPr="00EC77D8">
        <w:t>této Smlouvy.</w:t>
      </w:r>
    </w:p>
    <w:p w14:paraId="1EB4DE84" w14:textId="38A9402D" w:rsidR="001140FF" w:rsidRDefault="001F0B52" w:rsidP="007B5555">
      <w:pPr>
        <w:numPr>
          <w:ilvl w:val="0"/>
          <w:numId w:val="45"/>
        </w:numPr>
        <w:spacing w:after="120" w:line="240" w:lineRule="auto"/>
        <w:jc w:val="both"/>
      </w:pPr>
      <w:r>
        <w:t xml:space="preserve">V případě prodlení </w:t>
      </w:r>
      <w:r w:rsidR="001140FF">
        <w:t>Objednatel</w:t>
      </w:r>
      <w:r>
        <w:t>e</w:t>
      </w:r>
      <w:r w:rsidR="001140FF">
        <w:t xml:space="preserve"> </w:t>
      </w:r>
      <w:bookmarkStart w:id="41" w:name="_Hlk510511196"/>
      <w:r w:rsidR="001140FF">
        <w:t>s úhradou jakéhokoliv peněžitého plnění</w:t>
      </w:r>
      <w:bookmarkEnd w:id="41"/>
      <w:r>
        <w:t xml:space="preserve"> dle této Smlouvy</w:t>
      </w:r>
      <w:r w:rsidR="001140FF">
        <w:t xml:space="preserve">, je </w:t>
      </w:r>
      <w:r w:rsidRPr="00312DC5">
        <w:t xml:space="preserve">Objednatel povinen </w:t>
      </w:r>
      <w:r w:rsidRPr="009B25BF">
        <w:t xml:space="preserve">uhradit </w:t>
      </w:r>
      <w:r w:rsidR="0004539A" w:rsidRPr="009B25BF">
        <w:t>Poskytovateli</w:t>
      </w:r>
      <w:r w:rsidRPr="009B25BF">
        <w:t xml:space="preserve"> ú</w:t>
      </w:r>
      <w:r w:rsidRPr="00312DC5">
        <w:t>rok z prodlení</w:t>
      </w:r>
      <w:r w:rsidR="001140FF">
        <w:t xml:space="preserve"> </w:t>
      </w:r>
      <w:r w:rsidR="001140FF" w:rsidRPr="00037075">
        <w:t xml:space="preserve">ve </w:t>
      </w:r>
      <w:r w:rsidR="001140FF" w:rsidRPr="00B93869">
        <w:t>výši 0,0</w:t>
      </w:r>
      <w:r w:rsidR="00037075" w:rsidRPr="00B93869">
        <w:t xml:space="preserve">5 </w:t>
      </w:r>
      <w:r w:rsidR="001140FF" w:rsidRPr="00B93869">
        <w:t>% z dlužné</w:t>
      </w:r>
      <w:r w:rsidR="001140FF">
        <w:t xml:space="preserve"> částky za každý</w:t>
      </w:r>
      <w:r>
        <w:t xml:space="preserve"> i započatý</w:t>
      </w:r>
      <w:r w:rsidR="001140FF">
        <w:t xml:space="preserve"> den prodlení. </w:t>
      </w:r>
      <w:bookmarkStart w:id="42" w:name="_Hlk509488545"/>
      <w:bookmarkStart w:id="43" w:name="_Hlk509488499"/>
      <w:r w:rsidR="001140FF">
        <w:t>Obě Smluvní strany sjednávají, že takto upravený úrok z prodlení je přiměřený.</w:t>
      </w:r>
      <w:bookmarkEnd w:id="42"/>
    </w:p>
    <w:bookmarkEnd w:id="43"/>
    <w:p w14:paraId="191EAF68" w14:textId="574978B9" w:rsidR="00A22967" w:rsidRPr="00B93869" w:rsidRDefault="00A22967" w:rsidP="007B5555">
      <w:pPr>
        <w:numPr>
          <w:ilvl w:val="0"/>
          <w:numId w:val="45"/>
        </w:numPr>
        <w:spacing w:after="120" w:line="240" w:lineRule="auto"/>
        <w:jc w:val="both"/>
      </w:pPr>
      <w:r w:rsidRPr="00B93869">
        <w:t xml:space="preserve">V případě, že </w:t>
      </w:r>
      <w:r w:rsidR="00B12F73" w:rsidRPr="00B93869">
        <w:t>Poskytovatel</w:t>
      </w:r>
      <w:r w:rsidRPr="00B93869">
        <w:t xml:space="preserve"> poruší svou povinnost zachovávat mlčenlivost, nezpřístupnit třetím osobám důvěrné informace anebo podniknout veškeré nezbytné kroky k zabezpečení těchto informací dle této Smlouvy anebo </w:t>
      </w:r>
      <w:r w:rsidR="00B12F73" w:rsidRPr="00B93869">
        <w:t>Poskytovatel</w:t>
      </w:r>
      <w:r w:rsidRPr="00B93869">
        <w:t xml:space="preserve"> v rozporu s čl</w:t>
      </w:r>
      <w:r w:rsidR="005C31D4" w:rsidRPr="00B93869">
        <w:t>ánkem</w:t>
      </w:r>
      <w:r w:rsidRPr="00B93869">
        <w:t xml:space="preserve"> 11 této Smlouvy </w:t>
      </w:r>
      <w:bookmarkStart w:id="44" w:name="_Hlk510507005"/>
      <w:r w:rsidRPr="00B93869">
        <w:t xml:space="preserve">poruší Zákon o </w:t>
      </w:r>
      <w:r w:rsidR="004C4878" w:rsidRPr="00B93869">
        <w:t>zpracování</w:t>
      </w:r>
      <w:r w:rsidRPr="00B93869">
        <w:t xml:space="preserve"> osobních údajů anebo ustanovení GDPR </w:t>
      </w:r>
      <w:bookmarkEnd w:id="44"/>
      <w:r w:rsidRPr="00B93869">
        <w:t>bude povinen zaplatit Objednateli smluvní pokutu ve výši 100</w:t>
      </w:r>
      <w:r w:rsidR="00CE54AE" w:rsidRPr="00B93869">
        <w:t xml:space="preserve"> </w:t>
      </w:r>
      <w:r w:rsidRPr="00B93869">
        <w:t>000 Kč za každé takové porušení</w:t>
      </w:r>
      <w:r w:rsidR="00EC77D8" w:rsidRPr="00B93869">
        <w:t>.</w:t>
      </w:r>
    </w:p>
    <w:p w14:paraId="0AD65E94" w14:textId="7754C02B" w:rsidR="00D42DEE" w:rsidRPr="00B93869" w:rsidRDefault="00D42DEE" w:rsidP="007B5555">
      <w:pPr>
        <w:numPr>
          <w:ilvl w:val="0"/>
          <w:numId w:val="45"/>
        </w:numPr>
        <w:spacing w:after="120" w:line="240" w:lineRule="auto"/>
        <w:jc w:val="both"/>
      </w:pPr>
      <w:r w:rsidRPr="00B93869">
        <w:t xml:space="preserve">V případě porušení povinnosti ochrany obchodního tajemství některou ze smluvních stran je vinná strana povinna zaplatit straně druhé smluvní pokutu ve výši 5% sjednané roční ceny plnění dle této </w:t>
      </w:r>
      <w:r w:rsidR="00EA0125" w:rsidRPr="00B93869">
        <w:t>Smlouv</w:t>
      </w:r>
      <w:r w:rsidRPr="00B93869">
        <w:t xml:space="preserve">y za každý prokazatelný </w:t>
      </w:r>
      <w:r w:rsidR="00AB0356" w:rsidRPr="00B93869">
        <w:t>případ porušení této povinnosti</w:t>
      </w:r>
      <w:r w:rsidR="001C2171" w:rsidRPr="00B93869">
        <w:t>, a to i opakovaně</w:t>
      </w:r>
      <w:r w:rsidR="00AB0356" w:rsidRPr="00B93869">
        <w:t>.</w:t>
      </w:r>
    </w:p>
    <w:p w14:paraId="2766EF4F" w14:textId="77777777" w:rsidR="002B395D" w:rsidRPr="00B93869" w:rsidRDefault="002B395D" w:rsidP="007B5555">
      <w:pPr>
        <w:numPr>
          <w:ilvl w:val="0"/>
          <w:numId w:val="45"/>
        </w:numPr>
        <w:spacing w:after="120" w:line="240" w:lineRule="auto"/>
        <w:jc w:val="both"/>
      </w:pPr>
      <w:r w:rsidRPr="00B93869">
        <w:t>Smluvní pokuty stanovené dle tohoto článku jsou splatné do 30 dnů ode dne doručení výzvy oprávněné strany k zaplacení smluvní pokuty povinné smluvní straně.</w:t>
      </w:r>
    </w:p>
    <w:p w14:paraId="2CC41F6C" w14:textId="03D05503" w:rsidR="00CA602D" w:rsidRPr="008A4528" w:rsidRDefault="00CA602D" w:rsidP="00CA602D">
      <w:pPr>
        <w:numPr>
          <w:ilvl w:val="0"/>
          <w:numId w:val="45"/>
        </w:numPr>
        <w:spacing w:after="120" w:line="240" w:lineRule="auto"/>
        <w:jc w:val="both"/>
      </w:pPr>
      <w:r w:rsidRPr="0058593F">
        <w:t xml:space="preserve">V případě, že </w:t>
      </w:r>
      <w:r w:rsidR="00F4771E">
        <w:t>Poskytovatel</w:t>
      </w:r>
      <w:r w:rsidRPr="0058593F">
        <w:t xml:space="preserve"> poruší </w:t>
      </w:r>
      <w:r>
        <w:t xml:space="preserve">jakýkoliv bezpečnostní požadavek uvedený v příloze č. 7 </w:t>
      </w:r>
      <w:r w:rsidRPr="0058593F">
        <w:t xml:space="preserve">této Smlouvy bude </w:t>
      </w:r>
      <w:r w:rsidR="00F4771E">
        <w:t>Poskytovatel</w:t>
      </w:r>
      <w:r>
        <w:t xml:space="preserve"> </w:t>
      </w:r>
      <w:r w:rsidRPr="0058593F">
        <w:t xml:space="preserve">povinen zaplatit </w:t>
      </w:r>
      <w:r w:rsidR="00ED61B0">
        <w:t>Objednateli</w:t>
      </w:r>
      <w:r w:rsidRPr="0058593F">
        <w:t xml:space="preserve"> smluvní pokutu ve výši </w:t>
      </w:r>
      <w:r>
        <w:t xml:space="preserve">100 </w:t>
      </w:r>
      <w:r w:rsidRPr="00920D5C">
        <w:t>000 Kč</w:t>
      </w:r>
      <w:r w:rsidRPr="0058593F">
        <w:t xml:space="preserve"> za každé takové porušení</w:t>
      </w:r>
    </w:p>
    <w:p w14:paraId="32F783B0" w14:textId="36E86A66" w:rsidR="002B395D" w:rsidRPr="00DC1937" w:rsidRDefault="002B395D" w:rsidP="007B5555">
      <w:pPr>
        <w:numPr>
          <w:ilvl w:val="0"/>
          <w:numId w:val="45"/>
        </w:numPr>
        <w:spacing w:after="120" w:line="240" w:lineRule="auto"/>
        <w:jc w:val="both"/>
      </w:pPr>
      <w:r w:rsidRPr="00DC1937">
        <w:t xml:space="preserve">Smluvní strany si ujednávají, že smluvní pokuty uplatňuje Objednatel přednostně zápočtem proti plnění na cenu díla dle fakturace </w:t>
      </w:r>
      <w:r w:rsidR="00B12F73">
        <w:t>Poskytovatel</w:t>
      </w:r>
      <w:r w:rsidRPr="00DC1937">
        <w:t xml:space="preserve">e. </w:t>
      </w:r>
    </w:p>
    <w:p w14:paraId="3CC1CE46" w14:textId="77777777" w:rsidR="002B395D" w:rsidRPr="00DC1937" w:rsidRDefault="002B395D" w:rsidP="007B5555">
      <w:pPr>
        <w:numPr>
          <w:ilvl w:val="0"/>
          <w:numId w:val="45"/>
        </w:numPr>
        <w:spacing w:after="120" w:line="240" w:lineRule="auto"/>
        <w:jc w:val="both"/>
      </w:pPr>
      <w:r w:rsidRPr="00DC1937">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58F31D4B" w14:textId="77777777" w:rsidR="002B395D" w:rsidRPr="00DC1937" w:rsidRDefault="002B395D" w:rsidP="007B5555">
      <w:pPr>
        <w:numPr>
          <w:ilvl w:val="0"/>
          <w:numId w:val="45"/>
        </w:numPr>
        <w:spacing w:after="120" w:line="240" w:lineRule="auto"/>
        <w:jc w:val="both"/>
      </w:pPr>
      <w:r w:rsidRPr="00DC1937">
        <w:t>Oprávněnost nároku na smluvní pokutu není podmíněna žádnými formálními úkony ze strany Objednatele.</w:t>
      </w:r>
    </w:p>
    <w:p w14:paraId="4ED07BF7" w14:textId="41AB3132" w:rsidR="00EC77D8" w:rsidRDefault="00EC77D8" w:rsidP="007B5555">
      <w:pPr>
        <w:numPr>
          <w:ilvl w:val="0"/>
          <w:numId w:val="45"/>
        </w:numPr>
        <w:spacing w:after="120" w:line="240" w:lineRule="auto"/>
        <w:jc w:val="both"/>
      </w:pPr>
      <w:r w:rsidRPr="00EC77D8">
        <w:t>V případě porušení povinností daných Poskytovateli touto Smlouvou má Objednatel nárok, aniž by tím omezil svá ostatní práva vyplývající z této Smlouvy, včetně práva na náhradu škody, vůči Poskytovateli uplatnit a Poskytovatel má povinnost zaplatit smluvní pokutu.</w:t>
      </w:r>
    </w:p>
    <w:p w14:paraId="48255EC2" w14:textId="77777777" w:rsidR="00ED0DD2" w:rsidRPr="00DC1937" w:rsidRDefault="00ED0DD2" w:rsidP="009908CB">
      <w:pPr>
        <w:numPr>
          <w:ilvl w:val="0"/>
          <w:numId w:val="45"/>
        </w:numPr>
        <w:spacing w:after="480" w:line="240" w:lineRule="auto"/>
        <w:ind w:left="357" w:hanging="357"/>
        <w:jc w:val="both"/>
      </w:pPr>
      <w:bookmarkStart w:id="45" w:name="_Hlk32304256"/>
      <w:bookmarkStart w:id="46" w:name="_Hlk506979516"/>
      <w:r w:rsidRPr="00DC1937">
        <w:t xml:space="preserve">Smluvní pokuty podle této Smlouvy si smluvní strany sjednávají jako ujednání na samotné Smlouvě nezávislá pro případ, že jejich smluvní vztah z nějakého důvodu zanikne </w:t>
      </w:r>
      <w:r>
        <w:t>dříve, než jaká je doba plnění stanovená v této Smlouvě</w:t>
      </w:r>
      <w:r w:rsidRPr="00DC1937">
        <w:t xml:space="preserve"> (např. dohodou nebo odstoupením). To znamená, že zůstane zachováno právo Objednatele uplatňovat po </w:t>
      </w:r>
      <w:r>
        <w:t xml:space="preserve">Poskytovateli </w:t>
      </w:r>
      <w:r w:rsidRPr="00DC1937">
        <w:t>smluvní pokuty, na něž mu vznikl nárok po dobu platnosti Smlouvy.</w:t>
      </w:r>
    </w:p>
    <w:bookmarkEnd w:id="45"/>
    <w:p w14:paraId="6408016D" w14:textId="7428F06C" w:rsidR="00CD5B58" w:rsidRPr="00CD5B58" w:rsidRDefault="006D5E49" w:rsidP="009B25BF">
      <w:pPr>
        <w:pStyle w:val="Nadpis1"/>
        <w:keepLines w:val="0"/>
        <w:numPr>
          <w:ilvl w:val="0"/>
          <w:numId w:val="7"/>
        </w:numPr>
        <w:spacing w:before="360" w:after="120" w:line="240" w:lineRule="auto"/>
        <w:ind w:left="357" w:hanging="357"/>
        <w:jc w:val="center"/>
        <w:rPr>
          <w:color w:val="2F5496" w:themeColor="accent1" w:themeShade="BF"/>
        </w:rPr>
      </w:pPr>
      <w:r>
        <w:rPr>
          <w:color w:val="2F5496" w:themeColor="accent1" w:themeShade="BF"/>
        </w:rPr>
        <w:lastRenderedPageBreak/>
        <w:t xml:space="preserve"> </w:t>
      </w:r>
      <w:r w:rsidR="00CD5B58" w:rsidRPr="00CD5B58">
        <w:rPr>
          <w:color w:val="2F5496" w:themeColor="accent1" w:themeShade="BF"/>
        </w:rPr>
        <w:t xml:space="preserve">Zánik </w:t>
      </w:r>
      <w:r w:rsidR="00CD5B58">
        <w:rPr>
          <w:color w:val="2F5496" w:themeColor="accent1" w:themeShade="BF"/>
        </w:rPr>
        <w:t>smluvního vztahu</w:t>
      </w:r>
    </w:p>
    <w:p w14:paraId="2A0DA2F9" w14:textId="77777777" w:rsidR="0079614B" w:rsidRPr="0079614B" w:rsidRDefault="0079614B" w:rsidP="007B5555">
      <w:pPr>
        <w:numPr>
          <w:ilvl w:val="0"/>
          <w:numId w:val="47"/>
        </w:numPr>
        <w:spacing w:after="120" w:line="240" w:lineRule="auto"/>
        <w:jc w:val="both"/>
      </w:pPr>
      <w:r w:rsidRPr="0079614B">
        <w:t>Smluvní strany se dohodly, že závazek ze smluvního vztahu zaniká v těchto případech:</w:t>
      </w:r>
    </w:p>
    <w:p w14:paraId="59B48FF4" w14:textId="77777777" w:rsidR="007F331E" w:rsidRPr="0079614B" w:rsidRDefault="007F331E" w:rsidP="007B5555">
      <w:pPr>
        <w:pStyle w:val="Odrazka1zacislem"/>
        <w:numPr>
          <w:ilvl w:val="0"/>
          <w:numId w:val="46"/>
        </w:numPr>
        <w:rPr>
          <w:rFonts w:asciiTheme="minorHAnsi" w:hAnsiTheme="minorHAnsi"/>
          <w:sz w:val="22"/>
        </w:rPr>
      </w:pPr>
      <w:r w:rsidRPr="0079614B">
        <w:rPr>
          <w:rFonts w:asciiTheme="minorHAnsi" w:hAnsiTheme="minorHAnsi"/>
          <w:sz w:val="22"/>
        </w:rPr>
        <w:t xml:space="preserve">vzájemnou dohodou smluvních stran </w:t>
      </w:r>
      <w:bookmarkStart w:id="47" w:name="_Hlk510519061"/>
      <w:r w:rsidRPr="0079614B">
        <w:rPr>
          <w:rFonts w:asciiTheme="minorHAnsi" w:hAnsiTheme="minorHAnsi"/>
          <w:sz w:val="22"/>
        </w:rPr>
        <w:t>při vzájemném vyrovnání účelně vynaložených a prokazatelně doložených nákladů ke dni zániku Smlouvy</w:t>
      </w:r>
      <w:bookmarkEnd w:id="47"/>
      <w:r w:rsidRPr="0079614B">
        <w:rPr>
          <w:rFonts w:asciiTheme="minorHAnsi" w:hAnsiTheme="minorHAnsi"/>
          <w:sz w:val="22"/>
        </w:rPr>
        <w:t xml:space="preserve">, </w:t>
      </w:r>
    </w:p>
    <w:p w14:paraId="05B84AF6" w14:textId="3DF6C757" w:rsidR="00CD5B58" w:rsidRPr="00EB67E2" w:rsidRDefault="00ED0DD2" w:rsidP="007B5555">
      <w:pPr>
        <w:pStyle w:val="Odrazka1zacislem"/>
        <w:numPr>
          <w:ilvl w:val="0"/>
          <w:numId w:val="46"/>
        </w:numPr>
        <w:rPr>
          <w:rFonts w:asciiTheme="minorHAnsi" w:hAnsiTheme="minorHAnsi"/>
          <w:sz w:val="22"/>
        </w:rPr>
      </w:pPr>
      <w:r w:rsidRPr="00EB67E2">
        <w:rPr>
          <w:rFonts w:asciiTheme="minorHAnsi" w:hAnsiTheme="minorHAnsi"/>
          <w:sz w:val="22"/>
        </w:rPr>
        <w:t xml:space="preserve">písemnou </w:t>
      </w:r>
      <w:r w:rsidR="00CD5B58" w:rsidRPr="00EB67E2">
        <w:rPr>
          <w:rFonts w:asciiTheme="minorHAnsi" w:hAnsiTheme="minorHAnsi"/>
          <w:sz w:val="22"/>
        </w:rPr>
        <w:t>výpovědí kterékoliv ze Smluvních stran bez udání důvodů</w:t>
      </w:r>
      <w:r w:rsidR="008A45A9" w:rsidRPr="00EB67E2">
        <w:rPr>
          <w:rFonts w:asciiTheme="minorHAnsi" w:hAnsiTheme="minorHAnsi"/>
          <w:sz w:val="22"/>
        </w:rPr>
        <w:t>, v</w:t>
      </w:r>
      <w:r w:rsidR="00CD5B58" w:rsidRPr="00EB67E2">
        <w:rPr>
          <w:rFonts w:asciiTheme="minorHAnsi" w:hAnsiTheme="minorHAnsi"/>
          <w:sz w:val="22"/>
        </w:rPr>
        <w:t xml:space="preserve">ýpovědní </w:t>
      </w:r>
      <w:r w:rsidRPr="00EB67E2">
        <w:rPr>
          <w:rFonts w:asciiTheme="minorHAnsi" w:hAnsiTheme="minorHAnsi"/>
          <w:sz w:val="22"/>
        </w:rPr>
        <w:t>doba</w:t>
      </w:r>
      <w:r w:rsidR="00CD5B58" w:rsidRPr="00EB67E2">
        <w:rPr>
          <w:rFonts w:asciiTheme="minorHAnsi" w:hAnsiTheme="minorHAnsi"/>
          <w:sz w:val="22"/>
        </w:rPr>
        <w:t xml:space="preserve"> je 12 měsíců a běží od prvního dne </w:t>
      </w:r>
      <w:r w:rsidR="0069555D" w:rsidRPr="00EB67E2">
        <w:rPr>
          <w:rFonts w:asciiTheme="minorHAnsi" w:hAnsiTheme="minorHAnsi"/>
          <w:sz w:val="22"/>
        </w:rPr>
        <w:t xml:space="preserve">kalendářního </w:t>
      </w:r>
      <w:r w:rsidR="00CD5B58" w:rsidRPr="00EB67E2">
        <w:rPr>
          <w:rFonts w:asciiTheme="minorHAnsi" w:hAnsiTheme="minorHAnsi"/>
          <w:sz w:val="22"/>
        </w:rPr>
        <w:t>měsíce následujícího po doručen</w:t>
      </w:r>
      <w:r w:rsidR="008A45A9" w:rsidRPr="00EB67E2">
        <w:rPr>
          <w:rFonts w:asciiTheme="minorHAnsi" w:hAnsiTheme="minorHAnsi"/>
          <w:sz w:val="22"/>
        </w:rPr>
        <w:t>í výpovědi druhé Smluvní straně,</w:t>
      </w:r>
    </w:p>
    <w:p w14:paraId="2209E554" w14:textId="750C79C3" w:rsidR="009F665E" w:rsidRPr="00B56403" w:rsidRDefault="009F665E" w:rsidP="007B5555">
      <w:pPr>
        <w:pStyle w:val="Odrazka1zacislem"/>
        <w:numPr>
          <w:ilvl w:val="0"/>
          <w:numId w:val="46"/>
        </w:numPr>
        <w:rPr>
          <w:rFonts w:asciiTheme="minorHAnsi" w:hAnsiTheme="minorHAnsi"/>
          <w:sz w:val="22"/>
        </w:rPr>
      </w:pPr>
      <w:bookmarkStart w:id="48" w:name="_Hlk510519133"/>
      <w:bookmarkStart w:id="49" w:name="_Hlk510516674"/>
      <w:bookmarkStart w:id="50" w:name="_Hlk510518077"/>
      <w:r w:rsidRPr="0079614B">
        <w:rPr>
          <w:rFonts w:asciiTheme="minorHAnsi" w:hAnsiTheme="minorHAnsi"/>
          <w:sz w:val="22"/>
        </w:rPr>
        <w:t xml:space="preserve">odstoupením Objednatele od Smlouvy z důvodu podstatného porušování smluvních </w:t>
      </w:r>
      <w:r w:rsidRPr="00B56403">
        <w:rPr>
          <w:rFonts w:asciiTheme="minorHAnsi" w:hAnsiTheme="minorHAnsi"/>
          <w:sz w:val="22"/>
        </w:rPr>
        <w:t xml:space="preserve">povinností a závazků </w:t>
      </w:r>
      <w:r w:rsidR="0079614B" w:rsidRPr="00B56403">
        <w:rPr>
          <w:rFonts w:asciiTheme="minorHAnsi" w:hAnsiTheme="minorHAnsi"/>
          <w:sz w:val="22"/>
        </w:rPr>
        <w:t>Poskytovatelem</w:t>
      </w:r>
      <w:r w:rsidRPr="00B56403">
        <w:rPr>
          <w:rFonts w:asciiTheme="minorHAnsi" w:hAnsiTheme="minorHAnsi"/>
          <w:sz w:val="22"/>
        </w:rPr>
        <w:t xml:space="preserve"> dle odst. 2 tohoto článku, </w:t>
      </w:r>
    </w:p>
    <w:p w14:paraId="378F74A8" w14:textId="69D3EA5D" w:rsidR="0079614B" w:rsidRPr="00B56403" w:rsidRDefault="007F331E" w:rsidP="007B5555">
      <w:pPr>
        <w:pStyle w:val="Odrazka1zacislem"/>
        <w:numPr>
          <w:ilvl w:val="0"/>
          <w:numId w:val="46"/>
        </w:numPr>
        <w:rPr>
          <w:rFonts w:asciiTheme="minorHAnsi" w:hAnsiTheme="minorHAnsi"/>
          <w:sz w:val="22"/>
        </w:rPr>
      </w:pPr>
      <w:bookmarkStart w:id="51" w:name="_Hlk510779315"/>
      <w:bookmarkEnd w:id="48"/>
      <w:r w:rsidRPr="00B56403">
        <w:rPr>
          <w:rFonts w:asciiTheme="minorHAnsi" w:hAnsiTheme="minorHAnsi"/>
          <w:sz w:val="22"/>
        </w:rPr>
        <w:t xml:space="preserve">odstoupením Objednatele od Smlouvy z důvodů stanovených zákonem a dále z důvodu Poskytovatelova úpadku ve smyslu zákona č. 182/2006 Sb., insolvenčního zákona, </w:t>
      </w:r>
      <w:r w:rsidR="008531EE">
        <w:t>ve znění pozdějších předpisů</w:t>
      </w:r>
      <w:r w:rsidRPr="00B56403">
        <w:rPr>
          <w:rFonts w:asciiTheme="minorHAnsi" w:hAnsiTheme="minorHAnsi"/>
          <w:sz w:val="22"/>
        </w:rPr>
        <w:t xml:space="preserve">, </w:t>
      </w:r>
      <w:r w:rsidR="0079614B" w:rsidRPr="00B56403">
        <w:rPr>
          <w:rFonts w:asciiTheme="minorHAnsi" w:hAnsiTheme="minorHAnsi"/>
          <w:sz w:val="22"/>
        </w:rPr>
        <w:t xml:space="preserve">pokud bude </w:t>
      </w:r>
      <w:r w:rsidR="008D37BC" w:rsidRPr="00B56403">
        <w:rPr>
          <w:rFonts w:asciiTheme="minorHAnsi" w:hAnsiTheme="minorHAnsi"/>
          <w:sz w:val="22"/>
        </w:rPr>
        <w:t xml:space="preserve">Poskytovatel </w:t>
      </w:r>
      <w:r w:rsidR="0079614B" w:rsidRPr="00B56403">
        <w:rPr>
          <w:rFonts w:asciiTheme="minorHAnsi" w:hAnsiTheme="minorHAnsi"/>
          <w:sz w:val="22"/>
        </w:rPr>
        <w:t xml:space="preserve">v insolvenčním řízení </w:t>
      </w:r>
      <w:r w:rsidR="008D37BC" w:rsidRPr="00B56403">
        <w:rPr>
          <w:rFonts w:asciiTheme="minorHAnsi" w:hAnsiTheme="minorHAnsi"/>
          <w:sz w:val="22"/>
        </w:rPr>
        <w:t xml:space="preserve">a </w:t>
      </w:r>
      <w:r w:rsidR="0079614B" w:rsidRPr="00B56403">
        <w:rPr>
          <w:rFonts w:asciiTheme="minorHAnsi" w:hAnsiTheme="minorHAnsi"/>
          <w:sz w:val="22"/>
        </w:rPr>
        <w:t xml:space="preserve">bude rozhodnuto o jeho úpadku nebo bude-li vůči </w:t>
      </w:r>
      <w:r w:rsidR="008D37BC" w:rsidRPr="00B56403">
        <w:rPr>
          <w:rFonts w:asciiTheme="minorHAnsi" w:hAnsiTheme="minorHAnsi"/>
          <w:sz w:val="22"/>
        </w:rPr>
        <w:t xml:space="preserve">Poskytovateli </w:t>
      </w:r>
      <w:r w:rsidR="0079614B" w:rsidRPr="00B56403">
        <w:rPr>
          <w:rFonts w:asciiTheme="minorHAnsi" w:hAnsiTheme="minorHAnsi"/>
          <w:sz w:val="22"/>
        </w:rPr>
        <w:t>insolvenční návrh zamítnut pro nedostatek majetku k úhradě nákladů insolvenčního řízení.</w:t>
      </w:r>
    </w:p>
    <w:p w14:paraId="5D5A6F8E" w14:textId="263A3C1E" w:rsidR="007F331E" w:rsidRPr="00B56403" w:rsidRDefault="007F331E" w:rsidP="007B5555">
      <w:pPr>
        <w:pStyle w:val="Odrazka1zacislem"/>
        <w:numPr>
          <w:ilvl w:val="0"/>
          <w:numId w:val="46"/>
        </w:numPr>
        <w:rPr>
          <w:rFonts w:asciiTheme="minorHAnsi" w:hAnsiTheme="minorHAnsi"/>
          <w:sz w:val="22"/>
        </w:rPr>
      </w:pPr>
      <w:r w:rsidRPr="00B56403">
        <w:rPr>
          <w:rFonts w:asciiTheme="minorHAnsi" w:hAnsiTheme="minorHAnsi"/>
          <w:sz w:val="22"/>
        </w:rPr>
        <w:t>z důvodu zániku oprávnění Poskytovatele k podnikatelské činnosti dle této Smlouvy,</w:t>
      </w:r>
    </w:p>
    <w:p w14:paraId="37DD8B2D" w14:textId="77777777" w:rsidR="00ED0DD2" w:rsidRPr="00B56403" w:rsidRDefault="00ED0DD2" w:rsidP="007B5555">
      <w:pPr>
        <w:pStyle w:val="Odrazka1zacislem"/>
        <w:numPr>
          <w:ilvl w:val="0"/>
          <w:numId w:val="46"/>
        </w:numPr>
        <w:rPr>
          <w:rFonts w:asciiTheme="minorHAnsi" w:hAnsiTheme="minorHAnsi"/>
          <w:sz w:val="22"/>
        </w:rPr>
      </w:pPr>
      <w:bookmarkStart w:id="52" w:name="_Hlk510521724"/>
      <w:bookmarkStart w:id="53" w:name="_Hlk510517244"/>
      <w:bookmarkEnd w:id="51"/>
      <w:bookmarkEnd w:id="49"/>
      <w:bookmarkEnd w:id="50"/>
      <w:r w:rsidRPr="00B56403">
        <w:rPr>
          <w:rFonts w:asciiTheme="minorHAnsi" w:hAnsiTheme="minorHAnsi"/>
          <w:sz w:val="22"/>
        </w:rPr>
        <w:t xml:space="preserve">odstoupením Poskytovatele od Smlouvy </w:t>
      </w:r>
      <w:r w:rsidRPr="00B56403">
        <w:rPr>
          <w:rFonts w:asciiTheme="minorHAnsi" w:eastAsia="Times New Roman" w:hAnsiTheme="minorHAnsi" w:cs="Arial"/>
          <w:sz w:val="22"/>
          <w:lang w:eastAsia="cs-CZ"/>
        </w:rPr>
        <w:t xml:space="preserve">z důvodu </w:t>
      </w:r>
      <w:r w:rsidRPr="00B56403">
        <w:rPr>
          <w:rFonts w:asciiTheme="minorHAnsi" w:hAnsiTheme="minorHAnsi"/>
          <w:sz w:val="22"/>
        </w:rPr>
        <w:t>prodlení Objednatele s jakoukoliv platbou nárokovanou Poskytovatelem dle Smlouvy o více než 3 kalendářní měsíce po termínu splatnosti; v případě prodlení uhradí Objednatel Poskytovateli úrok z prodlení ve sjednané výši.</w:t>
      </w:r>
    </w:p>
    <w:p w14:paraId="044F1C22" w14:textId="34EB9CE2" w:rsidR="007F0E7F" w:rsidRPr="00B56403" w:rsidRDefault="00DA5CB6" w:rsidP="007B5555">
      <w:pPr>
        <w:numPr>
          <w:ilvl w:val="0"/>
          <w:numId w:val="47"/>
        </w:numPr>
        <w:spacing w:after="120" w:line="240" w:lineRule="auto"/>
        <w:jc w:val="both"/>
      </w:pPr>
      <w:r w:rsidRPr="00B56403">
        <w:t xml:space="preserve">Za podstatné porušení Smlouvy ze strany </w:t>
      </w:r>
      <w:r w:rsidR="007F0E7F" w:rsidRPr="00B56403">
        <w:t>Poskytovatele</w:t>
      </w:r>
      <w:r w:rsidRPr="00B56403">
        <w:t xml:space="preserve"> se považuje</w:t>
      </w:r>
      <w:r w:rsidR="007F0E7F" w:rsidRPr="00B56403">
        <w:t>:</w:t>
      </w:r>
    </w:p>
    <w:bookmarkEnd w:id="52"/>
    <w:p w14:paraId="4189833B" w14:textId="1B28A556" w:rsidR="00ED0DD2" w:rsidRPr="00EB67E2" w:rsidRDefault="00ED0DD2" w:rsidP="00EB67E2">
      <w:pPr>
        <w:pStyle w:val="Odrazka1zacislem"/>
        <w:numPr>
          <w:ilvl w:val="0"/>
          <w:numId w:val="46"/>
        </w:numPr>
        <w:rPr>
          <w:rFonts w:asciiTheme="minorHAnsi" w:hAnsiTheme="minorHAnsi"/>
          <w:sz w:val="22"/>
        </w:rPr>
      </w:pPr>
      <w:r w:rsidRPr="00EB67E2">
        <w:rPr>
          <w:rFonts w:asciiTheme="minorHAnsi" w:hAnsiTheme="minorHAnsi"/>
          <w:sz w:val="22"/>
        </w:rPr>
        <w:t>opakované (tj. nejméně 2x) neposkytování sjednaných Služeb v sjednané kvalitě a rozsahu, a to i přes písemnou výzvu Objednatele</w:t>
      </w:r>
    </w:p>
    <w:p w14:paraId="45F007AA" w14:textId="6007C7F6" w:rsidR="00FB3C69" w:rsidRPr="00EB67E2" w:rsidRDefault="00FB3C69" w:rsidP="00EB67E2">
      <w:pPr>
        <w:pStyle w:val="Odrazka1zacislem"/>
        <w:numPr>
          <w:ilvl w:val="0"/>
          <w:numId w:val="46"/>
        </w:numPr>
        <w:rPr>
          <w:rFonts w:asciiTheme="minorHAnsi" w:hAnsiTheme="minorHAnsi"/>
          <w:sz w:val="22"/>
        </w:rPr>
      </w:pPr>
      <w:r w:rsidRPr="00EB67E2">
        <w:rPr>
          <w:rFonts w:asciiTheme="minorHAnsi" w:hAnsiTheme="minorHAnsi"/>
          <w:sz w:val="22"/>
        </w:rPr>
        <w:t>opakované nedodržování sjednan</w:t>
      </w:r>
      <w:r w:rsidR="007F0E7F" w:rsidRPr="00EB67E2">
        <w:rPr>
          <w:rFonts w:asciiTheme="minorHAnsi" w:hAnsiTheme="minorHAnsi"/>
          <w:sz w:val="22"/>
        </w:rPr>
        <w:t>ých garancí a SLA ujednání,</w:t>
      </w:r>
      <w:r w:rsidR="006238D3" w:rsidRPr="00EB67E2">
        <w:rPr>
          <w:rFonts w:asciiTheme="minorHAnsi" w:hAnsiTheme="minorHAnsi"/>
          <w:sz w:val="22"/>
        </w:rPr>
        <w:t xml:space="preserve"> a to i přes písemnou výzvu Objednatele</w:t>
      </w:r>
    </w:p>
    <w:p w14:paraId="6AC0ECE0" w14:textId="4E9A498D" w:rsidR="00DA5CB6" w:rsidRPr="00EB67E2" w:rsidRDefault="00DA5CB6" w:rsidP="00EB67E2">
      <w:pPr>
        <w:pStyle w:val="Odrazka1zacislem"/>
        <w:numPr>
          <w:ilvl w:val="0"/>
          <w:numId w:val="46"/>
        </w:numPr>
        <w:rPr>
          <w:rFonts w:asciiTheme="minorHAnsi" w:hAnsiTheme="minorHAnsi"/>
          <w:sz w:val="22"/>
        </w:rPr>
      </w:pPr>
      <w:r w:rsidRPr="00EB67E2">
        <w:rPr>
          <w:rFonts w:asciiTheme="minorHAnsi" w:hAnsiTheme="minorHAnsi"/>
          <w:sz w:val="22"/>
        </w:rPr>
        <w:t xml:space="preserve">neumožnění Objednateli </w:t>
      </w:r>
      <w:r w:rsidR="007F0E7F" w:rsidRPr="00EB67E2">
        <w:rPr>
          <w:rFonts w:asciiTheme="minorHAnsi" w:hAnsiTheme="minorHAnsi"/>
          <w:sz w:val="22"/>
        </w:rPr>
        <w:t>provádět</w:t>
      </w:r>
      <w:r w:rsidRPr="00EB67E2">
        <w:rPr>
          <w:rFonts w:asciiTheme="minorHAnsi" w:hAnsiTheme="minorHAnsi"/>
          <w:sz w:val="22"/>
        </w:rPr>
        <w:t xml:space="preserve"> kontrolu </w:t>
      </w:r>
      <w:r w:rsidR="00FB3C69" w:rsidRPr="00EB67E2">
        <w:rPr>
          <w:rFonts w:asciiTheme="minorHAnsi" w:hAnsiTheme="minorHAnsi"/>
          <w:sz w:val="22"/>
        </w:rPr>
        <w:t>plnění závazků Poskytovatele</w:t>
      </w:r>
      <w:r w:rsidR="005A1BBF" w:rsidRPr="00EB67E2">
        <w:rPr>
          <w:rFonts w:asciiTheme="minorHAnsi" w:hAnsiTheme="minorHAnsi"/>
          <w:sz w:val="22"/>
        </w:rPr>
        <w:t xml:space="preserve"> dle této Smlouvy</w:t>
      </w:r>
      <w:r w:rsidR="007F0E7F" w:rsidRPr="00EB67E2">
        <w:rPr>
          <w:rFonts w:asciiTheme="minorHAnsi" w:hAnsiTheme="minorHAnsi"/>
          <w:sz w:val="22"/>
        </w:rPr>
        <w:t>.</w:t>
      </w:r>
    </w:p>
    <w:p w14:paraId="702147F3" w14:textId="7249C642" w:rsidR="00DA5CB6" w:rsidRPr="006238D3" w:rsidRDefault="00DA5CB6" w:rsidP="00EB67E2">
      <w:pPr>
        <w:pStyle w:val="Odrazka1zacislem"/>
        <w:numPr>
          <w:ilvl w:val="0"/>
          <w:numId w:val="46"/>
        </w:numPr>
      </w:pPr>
      <w:r w:rsidRPr="006238D3">
        <w:t>Odstoupení od Smlouvy se dále řídí ustanovením § 2001 a násl. OZ.</w:t>
      </w:r>
    </w:p>
    <w:p w14:paraId="47D22392" w14:textId="77777777" w:rsidR="00DA5CB6" w:rsidRPr="006238D3" w:rsidRDefault="00DA5CB6" w:rsidP="007B5555">
      <w:pPr>
        <w:numPr>
          <w:ilvl w:val="0"/>
          <w:numId w:val="47"/>
        </w:numPr>
        <w:spacing w:after="120" w:line="240" w:lineRule="auto"/>
        <w:jc w:val="both"/>
      </w:pPr>
      <w:r w:rsidRPr="006238D3">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3B327E8B" w14:textId="7B074006" w:rsidR="00DA5CB6" w:rsidRPr="006238D3" w:rsidRDefault="00DA5CB6" w:rsidP="007B5555">
      <w:pPr>
        <w:numPr>
          <w:ilvl w:val="0"/>
          <w:numId w:val="47"/>
        </w:numPr>
        <w:spacing w:after="120" w:line="240" w:lineRule="auto"/>
        <w:jc w:val="both"/>
      </w:pPr>
      <w:r w:rsidRPr="006238D3">
        <w:t xml:space="preserve">Odstoupení od Smlouvy je účinné okamžikem doručení písemného oznámení o odstoupení příslušné </w:t>
      </w:r>
      <w:r w:rsidR="00FF4B01">
        <w:t>S</w:t>
      </w:r>
      <w:r w:rsidRPr="006238D3">
        <w:t>mluvní straně. Smluvní strany sjednaly, že si nebudou vracet vzájemně poskytnutá plnění.</w:t>
      </w:r>
    </w:p>
    <w:p w14:paraId="0EAB5938" w14:textId="77777777" w:rsidR="00FF4B01" w:rsidRPr="006238D3" w:rsidRDefault="00FF4B01" w:rsidP="007B5555">
      <w:pPr>
        <w:numPr>
          <w:ilvl w:val="0"/>
          <w:numId w:val="47"/>
        </w:numPr>
        <w:spacing w:after="120" w:line="240" w:lineRule="auto"/>
        <w:jc w:val="both"/>
      </w:pPr>
      <w:r w:rsidRPr="006238D3">
        <w:t>Odstoupení kterékoliv ze Smluvních stran má účinky pouze do budoucna.</w:t>
      </w:r>
    </w:p>
    <w:p w14:paraId="78C05958" w14:textId="30B8FCC8" w:rsidR="00DA5CB6" w:rsidRPr="006238D3" w:rsidRDefault="00DA5CB6" w:rsidP="009908CB">
      <w:pPr>
        <w:numPr>
          <w:ilvl w:val="0"/>
          <w:numId w:val="47"/>
        </w:numPr>
        <w:spacing w:after="480" w:line="240" w:lineRule="auto"/>
        <w:ind w:left="357" w:hanging="357"/>
        <w:jc w:val="both"/>
      </w:pPr>
      <w:r w:rsidRPr="006238D3">
        <w:t>Ukončením této Smlouvy nejsou dotčena ustanovení týkající se smluvních pokut, ochrany důvěrných informací a osobních údajů, práva na náhradu škody vzniklé z porušení smluvní povinnosti a ustanovení týkající se takových práv a povinností, z jejichž povahy vyplývá, že mají trvat i po skončení účinnosti této Smlouvy.</w:t>
      </w:r>
    </w:p>
    <w:bookmarkEnd w:id="46"/>
    <w:bookmarkEnd w:id="53"/>
    <w:p w14:paraId="6934D9E7" w14:textId="77777777" w:rsidR="0079614B" w:rsidRPr="001742BB" w:rsidRDefault="0079614B" w:rsidP="009B25BF">
      <w:pPr>
        <w:pStyle w:val="Nadpis1"/>
        <w:keepLines w:val="0"/>
        <w:numPr>
          <w:ilvl w:val="0"/>
          <w:numId w:val="7"/>
        </w:numPr>
        <w:spacing w:before="360" w:after="120" w:line="240" w:lineRule="auto"/>
        <w:ind w:left="357" w:hanging="357"/>
        <w:jc w:val="center"/>
        <w:rPr>
          <w:color w:val="2F5496" w:themeColor="accent1" w:themeShade="BF"/>
        </w:rPr>
      </w:pPr>
      <w:r>
        <w:rPr>
          <w:color w:val="2F5496" w:themeColor="accent1" w:themeShade="BF"/>
        </w:rPr>
        <w:t xml:space="preserve"> </w:t>
      </w:r>
      <w:r w:rsidRPr="001742BB">
        <w:rPr>
          <w:color w:val="2F5496" w:themeColor="accent1" w:themeShade="BF"/>
        </w:rPr>
        <w:t xml:space="preserve">Doba platnosti a účinnosti </w:t>
      </w:r>
      <w:r>
        <w:rPr>
          <w:color w:val="2F5496" w:themeColor="accent1" w:themeShade="BF"/>
        </w:rPr>
        <w:t>Smlouv</w:t>
      </w:r>
      <w:r w:rsidRPr="001742BB">
        <w:rPr>
          <w:color w:val="2F5496" w:themeColor="accent1" w:themeShade="BF"/>
        </w:rPr>
        <w:t>y</w:t>
      </w:r>
    </w:p>
    <w:p w14:paraId="2B98694E" w14:textId="77777777" w:rsidR="0079614B" w:rsidRDefault="0079614B" w:rsidP="007B5555">
      <w:pPr>
        <w:numPr>
          <w:ilvl w:val="0"/>
          <w:numId w:val="32"/>
        </w:numPr>
        <w:spacing w:after="60" w:line="240" w:lineRule="auto"/>
        <w:jc w:val="both"/>
      </w:pPr>
      <w:r>
        <w:t>Tato Smlouva nabývá platnosti dnem jejího podpisu oběma Smluvními stranami.</w:t>
      </w:r>
    </w:p>
    <w:p w14:paraId="0BE0E9FE" w14:textId="102E8F4A" w:rsidR="004957B2" w:rsidRPr="00B93869" w:rsidRDefault="00A17473" w:rsidP="009908CB">
      <w:pPr>
        <w:numPr>
          <w:ilvl w:val="0"/>
          <w:numId w:val="32"/>
        </w:numPr>
        <w:spacing w:after="480" w:line="240" w:lineRule="auto"/>
        <w:ind w:left="357" w:hanging="357"/>
        <w:jc w:val="both"/>
      </w:pPr>
      <w:bookmarkStart w:id="54" w:name="_Hlk510780964"/>
      <w:r w:rsidRPr="00A17473">
        <w:t>Tato Smlouva nabývá účinnosti dne 31. 12. 2025.</w:t>
      </w:r>
    </w:p>
    <w:p w14:paraId="7E30B442" w14:textId="77777777" w:rsidR="001140FF" w:rsidRPr="00640A13" w:rsidRDefault="00D44251" w:rsidP="009B25BF">
      <w:pPr>
        <w:pStyle w:val="Nadpis1"/>
        <w:keepLines w:val="0"/>
        <w:numPr>
          <w:ilvl w:val="0"/>
          <w:numId w:val="7"/>
        </w:numPr>
        <w:spacing w:before="360" w:after="120" w:line="240" w:lineRule="auto"/>
        <w:ind w:left="357" w:hanging="357"/>
        <w:jc w:val="center"/>
        <w:rPr>
          <w:color w:val="2F5496" w:themeColor="accent1" w:themeShade="BF"/>
        </w:rPr>
      </w:pPr>
      <w:bookmarkStart w:id="55" w:name="_Hlk501615693"/>
      <w:bookmarkEnd w:id="54"/>
      <w:r>
        <w:rPr>
          <w:color w:val="2F5496" w:themeColor="accent1" w:themeShade="BF"/>
        </w:rPr>
        <w:t xml:space="preserve"> </w:t>
      </w:r>
      <w:bookmarkStart w:id="56" w:name="_Hlk506979725"/>
      <w:r w:rsidR="001140FF" w:rsidRPr="00640A13">
        <w:rPr>
          <w:color w:val="2F5496" w:themeColor="accent1" w:themeShade="BF"/>
        </w:rPr>
        <w:t>Ustanovení společná a závěrečná</w:t>
      </w:r>
    </w:p>
    <w:p w14:paraId="32D0B0E4" w14:textId="77777777" w:rsidR="00801850" w:rsidRDefault="00801850" w:rsidP="00801850">
      <w:pPr>
        <w:numPr>
          <w:ilvl w:val="0"/>
          <w:numId w:val="41"/>
        </w:numPr>
        <w:spacing w:after="60" w:line="240" w:lineRule="auto"/>
        <w:jc w:val="both"/>
      </w:pPr>
      <w:bookmarkStart w:id="57" w:name="_Hlk511393813"/>
      <w:bookmarkEnd w:id="55"/>
      <w:r w:rsidRPr="0033106F">
        <w:t>Jakékoliv změny Smlouvy musí být sepsány formou písemných dodatků ke Smlouvě a musí být podepsány Smluvními stranami, osobami oprávněnými k takovému jednání.</w:t>
      </w:r>
    </w:p>
    <w:p w14:paraId="6EA64854" w14:textId="77777777" w:rsidR="005F3370" w:rsidRPr="00EB67E2" w:rsidRDefault="005F3370" w:rsidP="00A17473">
      <w:pPr>
        <w:pStyle w:val="Prosttext"/>
        <w:numPr>
          <w:ilvl w:val="0"/>
          <w:numId w:val="41"/>
        </w:numPr>
        <w:spacing w:after="60"/>
        <w:ind w:left="357" w:hanging="357"/>
        <w:jc w:val="both"/>
      </w:pPr>
      <w:bookmarkStart w:id="58" w:name="_Hlk514657813"/>
      <w:r w:rsidRPr="00EB67E2">
        <w:lastRenderedPageBreak/>
        <w:t>Podpisem této smlouvy oběma Smluvními stranami se ruší veškeré před podpisem této smlouvy učiněné návrhy a dohody, smlouvy či ujednání v ústní i písemné podobě, které se týkají jejího předmětu.</w:t>
      </w:r>
    </w:p>
    <w:bookmarkEnd w:id="58"/>
    <w:bookmarkEnd w:id="57"/>
    <w:p w14:paraId="0E2DA523" w14:textId="407433FF" w:rsidR="00E22D89" w:rsidRPr="0033106F" w:rsidRDefault="00E22D89" w:rsidP="007B5555">
      <w:pPr>
        <w:numPr>
          <w:ilvl w:val="0"/>
          <w:numId w:val="41"/>
        </w:numPr>
        <w:spacing w:after="60" w:line="240" w:lineRule="auto"/>
        <w:jc w:val="both"/>
      </w:pPr>
      <w:r w:rsidRPr="0033106F">
        <w:t>Vztahy mezi Smluvními stranami výslovně neupravené touto Smlouvou se řídí režimem zákona č. 89/2012 Sb., občansk</w:t>
      </w:r>
      <w:r>
        <w:t>ý</w:t>
      </w:r>
      <w:r w:rsidRPr="0033106F">
        <w:t xml:space="preserve"> zákoník</w:t>
      </w:r>
      <w:r>
        <w:t>,</w:t>
      </w:r>
      <w:r w:rsidRPr="0033106F">
        <w:t xml:space="preserve"> </w:t>
      </w:r>
      <w:r w:rsidR="008531EE">
        <w:t>ve znění pozdějších předpisů</w:t>
      </w:r>
      <w:r>
        <w:t xml:space="preserve">, </w:t>
      </w:r>
      <w:r w:rsidRPr="0033106F">
        <w:t xml:space="preserve">a zákona č. 121/2000 Sb., zákon o právu autorském, o právech souvisejících s právem autorským, </w:t>
      </w:r>
      <w:r w:rsidR="008531EE">
        <w:t>ve znění pozdějších předpisů</w:t>
      </w:r>
      <w:r w:rsidRPr="0033106F">
        <w:t>.</w:t>
      </w:r>
    </w:p>
    <w:p w14:paraId="0824E3A5" w14:textId="77777777" w:rsidR="00E22D89" w:rsidRDefault="00E22D89" w:rsidP="007B5555">
      <w:pPr>
        <w:numPr>
          <w:ilvl w:val="0"/>
          <w:numId w:val="41"/>
        </w:numPr>
        <w:spacing w:after="60" w:line="240" w:lineRule="auto"/>
        <w:jc w:val="both"/>
      </w:pPr>
      <w:r>
        <w:t>Veškeré spory ze Smlouvy se Smluvní strany zavazují řešit smírem a teprve pokud se spor nepodaří smírem vyřešit, bude spor rozhodovat obecný soud strany žalované.</w:t>
      </w:r>
    </w:p>
    <w:p w14:paraId="0A3DDFB3" w14:textId="076BEA93" w:rsidR="00E22D89" w:rsidRDefault="00E22D89" w:rsidP="007B5555">
      <w:pPr>
        <w:numPr>
          <w:ilvl w:val="0"/>
          <w:numId w:val="41"/>
        </w:numPr>
        <w:spacing w:after="60" w:line="240" w:lineRule="auto"/>
        <w:jc w:val="both"/>
      </w:pPr>
      <w:r>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w:t>
      </w:r>
    </w:p>
    <w:p w14:paraId="02BB96B2" w14:textId="77777777" w:rsidR="00E22D89" w:rsidRDefault="00E22D89" w:rsidP="007B5555">
      <w:pPr>
        <w:numPr>
          <w:ilvl w:val="0"/>
          <w:numId w:val="41"/>
        </w:numPr>
        <w:spacing w:after="60" w:line="240" w:lineRule="auto"/>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1390C14C" w14:textId="245D73F7" w:rsidR="00975663" w:rsidRPr="00801850" w:rsidRDefault="00975663" w:rsidP="007B5555">
      <w:pPr>
        <w:numPr>
          <w:ilvl w:val="0"/>
          <w:numId w:val="41"/>
        </w:numPr>
        <w:spacing w:after="60" w:line="240" w:lineRule="auto"/>
        <w:jc w:val="both"/>
      </w:pPr>
      <w:r w:rsidRPr="00801850">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v elektronické formě prostřednictvím datové schránky, bez ohledu na skutečnost, zda se adresát s obsahem sdělení seznámil, neboť odesláním do datové schránky se písemnost dostala do sféry adresáta, který se s jejím obsahem mohl seznámit. </w:t>
      </w:r>
    </w:p>
    <w:p w14:paraId="598C50A2" w14:textId="03287269" w:rsidR="0065730D" w:rsidRPr="0065730D" w:rsidRDefault="004B23C6" w:rsidP="007B5555">
      <w:pPr>
        <w:numPr>
          <w:ilvl w:val="0"/>
          <w:numId w:val="41"/>
        </w:numPr>
        <w:spacing w:after="60" w:line="240" w:lineRule="auto"/>
        <w:jc w:val="both"/>
      </w:pPr>
      <w:r>
        <w:rPr>
          <w:rFonts w:cs="Arial"/>
        </w:rPr>
        <w:t>Poskytovatel</w:t>
      </w:r>
      <w:r w:rsidR="00E22D89">
        <w:rPr>
          <w:rFonts w:cs="Arial"/>
        </w:rPr>
        <w:t xml:space="preserve"> bere na vědomí, že Objednatel je dle zákona č. </w:t>
      </w:r>
      <w:r w:rsidR="00E22D89" w:rsidRPr="003A4746">
        <w:rPr>
          <w:rFonts w:cs="Arial"/>
        </w:rPr>
        <w:t>340/2015 Sb., o zvláštních podmínkách účinnosti některých smluv, uveřejňování těchto smluv a o registru smluv</w:t>
      </w:r>
      <w:r w:rsidR="006D5E49" w:rsidRPr="006D5E49">
        <w:t xml:space="preserve"> </w:t>
      </w:r>
      <w:r w:rsidR="008531EE">
        <w:t>ve znění pozdějších předpisů</w:t>
      </w:r>
      <w:r w:rsidR="00E22D89">
        <w:rPr>
          <w:rFonts w:cs="Arial"/>
        </w:rPr>
        <w:t>, je povinným subjektem a souhlasí se zveřejněním této Smlouvy v Registru smluv</w:t>
      </w:r>
      <w:r w:rsidR="00E22D89" w:rsidRPr="00A20782">
        <w:rPr>
          <w:rFonts w:cs="Arial"/>
          <w:bCs/>
        </w:rPr>
        <w:t xml:space="preserve"> </w:t>
      </w:r>
      <w:r w:rsidR="00E22D89" w:rsidRPr="003A4746">
        <w:rPr>
          <w:rFonts w:cs="Arial"/>
          <w:bCs/>
        </w:rPr>
        <w:t>vedeného MV ČR</w:t>
      </w:r>
      <w:r w:rsidR="00E22D89">
        <w:rPr>
          <w:rFonts w:cs="Arial"/>
        </w:rPr>
        <w:t>.</w:t>
      </w:r>
      <w:r w:rsidR="00E22D89" w:rsidRPr="00A20782">
        <w:rPr>
          <w:rFonts w:cs="Arial"/>
          <w:bCs/>
        </w:rPr>
        <w:t xml:space="preserve"> </w:t>
      </w:r>
      <w:r w:rsidR="00E22D89">
        <w:rPr>
          <w:rFonts w:cs="Arial"/>
          <w:bCs/>
        </w:rPr>
        <w:t>Objednatel</w:t>
      </w:r>
      <w:r w:rsidR="00E22D89" w:rsidRPr="003A4746">
        <w:rPr>
          <w:rFonts w:cs="Arial"/>
          <w:bCs/>
        </w:rPr>
        <w:t xml:space="preserve"> </w:t>
      </w:r>
      <w:r w:rsidR="00E22D89">
        <w:rPr>
          <w:rFonts w:cs="Arial"/>
          <w:bCs/>
        </w:rPr>
        <w:t xml:space="preserve">se zavazuje </w:t>
      </w:r>
      <w:r w:rsidR="00E22D89" w:rsidRPr="003A4746">
        <w:rPr>
          <w:rFonts w:cs="Arial"/>
          <w:bCs/>
        </w:rPr>
        <w:t xml:space="preserve">bezodkladně po uzavření této </w:t>
      </w:r>
      <w:r w:rsidR="00E22D89">
        <w:rPr>
          <w:rFonts w:cs="Arial"/>
          <w:bCs/>
        </w:rPr>
        <w:t>Smlouv</w:t>
      </w:r>
      <w:r w:rsidR="00E22D89" w:rsidRPr="003A4746">
        <w:rPr>
          <w:rFonts w:cs="Arial"/>
          <w:bCs/>
        </w:rPr>
        <w:t>y ode</w:t>
      </w:r>
      <w:r w:rsidR="00E22D89">
        <w:rPr>
          <w:rFonts w:cs="Arial"/>
          <w:bCs/>
        </w:rPr>
        <w:t>slat</w:t>
      </w:r>
      <w:r w:rsidR="00E22D89" w:rsidRPr="003A4746">
        <w:rPr>
          <w:rFonts w:cs="Arial"/>
          <w:bCs/>
        </w:rPr>
        <w:t xml:space="preserve"> </w:t>
      </w:r>
      <w:r w:rsidR="00E22D89">
        <w:rPr>
          <w:rFonts w:cs="Arial"/>
          <w:bCs/>
        </w:rPr>
        <w:t>Smlouv</w:t>
      </w:r>
      <w:r w:rsidR="00E22D89" w:rsidRPr="003A4746">
        <w:rPr>
          <w:rFonts w:cs="Arial"/>
          <w:bCs/>
        </w:rPr>
        <w:t xml:space="preserve">u k řádnému uveřejnění do Registru smluv.  </w:t>
      </w:r>
      <w:r w:rsidR="0065730D" w:rsidRPr="003A4746">
        <w:rPr>
          <w:rFonts w:cs="Arial"/>
          <w:bCs/>
        </w:rPr>
        <w:t xml:space="preserve">O uveřejnění </w:t>
      </w:r>
      <w:r w:rsidR="0065730D">
        <w:rPr>
          <w:rFonts w:cs="Arial"/>
          <w:bCs/>
        </w:rPr>
        <w:t>Smlouv</w:t>
      </w:r>
      <w:r w:rsidR="0065730D" w:rsidRPr="003A4746">
        <w:rPr>
          <w:rFonts w:cs="Arial"/>
          <w:bCs/>
        </w:rPr>
        <w:t>y bude druhá smluvní stran</w:t>
      </w:r>
      <w:r w:rsidR="0065730D">
        <w:rPr>
          <w:rFonts w:cs="Arial"/>
          <w:bCs/>
        </w:rPr>
        <w:t>a</w:t>
      </w:r>
      <w:r w:rsidR="0065730D" w:rsidRPr="003A4746">
        <w:rPr>
          <w:rFonts w:cs="Arial"/>
          <w:bCs/>
        </w:rPr>
        <w:t xml:space="preserve"> informována prostřednictvím datové schránky, kdy obdrží zprávu o zveřejnění přímo z Registru smluv.</w:t>
      </w:r>
      <w:r w:rsidR="0065730D" w:rsidRPr="0065730D">
        <w:rPr>
          <w:rFonts w:cs="Arial"/>
          <w:bCs/>
        </w:rPr>
        <w:t xml:space="preserve"> </w:t>
      </w:r>
      <w:r w:rsidR="0065730D" w:rsidRPr="003A4746">
        <w:rPr>
          <w:rFonts w:cs="Arial"/>
          <w:bCs/>
        </w:rPr>
        <w:t xml:space="preserve">Smluvní strany berou na vědomí, že nebude-li </w:t>
      </w:r>
      <w:r w:rsidR="0065730D">
        <w:rPr>
          <w:rFonts w:cs="Arial"/>
          <w:bCs/>
        </w:rPr>
        <w:t>Smlouv</w:t>
      </w:r>
      <w:r w:rsidR="0065730D" w:rsidRPr="003A4746">
        <w:rPr>
          <w:rFonts w:cs="Arial"/>
          <w:bCs/>
        </w:rPr>
        <w:t>a zveřejněna ani 90. den od jejího uzavření, je následujícím dnem zrušena od počátku s účinky případného bezdůvodného obohacení</w:t>
      </w:r>
      <w:r w:rsidR="0065730D" w:rsidRPr="00F53493">
        <w:rPr>
          <w:rFonts w:ascii="Arial" w:hAnsi="Arial" w:cs="Arial"/>
          <w:bCs/>
        </w:rPr>
        <w:t>.</w:t>
      </w:r>
    </w:p>
    <w:p w14:paraId="0D0DEDD0" w14:textId="51738515" w:rsidR="00E22D89" w:rsidRDefault="00A96DA8" w:rsidP="007B5555">
      <w:pPr>
        <w:numPr>
          <w:ilvl w:val="0"/>
          <w:numId w:val="41"/>
        </w:numPr>
        <w:spacing w:after="60" w:line="240" w:lineRule="auto"/>
        <w:jc w:val="both"/>
      </w:pPr>
      <w:r w:rsidRPr="00A96DA8">
        <w:t>Tato smlouva je vyhotovena v 1 originále, který je elektronicky podepsaný oběma smluvními stranami.</w:t>
      </w:r>
    </w:p>
    <w:p w14:paraId="6A690141" w14:textId="58D128C2" w:rsidR="00E22D89" w:rsidRDefault="00E22D89" w:rsidP="009908CB">
      <w:pPr>
        <w:numPr>
          <w:ilvl w:val="0"/>
          <w:numId w:val="41"/>
        </w:numPr>
        <w:spacing w:after="480" w:line="240" w:lineRule="auto"/>
        <w:ind w:left="357" w:hanging="357"/>
        <w:jc w:val="both"/>
      </w:pPr>
      <w:r>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p>
    <w:bookmarkEnd w:id="56"/>
    <w:p w14:paraId="4759122A" w14:textId="77777777" w:rsidR="00312FBE" w:rsidRPr="00640A13" w:rsidRDefault="00D44251" w:rsidP="009B25BF">
      <w:pPr>
        <w:pStyle w:val="Nadpis1"/>
        <w:keepLines w:val="0"/>
        <w:numPr>
          <w:ilvl w:val="0"/>
          <w:numId w:val="7"/>
        </w:numPr>
        <w:spacing w:before="360" w:after="120" w:line="240" w:lineRule="auto"/>
        <w:ind w:left="357" w:hanging="357"/>
        <w:jc w:val="center"/>
        <w:rPr>
          <w:color w:val="2F5496" w:themeColor="accent1" w:themeShade="BF"/>
        </w:rPr>
      </w:pPr>
      <w:r>
        <w:rPr>
          <w:color w:val="2F5496" w:themeColor="accent1" w:themeShade="BF"/>
        </w:rPr>
        <w:t xml:space="preserve"> </w:t>
      </w:r>
      <w:r w:rsidR="00312FBE">
        <w:rPr>
          <w:color w:val="2F5496" w:themeColor="accent1" w:themeShade="BF"/>
        </w:rPr>
        <w:t>Přílohy</w:t>
      </w:r>
    </w:p>
    <w:p w14:paraId="3F1AAA27" w14:textId="77777777" w:rsidR="00651661" w:rsidRDefault="00651661" w:rsidP="00651661">
      <w:pPr>
        <w:spacing w:after="0" w:line="240" w:lineRule="auto"/>
        <w:ind w:left="425"/>
        <w:jc w:val="both"/>
      </w:pPr>
    </w:p>
    <w:p w14:paraId="7CFE6C49" w14:textId="74E63F7C" w:rsidR="00A91B88" w:rsidRDefault="00192E00" w:rsidP="00192E00">
      <w:pPr>
        <w:tabs>
          <w:tab w:val="left" w:pos="426"/>
        </w:tabs>
        <w:spacing w:after="60" w:line="240" w:lineRule="auto"/>
        <w:jc w:val="both"/>
      </w:pPr>
      <w:r>
        <w:tab/>
      </w:r>
      <w:r w:rsidR="00651661">
        <w:t xml:space="preserve">Součástí </w:t>
      </w:r>
      <w:r w:rsidR="00EA0125">
        <w:t>Smlouv</w:t>
      </w:r>
      <w:r w:rsidR="00651661">
        <w:t>y jsou tyto přílohy:</w:t>
      </w:r>
    </w:p>
    <w:p w14:paraId="478D2FB8" w14:textId="77777777" w:rsidR="00651661" w:rsidRDefault="00651661" w:rsidP="00651661">
      <w:pPr>
        <w:spacing w:after="0" w:line="240" w:lineRule="auto"/>
        <w:jc w:val="both"/>
      </w:pPr>
    </w:p>
    <w:p w14:paraId="0E6C81C9" w14:textId="46468C28" w:rsidR="00651661" w:rsidRDefault="00651661" w:rsidP="00651661">
      <w:pPr>
        <w:spacing w:after="120" w:line="240" w:lineRule="auto"/>
        <w:ind w:left="708"/>
        <w:rPr>
          <w:szCs w:val="20"/>
        </w:rPr>
      </w:pPr>
      <w:r w:rsidRPr="00801850">
        <w:rPr>
          <w:szCs w:val="20"/>
        </w:rPr>
        <w:t xml:space="preserve">Příloha č. 1 – </w:t>
      </w:r>
      <w:bookmarkStart w:id="59" w:name="_Hlk506979754"/>
      <w:r w:rsidR="00C634DA" w:rsidRPr="00801850">
        <w:rPr>
          <w:szCs w:val="20"/>
        </w:rPr>
        <w:t xml:space="preserve">Spravovaný </w:t>
      </w:r>
      <w:r w:rsidR="006A2507" w:rsidRPr="00801850">
        <w:rPr>
          <w:szCs w:val="20"/>
        </w:rPr>
        <w:t>systém – vymezení</w:t>
      </w:r>
      <w:r w:rsidRPr="00801850">
        <w:rPr>
          <w:szCs w:val="20"/>
        </w:rPr>
        <w:t xml:space="preserve"> </w:t>
      </w:r>
      <w:r w:rsidR="00FE3E97" w:rsidRPr="00801850">
        <w:rPr>
          <w:szCs w:val="20"/>
        </w:rPr>
        <w:t>souboru konfiguračních položek</w:t>
      </w:r>
    </w:p>
    <w:bookmarkEnd w:id="59"/>
    <w:p w14:paraId="7331DA07" w14:textId="77777777" w:rsidR="0012321B" w:rsidRPr="0012321B" w:rsidRDefault="0012321B" w:rsidP="0012321B">
      <w:pPr>
        <w:spacing w:after="120" w:line="240" w:lineRule="auto"/>
        <w:ind w:left="708"/>
        <w:rPr>
          <w:szCs w:val="20"/>
        </w:rPr>
      </w:pPr>
      <w:r w:rsidRPr="0012321B">
        <w:rPr>
          <w:szCs w:val="20"/>
        </w:rPr>
        <w:t>Příloha č. 2 – Požadované Služby, popis a nastavení kvality služeb (SLA)</w:t>
      </w:r>
    </w:p>
    <w:p w14:paraId="018D9538" w14:textId="77777777" w:rsidR="00633A78" w:rsidRPr="00633A78" w:rsidRDefault="00633A78" w:rsidP="00633A78">
      <w:pPr>
        <w:spacing w:after="120" w:line="240" w:lineRule="auto"/>
        <w:ind w:left="708"/>
        <w:rPr>
          <w:szCs w:val="20"/>
        </w:rPr>
      </w:pPr>
      <w:r w:rsidRPr="00633A78">
        <w:rPr>
          <w:szCs w:val="20"/>
        </w:rPr>
        <w:t>Příloha č. 3 – Cenové kalkulace a stanovení celkové ceny poskytovaných služeb</w:t>
      </w:r>
    </w:p>
    <w:p w14:paraId="2FA237C6" w14:textId="77777777" w:rsidR="00633A78" w:rsidRDefault="00633A78" w:rsidP="00640A13">
      <w:pPr>
        <w:spacing w:after="120" w:line="240" w:lineRule="auto"/>
        <w:ind w:left="708"/>
        <w:rPr>
          <w:szCs w:val="20"/>
        </w:rPr>
      </w:pPr>
      <w:r w:rsidRPr="00633A78">
        <w:rPr>
          <w:szCs w:val="20"/>
        </w:rPr>
        <w:t xml:space="preserve">Příloha č. </w:t>
      </w:r>
      <w:r>
        <w:rPr>
          <w:szCs w:val="20"/>
        </w:rPr>
        <w:t>4</w:t>
      </w:r>
      <w:r w:rsidRPr="00633A78">
        <w:rPr>
          <w:szCs w:val="20"/>
        </w:rPr>
        <w:t xml:space="preserve"> – </w:t>
      </w:r>
      <w:r>
        <w:rPr>
          <w:szCs w:val="20"/>
        </w:rPr>
        <w:t>Sankční ujednání</w:t>
      </w:r>
    </w:p>
    <w:p w14:paraId="7D4263C5" w14:textId="77777777" w:rsidR="00640A13" w:rsidRDefault="00640A13" w:rsidP="00640A13">
      <w:pPr>
        <w:spacing w:after="120" w:line="240" w:lineRule="auto"/>
        <w:ind w:left="708"/>
        <w:rPr>
          <w:szCs w:val="20"/>
        </w:rPr>
      </w:pPr>
      <w:r w:rsidRPr="00651661">
        <w:rPr>
          <w:szCs w:val="20"/>
        </w:rPr>
        <w:t xml:space="preserve">Příloha č. </w:t>
      </w:r>
      <w:r w:rsidR="00633A78">
        <w:rPr>
          <w:szCs w:val="20"/>
        </w:rPr>
        <w:t>5</w:t>
      </w:r>
      <w:r>
        <w:rPr>
          <w:szCs w:val="20"/>
        </w:rPr>
        <w:t xml:space="preserve"> – Zodpovědné osoby</w:t>
      </w:r>
    </w:p>
    <w:p w14:paraId="76FA74C9" w14:textId="436BB311" w:rsidR="00640A13" w:rsidRDefault="00633A78" w:rsidP="00640A13">
      <w:pPr>
        <w:spacing w:after="120" w:line="240" w:lineRule="auto"/>
        <w:ind w:left="708"/>
        <w:rPr>
          <w:szCs w:val="20"/>
        </w:rPr>
      </w:pPr>
      <w:r>
        <w:rPr>
          <w:szCs w:val="20"/>
        </w:rPr>
        <w:lastRenderedPageBreak/>
        <w:t>Příloha č. 6</w:t>
      </w:r>
      <w:r w:rsidR="00640A13" w:rsidRPr="00640A13">
        <w:rPr>
          <w:szCs w:val="20"/>
        </w:rPr>
        <w:t xml:space="preserve"> - Definice </w:t>
      </w:r>
      <w:r w:rsidR="00E146E4">
        <w:rPr>
          <w:szCs w:val="20"/>
        </w:rPr>
        <w:t>pojmů</w:t>
      </w:r>
    </w:p>
    <w:p w14:paraId="447BC1B5" w14:textId="77777777" w:rsidR="009075EB" w:rsidRPr="00A743BF" w:rsidRDefault="009075EB" w:rsidP="009075EB">
      <w:pPr>
        <w:spacing w:after="120" w:line="240" w:lineRule="auto"/>
        <w:ind w:left="708"/>
        <w:rPr>
          <w:szCs w:val="20"/>
        </w:rPr>
      </w:pPr>
      <w:bookmarkStart w:id="60" w:name="_Hlk32304743"/>
      <w:r w:rsidRPr="00B93869">
        <w:rPr>
          <w:szCs w:val="20"/>
        </w:rPr>
        <w:t>Příloha č. 7 – Bezpečnostní požadavky</w:t>
      </w:r>
    </w:p>
    <w:bookmarkEnd w:id="60"/>
    <w:p w14:paraId="015F4121" w14:textId="77777777" w:rsidR="00640A13" w:rsidRDefault="00640A13" w:rsidP="00640A13">
      <w:pPr>
        <w:spacing w:after="120" w:line="240" w:lineRule="auto"/>
        <w:ind w:left="708"/>
        <w:rPr>
          <w:szCs w:val="20"/>
        </w:rPr>
      </w:pPr>
    </w:p>
    <w:p w14:paraId="3E523713" w14:textId="77777777" w:rsidR="00651661" w:rsidRPr="00651661" w:rsidRDefault="00651661" w:rsidP="00651661">
      <w:pPr>
        <w:spacing w:after="120" w:line="240" w:lineRule="auto"/>
        <w:ind w:left="708"/>
        <w:rPr>
          <w:szCs w:val="20"/>
        </w:rPr>
      </w:pPr>
    </w:p>
    <w:p w14:paraId="6DB7CE9C" w14:textId="6C14BA43" w:rsidR="00F10F49" w:rsidRPr="00651661" w:rsidRDefault="00F10F49" w:rsidP="009908CB">
      <w:pPr>
        <w:tabs>
          <w:tab w:val="left" w:pos="5245"/>
        </w:tabs>
        <w:spacing w:after="120" w:line="240" w:lineRule="auto"/>
        <w:rPr>
          <w:szCs w:val="20"/>
        </w:rPr>
      </w:pPr>
      <w:r>
        <w:rPr>
          <w:szCs w:val="20"/>
        </w:rPr>
        <w:t>Za Objednatele:</w:t>
      </w:r>
      <w:r>
        <w:rPr>
          <w:szCs w:val="20"/>
        </w:rPr>
        <w:tab/>
        <w:t>Za Poskytovatele:</w:t>
      </w:r>
    </w:p>
    <w:p w14:paraId="32164F92" w14:textId="77777777" w:rsidR="00F10F49" w:rsidRDefault="00F10F49" w:rsidP="00414E80">
      <w:pPr>
        <w:spacing w:before="120" w:after="120"/>
      </w:pPr>
    </w:p>
    <w:p w14:paraId="7317B48F" w14:textId="3FBCFCF7" w:rsidR="00A91B88" w:rsidRDefault="00A91B88" w:rsidP="00414E80">
      <w:pPr>
        <w:spacing w:before="120" w:after="120"/>
      </w:pPr>
      <w:r w:rsidRPr="00A0362A">
        <w:t>V </w:t>
      </w:r>
      <w:sdt>
        <w:sdtPr>
          <w:id w:val="-1714499469"/>
          <w:placeholder>
            <w:docPart w:val="7D827AEABF404A28BB7F6D1373ADBDA0"/>
          </w:placeholder>
        </w:sdtPr>
        <w:sdtEndPr/>
        <w:sdtContent>
          <w:r w:rsidRPr="00A0362A">
            <w:t xml:space="preserve">Pardubicích </w:t>
          </w:r>
        </w:sdtContent>
      </w:sdt>
      <w:r w:rsidRPr="00A0362A">
        <w:t xml:space="preserve"> dne</w:t>
      </w:r>
      <w:r w:rsidR="00414E80">
        <w:tab/>
      </w:r>
      <w:r w:rsidRPr="00A0362A">
        <w:tab/>
      </w:r>
      <w:r w:rsidRPr="00A0362A">
        <w:tab/>
      </w:r>
      <w:r w:rsidRPr="00A0362A">
        <w:tab/>
      </w:r>
      <w:r w:rsidRPr="00A0362A">
        <w:tab/>
        <w:t xml:space="preserve">      V</w:t>
      </w:r>
      <w:r w:rsidR="00414E80">
        <w:t> </w:t>
      </w:r>
      <w:r w:rsidR="00FF70A2" w:rsidRPr="00F10F49">
        <w:rPr>
          <w:highlight w:val="yellow"/>
        </w:rPr>
        <w:t>……………………….</w:t>
      </w:r>
      <w:r w:rsidR="00843837">
        <w:t xml:space="preserve">  </w:t>
      </w:r>
      <w:r w:rsidRPr="00A0362A">
        <w:t>dne</w:t>
      </w:r>
    </w:p>
    <w:p w14:paraId="6F76C363" w14:textId="77777777" w:rsidR="00843837" w:rsidRDefault="00843837" w:rsidP="00414E80">
      <w:pPr>
        <w:spacing w:before="120" w:after="120"/>
      </w:pPr>
    </w:p>
    <w:p w14:paraId="45359BDA" w14:textId="77777777" w:rsidR="00A91B88" w:rsidRDefault="00A91B88" w:rsidP="00A91B88">
      <w:pPr>
        <w:spacing w:before="120" w:after="120"/>
        <w:ind w:left="567" w:firstLine="539"/>
      </w:pPr>
    </w:p>
    <w:p w14:paraId="3FD609B4" w14:textId="77777777" w:rsidR="009908CB" w:rsidRDefault="009908CB" w:rsidP="00A91B88">
      <w:pPr>
        <w:spacing w:before="120" w:after="120"/>
        <w:ind w:left="567" w:firstLine="539"/>
      </w:pPr>
    </w:p>
    <w:p w14:paraId="39D9C067" w14:textId="77777777" w:rsidR="009908CB" w:rsidRPr="00A0362A" w:rsidRDefault="009908CB" w:rsidP="00A91B88">
      <w:pPr>
        <w:spacing w:before="120" w:after="120"/>
        <w:ind w:left="567" w:firstLine="539"/>
      </w:pPr>
    </w:p>
    <w:p w14:paraId="34A8CA12" w14:textId="49153397" w:rsidR="00A91B88" w:rsidRPr="00A0362A" w:rsidRDefault="00A91B88" w:rsidP="009908CB">
      <w:pPr>
        <w:tabs>
          <w:tab w:val="left" w:pos="5245"/>
        </w:tabs>
        <w:spacing w:before="120" w:after="0"/>
      </w:pPr>
      <w:r>
        <w:t>…………..</w:t>
      </w:r>
      <w:r w:rsidRPr="00A0362A">
        <w:t>…………………………………</w:t>
      </w:r>
      <w:r w:rsidR="009908CB">
        <w:t>………</w:t>
      </w:r>
      <w:r w:rsidR="009908CB">
        <w:tab/>
      </w:r>
      <w:r w:rsidRPr="00A0362A">
        <w:t>……………………………………</w:t>
      </w:r>
      <w:r w:rsidR="00414E80">
        <w:t>…………</w:t>
      </w:r>
      <w:r w:rsidR="009908CB">
        <w:t>……..</w:t>
      </w:r>
    </w:p>
    <w:p w14:paraId="4A5CE024" w14:textId="23068960" w:rsidR="00A91B88" w:rsidRDefault="00A91B88" w:rsidP="00F10F49">
      <w:pPr>
        <w:spacing w:after="0"/>
      </w:pPr>
      <w:r>
        <w:t xml:space="preserve">   MUDr. Tomáš Gottvald</w:t>
      </w:r>
      <w:r w:rsidR="00F1047E">
        <w:t>, MHA</w:t>
      </w:r>
      <w:r w:rsidR="00414E80">
        <w:tab/>
      </w:r>
      <w:r w:rsidR="00414E80">
        <w:tab/>
      </w:r>
      <w:r w:rsidR="00414E80">
        <w:tab/>
      </w:r>
      <w:r w:rsidR="00414E80">
        <w:tab/>
      </w:r>
      <w:r w:rsidR="00874B77">
        <w:t xml:space="preserve">             </w:t>
      </w:r>
      <w:r w:rsidR="009908CB">
        <w:t xml:space="preserve">                  </w:t>
      </w:r>
      <w:r w:rsidR="00414E80" w:rsidRPr="00F10F49">
        <w:rPr>
          <w:highlight w:val="yellow"/>
        </w:rPr>
        <w:t>jméno</w:t>
      </w:r>
    </w:p>
    <w:p w14:paraId="680FA97B" w14:textId="1C6F0B27" w:rsidR="00A91B88" w:rsidRDefault="00A91B88" w:rsidP="00F10F49">
      <w:pPr>
        <w:spacing w:after="0"/>
      </w:pPr>
      <w:r>
        <w:t xml:space="preserve">     předseda představenstva</w:t>
      </w:r>
      <w:r w:rsidR="00414E80">
        <w:tab/>
      </w:r>
      <w:r w:rsidR="00414E80">
        <w:tab/>
      </w:r>
      <w:r w:rsidR="00414E80">
        <w:tab/>
      </w:r>
      <w:r w:rsidR="00414E80">
        <w:tab/>
      </w:r>
      <w:r w:rsidR="00414E80">
        <w:tab/>
      </w:r>
      <w:r w:rsidR="00414E80">
        <w:tab/>
      </w:r>
      <w:r w:rsidR="009908CB">
        <w:t xml:space="preserve">   </w:t>
      </w:r>
      <w:r w:rsidR="00414E80" w:rsidRPr="0009338F">
        <w:rPr>
          <w:highlight w:val="yellow"/>
        </w:rPr>
        <w:t>pozice</w:t>
      </w:r>
      <w:r>
        <w:tab/>
      </w:r>
    </w:p>
    <w:p w14:paraId="3BE5BCCF" w14:textId="77777777" w:rsidR="00A91B88" w:rsidRDefault="00A91B88" w:rsidP="00A91B88">
      <w:pPr>
        <w:spacing w:before="120" w:after="120"/>
      </w:pPr>
    </w:p>
    <w:p w14:paraId="15D3FBB0" w14:textId="77777777" w:rsidR="009908CB" w:rsidRDefault="009908CB" w:rsidP="00A91B88">
      <w:pPr>
        <w:spacing w:before="120" w:after="120"/>
      </w:pPr>
    </w:p>
    <w:p w14:paraId="778924F7" w14:textId="77777777" w:rsidR="00A91B88" w:rsidRDefault="00A91B88" w:rsidP="00A91B88">
      <w:pPr>
        <w:spacing w:before="120" w:after="120"/>
      </w:pPr>
    </w:p>
    <w:p w14:paraId="7300FE2B" w14:textId="77777777" w:rsidR="00874B77" w:rsidRDefault="00874B77" w:rsidP="00A91B88">
      <w:pPr>
        <w:spacing w:before="120" w:after="120"/>
      </w:pPr>
    </w:p>
    <w:p w14:paraId="5AE90BC5" w14:textId="77777777" w:rsidR="009908CB" w:rsidRPr="00A0362A" w:rsidRDefault="009908CB" w:rsidP="009908CB">
      <w:pPr>
        <w:tabs>
          <w:tab w:val="left" w:pos="5245"/>
        </w:tabs>
        <w:spacing w:before="120" w:after="0" w:line="240" w:lineRule="auto"/>
      </w:pPr>
      <w:bookmarkStart w:id="61" w:name="_Hlk506979781"/>
      <w:r>
        <w:t>………..</w:t>
      </w:r>
      <w:r w:rsidRPr="00A0362A">
        <w:t>……………………………………</w:t>
      </w:r>
      <w:r>
        <w:t>………..</w:t>
      </w:r>
      <w:r w:rsidRPr="00A0362A">
        <w:tab/>
      </w:r>
      <w:r>
        <w:t>……………………………………………………..</w:t>
      </w:r>
      <w:r>
        <w:tab/>
      </w:r>
      <w:r w:rsidRPr="00A0362A">
        <w:tab/>
      </w:r>
    </w:p>
    <w:p w14:paraId="39757E1A" w14:textId="77777777" w:rsidR="009908CB" w:rsidRDefault="009908CB" w:rsidP="009908CB">
      <w:pPr>
        <w:spacing w:after="0"/>
      </w:pPr>
      <w:r w:rsidRPr="003304C7">
        <w:t>MUDr. Vladimír Ninger, Ph.D., MBA</w:t>
      </w:r>
      <w:r>
        <w:tab/>
      </w:r>
      <w:r>
        <w:tab/>
      </w:r>
      <w:r>
        <w:tab/>
        <w:t xml:space="preserve">                             </w:t>
      </w:r>
      <w:r w:rsidRPr="00AA7B64">
        <w:rPr>
          <w:highlight w:val="yellow"/>
        </w:rPr>
        <w:t>jméno</w:t>
      </w:r>
      <w:r>
        <w:t xml:space="preserve"> </w:t>
      </w:r>
    </w:p>
    <w:p w14:paraId="4737ED3A" w14:textId="6B7376BF" w:rsidR="0009338F" w:rsidRDefault="009908CB" w:rsidP="009908CB">
      <w:pPr>
        <w:spacing w:after="0"/>
      </w:pPr>
      <w:r>
        <w:t xml:space="preserve">           člen představenstva</w:t>
      </w:r>
      <w:r w:rsidRPr="00A0362A">
        <w:tab/>
      </w:r>
      <w:r>
        <w:tab/>
      </w:r>
      <w:r>
        <w:tab/>
      </w:r>
      <w:r>
        <w:tab/>
      </w:r>
      <w:r>
        <w:tab/>
      </w:r>
      <w:r>
        <w:tab/>
      </w:r>
      <w:r w:rsidRPr="00AA7B64">
        <w:rPr>
          <w:highlight w:val="yellow"/>
        </w:rPr>
        <w:t>pozice</w:t>
      </w:r>
      <w:r w:rsidR="0009338F" w:rsidRPr="00A0362A">
        <w:tab/>
      </w:r>
      <w:r w:rsidR="0009338F" w:rsidRPr="00A0362A">
        <w:tab/>
      </w:r>
      <w:r w:rsidR="0009338F" w:rsidRPr="00A0362A">
        <w:tab/>
      </w:r>
    </w:p>
    <w:p w14:paraId="47949599" w14:textId="77777777" w:rsidR="0009338F" w:rsidRDefault="0009338F" w:rsidP="0009338F">
      <w:pPr>
        <w:rPr>
          <w:b/>
          <w:sz w:val="24"/>
          <w:szCs w:val="20"/>
        </w:rPr>
      </w:pPr>
      <w:r>
        <w:rPr>
          <w:b/>
          <w:sz w:val="24"/>
          <w:szCs w:val="20"/>
        </w:rPr>
        <w:br w:type="page"/>
      </w:r>
    </w:p>
    <w:p w14:paraId="3A4FFAD2" w14:textId="7A7B62E0" w:rsidR="00C634DA" w:rsidRPr="003E67F2" w:rsidRDefault="005C0549" w:rsidP="007B5555">
      <w:pPr>
        <w:rPr>
          <w:b/>
          <w:sz w:val="28"/>
          <w:szCs w:val="28"/>
        </w:rPr>
      </w:pPr>
      <w:r w:rsidRPr="003E67F2">
        <w:rPr>
          <w:b/>
          <w:sz w:val="28"/>
          <w:szCs w:val="28"/>
        </w:rPr>
        <w:lastRenderedPageBreak/>
        <w:t xml:space="preserve">Příloha </w:t>
      </w:r>
      <w:r w:rsidR="00651661" w:rsidRPr="003E67F2">
        <w:rPr>
          <w:b/>
          <w:sz w:val="28"/>
          <w:szCs w:val="28"/>
        </w:rPr>
        <w:t xml:space="preserve">č. </w:t>
      </w:r>
      <w:r w:rsidRPr="003E67F2">
        <w:rPr>
          <w:b/>
          <w:sz w:val="28"/>
          <w:szCs w:val="28"/>
        </w:rPr>
        <w:t xml:space="preserve">1  </w:t>
      </w:r>
    </w:p>
    <w:p w14:paraId="34726715" w14:textId="07148C1D" w:rsidR="006C6B36" w:rsidRPr="008071A0" w:rsidRDefault="00C634DA" w:rsidP="00C634DA">
      <w:pPr>
        <w:pStyle w:val="Nadpis1"/>
        <w:keepNext w:val="0"/>
        <w:tabs>
          <w:tab w:val="left" w:pos="0"/>
        </w:tabs>
        <w:spacing w:before="240" w:after="240"/>
        <w:jc w:val="center"/>
        <w:rPr>
          <w:rFonts w:asciiTheme="minorHAnsi" w:hAnsiTheme="minorHAnsi"/>
          <w:color w:val="auto"/>
          <w:szCs w:val="22"/>
        </w:rPr>
      </w:pPr>
      <w:r>
        <w:rPr>
          <w:rFonts w:asciiTheme="minorHAnsi" w:hAnsiTheme="minorHAnsi"/>
          <w:color w:val="auto"/>
          <w:szCs w:val="22"/>
        </w:rPr>
        <w:t>Spravovaný systém – vymezení</w:t>
      </w:r>
      <w:r w:rsidR="005C0549" w:rsidRPr="008071A0">
        <w:rPr>
          <w:rFonts w:asciiTheme="minorHAnsi" w:hAnsiTheme="minorHAnsi"/>
          <w:color w:val="auto"/>
          <w:szCs w:val="22"/>
        </w:rPr>
        <w:t xml:space="preserve"> </w:t>
      </w:r>
      <w:r w:rsidR="00FE3E97">
        <w:rPr>
          <w:rFonts w:asciiTheme="minorHAnsi" w:hAnsiTheme="minorHAnsi"/>
          <w:color w:val="auto"/>
          <w:szCs w:val="22"/>
        </w:rPr>
        <w:t>souboru konfiguračních položek</w:t>
      </w:r>
    </w:p>
    <w:p w14:paraId="3C8DEE28" w14:textId="7A731E60" w:rsidR="00156CE6" w:rsidRDefault="004E531B" w:rsidP="005C0549">
      <w:pPr>
        <w:rPr>
          <w:szCs w:val="20"/>
        </w:rPr>
      </w:pPr>
      <w:bookmarkStart w:id="62" w:name="_Hlk506546059"/>
      <w:bookmarkStart w:id="63" w:name="_Hlk506979792"/>
      <w:bookmarkEnd w:id="61"/>
      <w:r>
        <w:rPr>
          <w:szCs w:val="20"/>
        </w:rPr>
        <w:t xml:space="preserve">V této příloze je </w:t>
      </w:r>
      <w:r w:rsidRPr="004E531B">
        <w:rPr>
          <w:b/>
          <w:szCs w:val="20"/>
        </w:rPr>
        <w:t>výčtem uveden seznam všech konfiguračních položek</w:t>
      </w:r>
      <w:r>
        <w:rPr>
          <w:szCs w:val="20"/>
        </w:rPr>
        <w:t>, na které jsou touto Smlouvou sjednány Služby poskytované Poskytovatelem dle této Smlouvy. Tento s</w:t>
      </w:r>
      <w:r w:rsidR="008F505A">
        <w:rPr>
          <w:szCs w:val="20"/>
        </w:rPr>
        <w:t>oubor konfiguračních položek</w:t>
      </w:r>
      <w:r>
        <w:rPr>
          <w:szCs w:val="20"/>
        </w:rPr>
        <w:t xml:space="preserve"> je ja</w:t>
      </w:r>
      <w:r w:rsidR="00156CE6">
        <w:rPr>
          <w:szCs w:val="20"/>
        </w:rPr>
        <w:t>ko celek</w:t>
      </w:r>
      <w:r>
        <w:rPr>
          <w:szCs w:val="20"/>
        </w:rPr>
        <w:t xml:space="preserve"> </w:t>
      </w:r>
      <w:r w:rsidR="00156CE6">
        <w:rPr>
          <w:szCs w:val="20"/>
        </w:rPr>
        <w:t xml:space="preserve">dále označován jako </w:t>
      </w:r>
      <w:r w:rsidR="00833D7D" w:rsidRPr="00833D7D">
        <w:rPr>
          <w:b/>
          <w:szCs w:val="20"/>
        </w:rPr>
        <w:t>Spravovaný systém</w:t>
      </w:r>
      <w:r w:rsidR="00E332DB">
        <w:rPr>
          <w:b/>
          <w:szCs w:val="20"/>
        </w:rPr>
        <w:t>.</w:t>
      </w:r>
    </w:p>
    <w:bookmarkEnd w:id="62"/>
    <w:p w14:paraId="23E9575D" w14:textId="2E98FEBE" w:rsidR="005C0549" w:rsidRDefault="005C0549" w:rsidP="005C0549">
      <w:r w:rsidRPr="005C0549">
        <w:rPr>
          <w:szCs w:val="20"/>
        </w:rPr>
        <w:t>Poskytovatel</w:t>
      </w:r>
      <w:r>
        <w:rPr>
          <w:b/>
          <w:szCs w:val="20"/>
        </w:rPr>
        <w:t xml:space="preserve"> </w:t>
      </w:r>
      <w:r>
        <w:t xml:space="preserve">se zavazuje poskytovat sjednané </w:t>
      </w:r>
      <w:r w:rsidR="0012321B">
        <w:t>S</w:t>
      </w:r>
      <w:r w:rsidR="00156CE6">
        <w:t xml:space="preserve">lužby </w:t>
      </w:r>
      <w:r>
        <w:t xml:space="preserve">na </w:t>
      </w:r>
      <w:r w:rsidR="00833D7D" w:rsidRPr="00833D7D">
        <w:rPr>
          <w:b/>
        </w:rPr>
        <w:t>Spravovaný systém</w:t>
      </w:r>
      <w:r w:rsidR="0012321B">
        <w:t xml:space="preserve"> jako celek a </w:t>
      </w:r>
      <w:r>
        <w:t xml:space="preserve">dále </w:t>
      </w:r>
      <w:r w:rsidR="004E531B">
        <w:t xml:space="preserve">na tyto </w:t>
      </w:r>
      <w:r w:rsidR="0012321B">
        <w:t xml:space="preserve">specificky uvedené </w:t>
      </w:r>
      <w:r w:rsidR="00657EB4">
        <w:t>konfigurační položky</w:t>
      </w:r>
      <w:r w:rsidR="004E531B">
        <w:t>:</w:t>
      </w:r>
    </w:p>
    <w:p w14:paraId="49C9503E" w14:textId="72683B06" w:rsidR="005C0549" w:rsidRPr="00990B6E" w:rsidRDefault="00657EB4" w:rsidP="007B5555">
      <w:pPr>
        <w:pStyle w:val="Plohanadpisprvnrovn"/>
        <w:numPr>
          <w:ilvl w:val="0"/>
          <w:numId w:val="19"/>
        </w:numPr>
        <w:rPr>
          <w:color w:val="auto"/>
        </w:rPr>
      </w:pPr>
      <w:bookmarkStart w:id="64" w:name="_Hlk506979820"/>
      <w:bookmarkEnd w:id="63"/>
      <w:r w:rsidRPr="00990B6E">
        <w:rPr>
          <w:color w:val="auto"/>
        </w:rPr>
        <w:t>Aplikační s</w:t>
      </w:r>
      <w:r w:rsidR="00640A13" w:rsidRPr="00990B6E">
        <w:rPr>
          <w:color w:val="auto"/>
        </w:rPr>
        <w:t>oftwarové prostředky</w:t>
      </w:r>
      <w:r w:rsidR="00775FD0">
        <w:rPr>
          <w:color w:val="auto"/>
        </w:rPr>
        <w:t xml:space="preserve"> </w:t>
      </w:r>
      <w:r w:rsidR="00957F22" w:rsidRPr="00990B6E">
        <w:rPr>
          <w:color w:val="auto"/>
        </w:rPr>
        <w:t>(dále jen ASW)</w:t>
      </w:r>
    </w:p>
    <w:p w14:paraId="4B1842F9" w14:textId="203DAB37" w:rsidR="006C6B36" w:rsidRPr="005C0549" w:rsidRDefault="005C0549" w:rsidP="005C0549">
      <w:r>
        <w:t xml:space="preserve">Poskytovatel se zavazuje dodávat </w:t>
      </w:r>
      <w:r w:rsidR="0012321B">
        <w:t>sjednané Služby</w:t>
      </w:r>
      <w:r w:rsidR="005608D7">
        <w:t xml:space="preserve"> </w:t>
      </w:r>
      <w:r w:rsidR="0012321B">
        <w:t xml:space="preserve">dle Přílohy 2 této </w:t>
      </w:r>
      <w:r w:rsidR="00EA0125">
        <w:t>Smlouv</w:t>
      </w:r>
      <w:r w:rsidR="0012321B">
        <w:t xml:space="preserve">y </w:t>
      </w:r>
      <w:r w:rsidR="005608D7">
        <w:t xml:space="preserve">na </w:t>
      </w:r>
      <w:r w:rsidR="0041138B">
        <w:t xml:space="preserve">konfigurační položky typu </w:t>
      </w:r>
      <w:r w:rsidR="0041138B" w:rsidRPr="0041138B">
        <w:rPr>
          <w:b/>
        </w:rPr>
        <w:t>ASW</w:t>
      </w:r>
      <w:r w:rsidR="0041138B">
        <w:t xml:space="preserve"> </w:t>
      </w:r>
      <w:r w:rsidR="00DE635E">
        <w:t>v</w:t>
      </w:r>
      <w:r w:rsidR="00F132C9">
        <w:t xml:space="preserve"> tomto </w:t>
      </w:r>
      <w:r w:rsidR="00DE635E">
        <w:t>rozsahu</w:t>
      </w:r>
      <w:r w:rsidR="00160E43">
        <w:t xml:space="preserve"> </w:t>
      </w:r>
      <w:r w:rsidR="001742BB">
        <w:t xml:space="preserve">modulů a </w:t>
      </w:r>
      <w:r>
        <w:t>licencí</w:t>
      </w:r>
      <w:r w:rsidR="005608D7">
        <w:t xml:space="preserve"> </w:t>
      </w:r>
      <w:r w:rsidR="0041138B">
        <w:t>(</w:t>
      </w:r>
      <w:r w:rsidR="005608D7">
        <w:t>dle platného licenčního schématu</w:t>
      </w:r>
      <w:r w:rsidR="0041138B">
        <w:t>):</w:t>
      </w:r>
    </w:p>
    <w:p w14:paraId="4F0770CA" w14:textId="7CFE7C72" w:rsidR="00773F8C" w:rsidRPr="008B21DE" w:rsidRDefault="00773F8C" w:rsidP="008B21DE">
      <w:pPr>
        <w:pStyle w:val="Odstavecseseznamem"/>
        <w:numPr>
          <w:ilvl w:val="0"/>
          <w:numId w:val="54"/>
        </w:numPr>
        <w:spacing w:before="0" w:after="0"/>
        <w:ind w:left="717"/>
        <w:rPr>
          <w:rFonts w:cs="Arial"/>
          <w:b/>
          <w:sz w:val="24"/>
        </w:rPr>
      </w:pPr>
      <w:bookmarkStart w:id="65" w:name="_Hlk32305176"/>
      <w:bookmarkStart w:id="66" w:name="_Hlk514657925"/>
      <w:bookmarkEnd w:id="64"/>
      <w:r w:rsidRPr="008B21DE">
        <w:rPr>
          <w:rFonts w:cs="Arial"/>
          <w:b/>
          <w:sz w:val="24"/>
        </w:rPr>
        <w:t xml:space="preserve">Název </w:t>
      </w:r>
      <w:proofErr w:type="gramStart"/>
      <w:r w:rsidRPr="008B21DE">
        <w:rPr>
          <w:rFonts w:cs="Arial"/>
          <w:b/>
          <w:sz w:val="24"/>
        </w:rPr>
        <w:t xml:space="preserve">ASW:   </w:t>
      </w:r>
      <w:proofErr w:type="gramEnd"/>
      <w:r w:rsidRPr="008B21DE">
        <w:rPr>
          <w:rFonts w:cs="Arial"/>
          <w:b/>
          <w:sz w:val="24"/>
        </w:rPr>
        <w:t xml:space="preserve">  </w:t>
      </w:r>
      <w:bookmarkStart w:id="67" w:name="_Hlk201299795"/>
      <w:proofErr w:type="spellStart"/>
      <w:r w:rsidR="008B21DE">
        <w:rPr>
          <w:rFonts w:cs="Arial"/>
          <w:b/>
          <w:sz w:val="24"/>
        </w:rPr>
        <w:t>IdStory</w:t>
      </w:r>
      <w:proofErr w:type="spellEnd"/>
      <w:r w:rsidR="008B21DE">
        <w:rPr>
          <w:rFonts w:cs="Arial"/>
          <w:b/>
          <w:sz w:val="24"/>
        </w:rPr>
        <w:t xml:space="preserve"> Identity manager</w:t>
      </w:r>
      <w:bookmarkEnd w:id="67"/>
    </w:p>
    <w:bookmarkEnd w:id="65"/>
    <w:p w14:paraId="5E79FD7C" w14:textId="45ED531A" w:rsidR="008B21DE" w:rsidRDefault="008B21DE" w:rsidP="008B21DE">
      <w:pPr>
        <w:spacing w:after="0"/>
        <w:ind w:left="720"/>
        <w:rPr>
          <w:rFonts w:cstheme="minorHAnsi"/>
          <w:b/>
          <w:bCs/>
          <w:color w:val="000000"/>
        </w:rPr>
      </w:pPr>
      <w:r>
        <w:rPr>
          <w:rFonts w:cstheme="minorHAnsi"/>
          <w:color w:val="000000"/>
        </w:rPr>
        <w:t xml:space="preserve">Licencováno pro </w:t>
      </w:r>
      <w:r w:rsidRPr="00D7361B">
        <w:rPr>
          <w:rFonts w:cstheme="minorHAnsi"/>
          <w:color w:val="000000"/>
        </w:rPr>
        <w:t xml:space="preserve">max. počet identit: </w:t>
      </w:r>
      <w:r w:rsidRPr="00D7361B">
        <w:rPr>
          <w:rFonts w:cstheme="minorHAnsi"/>
          <w:color w:val="000000"/>
        </w:rPr>
        <w:tab/>
      </w:r>
      <w:r>
        <w:rPr>
          <w:rFonts w:cstheme="minorHAnsi"/>
          <w:b/>
          <w:bCs/>
          <w:color w:val="000000"/>
        </w:rPr>
        <w:t>6 5</w:t>
      </w:r>
      <w:r w:rsidRPr="00D7361B">
        <w:rPr>
          <w:rFonts w:cstheme="minorHAnsi"/>
          <w:b/>
          <w:bCs/>
          <w:color w:val="000000"/>
        </w:rPr>
        <w:t>00</w:t>
      </w:r>
    </w:p>
    <w:p w14:paraId="08FE5D82" w14:textId="5A4F267A" w:rsidR="008B21DE" w:rsidRPr="00D7361B" w:rsidRDefault="008B21DE" w:rsidP="008B21DE">
      <w:pPr>
        <w:spacing w:after="0"/>
        <w:ind w:left="720"/>
        <w:rPr>
          <w:rFonts w:cstheme="minorHAnsi"/>
          <w:color w:val="000000"/>
        </w:rPr>
      </w:pPr>
      <w:r>
        <w:rPr>
          <w:rFonts w:cstheme="minorHAnsi"/>
          <w:b/>
          <w:bCs/>
          <w:color w:val="000000"/>
        </w:rPr>
        <w:t>Licence:</w:t>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sidRPr="00E73FB9">
        <w:rPr>
          <w:rFonts w:cstheme="minorHAnsi"/>
          <w:i/>
          <w:iCs/>
          <w:color w:val="000000"/>
        </w:rPr>
        <w:t>MIT</w:t>
      </w:r>
    </w:p>
    <w:p w14:paraId="21560770" w14:textId="77777777" w:rsidR="008B21DE" w:rsidRPr="00D7361B" w:rsidRDefault="008B21DE" w:rsidP="008B21DE">
      <w:pPr>
        <w:spacing w:after="0"/>
        <w:rPr>
          <w:rFonts w:cstheme="minorHAnsi"/>
          <w:color w:val="000000"/>
        </w:rPr>
      </w:pPr>
    </w:p>
    <w:p w14:paraId="7C682AE7" w14:textId="776F0CD3" w:rsidR="008B21DE" w:rsidRPr="00D7361B" w:rsidRDefault="008B21DE" w:rsidP="008B21DE">
      <w:pPr>
        <w:spacing w:after="0"/>
        <w:ind w:firstLine="420"/>
        <w:rPr>
          <w:rFonts w:cstheme="minorHAnsi"/>
          <w:color w:val="000000"/>
        </w:rPr>
      </w:pPr>
      <w:r w:rsidRPr="00D7361B">
        <w:rPr>
          <w:rFonts w:cstheme="minorHAnsi"/>
          <w:b/>
          <w:bCs/>
          <w:color w:val="000000"/>
        </w:rPr>
        <w:t xml:space="preserve">Do limitu </w:t>
      </w:r>
      <w:r>
        <w:rPr>
          <w:rFonts w:cstheme="minorHAnsi"/>
          <w:b/>
          <w:bCs/>
          <w:color w:val="000000"/>
        </w:rPr>
        <w:t>6</w:t>
      </w:r>
      <w:r w:rsidRPr="00D7361B">
        <w:rPr>
          <w:rFonts w:cstheme="minorHAnsi"/>
          <w:b/>
          <w:bCs/>
          <w:color w:val="000000"/>
        </w:rPr>
        <w:t>.</w:t>
      </w:r>
      <w:r>
        <w:rPr>
          <w:rFonts w:cstheme="minorHAnsi"/>
          <w:b/>
          <w:bCs/>
          <w:color w:val="000000"/>
        </w:rPr>
        <w:t>5</w:t>
      </w:r>
      <w:r w:rsidRPr="00D7361B">
        <w:rPr>
          <w:rFonts w:cstheme="minorHAnsi"/>
          <w:b/>
          <w:bCs/>
          <w:color w:val="000000"/>
        </w:rPr>
        <w:t>00 identit se započítávají následující položky: </w:t>
      </w:r>
    </w:p>
    <w:p w14:paraId="4342CA3E" w14:textId="77777777" w:rsidR="008B21DE" w:rsidRPr="00D7361B" w:rsidRDefault="008B21DE" w:rsidP="008B21DE">
      <w:pPr>
        <w:spacing w:after="0"/>
        <w:ind w:left="780" w:hanging="360"/>
        <w:rPr>
          <w:rFonts w:cstheme="minorHAnsi"/>
          <w:color w:val="000000"/>
        </w:rPr>
      </w:pPr>
      <w:r w:rsidRPr="00D7361B">
        <w:rPr>
          <w:rFonts w:cstheme="minorHAnsi"/>
          <w:b/>
          <w:bCs/>
          <w:color w:val="85C226"/>
        </w:rPr>
        <w:t>·</w:t>
      </w:r>
      <w:r w:rsidRPr="00D7361B">
        <w:rPr>
          <w:rFonts w:cstheme="minorHAnsi"/>
          <w:b/>
          <w:bCs/>
          <w:color w:val="85C226"/>
          <w:sz w:val="14"/>
          <w:szCs w:val="14"/>
        </w:rPr>
        <w:t xml:space="preserve">       </w:t>
      </w:r>
      <w:r w:rsidRPr="00D7361B">
        <w:rPr>
          <w:rFonts w:cstheme="minorHAnsi"/>
          <w:b/>
          <w:bCs/>
          <w:color w:val="000000"/>
        </w:rPr>
        <w:t xml:space="preserve">Aktivní identity v </w:t>
      </w:r>
      <w:proofErr w:type="spellStart"/>
      <w:r w:rsidRPr="00D7361B">
        <w:rPr>
          <w:rFonts w:cstheme="minorHAnsi"/>
          <w:b/>
          <w:bCs/>
          <w:color w:val="000000"/>
        </w:rPr>
        <w:t>IdM</w:t>
      </w:r>
      <w:proofErr w:type="spellEnd"/>
      <w:r w:rsidRPr="00D7361B">
        <w:rPr>
          <w:rFonts w:cstheme="minorHAnsi"/>
          <w:b/>
          <w:bCs/>
          <w:color w:val="000000"/>
        </w:rPr>
        <w:t> </w:t>
      </w:r>
    </w:p>
    <w:p w14:paraId="74557CC5" w14:textId="77777777" w:rsidR="008B21DE" w:rsidRDefault="008B21DE" w:rsidP="008B21DE">
      <w:pPr>
        <w:spacing w:after="0"/>
        <w:ind w:left="780" w:hanging="360"/>
        <w:rPr>
          <w:rFonts w:cstheme="minorHAnsi"/>
          <w:b/>
          <w:bCs/>
          <w:color w:val="000000"/>
        </w:rPr>
      </w:pPr>
      <w:r w:rsidRPr="00D7361B">
        <w:rPr>
          <w:rFonts w:cstheme="minorHAnsi"/>
          <w:b/>
          <w:bCs/>
          <w:color w:val="85C226"/>
        </w:rPr>
        <w:t>·</w:t>
      </w:r>
      <w:r w:rsidRPr="00D7361B">
        <w:rPr>
          <w:rFonts w:cstheme="minorHAnsi"/>
          <w:b/>
          <w:bCs/>
          <w:color w:val="85C226"/>
          <w:sz w:val="14"/>
          <w:szCs w:val="14"/>
        </w:rPr>
        <w:t xml:space="preserve">       </w:t>
      </w:r>
      <w:r w:rsidRPr="00D7361B">
        <w:rPr>
          <w:rFonts w:cstheme="minorHAnsi"/>
          <w:b/>
          <w:bCs/>
          <w:color w:val="000000"/>
        </w:rPr>
        <w:t>Technické účty </w:t>
      </w:r>
    </w:p>
    <w:p w14:paraId="61562934" w14:textId="52D8AF14" w:rsidR="008B21DE" w:rsidRPr="00D7361B" w:rsidRDefault="008B21DE" w:rsidP="008B21DE">
      <w:pPr>
        <w:spacing w:after="0"/>
        <w:ind w:firstLine="360"/>
        <w:rPr>
          <w:rFonts w:cstheme="minorHAnsi"/>
          <w:color w:val="000000"/>
        </w:rPr>
      </w:pPr>
      <w:r w:rsidRPr="008B21DE">
        <w:rPr>
          <w:rFonts w:cstheme="minorHAnsi"/>
          <w:color w:val="000000"/>
        </w:rPr>
        <w:t xml:space="preserve">Funkce SW </w:t>
      </w:r>
      <w:proofErr w:type="spellStart"/>
      <w:r w:rsidRPr="008B21DE">
        <w:rPr>
          <w:rFonts w:cstheme="minorHAnsi"/>
          <w:color w:val="000000"/>
        </w:rPr>
        <w:t>IdStory</w:t>
      </w:r>
      <w:proofErr w:type="spellEnd"/>
      <w:r w:rsidRPr="008B21DE">
        <w:rPr>
          <w:rFonts w:cstheme="minorHAnsi"/>
          <w:color w:val="000000"/>
        </w:rPr>
        <w:t xml:space="preserve"> Identity manager online dokumentace produktu</w:t>
      </w:r>
      <w:r w:rsidRPr="00D7361B">
        <w:rPr>
          <w:rFonts w:cstheme="minorHAnsi"/>
          <w:b/>
          <w:bCs/>
          <w:color w:val="000000"/>
        </w:rPr>
        <w:t>:</w:t>
      </w:r>
      <w:r w:rsidRPr="00D7361B">
        <w:rPr>
          <w:rFonts w:cstheme="minorHAnsi"/>
          <w:color w:val="000000"/>
        </w:rPr>
        <w:t xml:space="preserve"> </w:t>
      </w:r>
      <w:r w:rsidRPr="00D7361B">
        <w:rPr>
          <w:rFonts w:cstheme="minorHAnsi"/>
          <w:b/>
          <w:bCs/>
          <w:color w:val="000000"/>
        </w:rPr>
        <w:t>https://wiki.czechidm.com</w:t>
      </w:r>
    </w:p>
    <w:p w14:paraId="22E2D17C" w14:textId="62BF1D35" w:rsidR="008B21DE" w:rsidRDefault="008B21DE" w:rsidP="00E93CD5">
      <w:pPr>
        <w:spacing w:after="0"/>
        <w:jc w:val="both"/>
        <w:rPr>
          <w:rFonts w:cstheme="minorHAnsi"/>
          <w:b/>
          <w:bCs/>
          <w:color w:val="000000"/>
        </w:rPr>
      </w:pPr>
      <w:r w:rsidRPr="00D7361B">
        <w:rPr>
          <w:rFonts w:cstheme="minorHAnsi"/>
          <w:b/>
          <w:bCs/>
          <w:color w:val="000000"/>
        </w:rPr>
        <w:t> </w:t>
      </w:r>
    </w:p>
    <w:p w14:paraId="728B524B" w14:textId="77777777" w:rsidR="008B21DE" w:rsidRPr="00817929" w:rsidRDefault="008B21DE" w:rsidP="008B21DE">
      <w:pPr>
        <w:pStyle w:val="Plohanadpisprvnrovn"/>
        <w:numPr>
          <w:ilvl w:val="0"/>
          <w:numId w:val="19"/>
        </w:numPr>
        <w:rPr>
          <w:rFonts w:asciiTheme="minorHAnsi" w:hAnsiTheme="minorHAnsi" w:cstheme="minorHAnsi"/>
          <w:color w:val="auto"/>
        </w:rPr>
      </w:pPr>
      <w:r w:rsidRPr="00CF7307">
        <w:rPr>
          <w:rFonts w:asciiTheme="minorHAnsi" w:hAnsiTheme="minorHAnsi" w:cstheme="minorHAnsi"/>
          <w:color w:val="auto"/>
        </w:rPr>
        <w:t>Systémové softwarové prostředky</w:t>
      </w:r>
      <w:r w:rsidRPr="00817929">
        <w:rPr>
          <w:rFonts w:asciiTheme="minorHAnsi" w:hAnsiTheme="minorHAnsi" w:cstheme="minorHAnsi"/>
          <w:color w:val="auto"/>
        </w:rPr>
        <w:t xml:space="preserve"> (SSW)</w:t>
      </w:r>
    </w:p>
    <w:p w14:paraId="65E0F5B0" w14:textId="77777777" w:rsidR="008B21DE" w:rsidRPr="00BA1E0A" w:rsidRDefault="008B21DE" w:rsidP="008B21DE">
      <w:pPr>
        <w:pStyle w:val="Odstavecseseznamem"/>
        <w:ind w:left="360"/>
        <w:rPr>
          <w:rFonts w:cstheme="minorHAnsi"/>
        </w:rPr>
      </w:pPr>
      <w:r w:rsidRPr="007A2481">
        <w:rPr>
          <w:rFonts w:cstheme="minorHAnsi"/>
        </w:rPr>
        <w:t xml:space="preserve">Poskytovatel se zavazuje dodávat sjednané Služby dle Přílohy 2 této Smlouvy na konfigurační položky typu </w:t>
      </w:r>
      <w:r w:rsidRPr="00BA1E0A">
        <w:rPr>
          <w:rFonts w:cstheme="minorHAnsi"/>
          <w:b/>
        </w:rPr>
        <w:t>SSW</w:t>
      </w:r>
      <w:r w:rsidRPr="00BA1E0A">
        <w:rPr>
          <w:rFonts w:cstheme="minorHAnsi"/>
        </w:rPr>
        <w:t xml:space="preserve"> (např. databázové prostředí, serverové operační systémy a jiné softwarové prostředky) v tomto rozsahu modulů a licencí (dle platného licenčního schématu):</w:t>
      </w:r>
    </w:p>
    <w:p w14:paraId="023E5741" w14:textId="77777777" w:rsidR="008B21DE" w:rsidRPr="001F5B06" w:rsidRDefault="008B21DE" w:rsidP="008B21DE">
      <w:pPr>
        <w:pStyle w:val="Odstavecseseznamem"/>
        <w:spacing w:before="0" w:after="0"/>
        <w:ind w:left="360"/>
        <w:rPr>
          <w:rFonts w:cstheme="minorHAnsi"/>
        </w:rPr>
      </w:pPr>
    </w:p>
    <w:p w14:paraId="2CA604D3" w14:textId="14A229B5" w:rsidR="008B21DE" w:rsidRPr="00D7361B" w:rsidRDefault="008B21DE" w:rsidP="008B21DE">
      <w:pPr>
        <w:spacing w:after="0"/>
        <w:ind w:firstLine="360"/>
        <w:rPr>
          <w:rFonts w:cstheme="minorHAnsi"/>
          <w:b/>
        </w:rPr>
      </w:pPr>
      <w:r w:rsidRPr="00D7361B">
        <w:rPr>
          <w:rFonts w:cstheme="minorHAnsi"/>
          <w:b/>
        </w:rPr>
        <w:t xml:space="preserve">Název </w:t>
      </w:r>
      <w:proofErr w:type="gramStart"/>
      <w:r w:rsidRPr="00D7361B">
        <w:rPr>
          <w:rFonts w:cstheme="minorHAnsi"/>
          <w:b/>
        </w:rPr>
        <w:t>SSW:</w:t>
      </w:r>
      <w:r>
        <w:rPr>
          <w:rFonts w:cstheme="minorHAnsi"/>
          <w:b/>
        </w:rPr>
        <w:t xml:space="preserve">  </w:t>
      </w:r>
      <w:proofErr w:type="spellStart"/>
      <w:r>
        <w:rPr>
          <w:rFonts w:cstheme="minorHAnsi"/>
          <w:b/>
        </w:rPr>
        <w:t>Appliance</w:t>
      </w:r>
      <w:proofErr w:type="spellEnd"/>
      <w:proofErr w:type="gramEnd"/>
      <w:r>
        <w:rPr>
          <w:rFonts w:cstheme="minorHAnsi"/>
          <w:b/>
        </w:rPr>
        <w:t xml:space="preserve"> </w:t>
      </w:r>
      <w:proofErr w:type="spellStart"/>
      <w:r>
        <w:rPr>
          <w:rFonts w:cstheme="minorHAnsi"/>
          <w:b/>
        </w:rPr>
        <w:t>IdStory</w:t>
      </w:r>
      <w:proofErr w:type="spellEnd"/>
      <w:r w:rsidRPr="00D7361B">
        <w:rPr>
          <w:rFonts w:cstheme="minorHAnsi"/>
          <w:b/>
        </w:rPr>
        <w:tab/>
      </w:r>
    </w:p>
    <w:p w14:paraId="7813CC92" w14:textId="6ED98AC3" w:rsidR="008B21DE" w:rsidRPr="00D52E9C" w:rsidRDefault="008B21DE" w:rsidP="008B21DE">
      <w:pPr>
        <w:spacing w:after="0"/>
        <w:ind w:firstLine="708"/>
        <w:rPr>
          <w:rFonts w:cstheme="minorHAnsi"/>
          <w:b/>
          <w:bCs/>
          <w:color w:val="000000"/>
        </w:rPr>
      </w:pPr>
      <w:r w:rsidRPr="00D52E9C">
        <w:rPr>
          <w:rFonts w:cstheme="minorHAnsi"/>
          <w:b/>
          <w:bCs/>
          <w:color w:val="000000"/>
        </w:rPr>
        <w:t xml:space="preserve">operační systém: </w:t>
      </w:r>
      <w:r w:rsidR="00E93CD5">
        <w:rPr>
          <w:rFonts w:cstheme="minorHAnsi"/>
          <w:b/>
          <w:bCs/>
          <w:color w:val="000000"/>
        </w:rPr>
        <w:tab/>
      </w:r>
      <w:r>
        <w:rPr>
          <w:rFonts w:cstheme="minorHAnsi"/>
          <w:color w:val="000000"/>
        </w:rPr>
        <w:t>Rocky Linux</w:t>
      </w:r>
    </w:p>
    <w:p w14:paraId="3D5A84C1" w14:textId="7883AEE5" w:rsidR="008B21DE" w:rsidRPr="00D52E9C" w:rsidRDefault="008B21DE" w:rsidP="00E93CD5">
      <w:pPr>
        <w:spacing w:after="120" w:line="240" w:lineRule="auto"/>
        <w:ind w:left="357" w:firstLine="357"/>
        <w:rPr>
          <w:rFonts w:cstheme="minorHAnsi"/>
          <w:i/>
          <w:iCs/>
          <w:color w:val="000000"/>
        </w:rPr>
      </w:pPr>
      <w:proofErr w:type="gramStart"/>
      <w:r w:rsidRPr="00D52E9C">
        <w:rPr>
          <w:rFonts w:cstheme="minorHAnsi"/>
          <w:b/>
          <w:szCs w:val="20"/>
        </w:rPr>
        <w:t>Licence:</w:t>
      </w:r>
      <w:r w:rsidRPr="00D52E9C">
        <w:rPr>
          <w:rFonts w:cstheme="minorHAnsi"/>
          <w:i/>
          <w:iCs/>
          <w:color w:val="000000"/>
        </w:rPr>
        <w:t xml:space="preserve">   </w:t>
      </w:r>
      <w:proofErr w:type="gramEnd"/>
      <w:r w:rsidRPr="00D52E9C">
        <w:rPr>
          <w:rFonts w:cstheme="minorHAnsi"/>
          <w:i/>
          <w:iCs/>
          <w:color w:val="000000"/>
        </w:rPr>
        <w:t>             </w:t>
      </w:r>
      <w:r w:rsidR="00E93CD5">
        <w:rPr>
          <w:rFonts w:cstheme="minorHAnsi"/>
          <w:i/>
          <w:iCs/>
          <w:color w:val="000000"/>
        </w:rPr>
        <w:tab/>
      </w:r>
      <w:r w:rsidRPr="00D52E9C">
        <w:rPr>
          <w:rFonts w:cstheme="minorHAnsi"/>
          <w:i/>
          <w:iCs/>
          <w:color w:val="000000"/>
        </w:rPr>
        <w:t xml:space="preserve"> GPL               </w:t>
      </w:r>
    </w:p>
    <w:bookmarkEnd w:id="66"/>
    <w:p w14:paraId="13BFCC4A" w14:textId="6BDF3151" w:rsidR="008B21DE" w:rsidRDefault="008B21DE" w:rsidP="00E93CD5">
      <w:pPr>
        <w:spacing w:after="0" w:line="240" w:lineRule="auto"/>
      </w:pPr>
      <w:r>
        <w:tab/>
      </w:r>
      <w:r w:rsidRPr="008B21DE">
        <w:rPr>
          <w:b/>
          <w:bCs/>
        </w:rPr>
        <w:t>Kontejnerová platforma</w:t>
      </w:r>
      <w:r>
        <w:t xml:space="preserve">: </w:t>
      </w:r>
      <w:proofErr w:type="spellStart"/>
      <w:r>
        <w:t>Docker</w:t>
      </w:r>
      <w:proofErr w:type="spellEnd"/>
      <w:r>
        <w:t xml:space="preserve"> CE</w:t>
      </w:r>
    </w:p>
    <w:p w14:paraId="400CDD38" w14:textId="4F11CA1E" w:rsidR="008B21DE" w:rsidRPr="00E93CD5" w:rsidRDefault="008B21DE" w:rsidP="00E93CD5">
      <w:pPr>
        <w:spacing w:after="120" w:line="240" w:lineRule="auto"/>
        <w:ind w:left="357" w:firstLine="357"/>
        <w:rPr>
          <w:rFonts w:cstheme="minorHAnsi"/>
          <w:b/>
          <w:szCs w:val="20"/>
        </w:rPr>
      </w:pPr>
      <w:r w:rsidRPr="00E93CD5">
        <w:rPr>
          <w:rFonts w:cstheme="minorHAnsi"/>
          <w:b/>
          <w:szCs w:val="20"/>
        </w:rPr>
        <w:t xml:space="preserve">Licence: </w:t>
      </w:r>
      <w:r w:rsidRPr="00E93CD5">
        <w:rPr>
          <w:rFonts w:cstheme="minorHAnsi"/>
          <w:b/>
          <w:szCs w:val="20"/>
        </w:rPr>
        <w:tab/>
      </w:r>
      <w:r w:rsidR="00E93CD5" w:rsidRPr="00E93CD5">
        <w:rPr>
          <w:rFonts w:cstheme="minorHAnsi"/>
          <w:b/>
          <w:szCs w:val="20"/>
        </w:rPr>
        <w:tab/>
      </w:r>
      <w:proofErr w:type="spellStart"/>
      <w:r w:rsidRPr="00E93CD5">
        <w:rPr>
          <w:rFonts w:cstheme="minorHAnsi"/>
          <w:bCs/>
          <w:szCs w:val="20"/>
        </w:rPr>
        <w:t>Apache</w:t>
      </w:r>
      <w:proofErr w:type="spellEnd"/>
      <w:r w:rsidRPr="00E93CD5">
        <w:rPr>
          <w:rFonts w:cstheme="minorHAnsi"/>
          <w:bCs/>
          <w:szCs w:val="20"/>
        </w:rPr>
        <w:t xml:space="preserve"> </w:t>
      </w:r>
      <w:proofErr w:type="spellStart"/>
      <w:r w:rsidRPr="00E93CD5">
        <w:rPr>
          <w:rFonts w:cstheme="minorHAnsi"/>
          <w:bCs/>
          <w:szCs w:val="20"/>
        </w:rPr>
        <w:t>License</w:t>
      </w:r>
      <w:proofErr w:type="spellEnd"/>
      <w:r w:rsidRPr="00E93CD5">
        <w:rPr>
          <w:rFonts w:cstheme="minorHAnsi"/>
          <w:b/>
          <w:szCs w:val="20"/>
        </w:rPr>
        <w:t xml:space="preserve">             </w:t>
      </w:r>
    </w:p>
    <w:p w14:paraId="431CE073" w14:textId="04872136" w:rsidR="008B21DE" w:rsidRDefault="008B21DE" w:rsidP="008B21DE">
      <w:pPr>
        <w:spacing w:after="0" w:line="240" w:lineRule="auto"/>
        <w:ind w:firstLine="708"/>
      </w:pPr>
      <w:r w:rsidRPr="00E93CD5">
        <w:rPr>
          <w:rFonts w:cstheme="minorHAnsi"/>
          <w:b/>
          <w:szCs w:val="20"/>
        </w:rPr>
        <w:t>Databázový</w:t>
      </w:r>
      <w:r>
        <w:t xml:space="preserve"> </w:t>
      </w:r>
      <w:r w:rsidRPr="00E93CD5">
        <w:rPr>
          <w:rFonts w:cstheme="minorHAnsi"/>
          <w:b/>
          <w:szCs w:val="20"/>
        </w:rPr>
        <w:t>systém</w:t>
      </w:r>
      <w:r>
        <w:t xml:space="preserve">: </w:t>
      </w:r>
      <w:r w:rsidR="00E93CD5">
        <w:tab/>
      </w:r>
      <w:proofErr w:type="spellStart"/>
      <w:r>
        <w:t>PostgreSQL</w:t>
      </w:r>
      <w:proofErr w:type="spellEnd"/>
    </w:p>
    <w:p w14:paraId="45DB62A9" w14:textId="0A6B8100" w:rsidR="008B21DE" w:rsidRPr="00E93CD5" w:rsidRDefault="008B21DE" w:rsidP="00E93CD5">
      <w:pPr>
        <w:spacing w:after="120" w:line="240" w:lineRule="auto"/>
        <w:ind w:left="357" w:firstLine="357"/>
        <w:rPr>
          <w:rFonts w:cstheme="minorHAnsi"/>
          <w:b/>
          <w:szCs w:val="20"/>
        </w:rPr>
      </w:pPr>
      <w:r w:rsidRPr="00E93CD5">
        <w:rPr>
          <w:rFonts w:cstheme="minorHAnsi"/>
          <w:b/>
          <w:szCs w:val="20"/>
        </w:rPr>
        <w:t>Licence:</w:t>
      </w:r>
      <w:r w:rsidR="00E93CD5" w:rsidRPr="00E93CD5">
        <w:rPr>
          <w:rFonts w:cstheme="minorHAnsi"/>
          <w:b/>
          <w:szCs w:val="20"/>
        </w:rPr>
        <w:tab/>
      </w:r>
      <w:r w:rsidR="00E93CD5" w:rsidRPr="00E93CD5">
        <w:rPr>
          <w:rFonts w:cstheme="minorHAnsi"/>
          <w:b/>
          <w:szCs w:val="20"/>
        </w:rPr>
        <w:tab/>
      </w:r>
      <w:r w:rsidRPr="00E93CD5">
        <w:rPr>
          <w:rFonts w:cstheme="minorHAnsi"/>
          <w:b/>
          <w:szCs w:val="20"/>
        </w:rPr>
        <w:t xml:space="preserve"> </w:t>
      </w:r>
      <w:r w:rsidRPr="00E93CD5">
        <w:rPr>
          <w:rFonts w:cstheme="minorHAnsi"/>
          <w:bCs/>
          <w:szCs w:val="20"/>
        </w:rPr>
        <w:t>MIT</w:t>
      </w:r>
    </w:p>
    <w:p w14:paraId="1044E598" w14:textId="638871EB" w:rsidR="008B21DE" w:rsidRDefault="008B21DE" w:rsidP="008B21DE">
      <w:pPr>
        <w:spacing w:after="0" w:line="240" w:lineRule="auto"/>
        <w:ind w:firstLine="708"/>
      </w:pPr>
      <w:r w:rsidRPr="00E93CD5">
        <w:rPr>
          <w:rFonts w:cstheme="minorHAnsi"/>
          <w:b/>
          <w:szCs w:val="20"/>
        </w:rPr>
        <w:t>Aplikační</w:t>
      </w:r>
      <w:r>
        <w:t xml:space="preserve"> </w:t>
      </w:r>
      <w:r w:rsidRPr="00E93CD5">
        <w:rPr>
          <w:rFonts w:cstheme="minorHAnsi"/>
          <w:b/>
          <w:szCs w:val="20"/>
        </w:rPr>
        <w:t>server</w:t>
      </w:r>
      <w:r>
        <w:t xml:space="preserve">: </w:t>
      </w:r>
      <w:r w:rsidR="00E93CD5">
        <w:tab/>
      </w:r>
      <w:proofErr w:type="spellStart"/>
      <w:r>
        <w:t>Apache</w:t>
      </w:r>
      <w:proofErr w:type="spellEnd"/>
      <w:r>
        <w:t xml:space="preserve"> </w:t>
      </w:r>
      <w:proofErr w:type="spellStart"/>
      <w:r>
        <w:t>Tomcat</w:t>
      </w:r>
      <w:proofErr w:type="spellEnd"/>
    </w:p>
    <w:p w14:paraId="3E28B463" w14:textId="2D8F0A3C" w:rsidR="008B21DE" w:rsidRPr="00E93CD5" w:rsidRDefault="008B21DE" w:rsidP="00E93CD5">
      <w:pPr>
        <w:spacing w:after="120" w:line="240" w:lineRule="auto"/>
        <w:ind w:left="357" w:firstLine="357"/>
        <w:rPr>
          <w:rFonts w:cstheme="minorHAnsi"/>
          <w:bCs/>
          <w:szCs w:val="20"/>
        </w:rPr>
      </w:pPr>
      <w:r w:rsidRPr="00E93CD5">
        <w:rPr>
          <w:rFonts w:cstheme="minorHAnsi"/>
          <w:b/>
          <w:szCs w:val="20"/>
        </w:rPr>
        <w:t xml:space="preserve">Licence: </w:t>
      </w:r>
      <w:r w:rsidR="00E93CD5" w:rsidRPr="00E93CD5">
        <w:rPr>
          <w:rFonts w:cstheme="minorHAnsi"/>
          <w:b/>
          <w:szCs w:val="20"/>
        </w:rPr>
        <w:tab/>
        <w:t xml:space="preserve"> </w:t>
      </w:r>
      <w:r w:rsidR="00E93CD5" w:rsidRPr="00E93CD5">
        <w:rPr>
          <w:rFonts w:cstheme="minorHAnsi"/>
          <w:b/>
          <w:szCs w:val="20"/>
        </w:rPr>
        <w:tab/>
        <w:t xml:space="preserve"> </w:t>
      </w:r>
      <w:proofErr w:type="spellStart"/>
      <w:r w:rsidRPr="00E93CD5">
        <w:rPr>
          <w:rFonts w:cstheme="minorHAnsi"/>
          <w:bCs/>
          <w:szCs w:val="20"/>
        </w:rPr>
        <w:t>Apache</w:t>
      </w:r>
      <w:proofErr w:type="spellEnd"/>
      <w:r w:rsidRPr="00E93CD5">
        <w:rPr>
          <w:rFonts w:cstheme="minorHAnsi"/>
          <w:bCs/>
          <w:szCs w:val="20"/>
        </w:rPr>
        <w:t xml:space="preserve"> 2.0</w:t>
      </w:r>
    </w:p>
    <w:p w14:paraId="2D65FD99" w14:textId="35202743" w:rsidR="008B21DE" w:rsidRDefault="008B21DE" w:rsidP="00E93CD5">
      <w:pPr>
        <w:spacing w:after="0" w:line="240" w:lineRule="auto"/>
        <w:ind w:firstLine="708"/>
      </w:pPr>
      <w:r w:rsidRPr="00E93CD5">
        <w:rPr>
          <w:rFonts w:cstheme="minorHAnsi"/>
          <w:b/>
          <w:szCs w:val="20"/>
        </w:rPr>
        <w:t>Adresářový</w:t>
      </w:r>
      <w:r>
        <w:t xml:space="preserve"> </w:t>
      </w:r>
      <w:r w:rsidRPr="00E93CD5">
        <w:rPr>
          <w:rFonts w:cstheme="minorHAnsi"/>
          <w:b/>
          <w:szCs w:val="20"/>
        </w:rPr>
        <w:t>server</w:t>
      </w:r>
      <w:r>
        <w:t xml:space="preserve">: </w:t>
      </w:r>
      <w:r w:rsidR="00E93CD5">
        <w:tab/>
      </w:r>
      <w:proofErr w:type="spellStart"/>
      <w:r>
        <w:t>OpenLDAP</w:t>
      </w:r>
      <w:proofErr w:type="spellEnd"/>
    </w:p>
    <w:p w14:paraId="3CBEAFD2" w14:textId="1646CC81" w:rsidR="008B21DE" w:rsidRPr="00E93CD5" w:rsidRDefault="008B21DE" w:rsidP="00E93CD5">
      <w:pPr>
        <w:spacing w:after="120" w:line="240" w:lineRule="auto"/>
        <w:ind w:left="357" w:firstLine="357"/>
        <w:rPr>
          <w:rFonts w:cstheme="minorHAnsi"/>
          <w:bCs/>
          <w:szCs w:val="20"/>
        </w:rPr>
      </w:pPr>
      <w:r w:rsidRPr="00E93CD5">
        <w:rPr>
          <w:rFonts w:cstheme="minorHAnsi"/>
          <w:b/>
          <w:szCs w:val="20"/>
        </w:rPr>
        <w:t xml:space="preserve">Licence: </w:t>
      </w:r>
      <w:r w:rsidR="00E93CD5" w:rsidRPr="00E93CD5">
        <w:rPr>
          <w:rFonts w:cstheme="minorHAnsi"/>
          <w:b/>
          <w:szCs w:val="20"/>
        </w:rPr>
        <w:tab/>
      </w:r>
      <w:r w:rsidR="00E93CD5" w:rsidRPr="00E93CD5">
        <w:rPr>
          <w:rFonts w:cstheme="minorHAnsi"/>
          <w:b/>
          <w:szCs w:val="20"/>
        </w:rPr>
        <w:tab/>
      </w:r>
      <w:proofErr w:type="spellStart"/>
      <w:r w:rsidRPr="00E93CD5">
        <w:rPr>
          <w:rFonts w:cstheme="minorHAnsi"/>
          <w:bCs/>
          <w:szCs w:val="20"/>
        </w:rPr>
        <w:t>OpenLDAP</w:t>
      </w:r>
      <w:proofErr w:type="spellEnd"/>
      <w:r w:rsidRPr="00E93CD5">
        <w:rPr>
          <w:rFonts w:cstheme="minorHAnsi"/>
          <w:b/>
          <w:szCs w:val="20"/>
        </w:rPr>
        <w:t xml:space="preserve"> </w:t>
      </w:r>
      <w:r w:rsidRPr="00E93CD5">
        <w:rPr>
          <w:rFonts w:cstheme="minorHAnsi"/>
          <w:bCs/>
          <w:szCs w:val="20"/>
        </w:rPr>
        <w:t xml:space="preserve">Public </w:t>
      </w:r>
      <w:proofErr w:type="spellStart"/>
      <w:r w:rsidRPr="00E93CD5">
        <w:rPr>
          <w:rFonts w:cstheme="minorHAnsi"/>
          <w:bCs/>
          <w:szCs w:val="20"/>
        </w:rPr>
        <w:t>License</w:t>
      </w:r>
      <w:proofErr w:type="spellEnd"/>
    </w:p>
    <w:p w14:paraId="1A2D7E8C" w14:textId="2AAD598C" w:rsidR="008B21DE" w:rsidRDefault="008B21DE" w:rsidP="00E93CD5">
      <w:pPr>
        <w:spacing w:after="0" w:line="240" w:lineRule="auto"/>
        <w:ind w:firstLine="708"/>
      </w:pPr>
      <w:r w:rsidRPr="00E93CD5">
        <w:rPr>
          <w:rFonts w:cstheme="minorHAnsi"/>
          <w:b/>
          <w:szCs w:val="20"/>
        </w:rPr>
        <w:t>Webový</w:t>
      </w:r>
      <w:r>
        <w:t xml:space="preserve"> </w:t>
      </w:r>
      <w:r w:rsidRPr="00E93CD5">
        <w:rPr>
          <w:rFonts w:cstheme="minorHAnsi"/>
          <w:b/>
          <w:szCs w:val="20"/>
        </w:rPr>
        <w:t>server</w:t>
      </w:r>
      <w:r>
        <w:t xml:space="preserve">: </w:t>
      </w:r>
      <w:r w:rsidR="00E93CD5">
        <w:tab/>
      </w:r>
      <w:proofErr w:type="spellStart"/>
      <w:r>
        <w:t>nGinx</w:t>
      </w:r>
      <w:proofErr w:type="spellEnd"/>
    </w:p>
    <w:p w14:paraId="5E5C8C29" w14:textId="5ADFC191" w:rsidR="008B21DE" w:rsidRPr="00E93CD5" w:rsidRDefault="008B21DE" w:rsidP="00E93CD5">
      <w:pPr>
        <w:spacing w:after="120" w:line="240" w:lineRule="auto"/>
        <w:ind w:left="357" w:firstLine="357"/>
        <w:rPr>
          <w:rFonts w:cstheme="minorHAnsi"/>
          <w:bCs/>
          <w:szCs w:val="20"/>
        </w:rPr>
      </w:pPr>
      <w:r w:rsidRPr="00E93CD5">
        <w:rPr>
          <w:rFonts w:cstheme="minorHAnsi"/>
          <w:b/>
          <w:szCs w:val="20"/>
        </w:rPr>
        <w:t xml:space="preserve">Licence: </w:t>
      </w:r>
      <w:r w:rsidR="00E93CD5" w:rsidRPr="00E93CD5">
        <w:rPr>
          <w:rFonts w:cstheme="minorHAnsi"/>
          <w:b/>
          <w:szCs w:val="20"/>
        </w:rPr>
        <w:tab/>
      </w:r>
      <w:r w:rsidR="00E93CD5" w:rsidRPr="00E93CD5">
        <w:rPr>
          <w:rFonts w:cstheme="minorHAnsi"/>
          <w:b/>
          <w:szCs w:val="20"/>
        </w:rPr>
        <w:tab/>
      </w:r>
      <w:proofErr w:type="spellStart"/>
      <w:r w:rsidRPr="00E93CD5">
        <w:rPr>
          <w:rFonts w:cstheme="minorHAnsi"/>
          <w:bCs/>
          <w:szCs w:val="20"/>
        </w:rPr>
        <w:t>Simplified</w:t>
      </w:r>
      <w:proofErr w:type="spellEnd"/>
      <w:r w:rsidRPr="00E93CD5">
        <w:rPr>
          <w:rFonts w:cstheme="minorHAnsi"/>
          <w:bCs/>
          <w:szCs w:val="20"/>
        </w:rPr>
        <w:t xml:space="preserve"> BSD Licence </w:t>
      </w:r>
    </w:p>
    <w:p w14:paraId="23F0EBA1" w14:textId="39D2EF6E" w:rsidR="008B21DE" w:rsidRDefault="008B21DE" w:rsidP="00E93CD5">
      <w:pPr>
        <w:spacing w:after="0" w:line="240" w:lineRule="auto"/>
        <w:ind w:firstLine="708"/>
      </w:pPr>
      <w:r w:rsidRPr="00E93CD5">
        <w:rPr>
          <w:rFonts w:cstheme="minorHAnsi"/>
          <w:b/>
          <w:szCs w:val="20"/>
        </w:rPr>
        <w:t>IDM</w:t>
      </w:r>
      <w:r>
        <w:t xml:space="preserve">: </w:t>
      </w:r>
      <w:r w:rsidR="00E93CD5">
        <w:tab/>
      </w:r>
      <w:r w:rsidR="00E93CD5">
        <w:tab/>
      </w:r>
      <w:r w:rsidR="00E93CD5">
        <w:tab/>
      </w:r>
      <w:proofErr w:type="spellStart"/>
      <w:r>
        <w:t>IdStory</w:t>
      </w:r>
      <w:proofErr w:type="spellEnd"/>
      <w:r>
        <w:t xml:space="preserve"> Identity Manager</w:t>
      </w:r>
    </w:p>
    <w:p w14:paraId="6C8C51C2" w14:textId="6C381C22" w:rsidR="008B21DE" w:rsidRDefault="008B21DE" w:rsidP="00E93CD5">
      <w:pPr>
        <w:spacing w:after="0" w:line="240" w:lineRule="auto"/>
        <w:ind w:firstLine="708"/>
      </w:pPr>
      <w:r w:rsidRPr="00E93CD5">
        <w:rPr>
          <w:rFonts w:cstheme="minorHAnsi"/>
          <w:b/>
          <w:szCs w:val="20"/>
        </w:rPr>
        <w:t>Access</w:t>
      </w:r>
      <w:r>
        <w:t xml:space="preserve"> </w:t>
      </w:r>
      <w:r w:rsidRPr="00E93CD5">
        <w:rPr>
          <w:rFonts w:cstheme="minorHAnsi"/>
          <w:b/>
          <w:szCs w:val="20"/>
        </w:rPr>
        <w:t>manager</w:t>
      </w:r>
      <w:r>
        <w:t xml:space="preserve">: </w:t>
      </w:r>
      <w:r w:rsidR="00E93CD5">
        <w:tab/>
      </w:r>
      <w:proofErr w:type="spellStart"/>
      <w:r>
        <w:t>Apereo</w:t>
      </w:r>
      <w:proofErr w:type="spellEnd"/>
      <w:r>
        <w:t xml:space="preserve"> CAS</w:t>
      </w:r>
    </w:p>
    <w:p w14:paraId="5E296A3F" w14:textId="69830762" w:rsidR="008B21DE" w:rsidRDefault="008B21DE" w:rsidP="00E93CD5">
      <w:pPr>
        <w:spacing w:after="0" w:line="240" w:lineRule="auto"/>
        <w:ind w:firstLine="708"/>
      </w:pPr>
      <w:r w:rsidRPr="00E93CD5">
        <w:rPr>
          <w:rFonts w:cstheme="minorHAnsi"/>
          <w:b/>
          <w:szCs w:val="20"/>
        </w:rPr>
        <w:t>Licence</w:t>
      </w:r>
      <w:r>
        <w:t>:</w:t>
      </w:r>
      <w:r w:rsidR="00E93CD5">
        <w:tab/>
      </w:r>
      <w:r w:rsidR="00E93CD5">
        <w:tab/>
      </w:r>
      <w:r>
        <w:t xml:space="preserve"> MIT</w:t>
      </w:r>
    </w:p>
    <w:p w14:paraId="2A15A57E" w14:textId="6AD891C6" w:rsidR="00990B6E" w:rsidRPr="003E67F2" w:rsidRDefault="008B21DE" w:rsidP="00E93CD5">
      <w:pPr>
        <w:rPr>
          <w:b/>
          <w:bCs/>
          <w:sz w:val="28"/>
          <w:szCs w:val="28"/>
        </w:rPr>
      </w:pPr>
      <w:r>
        <w:br w:type="page"/>
      </w:r>
      <w:r w:rsidR="00640A13" w:rsidRPr="003E67F2">
        <w:rPr>
          <w:b/>
          <w:bCs/>
          <w:sz w:val="28"/>
          <w:szCs w:val="28"/>
        </w:rPr>
        <w:lastRenderedPageBreak/>
        <w:t>Příloha č. 2</w:t>
      </w:r>
    </w:p>
    <w:p w14:paraId="5F579F61" w14:textId="1255240A" w:rsidR="00640A13" w:rsidRPr="008071A0" w:rsidRDefault="007109B7" w:rsidP="00990B6E">
      <w:pPr>
        <w:pStyle w:val="Nadpis1"/>
        <w:keepNext w:val="0"/>
        <w:tabs>
          <w:tab w:val="left" w:pos="0"/>
        </w:tabs>
        <w:spacing w:before="240" w:after="240" w:line="240" w:lineRule="auto"/>
        <w:jc w:val="center"/>
        <w:rPr>
          <w:rFonts w:asciiTheme="minorHAnsi" w:hAnsiTheme="minorHAnsi"/>
          <w:color w:val="auto"/>
          <w:szCs w:val="22"/>
        </w:rPr>
      </w:pPr>
      <w:r w:rsidRPr="008071A0">
        <w:rPr>
          <w:rFonts w:asciiTheme="minorHAnsi" w:hAnsiTheme="minorHAnsi"/>
          <w:color w:val="auto"/>
          <w:szCs w:val="22"/>
        </w:rPr>
        <w:t xml:space="preserve">Sjednané </w:t>
      </w:r>
      <w:r w:rsidR="0012321B" w:rsidRPr="008071A0">
        <w:rPr>
          <w:rFonts w:asciiTheme="minorHAnsi" w:hAnsiTheme="minorHAnsi"/>
          <w:color w:val="auto"/>
          <w:szCs w:val="22"/>
        </w:rPr>
        <w:t>Služby</w:t>
      </w:r>
      <w:r w:rsidRPr="008071A0">
        <w:rPr>
          <w:rFonts w:asciiTheme="minorHAnsi" w:hAnsiTheme="minorHAnsi"/>
          <w:color w:val="auto"/>
          <w:szCs w:val="22"/>
        </w:rPr>
        <w:t xml:space="preserve"> a ujednání o kvalitě </w:t>
      </w:r>
      <w:r w:rsidR="0012321B" w:rsidRPr="008071A0">
        <w:rPr>
          <w:rFonts w:asciiTheme="minorHAnsi" w:hAnsiTheme="minorHAnsi"/>
          <w:color w:val="auto"/>
          <w:szCs w:val="22"/>
        </w:rPr>
        <w:t xml:space="preserve">služeb </w:t>
      </w:r>
      <w:r w:rsidR="005E1C7C" w:rsidRPr="008071A0">
        <w:rPr>
          <w:rFonts w:asciiTheme="minorHAnsi" w:hAnsiTheme="minorHAnsi"/>
          <w:color w:val="auto"/>
          <w:szCs w:val="22"/>
        </w:rPr>
        <w:t>(SLA)</w:t>
      </w:r>
    </w:p>
    <w:p w14:paraId="3F8A2481" w14:textId="77777777" w:rsidR="00176F7D" w:rsidRPr="00C76090" w:rsidRDefault="00176F7D" w:rsidP="007B5555">
      <w:pPr>
        <w:pStyle w:val="Plohanadpisprvnrovn"/>
        <w:numPr>
          <w:ilvl w:val="0"/>
          <w:numId w:val="20"/>
        </w:numPr>
        <w:spacing w:after="240"/>
        <w:ind w:left="357" w:hanging="357"/>
        <w:rPr>
          <w:rFonts w:asciiTheme="minorHAnsi" w:hAnsiTheme="minorHAnsi"/>
          <w:color w:val="auto"/>
          <w:sz w:val="22"/>
          <w:szCs w:val="22"/>
        </w:rPr>
      </w:pPr>
      <w:r w:rsidRPr="00C76090">
        <w:rPr>
          <w:rFonts w:asciiTheme="minorHAnsi" w:hAnsiTheme="minorHAnsi"/>
          <w:color w:val="auto"/>
          <w:sz w:val="22"/>
          <w:szCs w:val="22"/>
        </w:rPr>
        <w:t xml:space="preserve">Ujednání o službách </w:t>
      </w:r>
    </w:p>
    <w:p w14:paraId="31A741A8" w14:textId="2CC87B01" w:rsidR="00176F7D" w:rsidRPr="00C76090" w:rsidRDefault="00176F7D" w:rsidP="00176F7D">
      <w:pPr>
        <w:spacing w:after="120"/>
        <w:ind w:left="357"/>
        <w:rPr>
          <w:rFonts w:cs="Arial"/>
        </w:rPr>
      </w:pPr>
      <w:bookmarkStart w:id="68" w:name="_Hlk506980242"/>
      <w:r w:rsidRPr="00C76090">
        <w:rPr>
          <w:rFonts w:cs="Arial"/>
          <w:b/>
        </w:rPr>
        <w:t>Poskytovatel</w:t>
      </w:r>
      <w:r w:rsidRPr="00C76090">
        <w:rPr>
          <w:rFonts w:cs="Arial"/>
        </w:rPr>
        <w:t xml:space="preserve"> se zavazuje poskytovat pro podporu </w:t>
      </w:r>
      <w:r w:rsidR="003369B8">
        <w:rPr>
          <w:rFonts w:cs="Arial"/>
        </w:rPr>
        <w:t>Spravovaného systému</w:t>
      </w:r>
      <w:r w:rsidR="0070211D">
        <w:rPr>
          <w:rFonts w:cs="Arial"/>
        </w:rPr>
        <w:t xml:space="preserve"> a </w:t>
      </w:r>
      <w:r w:rsidR="003369B8">
        <w:rPr>
          <w:rFonts w:cs="Arial"/>
        </w:rPr>
        <w:t xml:space="preserve">definovaných </w:t>
      </w:r>
      <w:r w:rsidR="00C76090">
        <w:rPr>
          <w:rFonts w:cs="Arial"/>
        </w:rPr>
        <w:t xml:space="preserve">vyjmenovaných konfiguračních položek </w:t>
      </w:r>
      <w:r w:rsidRPr="00C76090">
        <w:rPr>
          <w:rFonts w:cs="Arial"/>
        </w:rPr>
        <w:t>dle Přílohy 1</w:t>
      </w:r>
      <w:r w:rsidR="00C76090">
        <w:rPr>
          <w:rFonts w:cs="Arial"/>
        </w:rPr>
        <w:t xml:space="preserve"> této </w:t>
      </w:r>
      <w:r w:rsidR="00EA0125">
        <w:rPr>
          <w:rFonts w:cs="Arial"/>
        </w:rPr>
        <w:t>Smlouv</w:t>
      </w:r>
      <w:r w:rsidR="00C76090">
        <w:rPr>
          <w:rFonts w:cs="Arial"/>
        </w:rPr>
        <w:t>y</w:t>
      </w:r>
      <w:r w:rsidRPr="00C76090">
        <w:rPr>
          <w:rFonts w:cs="Arial"/>
        </w:rPr>
        <w:t xml:space="preserve"> </w:t>
      </w:r>
      <w:r w:rsidRPr="00C76090">
        <w:rPr>
          <w:rFonts w:cs="Arial"/>
          <w:b/>
        </w:rPr>
        <w:t xml:space="preserve">následující </w:t>
      </w:r>
      <w:r w:rsidR="0070211D">
        <w:rPr>
          <w:rFonts w:cs="Arial"/>
          <w:b/>
        </w:rPr>
        <w:t>S</w:t>
      </w:r>
      <w:r w:rsidRPr="00C76090">
        <w:rPr>
          <w:rFonts w:cs="Arial"/>
          <w:b/>
        </w:rPr>
        <w:t>lužby</w:t>
      </w:r>
      <w:r w:rsidRPr="00C76090">
        <w:rPr>
          <w:rFonts w:cs="Arial"/>
        </w:rPr>
        <w:t>:</w:t>
      </w:r>
    </w:p>
    <w:p w14:paraId="082CD508" w14:textId="63DF3AB6" w:rsidR="007B5555" w:rsidRPr="00DE7206" w:rsidRDefault="007B5555" w:rsidP="007B5555">
      <w:pPr>
        <w:pStyle w:val="Odstavecseseznamem"/>
        <w:numPr>
          <w:ilvl w:val="0"/>
          <w:numId w:val="50"/>
        </w:numPr>
        <w:spacing w:after="0"/>
        <w:ind w:left="1066" w:hanging="357"/>
        <w:rPr>
          <w:rFonts w:cs="Arial"/>
          <w:b/>
          <w:sz w:val="22"/>
        </w:rPr>
      </w:pPr>
      <w:bookmarkStart w:id="69" w:name="_Hlk517346872"/>
      <w:bookmarkEnd w:id="68"/>
      <w:r w:rsidRPr="00DE7206">
        <w:rPr>
          <w:rFonts w:cs="Arial"/>
          <w:b/>
          <w:sz w:val="22"/>
        </w:rPr>
        <w:t>Garance softwarové podpory</w:t>
      </w:r>
      <w:r w:rsidR="00FD2F5A">
        <w:rPr>
          <w:rFonts w:cs="Arial"/>
          <w:b/>
          <w:sz w:val="22"/>
        </w:rPr>
        <w:t xml:space="preserve"> </w:t>
      </w:r>
      <w:r w:rsidR="00FD2F5A">
        <w:rPr>
          <w:rFonts w:cs="Arial"/>
        </w:rPr>
        <w:t>k softwarovým prostředkům uvedeným v Příloze 1, část a. Aplikační softwarové prostředky, této Smlouvy</w:t>
      </w:r>
    </w:p>
    <w:p w14:paraId="3AF542AA" w14:textId="77777777" w:rsidR="007B5555" w:rsidRPr="00DE7206" w:rsidRDefault="007B5555" w:rsidP="007B5555">
      <w:pPr>
        <w:spacing w:after="0"/>
        <w:ind w:left="1048"/>
        <w:rPr>
          <w:rFonts w:cs="Arial"/>
        </w:rPr>
      </w:pPr>
      <w:r>
        <w:rPr>
          <w:rFonts w:cs="Arial"/>
        </w:rPr>
        <w:t>T</w:t>
      </w:r>
      <w:r w:rsidRPr="00DE7206">
        <w:rPr>
          <w:rFonts w:cs="Arial"/>
        </w:rPr>
        <w:t>ato služba zahrnuje</w:t>
      </w:r>
      <w:r>
        <w:rPr>
          <w:rFonts w:cs="Arial"/>
        </w:rPr>
        <w:t>:</w:t>
      </w:r>
      <w:r w:rsidRPr="00DE7206">
        <w:rPr>
          <w:rFonts w:cs="Arial"/>
        </w:rPr>
        <w:t xml:space="preserve"> </w:t>
      </w:r>
    </w:p>
    <w:p w14:paraId="6E0B346B" w14:textId="77777777" w:rsidR="007B5555" w:rsidRPr="009F4A51" w:rsidRDefault="007B5555" w:rsidP="007B5555">
      <w:pPr>
        <w:numPr>
          <w:ilvl w:val="0"/>
          <w:numId w:val="51"/>
        </w:numPr>
        <w:tabs>
          <w:tab w:val="num" w:pos="1409"/>
        </w:tabs>
        <w:spacing w:after="0" w:line="240" w:lineRule="auto"/>
        <w:jc w:val="both"/>
        <w:rPr>
          <w:rFonts w:cs="Arial"/>
        </w:rPr>
      </w:pPr>
      <w:r w:rsidRPr="009F4A51">
        <w:rPr>
          <w:rFonts w:cs="Arial"/>
          <w:b/>
        </w:rPr>
        <w:t xml:space="preserve">Garance funkčnosti </w:t>
      </w:r>
      <w:r w:rsidRPr="009F4A51">
        <w:rPr>
          <w:rFonts w:cs="Arial"/>
        </w:rPr>
        <w:t>– poskytování opravných softwarových kódů (hot-fix a patch) anebo náhradních dílů či jiných technických a softwarových komponent nutných pro zajištění poskytovaných služeb danou konfigurační položkou</w:t>
      </w:r>
      <w:r>
        <w:rPr>
          <w:rFonts w:cs="Arial"/>
        </w:rPr>
        <w:t xml:space="preserve"> </w:t>
      </w:r>
    </w:p>
    <w:p w14:paraId="3EE6E3B5" w14:textId="328B1CED" w:rsidR="007B5555" w:rsidRPr="009F4A51" w:rsidRDefault="007B5555" w:rsidP="007B5555">
      <w:pPr>
        <w:numPr>
          <w:ilvl w:val="0"/>
          <w:numId w:val="51"/>
        </w:numPr>
        <w:tabs>
          <w:tab w:val="num" w:pos="1409"/>
        </w:tabs>
        <w:spacing w:after="0" w:line="240" w:lineRule="auto"/>
        <w:jc w:val="both"/>
        <w:rPr>
          <w:rFonts w:cs="Arial"/>
        </w:rPr>
      </w:pPr>
      <w:r w:rsidRPr="009F4A51">
        <w:rPr>
          <w:rFonts w:cs="Arial"/>
          <w:b/>
        </w:rPr>
        <w:t xml:space="preserve">Garance bezpečnosti </w:t>
      </w:r>
      <w:r w:rsidRPr="009F4A51">
        <w:rPr>
          <w:rFonts w:cs="Arial"/>
        </w:rPr>
        <w:t>– poskytování bezpečnostních záplat a upgradů</w:t>
      </w:r>
      <w:r>
        <w:rPr>
          <w:rFonts w:cs="Arial"/>
        </w:rPr>
        <w:t xml:space="preserve"> </w:t>
      </w:r>
    </w:p>
    <w:p w14:paraId="3ABA73E4" w14:textId="77777777" w:rsidR="007B5555" w:rsidRPr="00750795" w:rsidRDefault="007B5555" w:rsidP="007B5555">
      <w:pPr>
        <w:numPr>
          <w:ilvl w:val="0"/>
          <w:numId w:val="51"/>
        </w:numPr>
        <w:tabs>
          <w:tab w:val="num" w:pos="1409"/>
        </w:tabs>
        <w:spacing w:after="0" w:line="240" w:lineRule="auto"/>
        <w:jc w:val="both"/>
        <w:rPr>
          <w:rFonts w:cs="Arial"/>
        </w:rPr>
      </w:pPr>
      <w:r w:rsidRPr="00750795">
        <w:rPr>
          <w:rFonts w:cs="Arial"/>
          <w:b/>
        </w:rPr>
        <w:t>Garance rozvoje</w:t>
      </w:r>
      <w:r w:rsidRPr="00750795">
        <w:rPr>
          <w:rFonts w:cs="Arial"/>
        </w:rPr>
        <w:t xml:space="preserve"> – poskytování výrobcem uvolněných updatů a upgradů nebo nových verzí softwarového vybavení </w:t>
      </w:r>
    </w:p>
    <w:p w14:paraId="1DFCC334" w14:textId="3E1CBE1B" w:rsidR="007B5555" w:rsidRDefault="007B5555" w:rsidP="007B5555">
      <w:pPr>
        <w:numPr>
          <w:ilvl w:val="0"/>
          <w:numId w:val="51"/>
        </w:numPr>
        <w:tabs>
          <w:tab w:val="num" w:pos="1409"/>
        </w:tabs>
        <w:spacing w:after="0" w:line="240" w:lineRule="auto"/>
        <w:jc w:val="both"/>
        <w:rPr>
          <w:rFonts w:cs="Arial"/>
        </w:rPr>
      </w:pPr>
      <w:r w:rsidRPr="009F4A51">
        <w:rPr>
          <w:rFonts w:cs="Arial"/>
          <w:b/>
        </w:rPr>
        <w:t>Garance souladu s legislativou</w:t>
      </w:r>
      <w:r w:rsidRPr="009F4A51">
        <w:rPr>
          <w:rFonts w:cs="Arial"/>
        </w:rPr>
        <w:t xml:space="preserve"> – poskytování legislativních upgradů k softwarovému vybavení</w:t>
      </w:r>
      <w:r w:rsidR="00905094">
        <w:rPr>
          <w:rFonts w:cs="Arial"/>
        </w:rPr>
        <w:t>,</w:t>
      </w:r>
      <w:r w:rsidR="00905094" w:rsidRPr="00905094">
        <w:rPr>
          <w:rFonts w:cs="Arial"/>
        </w:rPr>
        <w:t xml:space="preserve"> </w:t>
      </w:r>
      <w:r w:rsidR="00905094" w:rsidRPr="006E0FB5">
        <w:rPr>
          <w:rFonts w:cs="Arial"/>
        </w:rPr>
        <w:t>a to vždy nejpozději ke dni nabytí účinnosti daného právního předpisu</w:t>
      </w:r>
      <w:r w:rsidR="00905094">
        <w:rPr>
          <w:rFonts w:cs="Arial"/>
        </w:rPr>
        <w:t>.</w:t>
      </w:r>
    </w:p>
    <w:p w14:paraId="3BB1BF21" w14:textId="77777777" w:rsidR="0012605E" w:rsidRDefault="00A24A80" w:rsidP="0012605E">
      <w:pPr>
        <w:pStyle w:val="Odstavecseseznamem"/>
        <w:numPr>
          <w:ilvl w:val="0"/>
          <w:numId w:val="51"/>
        </w:numPr>
        <w:spacing w:before="120" w:line="240" w:lineRule="auto"/>
        <w:ind w:left="1406" w:hanging="357"/>
        <w:contextualSpacing w:val="0"/>
        <w:jc w:val="left"/>
        <w:rPr>
          <w:rFonts w:cs="Arial"/>
          <w:sz w:val="22"/>
          <w:szCs w:val="22"/>
        </w:rPr>
      </w:pPr>
      <w:r w:rsidRPr="0012605E">
        <w:rPr>
          <w:rFonts w:eastAsiaTheme="minorHAnsi" w:cs="Arial"/>
          <w:b/>
          <w:sz w:val="22"/>
          <w:szCs w:val="22"/>
        </w:rPr>
        <w:t>Instalace a implementace</w:t>
      </w:r>
      <w:r w:rsidRPr="0012605E">
        <w:rPr>
          <w:rFonts w:cs="Arial"/>
          <w:sz w:val="22"/>
          <w:szCs w:val="22"/>
        </w:rPr>
        <w:t xml:space="preserve"> </w:t>
      </w:r>
      <w:r w:rsidRPr="0012605E">
        <w:rPr>
          <w:rFonts w:cs="Arial"/>
          <w:color w:val="767171" w:themeColor="background2" w:themeShade="80"/>
          <w:sz w:val="22"/>
          <w:szCs w:val="22"/>
        </w:rPr>
        <w:t>po</w:t>
      </w:r>
      <w:r w:rsidRPr="0012605E">
        <w:rPr>
          <w:rFonts w:cs="Arial"/>
          <w:sz w:val="22"/>
          <w:szCs w:val="22"/>
        </w:rPr>
        <w:t>skytnutých softwarových kódů dle výše uvedených Garancí softwarové podpory, vč. testování provedených úprav, převodů dat v případě potřeby aj.</w:t>
      </w:r>
      <w:r w:rsidR="0012605E">
        <w:rPr>
          <w:rFonts w:cs="Arial"/>
          <w:sz w:val="22"/>
          <w:szCs w:val="22"/>
        </w:rPr>
        <w:t xml:space="preserve"> </w:t>
      </w:r>
    </w:p>
    <w:p w14:paraId="0CC5EC2F" w14:textId="05AC4D7C" w:rsidR="003F3EC3" w:rsidRPr="003E67F2" w:rsidRDefault="00A24A80" w:rsidP="003E67F2">
      <w:pPr>
        <w:pStyle w:val="Odstavecseseznamem"/>
        <w:spacing w:before="120" w:after="240" w:line="240" w:lineRule="auto"/>
        <w:ind w:left="1406"/>
        <w:contextualSpacing w:val="0"/>
        <w:jc w:val="left"/>
        <w:rPr>
          <w:rFonts w:cs="Arial"/>
          <w:sz w:val="22"/>
          <w:szCs w:val="22"/>
        </w:rPr>
      </w:pPr>
      <w:r w:rsidRPr="0012605E">
        <w:rPr>
          <w:rFonts w:cs="Arial"/>
          <w:sz w:val="22"/>
          <w:szCs w:val="22"/>
        </w:rPr>
        <w:t xml:space="preserve">Tato činnost bude realizována vždy po dohodě s odpovědnými pracovníky Objednatele a způsobem určeným Objednatelem nebo po dohodě s Objednatelem. </w:t>
      </w:r>
      <w:r w:rsidR="0012605E">
        <w:rPr>
          <w:rFonts w:cs="Arial"/>
          <w:sz w:val="22"/>
          <w:szCs w:val="22"/>
        </w:rPr>
        <w:t>Cena za p</w:t>
      </w:r>
      <w:r w:rsidR="003F3EC3" w:rsidRPr="0012605E">
        <w:rPr>
          <w:rFonts w:cs="Arial"/>
          <w:sz w:val="22"/>
          <w:szCs w:val="22"/>
        </w:rPr>
        <w:t xml:space="preserve">ráce dle bodu </w:t>
      </w:r>
      <w:r w:rsidR="003F3EC3" w:rsidRPr="0012605E">
        <w:rPr>
          <w:rFonts w:cs="Arial"/>
          <w:b/>
          <w:bCs/>
          <w:sz w:val="22"/>
          <w:szCs w:val="22"/>
        </w:rPr>
        <w:t>Implementace a instalace</w:t>
      </w:r>
      <w:r w:rsidR="003F3EC3" w:rsidRPr="0012605E">
        <w:rPr>
          <w:rFonts w:cs="Arial"/>
          <w:sz w:val="22"/>
          <w:szCs w:val="22"/>
        </w:rPr>
        <w:t xml:space="preserve"> se řídí garantovanou hodinovou sazbou, je sjednávána samostatně a není součástí plnění dle této smlouvy.</w:t>
      </w:r>
    </w:p>
    <w:p w14:paraId="222DF77E" w14:textId="77777777" w:rsidR="007B5555" w:rsidRPr="00DE7206" w:rsidRDefault="007B5555" w:rsidP="007B5555">
      <w:pPr>
        <w:pStyle w:val="Odstavecseseznamem"/>
        <w:numPr>
          <w:ilvl w:val="0"/>
          <w:numId w:val="50"/>
        </w:numPr>
        <w:spacing w:after="0"/>
        <w:ind w:left="1066" w:hanging="357"/>
        <w:rPr>
          <w:rFonts w:cs="Arial"/>
          <w:b/>
          <w:sz w:val="22"/>
        </w:rPr>
      </w:pPr>
      <w:bookmarkStart w:id="70" w:name="_Hlk517346901"/>
      <w:bookmarkEnd w:id="69"/>
      <w:r w:rsidRPr="00DE7206">
        <w:rPr>
          <w:rFonts w:cs="Arial"/>
          <w:b/>
          <w:sz w:val="22"/>
        </w:rPr>
        <w:t xml:space="preserve">Servisní garance </w:t>
      </w:r>
    </w:p>
    <w:p w14:paraId="587C6707" w14:textId="77777777" w:rsidR="007B5555" w:rsidRPr="00DE7206" w:rsidRDefault="007B5555" w:rsidP="007B5555">
      <w:pPr>
        <w:spacing w:after="0"/>
        <w:ind w:left="1048"/>
        <w:rPr>
          <w:rFonts w:cs="Arial"/>
        </w:rPr>
      </w:pPr>
      <w:r>
        <w:rPr>
          <w:rFonts w:cs="Arial"/>
        </w:rPr>
        <w:t>T</w:t>
      </w:r>
      <w:r w:rsidRPr="00DE7206">
        <w:rPr>
          <w:rFonts w:cs="Arial"/>
        </w:rPr>
        <w:t>ato služba zahrnuje</w:t>
      </w:r>
      <w:r>
        <w:rPr>
          <w:rFonts w:cs="Arial"/>
        </w:rPr>
        <w:t>:</w:t>
      </w:r>
      <w:r w:rsidRPr="00DE7206">
        <w:rPr>
          <w:rFonts w:cs="Arial"/>
        </w:rPr>
        <w:t xml:space="preserve"> </w:t>
      </w:r>
    </w:p>
    <w:p w14:paraId="3789519C" w14:textId="4E8171CA" w:rsidR="007B5555" w:rsidRDefault="007B5555" w:rsidP="007B5555">
      <w:pPr>
        <w:numPr>
          <w:ilvl w:val="0"/>
          <w:numId w:val="52"/>
        </w:numPr>
        <w:tabs>
          <w:tab w:val="num" w:pos="1409"/>
        </w:tabs>
        <w:spacing w:after="0" w:line="240" w:lineRule="auto"/>
        <w:jc w:val="both"/>
        <w:rPr>
          <w:rFonts w:cs="Arial"/>
        </w:rPr>
      </w:pPr>
      <w:r w:rsidRPr="00DE7206">
        <w:rPr>
          <w:rFonts w:cs="Arial"/>
        </w:rPr>
        <w:t xml:space="preserve"> </w:t>
      </w:r>
      <w:r w:rsidRPr="00DE7206">
        <w:rPr>
          <w:rFonts w:cs="Arial"/>
          <w:b/>
        </w:rPr>
        <w:t>Garance poskytování servisních služeb</w:t>
      </w:r>
      <w:r w:rsidRPr="00DE7206">
        <w:rPr>
          <w:rFonts w:cs="Arial"/>
        </w:rPr>
        <w:t xml:space="preserve"> pro řešení </w:t>
      </w:r>
      <w:r w:rsidRPr="00564D74">
        <w:rPr>
          <w:rFonts w:cs="Arial"/>
          <w:b/>
        </w:rPr>
        <w:t>chybových stavů</w:t>
      </w:r>
      <w:r w:rsidR="00110717">
        <w:rPr>
          <w:rFonts w:cs="Arial"/>
        </w:rPr>
        <w:t xml:space="preserve"> (též </w:t>
      </w:r>
      <w:r w:rsidR="00110717" w:rsidRPr="007C1C22">
        <w:rPr>
          <w:rFonts w:cs="Arial"/>
          <w:b/>
        </w:rPr>
        <w:t>servisní zásah</w:t>
      </w:r>
      <w:r w:rsidR="00110717">
        <w:rPr>
          <w:rFonts w:cs="Arial"/>
        </w:rPr>
        <w:t xml:space="preserve">) </w:t>
      </w:r>
      <w:r w:rsidR="00110717" w:rsidRPr="00DE7206">
        <w:rPr>
          <w:rFonts w:cs="Arial"/>
        </w:rPr>
        <w:t>a</w:t>
      </w:r>
      <w:r w:rsidRPr="00DE7206">
        <w:rPr>
          <w:rFonts w:cs="Arial"/>
        </w:rPr>
        <w:t xml:space="preserve"> </w:t>
      </w:r>
      <w:r w:rsidRPr="00110717">
        <w:rPr>
          <w:rFonts w:cs="Arial"/>
          <w:b/>
        </w:rPr>
        <w:t>požadavků</w:t>
      </w:r>
      <w:r w:rsidRPr="00DE7206">
        <w:rPr>
          <w:rFonts w:cs="Arial"/>
        </w:rPr>
        <w:t xml:space="preserve"> dohodnutým způsobem a v dohodnutých termínech (SLA).</w:t>
      </w:r>
    </w:p>
    <w:p w14:paraId="2FB3967A" w14:textId="77777777" w:rsidR="005F3370" w:rsidRPr="00E93CD5" w:rsidRDefault="005F3370" w:rsidP="005F3370">
      <w:pPr>
        <w:numPr>
          <w:ilvl w:val="0"/>
          <w:numId w:val="52"/>
        </w:numPr>
        <w:tabs>
          <w:tab w:val="num" w:pos="1409"/>
        </w:tabs>
        <w:spacing w:after="0" w:line="240" w:lineRule="auto"/>
        <w:jc w:val="both"/>
        <w:rPr>
          <w:rFonts w:cs="Arial"/>
        </w:rPr>
      </w:pPr>
      <w:r w:rsidRPr="00E93CD5">
        <w:rPr>
          <w:rFonts w:cs="Arial"/>
          <w:b/>
        </w:rPr>
        <w:t>Garance vzdáleného monitoringu</w:t>
      </w:r>
      <w:r w:rsidRPr="00E93CD5">
        <w:rPr>
          <w:rFonts w:cs="Arial"/>
        </w:rPr>
        <w:t xml:space="preserve"> – proaktivní sledování provozních stavů Spravovaného systému a jeho jednotlivých funkčních celků v režimu 24x7x365, včetně nastavení prahových hodnot, eskalačních pravidel a způsobu předávání informací do systémů Objednatele</w:t>
      </w:r>
    </w:p>
    <w:p w14:paraId="1B4644C6" w14:textId="77777777" w:rsidR="005F3370" w:rsidRPr="00DE7206" w:rsidRDefault="005F3370" w:rsidP="005F3370">
      <w:pPr>
        <w:spacing w:after="0" w:line="240" w:lineRule="auto"/>
        <w:jc w:val="both"/>
        <w:rPr>
          <w:rFonts w:cs="Arial"/>
        </w:rPr>
      </w:pPr>
    </w:p>
    <w:p w14:paraId="691B531F" w14:textId="77777777" w:rsidR="007B5555" w:rsidRPr="00DE7206" w:rsidRDefault="007B5555" w:rsidP="007B5555">
      <w:pPr>
        <w:pStyle w:val="Odstavecseseznamem"/>
        <w:numPr>
          <w:ilvl w:val="0"/>
          <w:numId w:val="50"/>
        </w:numPr>
        <w:spacing w:after="0"/>
        <w:ind w:left="1066" w:hanging="357"/>
        <w:rPr>
          <w:rFonts w:cs="Arial"/>
          <w:b/>
          <w:sz w:val="22"/>
        </w:rPr>
      </w:pPr>
      <w:bookmarkStart w:id="71" w:name="_Hlk517346931"/>
      <w:bookmarkEnd w:id="70"/>
      <w:r>
        <w:rPr>
          <w:rFonts w:cs="Arial"/>
          <w:b/>
          <w:sz w:val="22"/>
        </w:rPr>
        <w:t>G</w:t>
      </w:r>
      <w:r w:rsidRPr="00DE7206">
        <w:rPr>
          <w:rFonts w:cs="Arial"/>
          <w:b/>
          <w:sz w:val="22"/>
        </w:rPr>
        <w:t>arance</w:t>
      </w:r>
      <w:r>
        <w:rPr>
          <w:rFonts w:cs="Arial"/>
          <w:b/>
          <w:sz w:val="22"/>
        </w:rPr>
        <w:t xml:space="preserve"> příjmu hlášení chybových stavů a požadavků</w:t>
      </w:r>
      <w:r w:rsidRPr="00DE7206">
        <w:rPr>
          <w:rFonts w:cs="Arial"/>
          <w:b/>
          <w:sz w:val="22"/>
        </w:rPr>
        <w:t xml:space="preserve"> </w:t>
      </w:r>
    </w:p>
    <w:p w14:paraId="5850B3D0" w14:textId="77777777" w:rsidR="007B5555" w:rsidRPr="00E93CD5" w:rsidRDefault="007B5555" w:rsidP="007B5555">
      <w:pPr>
        <w:pStyle w:val="Odstavecseseznamem"/>
        <w:spacing w:after="0"/>
        <w:ind w:left="1068"/>
        <w:rPr>
          <w:rFonts w:cs="Arial"/>
          <w:sz w:val="22"/>
          <w:szCs w:val="22"/>
          <w:highlight w:val="yellow"/>
        </w:rPr>
      </w:pPr>
      <w:bookmarkStart w:id="72" w:name="_Hlk517346941"/>
      <w:bookmarkEnd w:id="71"/>
      <w:r w:rsidRPr="00246D70">
        <w:rPr>
          <w:rFonts w:cs="Arial"/>
          <w:sz w:val="22"/>
          <w:szCs w:val="22"/>
        </w:rPr>
        <w:t xml:space="preserve">Tato služba zahrnuje: </w:t>
      </w:r>
    </w:p>
    <w:p w14:paraId="2B0F0D74" w14:textId="77777777" w:rsidR="007B5555" w:rsidRPr="00E93CD5" w:rsidRDefault="007B5555" w:rsidP="007B5555">
      <w:pPr>
        <w:numPr>
          <w:ilvl w:val="0"/>
          <w:numId w:val="53"/>
        </w:numPr>
        <w:spacing w:after="0" w:line="240" w:lineRule="auto"/>
        <w:jc w:val="both"/>
        <w:rPr>
          <w:rFonts w:cs="Arial"/>
        </w:rPr>
      </w:pPr>
      <w:r w:rsidRPr="00E93CD5">
        <w:rPr>
          <w:rFonts w:cs="Arial"/>
          <w:b/>
        </w:rPr>
        <w:t>Garance dostupnosti služby HelpDesk</w:t>
      </w:r>
      <w:r w:rsidRPr="00E93CD5">
        <w:rPr>
          <w:rFonts w:cs="Arial"/>
        </w:rPr>
        <w:t xml:space="preserve"> – přístup k helpdeskovému systému Poskytovatele pro hlášení (zápis), správu a administraci chybových stavů a požadavků a zápisů o servisních zásazích a událostech</w:t>
      </w:r>
    </w:p>
    <w:p w14:paraId="7B83DB47" w14:textId="77777777" w:rsidR="007B5555" w:rsidRDefault="007B5555" w:rsidP="007B5555">
      <w:pPr>
        <w:numPr>
          <w:ilvl w:val="0"/>
          <w:numId w:val="53"/>
        </w:numPr>
        <w:spacing w:after="0" w:line="240" w:lineRule="auto"/>
        <w:jc w:val="both"/>
        <w:rPr>
          <w:rFonts w:cs="Arial"/>
        </w:rPr>
      </w:pPr>
      <w:r w:rsidRPr="00E93CD5">
        <w:rPr>
          <w:rFonts w:cs="Arial"/>
          <w:b/>
        </w:rPr>
        <w:t>Garance dostupnosti služby HotLine</w:t>
      </w:r>
      <w:r w:rsidRPr="00E93CD5">
        <w:rPr>
          <w:rFonts w:cs="Arial"/>
        </w:rPr>
        <w:t xml:space="preserve"> – přístup k službám telefonické podpory a hlášení chybových stavů</w:t>
      </w:r>
    </w:p>
    <w:p w14:paraId="69A2507F" w14:textId="77777777" w:rsidR="003E67F2" w:rsidRPr="00E93CD5" w:rsidRDefault="003E67F2" w:rsidP="003E67F2">
      <w:pPr>
        <w:spacing w:after="0" w:line="240" w:lineRule="auto"/>
        <w:ind w:left="1391"/>
        <w:jc w:val="both"/>
        <w:rPr>
          <w:rFonts w:cs="Arial"/>
        </w:rPr>
      </w:pPr>
    </w:p>
    <w:bookmarkEnd w:id="72"/>
    <w:p w14:paraId="3869495D" w14:textId="79C1EA3F" w:rsidR="006C6B36" w:rsidRPr="005C0549" w:rsidRDefault="006C6B36" w:rsidP="00901631">
      <w:pPr>
        <w:numPr>
          <w:ilvl w:val="0"/>
          <w:numId w:val="1"/>
        </w:numPr>
        <w:tabs>
          <w:tab w:val="clear" w:pos="1069"/>
          <w:tab w:val="num" w:pos="728"/>
          <w:tab w:val="num" w:pos="1409"/>
        </w:tabs>
        <w:spacing w:after="0" w:line="240" w:lineRule="auto"/>
        <w:ind w:left="1048" w:hanging="340"/>
        <w:jc w:val="both"/>
        <w:rPr>
          <w:rFonts w:cs="Arial"/>
        </w:rPr>
      </w:pPr>
      <w:r w:rsidRPr="002C5802">
        <w:rPr>
          <w:rFonts w:cs="Arial"/>
          <w:b/>
        </w:rPr>
        <w:t>Garance vybraných služeb</w:t>
      </w:r>
      <w:r w:rsidRPr="005C0549">
        <w:rPr>
          <w:rFonts w:cs="Arial"/>
        </w:rPr>
        <w:t>:</w:t>
      </w:r>
    </w:p>
    <w:p w14:paraId="020F3ED6" w14:textId="77777777" w:rsidR="00E93CD5" w:rsidRPr="00E93CD5" w:rsidRDefault="00E93CD5" w:rsidP="00E93CD5">
      <w:pPr>
        <w:numPr>
          <w:ilvl w:val="0"/>
          <w:numId w:val="52"/>
        </w:numPr>
        <w:tabs>
          <w:tab w:val="num" w:pos="1409"/>
        </w:tabs>
        <w:spacing w:after="0" w:line="240" w:lineRule="auto"/>
        <w:jc w:val="both"/>
        <w:rPr>
          <w:rFonts w:cs="Arial"/>
          <w:bCs/>
        </w:rPr>
      </w:pPr>
      <w:r w:rsidRPr="00E93CD5">
        <w:rPr>
          <w:rFonts w:cs="Arial"/>
          <w:bCs/>
        </w:rPr>
        <w:t>instalace a implementace softwarových opravných kódů (hot-fix a patch)</w:t>
      </w:r>
    </w:p>
    <w:p w14:paraId="1DEA587C" w14:textId="643C1470" w:rsidR="00E93CD5" w:rsidRPr="00E93CD5" w:rsidRDefault="00E93CD5" w:rsidP="00E93CD5">
      <w:pPr>
        <w:numPr>
          <w:ilvl w:val="0"/>
          <w:numId w:val="52"/>
        </w:numPr>
        <w:tabs>
          <w:tab w:val="num" w:pos="1409"/>
        </w:tabs>
        <w:spacing w:after="0" w:line="240" w:lineRule="auto"/>
        <w:jc w:val="both"/>
        <w:rPr>
          <w:rFonts w:cs="Arial"/>
          <w:bCs/>
        </w:rPr>
      </w:pPr>
      <w:r w:rsidRPr="00E93CD5">
        <w:rPr>
          <w:rFonts w:cs="Arial"/>
          <w:bCs/>
        </w:rPr>
        <w:t xml:space="preserve">poskytování informací o nových službách a vlastnostech Spravovaného systému, </w:t>
      </w:r>
    </w:p>
    <w:p w14:paraId="42513E21" w14:textId="77777777" w:rsidR="00E93CD5" w:rsidRPr="00E93CD5" w:rsidRDefault="00E93CD5" w:rsidP="00E93CD5">
      <w:pPr>
        <w:numPr>
          <w:ilvl w:val="0"/>
          <w:numId w:val="52"/>
        </w:numPr>
        <w:tabs>
          <w:tab w:val="num" w:pos="1409"/>
        </w:tabs>
        <w:spacing w:after="0" w:line="240" w:lineRule="auto"/>
        <w:jc w:val="both"/>
        <w:rPr>
          <w:rFonts w:cs="Arial"/>
          <w:bCs/>
        </w:rPr>
      </w:pPr>
      <w:r w:rsidRPr="00E93CD5">
        <w:rPr>
          <w:rFonts w:cs="Arial"/>
          <w:bCs/>
        </w:rPr>
        <w:t>dokumentace k aktuální verzi Spravovaného systému je dostupná online na adrese: https://wiki.czechidm.com.</w:t>
      </w:r>
    </w:p>
    <w:p w14:paraId="6107363C" w14:textId="6BC1A5C2" w:rsidR="003D67D0" w:rsidRPr="003D67D0" w:rsidRDefault="003D67D0" w:rsidP="00BA2B67">
      <w:pPr>
        <w:spacing w:after="0" w:line="240" w:lineRule="auto"/>
        <w:jc w:val="both"/>
        <w:rPr>
          <w:rFonts w:cs="Arial"/>
          <w:b/>
        </w:rPr>
      </w:pPr>
    </w:p>
    <w:p w14:paraId="7084D414" w14:textId="3D7F8B13" w:rsidR="002C5802" w:rsidRPr="00E93CD5" w:rsidRDefault="002C5802" w:rsidP="00901631">
      <w:pPr>
        <w:numPr>
          <w:ilvl w:val="0"/>
          <w:numId w:val="2"/>
        </w:numPr>
        <w:tabs>
          <w:tab w:val="clear" w:pos="717"/>
          <w:tab w:val="num" w:pos="1068"/>
        </w:tabs>
        <w:spacing w:after="0" w:line="240" w:lineRule="auto"/>
        <w:ind w:left="1048"/>
        <w:jc w:val="both"/>
        <w:rPr>
          <w:rFonts w:cs="Arial"/>
          <w:b/>
        </w:rPr>
      </w:pPr>
      <w:r w:rsidRPr="00E93CD5">
        <w:rPr>
          <w:rFonts w:cs="Arial"/>
          <w:b/>
          <w:bCs/>
        </w:rPr>
        <w:t>Preventivní prohlídky</w:t>
      </w:r>
      <w:r w:rsidRPr="00E93CD5">
        <w:rPr>
          <w:rFonts w:cs="Arial"/>
        </w:rPr>
        <w:t xml:space="preserve"> a </w:t>
      </w:r>
      <w:r w:rsidRPr="00E93CD5">
        <w:rPr>
          <w:rFonts w:cs="Arial"/>
          <w:b/>
        </w:rPr>
        <w:t>profylaxe</w:t>
      </w:r>
      <w:r w:rsidRPr="00E93CD5">
        <w:rPr>
          <w:rFonts w:cs="Arial"/>
        </w:rPr>
        <w:t>. Tato služba zahrnuje:</w:t>
      </w:r>
    </w:p>
    <w:p w14:paraId="32C8FE60" w14:textId="3C0F5B61" w:rsidR="00957F22" w:rsidRPr="00E93CD5" w:rsidRDefault="002C5802" w:rsidP="007B5555">
      <w:pPr>
        <w:pStyle w:val="Odstavecseseznamem"/>
        <w:numPr>
          <w:ilvl w:val="0"/>
          <w:numId w:val="25"/>
        </w:numPr>
        <w:tabs>
          <w:tab w:val="left" w:pos="2885"/>
          <w:tab w:val="left" w:pos="4325"/>
          <w:tab w:val="left" w:pos="5765"/>
          <w:tab w:val="left" w:pos="7202"/>
          <w:tab w:val="right" w:pos="7932"/>
        </w:tabs>
        <w:spacing w:after="0"/>
        <w:ind w:left="1795"/>
        <w:rPr>
          <w:rFonts w:cs="Arial"/>
          <w:sz w:val="22"/>
          <w:szCs w:val="22"/>
        </w:rPr>
      </w:pPr>
      <w:r w:rsidRPr="00E93CD5">
        <w:rPr>
          <w:rFonts w:cs="Arial"/>
          <w:sz w:val="22"/>
          <w:szCs w:val="22"/>
        </w:rPr>
        <w:lastRenderedPageBreak/>
        <w:t>kontrol</w:t>
      </w:r>
      <w:r w:rsidR="00957F22" w:rsidRPr="00E93CD5">
        <w:rPr>
          <w:rFonts w:cs="Arial"/>
          <w:sz w:val="22"/>
          <w:szCs w:val="22"/>
        </w:rPr>
        <w:t>u</w:t>
      </w:r>
      <w:r w:rsidRPr="00E93CD5">
        <w:rPr>
          <w:rFonts w:cs="Arial"/>
          <w:sz w:val="22"/>
          <w:szCs w:val="22"/>
        </w:rPr>
        <w:t xml:space="preserve"> funkčnosti, nastavení a zabezpečen</w:t>
      </w:r>
      <w:r w:rsidR="00532926" w:rsidRPr="00E93CD5">
        <w:rPr>
          <w:rFonts w:cs="Arial"/>
          <w:sz w:val="22"/>
          <w:szCs w:val="22"/>
        </w:rPr>
        <w:t>í</w:t>
      </w:r>
      <w:r w:rsidR="004E76A5" w:rsidRPr="00E93CD5">
        <w:rPr>
          <w:rFonts w:cs="Arial"/>
          <w:sz w:val="22"/>
          <w:szCs w:val="22"/>
        </w:rPr>
        <w:t xml:space="preserve"> dané konfigurační položky</w:t>
      </w:r>
      <w:r w:rsidR="000538D0" w:rsidRPr="00E93CD5">
        <w:rPr>
          <w:rFonts w:cs="Arial"/>
          <w:sz w:val="22"/>
          <w:szCs w:val="22"/>
        </w:rPr>
        <w:t xml:space="preserve"> i dodaného řešení jako celku</w:t>
      </w:r>
      <w:r w:rsidR="00532926" w:rsidRPr="00E93CD5">
        <w:rPr>
          <w:rFonts w:cs="Arial"/>
          <w:sz w:val="22"/>
          <w:szCs w:val="22"/>
        </w:rPr>
        <w:t>,</w:t>
      </w:r>
    </w:p>
    <w:p w14:paraId="63D36D22" w14:textId="306B47AB" w:rsidR="00532926" w:rsidRPr="00E93CD5" w:rsidRDefault="00532926" w:rsidP="007B5555">
      <w:pPr>
        <w:pStyle w:val="Odstavecseseznamem"/>
        <w:numPr>
          <w:ilvl w:val="0"/>
          <w:numId w:val="25"/>
        </w:numPr>
        <w:tabs>
          <w:tab w:val="left" w:pos="2885"/>
          <w:tab w:val="left" w:pos="4325"/>
          <w:tab w:val="left" w:pos="5765"/>
          <w:tab w:val="left" w:pos="7202"/>
          <w:tab w:val="right" w:pos="7932"/>
        </w:tabs>
        <w:spacing w:after="0"/>
        <w:ind w:left="1795"/>
        <w:rPr>
          <w:rFonts w:cs="Arial"/>
          <w:sz w:val="22"/>
          <w:szCs w:val="22"/>
        </w:rPr>
      </w:pPr>
      <w:r w:rsidRPr="00E93CD5">
        <w:rPr>
          <w:rFonts w:cs="Arial"/>
          <w:sz w:val="22"/>
          <w:szCs w:val="22"/>
        </w:rPr>
        <w:t xml:space="preserve">drobné </w:t>
      </w:r>
      <w:r w:rsidR="006B0FF9" w:rsidRPr="00E93CD5">
        <w:rPr>
          <w:rFonts w:cs="Arial"/>
          <w:sz w:val="22"/>
          <w:szCs w:val="22"/>
        </w:rPr>
        <w:t xml:space="preserve">opravy nebo </w:t>
      </w:r>
      <w:r w:rsidRPr="00E93CD5">
        <w:rPr>
          <w:rFonts w:cs="Arial"/>
          <w:sz w:val="22"/>
          <w:szCs w:val="22"/>
        </w:rPr>
        <w:t>úpravy v nastavení (je-li potřeba),</w:t>
      </w:r>
      <w:r w:rsidR="00F8154D" w:rsidRPr="00E93CD5">
        <w:rPr>
          <w:rFonts w:cs="Arial"/>
          <w:sz w:val="22"/>
          <w:szCs w:val="22"/>
        </w:rPr>
        <w:t xml:space="preserve"> pokud nevyžadují přerušení služby konfigurační položky</w:t>
      </w:r>
      <w:r w:rsidR="004E76A5" w:rsidRPr="00E93CD5">
        <w:rPr>
          <w:rFonts w:cs="Arial"/>
          <w:sz w:val="22"/>
          <w:szCs w:val="22"/>
        </w:rPr>
        <w:t>,</w:t>
      </w:r>
    </w:p>
    <w:p w14:paraId="410E9D66" w14:textId="77777777" w:rsidR="00957F22" w:rsidRPr="00E93CD5" w:rsidRDefault="002C5802" w:rsidP="007B5555">
      <w:pPr>
        <w:pStyle w:val="Odstavecseseznamem"/>
        <w:numPr>
          <w:ilvl w:val="0"/>
          <w:numId w:val="25"/>
        </w:numPr>
        <w:tabs>
          <w:tab w:val="left" w:pos="2885"/>
          <w:tab w:val="left" w:pos="4325"/>
          <w:tab w:val="left" w:pos="5765"/>
          <w:tab w:val="left" w:pos="7202"/>
          <w:tab w:val="right" w:pos="7932"/>
        </w:tabs>
        <w:spacing w:after="0"/>
        <w:ind w:left="1795"/>
        <w:rPr>
          <w:rFonts w:cs="Arial"/>
          <w:sz w:val="22"/>
          <w:szCs w:val="22"/>
        </w:rPr>
      </w:pPr>
      <w:r w:rsidRPr="00E93CD5">
        <w:rPr>
          <w:rFonts w:cs="Arial"/>
          <w:sz w:val="22"/>
          <w:szCs w:val="22"/>
        </w:rPr>
        <w:t>vypracování zprávy (protokolu)</w:t>
      </w:r>
      <w:r w:rsidR="00957F22" w:rsidRPr="00E93CD5">
        <w:rPr>
          <w:rFonts w:cs="Arial"/>
          <w:sz w:val="22"/>
          <w:szCs w:val="22"/>
        </w:rPr>
        <w:t xml:space="preserve"> o výsledku preventivní prohlídky a profylaxe</w:t>
      </w:r>
      <w:r w:rsidR="00F8154D" w:rsidRPr="00E93CD5">
        <w:rPr>
          <w:rFonts w:cs="Arial"/>
          <w:sz w:val="22"/>
          <w:szCs w:val="22"/>
        </w:rPr>
        <w:t xml:space="preserve">, vč. </w:t>
      </w:r>
      <w:r w:rsidR="00957F22" w:rsidRPr="00E93CD5">
        <w:rPr>
          <w:rFonts w:cs="Arial"/>
          <w:sz w:val="22"/>
          <w:szCs w:val="22"/>
        </w:rPr>
        <w:t>doporučení nápravných opatření</w:t>
      </w:r>
      <w:r w:rsidR="004E76A5" w:rsidRPr="00E93CD5">
        <w:rPr>
          <w:rFonts w:cs="Arial"/>
          <w:sz w:val="22"/>
          <w:szCs w:val="22"/>
        </w:rPr>
        <w:t>.</w:t>
      </w:r>
    </w:p>
    <w:p w14:paraId="68B9290B" w14:textId="53953970" w:rsidR="004E76A5" w:rsidRPr="00E93CD5" w:rsidRDefault="004E76A5" w:rsidP="00DF34BD">
      <w:pPr>
        <w:tabs>
          <w:tab w:val="left" w:pos="2885"/>
          <w:tab w:val="left" w:pos="4325"/>
          <w:tab w:val="left" w:pos="5765"/>
          <w:tab w:val="left" w:pos="7202"/>
          <w:tab w:val="right" w:pos="7932"/>
        </w:tabs>
        <w:spacing w:after="0"/>
        <w:ind w:left="1075"/>
        <w:rPr>
          <w:rFonts w:cs="Arial"/>
        </w:rPr>
      </w:pPr>
      <w:r w:rsidRPr="00E93CD5">
        <w:rPr>
          <w:rFonts w:cs="Arial"/>
        </w:rPr>
        <w:t>Sjednává se počet preventivních prohlídek a profylax</w:t>
      </w:r>
      <w:r w:rsidR="0041138B" w:rsidRPr="00E93CD5">
        <w:rPr>
          <w:rFonts w:cs="Arial"/>
        </w:rPr>
        <w:t>í</w:t>
      </w:r>
      <w:r w:rsidRPr="00E93CD5">
        <w:rPr>
          <w:rFonts w:cs="Arial"/>
        </w:rPr>
        <w:t xml:space="preserve"> za rok</w:t>
      </w:r>
      <w:r w:rsidR="00196D34" w:rsidRPr="00E93CD5">
        <w:rPr>
          <w:rFonts w:cs="Arial"/>
        </w:rPr>
        <w:t xml:space="preserve"> takto:</w:t>
      </w:r>
    </w:p>
    <w:p w14:paraId="01D51DF3" w14:textId="37B643D4" w:rsidR="00196D34" w:rsidRPr="00E93CD5" w:rsidRDefault="00196D34" w:rsidP="003369B8">
      <w:pPr>
        <w:spacing w:after="0"/>
        <w:ind w:left="369" w:firstLine="709"/>
        <w:rPr>
          <w:rFonts w:cs="Arial"/>
          <w:b/>
          <w:lang w:eastAsia="en-US"/>
        </w:rPr>
      </w:pPr>
      <w:r w:rsidRPr="00E93CD5">
        <w:rPr>
          <w:rFonts w:cs="Arial"/>
          <w:b/>
          <w:lang w:eastAsia="en-US"/>
        </w:rPr>
        <w:t>Počet preventivních prohlídek a profylaxí:</w:t>
      </w:r>
      <w:r w:rsidRPr="00E93CD5">
        <w:rPr>
          <w:rFonts w:cs="Arial"/>
          <w:b/>
          <w:lang w:eastAsia="en-US"/>
        </w:rPr>
        <w:tab/>
      </w:r>
      <w:r w:rsidRPr="00E93CD5">
        <w:rPr>
          <w:rFonts w:cs="Arial"/>
          <w:b/>
          <w:lang w:eastAsia="en-US"/>
        </w:rPr>
        <w:tab/>
      </w:r>
      <w:r w:rsidR="00CC7553" w:rsidRPr="00E93CD5">
        <w:rPr>
          <w:rFonts w:cs="Arial"/>
          <w:b/>
          <w:lang w:eastAsia="en-US"/>
        </w:rPr>
        <w:t>1</w:t>
      </w:r>
      <w:r w:rsidRPr="00E93CD5">
        <w:rPr>
          <w:rFonts w:cs="Arial"/>
          <w:b/>
          <w:lang w:eastAsia="en-US"/>
        </w:rPr>
        <w:t>x ročně</w:t>
      </w:r>
    </w:p>
    <w:p w14:paraId="03B5920F" w14:textId="134F10FB" w:rsidR="003369B8" w:rsidRPr="00E93CD5" w:rsidRDefault="003369B8" w:rsidP="003369B8">
      <w:pPr>
        <w:spacing w:after="0" w:line="240" w:lineRule="auto"/>
        <w:ind w:left="708" w:firstLine="367"/>
        <w:rPr>
          <w:rFonts w:cs="Arial"/>
          <w:lang w:eastAsia="en-US"/>
        </w:rPr>
      </w:pPr>
      <w:r w:rsidRPr="00E93CD5">
        <w:rPr>
          <w:rFonts w:cs="Arial"/>
          <w:lang w:eastAsia="en-US"/>
        </w:rPr>
        <w:t>Prohlídka bude provedena v termínu dle dohody Smluvních stran.</w:t>
      </w:r>
    </w:p>
    <w:p w14:paraId="5B4B18F1" w14:textId="77777777" w:rsidR="00DC34A9" w:rsidRPr="00E93CD5" w:rsidRDefault="00DC34A9" w:rsidP="003369B8">
      <w:pPr>
        <w:spacing w:after="0" w:line="240" w:lineRule="auto"/>
        <w:ind w:left="708" w:firstLine="367"/>
        <w:rPr>
          <w:rFonts w:cs="Arial"/>
          <w:lang w:eastAsia="en-US"/>
        </w:rPr>
      </w:pPr>
    </w:p>
    <w:p w14:paraId="1F075CD5" w14:textId="77777777" w:rsidR="002C5802" w:rsidRPr="00E93CD5" w:rsidRDefault="002C5802" w:rsidP="00901631">
      <w:pPr>
        <w:numPr>
          <w:ilvl w:val="0"/>
          <w:numId w:val="2"/>
        </w:numPr>
        <w:tabs>
          <w:tab w:val="clear" w:pos="717"/>
          <w:tab w:val="num" w:pos="1068"/>
        </w:tabs>
        <w:spacing w:after="0" w:line="240" w:lineRule="auto"/>
        <w:ind w:left="1048"/>
        <w:jc w:val="both"/>
        <w:rPr>
          <w:rFonts w:cs="Arial"/>
          <w:b/>
        </w:rPr>
      </w:pPr>
      <w:r w:rsidRPr="00E93CD5">
        <w:rPr>
          <w:rFonts w:cs="Arial"/>
          <w:b/>
          <w:bCs/>
        </w:rPr>
        <w:t xml:space="preserve">Konzultační </w:t>
      </w:r>
      <w:r w:rsidR="00F8154D" w:rsidRPr="00E93CD5">
        <w:rPr>
          <w:rFonts w:cs="Arial"/>
          <w:b/>
          <w:bCs/>
        </w:rPr>
        <w:t xml:space="preserve">služby a </w:t>
      </w:r>
      <w:r w:rsidRPr="00E93CD5">
        <w:rPr>
          <w:rFonts w:cs="Arial"/>
          <w:b/>
          <w:bCs/>
        </w:rPr>
        <w:t xml:space="preserve">návštěvy. </w:t>
      </w:r>
      <w:r w:rsidRPr="00E93CD5">
        <w:rPr>
          <w:rFonts w:cs="Arial"/>
        </w:rPr>
        <w:t>Tato služba zahrnuje:</w:t>
      </w:r>
    </w:p>
    <w:p w14:paraId="7881175D" w14:textId="1353AD49" w:rsidR="00F8154D" w:rsidRPr="00E93CD5" w:rsidRDefault="002C5802" w:rsidP="007B5555">
      <w:pPr>
        <w:pStyle w:val="Odstavecseseznamem"/>
        <w:numPr>
          <w:ilvl w:val="0"/>
          <w:numId w:val="25"/>
        </w:numPr>
        <w:tabs>
          <w:tab w:val="left" w:pos="2885"/>
          <w:tab w:val="left" w:pos="4325"/>
          <w:tab w:val="left" w:pos="5765"/>
          <w:tab w:val="left" w:pos="7202"/>
          <w:tab w:val="right" w:pos="7932"/>
        </w:tabs>
        <w:spacing w:after="0"/>
        <w:ind w:left="1795"/>
        <w:rPr>
          <w:rFonts w:cs="Arial"/>
          <w:sz w:val="22"/>
          <w:szCs w:val="22"/>
        </w:rPr>
      </w:pPr>
      <w:r w:rsidRPr="00E93CD5">
        <w:rPr>
          <w:rFonts w:cs="Arial"/>
          <w:sz w:val="22"/>
          <w:szCs w:val="22"/>
        </w:rPr>
        <w:t>konzultační služby k</w:t>
      </w:r>
      <w:r w:rsidR="000538D0" w:rsidRPr="00E93CD5">
        <w:rPr>
          <w:rFonts w:cs="Arial"/>
          <w:sz w:val="22"/>
          <w:szCs w:val="22"/>
        </w:rPr>
        <w:t xml:space="preserve"> dodanému řešení či konkrétní </w:t>
      </w:r>
      <w:r w:rsidR="00F8154D" w:rsidRPr="00E93CD5">
        <w:rPr>
          <w:rFonts w:cs="Arial"/>
          <w:sz w:val="22"/>
          <w:szCs w:val="22"/>
        </w:rPr>
        <w:t xml:space="preserve">konfigurační položce </w:t>
      </w:r>
      <w:r w:rsidRPr="00E93CD5">
        <w:rPr>
          <w:rFonts w:cs="Arial"/>
          <w:sz w:val="22"/>
          <w:szCs w:val="22"/>
        </w:rPr>
        <w:t xml:space="preserve">poskytované </w:t>
      </w:r>
      <w:r w:rsidR="00F8154D" w:rsidRPr="00E93CD5">
        <w:rPr>
          <w:rFonts w:cs="Arial"/>
          <w:sz w:val="22"/>
          <w:szCs w:val="22"/>
        </w:rPr>
        <w:t xml:space="preserve">v místě Objednatele na jím určeném pracovišti </w:t>
      </w:r>
      <w:r w:rsidR="00BE0E13" w:rsidRPr="00E93CD5">
        <w:rPr>
          <w:rFonts w:cs="Arial"/>
          <w:sz w:val="22"/>
          <w:szCs w:val="22"/>
        </w:rPr>
        <w:t xml:space="preserve">nebo jiným dohodnutým způsobem </w:t>
      </w:r>
      <w:r w:rsidRPr="00E93CD5">
        <w:rPr>
          <w:rFonts w:cs="Arial"/>
          <w:sz w:val="22"/>
          <w:szCs w:val="22"/>
        </w:rPr>
        <w:t xml:space="preserve">s možností průběžného čerpání dle potřeb </w:t>
      </w:r>
      <w:r w:rsidR="00F8154D" w:rsidRPr="00E93CD5">
        <w:rPr>
          <w:rFonts w:cs="Arial"/>
          <w:sz w:val="22"/>
          <w:szCs w:val="22"/>
        </w:rPr>
        <w:t xml:space="preserve">Objednatele. </w:t>
      </w:r>
    </w:p>
    <w:p w14:paraId="3D10C5FC" w14:textId="0FF55EEB" w:rsidR="00196D34" w:rsidRDefault="0041138B" w:rsidP="00196D34">
      <w:pPr>
        <w:tabs>
          <w:tab w:val="left" w:pos="2885"/>
          <w:tab w:val="left" w:pos="4325"/>
          <w:tab w:val="left" w:pos="5765"/>
          <w:tab w:val="left" w:pos="7202"/>
          <w:tab w:val="right" w:pos="7932"/>
        </w:tabs>
        <w:spacing w:after="0"/>
        <w:ind w:left="1075"/>
        <w:rPr>
          <w:rFonts w:eastAsiaTheme="minorEastAsia" w:cs="Arial"/>
        </w:rPr>
      </w:pPr>
      <w:r w:rsidRPr="00E93CD5">
        <w:rPr>
          <w:rFonts w:cs="Arial"/>
        </w:rPr>
        <w:t>Sjednává se celková časová kvóta konzultačních služeb za rok, počet návštěv v</w:t>
      </w:r>
      <w:r w:rsidR="00781731" w:rsidRPr="00E93CD5">
        <w:rPr>
          <w:rFonts w:cs="Arial"/>
        </w:rPr>
        <w:t xml:space="preserve"> místě Objednatele ročně a </w:t>
      </w:r>
      <w:r w:rsidR="00781731" w:rsidRPr="00E93CD5">
        <w:rPr>
          <w:rFonts w:eastAsiaTheme="minorEastAsia" w:cs="Arial"/>
        </w:rPr>
        <w:t>minimální počet čerpaných hodin na jednu konzultační návštěvu</w:t>
      </w:r>
      <w:r w:rsidR="00385A45" w:rsidRPr="00E93CD5">
        <w:rPr>
          <w:rFonts w:eastAsiaTheme="minorEastAsia" w:cs="Arial"/>
        </w:rPr>
        <w:t xml:space="preserve"> takto:</w:t>
      </w:r>
    </w:p>
    <w:p w14:paraId="34941836" w14:textId="14EF6424" w:rsidR="00E93CD5" w:rsidRPr="00E93CD5" w:rsidRDefault="00E93CD5" w:rsidP="00196D34">
      <w:pPr>
        <w:tabs>
          <w:tab w:val="left" w:pos="2885"/>
          <w:tab w:val="left" w:pos="4325"/>
          <w:tab w:val="left" w:pos="5765"/>
          <w:tab w:val="left" w:pos="7202"/>
          <w:tab w:val="right" w:pos="7932"/>
        </w:tabs>
        <w:spacing w:after="0"/>
        <w:ind w:left="1075"/>
        <w:rPr>
          <w:rFonts w:eastAsiaTheme="minorEastAsia" w:cs="Arial"/>
        </w:rPr>
      </w:pPr>
      <w:r w:rsidRPr="00E93CD5">
        <w:rPr>
          <w:rFonts w:cs="Arial"/>
          <w:b/>
          <w:lang w:eastAsia="en-US"/>
        </w:rPr>
        <w:t>Rozsah konzultačních služeb</w:t>
      </w:r>
      <w:r>
        <w:rPr>
          <w:rFonts w:cs="Arial"/>
          <w:b/>
          <w:lang w:eastAsia="en-US"/>
        </w:rPr>
        <w:tab/>
      </w:r>
      <w:r>
        <w:rPr>
          <w:rFonts w:cs="Arial"/>
          <w:b/>
          <w:lang w:eastAsia="en-US"/>
        </w:rPr>
        <w:tab/>
      </w:r>
      <w:r w:rsidR="006E289F">
        <w:rPr>
          <w:rFonts w:cs="Arial"/>
          <w:b/>
          <w:lang w:eastAsia="en-US"/>
        </w:rPr>
        <w:tab/>
      </w:r>
      <w:r>
        <w:rPr>
          <w:rFonts w:cs="Arial"/>
          <w:b/>
          <w:lang w:eastAsia="en-US"/>
        </w:rPr>
        <w:t>2 hod./ měsíc</w:t>
      </w:r>
    </w:p>
    <w:p w14:paraId="4E05D540" w14:textId="0BC3BE43" w:rsidR="00196D34" w:rsidRPr="00E93CD5" w:rsidRDefault="00196D34" w:rsidP="00196D34">
      <w:pPr>
        <w:tabs>
          <w:tab w:val="left" w:pos="2885"/>
          <w:tab w:val="left" w:pos="4325"/>
          <w:tab w:val="left" w:pos="5765"/>
          <w:tab w:val="left" w:pos="7202"/>
          <w:tab w:val="right" w:pos="7932"/>
        </w:tabs>
        <w:spacing w:after="0"/>
        <w:ind w:left="1075"/>
      </w:pPr>
    </w:p>
    <w:p w14:paraId="255B0CB2" w14:textId="68A11A2C" w:rsidR="00246D70" w:rsidRDefault="00246D70" w:rsidP="00901631">
      <w:pPr>
        <w:numPr>
          <w:ilvl w:val="0"/>
          <w:numId w:val="2"/>
        </w:numPr>
        <w:tabs>
          <w:tab w:val="clear" w:pos="717"/>
          <w:tab w:val="num" w:pos="1068"/>
        </w:tabs>
        <w:spacing w:after="0" w:line="240" w:lineRule="auto"/>
        <w:ind w:left="1048"/>
        <w:jc w:val="both"/>
        <w:rPr>
          <w:rFonts w:cs="Arial"/>
          <w:b/>
          <w:bCs/>
        </w:rPr>
      </w:pPr>
      <w:r>
        <w:rPr>
          <w:rFonts w:cs="Arial"/>
          <w:b/>
          <w:bCs/>
        </w:rPr>
        <w:t xml:space="preserve">Požadavky na rozvoj a údržbu spravovaného systému: </w:t>
      </w:r>
      <w:r w:rsidR="006E289F">
        <w:rPr>
          <w:rFonts w:cs="Arial"/>
          <w:b/>
          <w:bCs/>
        </w:rPr>
        <w:tab/>
      </w:r>
      <w:r w:rsidR="006E289F">
        <w:rPr>
          <w:rFonts w:cs="Arial"/>
          <w:b/>
          <w:bCs/>
        </w:rPr>
        <w:tab/>
      </w:r>
      <w:r>
        <w:rPr>
          <w:rFonts w:cs="Arial"/>
          <w:b/>
          <w:bCs/>
        </w:rPr>
        <w:t>10 člověkodnů (MD)</w:t>
      </w:r>
    </w:p>
    <w:p w14:paraId="6FEA8E43" w14:textId="77777777" w:rsidR="00246D70" w:rsidRDefault="00246D70" w:rsidP="00246D70">
      <w:pPr>
        <w:spacing w:after="0" w:line="240" w:lineRule="auto"/>
        <w:ind w:left="708"/>
        <w:jc w:val="both"/>
        <w:rPr>
          <w:rFonts w:cs="Arial"/>
          <w:b/>
          <w:bCs/>
        </w:rPr>
      </w:pPr>
    </w:p>
    <w:p w14:paraId="7F1F3100" w14:textId="52F1E7EB" w:rsidR="00EB25EC" w:rsidRPr="00E93CD5" w:rsidRDefault="00EB25EC" w:rsidP="00901631">
      <w:pPr>
        <w:numPr>
          <w:ilvl w:val="0"/>
          <w:numId w:val="2"/>
        </w:numPr>
        <w:tabs>
          <w:tab w:val="clear" w:pos="717"/>
          <w:tab w:val="num" w:pos="1068"/>
        </w:tabs>
        <w:spacing w:after="0" w:line="240" w:lineRule="auto"/>
        <w:ind w:left="1048"/>
        <w:jc w:val="both"/>
        <w:rPr>
          <w:rFonts w:cs="Arial"/>
          <w:b/>
          <w:bCs/>
        </w:rPr>
      </w:pPr>
      <w:r w:rsidRPr="00E93CD5">
        <w:rPr>
          <w:rFonts w:cs="Arial"/>
          <w:b/>
          <w:bCs/>
        </w:rPr>
        <w:t>Garantovaná hodinová sazba služby. Tato služba zahrnuje:</w:t>
      </w:r>
    </w:p>
    <w:p w14:paraId="6AA7CB54" w14:textId="12E4A66A" w:rsidR="00EB25EC" w:rsidRPr="00E93CD5" w:rsidRDefault="00EB25EC" w:rsidP="007B5555">
      <w:pPr>
        <w:pStyle w:val="Odstavecseseznamem"/>
        <w:numPr>
          <w:ilvl w:val="0"/>
          <w:numId w:val="25"/>
        </w:numPr>
        <w:tabs>
          <w:tab w:val="left" w:pos="2885"/>
          <w:tab w:val="left" w:pos="4325"/>
          <w:tab w:val="left" w:pos="5765"/>
          <w:tab w:val="left" w:pos="7202"/>
          <w:tab w:val="right" w:pos="7932"/>
        </w:tabs>
        <w:spacing w:after="0"/>
        <w:ind w:left="1795"/>
        <w:rPr>
          <w:rFonts w:cs="Arial"/>
          <w:sz w:val="22"/>
          <w:szCs w:val="22"/>
          <w:highlight w:val="yellow"/>
        </w:rPr>
      </w:pPr>
      <w:r w:rsidRPr="00E93CD5">
        <w:rPr>
          <w:rFonts w:cs="Arial"/>
          <w:sz w:val="22"/>
          <w:szCs w:val="22"/>
        </w:rPr>
        <w:t xml:space="preserve">poskytnutí garantované hodinové sazby pracovníků Poskytovatele při objednaných službách nad rámec této </w:t>
      </w:r>
      <w:r w:rsidR="00EA0125" w:rsidRPr="00E93CD5">
        <w:rPr>
          <w:rFonts w:cs="Arial"/>
          <w:sz w:val="22"/>
          <w:szCs w:val="22"/>
        </w:rPr>
        <w:t>Smlouv</w:t>
      </w:r>
      <w:r w:rsidRPr="00E93CD5">
        <w:rPr>
          <w:rFonts w:cs="Arial"/>
          <w:sz w:val="22"/>
          <w:szCs w:val="22"/>
        </w:rPr>
        <w:t>y:</w:t>
      </w:r>
      <w:r w:rsidRPr="00E93CD5">
        <w:rPr>
          <w:rFonts w:cs="Arial"/>
          <w:sz w:val="22"/>
          <w:szCs w:val="22"/>
        </w:rPr>
        <w:tab/>
      </w:r>
      <w:bookmarkStart w:id="73" w:name="_Hlk32305826"/>
      <w:r w:rsidR="000538D0" w:rsidRPr="00E93CD5">
        <w:rPr>
          <w:rFonts w:cs="Arial"/>
          <w:i/>
          <w:color w:val="AEAAAA" w:themeColor="background2" w:themeShade="BF"/>
          <w:sz w:val="22"/>
          <w:szCs w:val="22"/>
          <w:highlight w:val="yellow"/>
        </w:rPr>
        <w:t>…</w:t>
      </w:r>
      <w:r w:rsidR="000538D0" w:rsidRPr="00E93CD5">
        <w:rPr>
          <w:i/>
          <w:color w:val="AEAAAA" w:themeColor="background2" w:themeShade="BF"/>
          <w:sz w:val="22"/>
          <w:szCs w:val="22"/>
          <w:highlight w:val="yellow"/>
        </w:rPr>
        <w:t xml:space="preserve"> vyplní </w:t>
      </w:r>
      <w:r w:rsidR="00AB69A6" w:rsidRPr="00E93CD5">
        <w:rPr>
          <w:i/>
          <w:color w:val="AEAAAA" w:themeColor="background2" w:themeShade="BF"/>
          <w:sz w:val="22"/>
          <w:szCs w:val="22"/>
          <w:highlight w:val="yellow"/>
        </w:rPr>
        <w:t>poskytovatel</w:t>
      </w:r>
      <w:r w:rsidR="000538D0" w:rsidRPr="00E93CD5">
        <w:rPr>
          <w:rFonts w:cs="Arial"/>
          <w:i/>
          <w:color w:val="AEAAAA" w:themeColor="background2" w:themeShade="BF"/>
          <w:sz w:val="22"/>
          <w:szCs w:val="22"/>
          <w:highlight w:val="yellow"/>
        </w:rPr>
        <w:t xml:space="preserve"> …</w:t>
      </w:r>
      <w:bookmarkEnd w:id="73"/>
      <w:r w:rsidR="000538D0" w:rsidRPr="00E93CD5">
        <w:rPr>
          <w:rFonts w:cs="Arial"/>
          <w:sz w:val="22"/>
          <w:szCs w:val="22"/>
          <w:highlight w:val="yellow"/>
        </w:rPr>
        <w:t>Kč</w:t>
      </w:r>
      <w:r w:rsidRPr="00E93CD5">
        <w:rPr>
          <w:rFonts w:cs="Arial"/>
          <w:sz w:val="22"/>
          <w:szCs w:val="22"/>
          <w:highlight w:val="yellow"/>
        </w:rPr>
        <w:t xml:space="preserve"> / hod. </w:t>
      </w:r>
    </w:p>
    <w:p w14:paraId="6F072C8A" w14:textId="77777777" w:rsidR="00762429" w:rsidRPr="00E93CD5" w:rsidRDefault="00762429" w:rsidP="007B5555">
      <w:pPr>
        <w:pStyle w:val="Plohanadpisprvnrovn"/>
        <w:numPr>
          <w:ilvl w:val="0"/>
          <w:numId w:val="20"/>
        </w:numPr>
        <w:spacing w:after="240"/>
        <w:ind w:left="357" w:hanging="357"/>
        <w:rPr>
          <w:rFonts w:asciiTheme="minorHAnsi" w:hAnsiTheme="minorHAnsi"/>
          <w:color w:val="auto"/>
          <w:sz w:val="22"/>
          <w:szCs w:val="22"/>
        </w:rPr>
      </w:pPr>
      <w:bookmarkStart w:id="74" w:name="_Hlk506546266"/>
      <w:bookmarkStart w:id="75" w:name="_Hlk507999887"/>
      <w:bookmarkStart w:id="76" w:name="_Toc35685192"/>
      <w:bookmarkStart w:id="77" w:name="_Toc35685072"/>
      <w:bookmarkStart w:id="78" w:name="_Toc27190232"/>
      <w:bookmarkStart w:id="79" w:name="_Toc87864503"/>
      <w:bookmarkStart w:id="80" w:name="_Toc35685191"/>
      <w:bookmarkStart w:id="81" w:name="_Toc35685071"/>
      <w:r w:rsidRPr="00E93CD5">
        <w:rPr>
          <w:rFonts w:asciiTheme="minorHAnsi" w:hAnsiTheme="minorHAnsi"/>
          <w:color w:val="auto"/>
          <w:sz w:val="22"/>
          <w:szCs w:val="22"/>
        </w:rPr>
        <w:t xml:space="preserve">SLA metriky </w:t>
      </w:r>
    </w:p>
    <w:p w14:paraId="0144A04D" w14:textId="33A182EB" w:rsidR="00762429" w:rsidRPr="00E93CD5" w:rsidRDefault="00762429" w:rsidP="00762429">
      <w:pPr>
        <w:pStyle w:val="Plohanadpisprvnrovn"/>
        <w:rPr>
          <w:rFonts w:asciiTheme="minorHAnsi" w:hAnsiTheme="minorHAnsi"/>
          <w:b w:val="0"/>
          <w:color w:val="auto"/>
          <w:sz w:val="22"/>
          <w:szCs w:val="22"/>
        </w:rPr>
      </w:pPr>
      <w:bookmarkStart w:id="82" w:name="_Hlk512512285"/>
      <w:r w:rsidRPr="00E93CD5">
        <w:rPr>
          <w:rFonts w:asciiTheme="minorHAnsi" w:hAnsiTheme="minorHAnsi"/>
          <w:b w:val="0"/>
          <w:color w:val="auto"/>
          <w:sz w:val="22"/>
          <w:szCs w:val="22"/>
        </w:rPr>
        <w:t xml:space="preserve">SLA (Service Level Agreement) je oboustranně odsouhlasená dohoda mezi Poskytovatelem Služeb a Objednatelem jako odběratelem Služeb o požadované </w:t>
      </w:r>
      <w:r w:rsidRPr="00E93CD5">
        <w:rPr>
          <w:rFonts w:asciiTheme="minorHAnsi" w:hAnsiTheme="minorHAnsi"/>
          <w:color w:val="auto"/>
          <w:sz w:val="22"/>
          <w:szCs w:val="22"/>
        </w:rPr>
        <w:t>kvalitě Služeb poskytovaných Poskytovatelem</w:t>
      </w:r>
      <w:r w:rsidRPr="00E93CD5">
        <w:rPr>
          <w:rFonts w:asciiTheme="minorHAnsi" w:hAnsiTheme="minorHAnsi"/>
          <w:b w:val="0"/>
          <w:color w:val="auto"/>
          <w:sz w:val="22"/>
          <w:szCs w:val="22"/>
        </w:rPr>
        <w:t xml:space="preserve"> dle této Smlouvy. Kvalita je měřena pomocí </w:t>
      </w:r>
      <w:r w:rsidRPr="00E93CD5">
        <w:rPr>
          <w:rFonts w:asciiTheme="minorHAnsi" w:hAnsiTheme="minorHAnsi"/>
          <w:color w:val="auto"/>
          <w:sz w:val="22"/>
          <w:szCs w:val="22"/>
        </w:rPr>
        <w:t>metrik</w:t>
      </w:r>
      <w:r w:rsidRPr="00E93CD5">
        <w:rPr>
          <w:rFonts w:asciiTheme="minorHAnsi" w:hAnsiTheme="minorHAnsi"/>
          <w:b w:val="0"/>
          <w:color w:val="auto"/>
          <w:sz w:val="22"/>
          <w:szCs w:val="22"/>
        </w:rPr>
        <w:t>.</w:t>
      </w:r>
    </w:p>
    <w:p w14:paraId="7F924B61" w14:textId="77777777" w:rsidR="00762429" w:rsidRPr="00E93CD5" w:rsidRDefault="00762429" w:rsidP="007B5555">
      <w:pPr>
        <w:pStyle w:val="Plohanadpisprvnrovn"/>
        <w:numPr>
          <w:ilvl w:val="1"/>
          <w:numId w:val="20"/>
        </w:numPr>
        <w:spacing w:after="240"/>
        <w:rPr>
          <w:rFonts w:asciiTheme="minorHAnsi" w:hAnsiTheme="minorHAnsi"/>
          <w:color w:val="auto"/>
          <w:sz w:val="22"/>
          <w:szCs w:val="22"/>
        </w:rPr>
      </w:pPr>
      <w:bookmarkStart w:id="83" w:name="_Hlk512512258"/>
      <w:bookmarkEnd w:id="82"/>
      <w:r w:rsidRPr="00E93CD5">
        <w:rPr>
          <w:rFonts w:asciiTheme="minorHAnsi" w:hAnsiTheme="minorHAnsi"/>
          <w:color w:val="auto"/>
          <w:sz w:val="22"/>
          <w:szCs w:val="22"/>
        </w:rPr>
        <w:t xml:space="preserve">SLA metriky pro měření kvality Služeb poskytovaných Poskytovatelem </w:t>
      </w:r>
    </w:p>
    <w:p w14:paraId="2A62D28F" w14:textId="77777777" w:rsidR="00762429" w:rsidRPr="00E93CD5" w:rsidRDefault="00762429" w:rsidP="00DF4D01">
      <w:pPr>
        <w:pStyle w:val="Plohanadpisprvnrovn"/>
        <w:spacing w:before="0"/>
        <w:ind w:left="360"/>
        <w:rPr>
          <w:rFonts w:asciiTheme="minorHAnsi" w:hAnsiTheme="minorHAnsi"/>
          <w:b w:val="0"/>
          <w:color w:val="auto"/>
          <w:sz w:val="22"/>
          <w:szCs w:val="22"/>
        </w:rPr>
      </w:pPr>
      <w:bookmarkStart w:id="84" w:name="_Hlk514658094"/>
      <w:r w:rsidRPr="00E93CD5">
        <w:rPr>
          <w:rFonts w:asciiTheme="minorHAnsi" w:hAnsiTheme="minorHAnsi"/>
          <w:b w:val="0"/>
          <w:color w:val="auto"/>
          <w:sz w:val="22"/>
          <w:szCs w:val="22"/>
        </w:rPr>
        <w:t>Pro účely měření kvality Služeb poskytovaných Poskytovatelem jsou definovány tyto SLA metriky:</w:t>
      </w:r>
    </w:p>
    <w:p w14:paraId="2C34776A" w14:textId="0E4824C0" w:rsidR="00762429" w:rsidRPr="00E93CD5" w:rsidRDefault="00762429" w:rsidP="00DF4D01">
      <w:pPr>
        <w:pStyle w:val="Odstavecseseznamem"/>
        <w:numPr>
          <w:ilvl w:val="0"/>
          <w:numId w:val="35"/>
        </w:numPr>
        <w:tabs>
          <w:tab w:val="num" w:pos="1409"/>
        </w:tabs>
        <w:spacing w:before="0" w:line="240" w:lineRule="auto"/>
        <w:contextualSpacing w:val="0"/>
        <w:rPr>
          <w:rFonts w:cs="Arial"/>
          <w:sz w:val="22"/>
          <w:szCs w:val="22"/>
        </w:rPr>
      </w:pPr>
      <w:bookmarkStart w:id="85" w:name="_Hlk507999677"/>
      <w:r w:rsidRPr="00E93CD5">
        <w:rPr>
          <w:rFonts w:cs="Arial"/>
          <w:sz w:val="22"/>
          <w:szCs w:val="22"/>
        </w:rPr>
        <w:t>Garance zahájení servisního zásahu</w:t>
      </w:r>
    </w:p>
    <w:p w14:paraId="73D5F193" w14:textId="35EEBDB1" w:rsidR="00762429" w:rsidRPr="00E93CD5" w:rsidRDefault="00762429" w:rsidP="00DF4D01">
      <w:pPr>
        <w:pStyle w:val="Odstavecseseznamem"/>
        <w:numPr>
          <w:ilvl w:val="0"/>
          <w:numId w:val="35"/>
        </w:numPr>
        <w:tabs>
          <w:tab w:val="num" w:pos="1409"/>
        </w:tabs>
        <w:spacing w:before="0" w:line="240" w:lineRule="auto"/>
        <w:contextualSpacing w:val="0"/>
        <w:rPr>
          <w:rFonts w:cs="Arial"/>
          <w:sz w:val="22"/>
          <w:szCs w:val="22"/>
        </w:rPr>
      </w:pPr>
      <w:r w:rsidRPr="00E93CD5">
        <w:rPr>
          <w:rFonts w:cs="Arial"/>
          <w:sz w:val="22"/>
          <w:szCs w:val="22"/>
        </w:rPr>
        <w:t>Garance zahájení plnění požadavku</w:t>
      </w:r>
      <w:r w:rsidR="00DF4D01" w:rsidRPr="00E93CD5">
        <w:rPr>
          <w:rFonts w:cs="Arial"/>
          <w:sz w:val="22"/>
          <w:szCs w:val="22"/>
        </w:rPr>
        <w:t xml:space="preserve"> </w:t>
      </w:r>
    </w:p>
    <w:p w14:paraId="71A18CF6" w14:textId="0CBEB516" w:rsidR="00762429" w:rsidRPr="00E93CD5" w:rsidRDefault="00762429" w:rsidP="00DF4D01">
      <w:pPr>
        <w:pStyle w:val="Odstavecseseznamem"/>
        <w:numPr>
          <w:ilvl w:val="0"/>
          <w:numId w:val="35"/>
        </w:numPr>
        <w:tabs>
          <w:tab w:val="num" w:pos="1409"/>
        </w:tabs>
        <w:spacing w:before="0" w:line="240" w:lineRule="auto"/>
        <w:contextualSpacing w:val="0"/>
        <w:rPr>
          <w:rFonts w:cs="Arial"/>
          <w:sz w:val="22"/>
          <w:szCs w:val="22"/>
        </w:rPr>
      </w:pPr>
      <w:r w:rsidRPr="00E93CD5">
        <w:rPr>
          <w:rFonts w:cs="Arial"/>
          <w:sz w:val="22"/>
          <w:szCs w:val="22"/>
        </w:rPr>
        <w:t>Garance obnovení služeb</w:t>
      </w:r>
    </w:p>
    <w:p w14:paraId="5DA99D3F" w14:textId="77777777" w:rsidR="00762429" w:rsidRPr="00E93CD5" w:rsidRDefault="00762429" w:rsidP="00DF4D01">
      <w:pPr>
        <w:pStyle w:val="Odstavecseseznamem"/>
        <w:numPr>
          <w:ilvl w:val="0"/>
          <w:numId w:val="35"/>
        </w:numPr>
        <w:tabs>
          <w:tab w:val="num" w:pos="1409"/>
        </w:tabs>
        <w:spacing w:before="0" w:line="240" w:lineRule="auto"/>
        <w:contextualSpacing w:val="0"/>
        <w:rPr>
          <w:rFonts w:cs="Arial"/>
          <w:sz w:val="22"/>
          <w:szCs w:val="22"/>
        </w:rPr>
      </w:pPr>
      <w:r w:rsidRPr="00E93CD5">
        <w:rPr>
          <w:rFonts w:cs="Arial"/>
          <w:sz w:val="22"/>
          <w:szCs w:val="22"/>
        </w:rPr>
        <w:t xml:space="preserve">Garance </w:t>
      </w:r>
      <w:r w:rsidRPr="00E93CD5">
        <w:rPr>
          <w:rFonts w:cs="Arial"/>
          <w:bCs/>
          <w:sz w:val="22"/>
          <w:szCs w:val="22"/>
          <w:lang w:eastAsia="en-US"/>
        </w:rPr>
        <w:t>plnění požadavku</w:t>
      </w:r>
    </w:p>
    <w:bookmarkEnd w:id="83"/>
    <w:bookmarkEnd w:id="84"/>
    <w:bookmarkEnd w:id="85"/>
    <w:p w14:paraId="2517BD87" w14:textId="6B8EA689" w:rsidR="00541817" w:rsidRPr="00E93CD5" w:rsidRDefault="00801329" w:rsidP="007B5555">
      <w:pPr>
        <w:pStyle w:val="Plohanadpisprvnrovn"/>
        <w:numPr>
          <w:ilvl w:val="1"/>
          <w:numId w:val="20"/>
        </w:numPr>
        <w:spacing w:after="240"/>
        <w:rPr>
          <w:rFonts w:asciiTheme="minorHAnsi" w:hAnsiTheme="minorHAnsi"/>
          <w:color w:val="auto"/>
          <w:sz w:val="22"/>
          <w:szCs w:val="22"/>
        </w:rPr>
      </w:pPr>
      <w:r w:rsidRPr="00E93CD5">
        <w:rPr>
          <w:rFonts w:asciiTheme="minorHAnsi" w:hAnsiTheme="minorHAnsi"/>
          <w:color w:val="auto"/>
          <w:sz w:val="22"/>
          <w:szCs w:val="22"/>
        </w:rPr>
        <w:t xml:space="preserve">Ujednání o kvalitě Služeb poskytovaných </w:t>
      </w:r>
      <w:r w:rsidR="00C231CB" w:rsidRPr="00E93CD5">
        <w:rPr>
          <w:rFonts w:asciiTheme="minorHAnsi" w:hAnsiTheme="minorHAnsi"/>
          <w:color w:val="auto"/>
          <w:sz w:val="22"/>
          <w:szCs w:val="22"/>
        </w:rPr>
        <w:t>Poskytovatelem</w:t>
      </w:r>
    </w:p>
    <w:p w14:paraId="6D41769A" w14:textId="55ED7100" w:rsidR="003330BC" w:rsidRPr="00E93CD5" w:rsidRDefault="003330BC" w:rsidP="003330BC">
      <w:pPr>
        <w:pStyle w:val="Odstavecseseznamem"/>
        <w:ind w:left="360"/>
        <w:rPr>
          <w:rFonts w:cs="Arial"/>
          <w:sz w:val="22"/>
          <w:szCs w:val="22"/>
        </w:rPr>
      </w:pPr>
      <w:bookmarkStart w:id="86" w:name="_Hlk507999974"/>
      <w:bookmarkEnd w:id="74"/>
      <w:r w:rsidRPr="00E93CD5">
        <w:rPr>
          <w:rFonts w:cs="Arial"/>
          <w:sz w:val="22"/>
          <w:szCs w:val="22"/>
        </w:rPr>
        <w:t xml:space="preserve">Poskytovatel se zavazuje poskytovat Služby dle této Smlouvy vůči Spravovanému systému v kvalitě definované následovně: </w:t>
      </w:r>
    </w:p>
    <w:bookmarkEnd w:id="75"/>
    <w:p w14:paraId="2B7D6145" w14:textId="76537C9B" w:rsidR="00E93CD5" w:rsidRDefault="00E93CD5">
      <w:pPr>
        <w:rPr>
          <w:rFonts w:eastAsiaTheme="minorEastAsia" w:cs="Arial"/>
        </w:rPr>
      </w:pPr>
      <w:r>
        <w:rPr>
          <w:rFonts w:cs="Arial"/>
        </w:rPr>
        <w:br w:type="page"/>
      </w:r>
    </w:p>
    <w:p w14:paraId="7BE02A56" w14:textId="77777777" w:rsidR="003330BC" w:rsidRPr="00E93CD5" w:rsidRDefault="003330BC" w:rsidP="00C231CB">
      <w:pPr>
        <w:pStyle w:val="Odstavecseseznamem"/>
        <w:ind w:left="360"/>
        <w:rPr>
          <w:rFonts w:cs="Arial"/>
          <w:sz w:val="22"/>
          <w:szCs w:val="22"/>
        </w:rPr>
      </w:pPr>
    </w:p>
    <w:p w14:paraId="6AF4B1DA" w14:textId="6C8751E0" w:rsidR="004959D5" w:rsidRPr="00E93CD5" w:rsidRDefault="004959D5" w:rsidP="00F027C7">
      <w:pPr>
        <w:spacing w:after="120"/>
        <w:rPr>
          <w:rFonts w:cs="Arial"/>
          <w:b/>
        </w:rPr>
      </w:pPr>
      <w:r w:rsidRPr="00E93CD5">
        <w:rPr>
          <w:rFonts w:cs="Arial"/>
          <w:b/>
        </w:rPr>
        <w:t xml:space="preserve">SLA 1 </w:t>
      </w:r>
      <w:r w:rsidRPr="00E93CD5">
        <w:rPr>
          <w:rFonts w:cs="Arial"/>
        </w:rPr>
        <w:t xml:space="preserve">– Poskytovatel se zavazuje poskytovat Služby typu </w:t>
      </w:r>
      <w:r w:rsidRPr="00E93CD5">
        <w:rPr>
          <w:rFonts w:cs="Arial"/>
          <w:b/>
        </w:rPr>
        <w:t>servisní zásah</w:t>
      </w:r>
      <w:r w:rsidRPr="00E93CD5">
        <w:rPr>
          <w:rFonts w:cs="Arial"/>
        </w:rPr>
        <w:t xml:space="preserve"> dle této Smlouvy vůči </w:t>
      </w:r>
      <w:r w:rsidR="007B5555" w:rsidRPr="00E93CD5">
        <w:rPr>
          <w:rFonts w:cs="Arial"/>
        </w:rPr>
        <w:t xml:space="preserve">Spravovanému systému </w:t>
      </w:r>
      <w:bookmarkStart w:id="87" w:name="_Hlk517347127"/>
      <w:r w:rsidR="007B5555" w:rsidRPr="00E93CD5">
        <w:rPr>
          <w:rFonts w:cs="Arial"/>
        </w:rPr>
        <w:t>jako celku či jeho část</w:t>
      </w:r>
      <w:bookmarkEnd w:id="87"/>
      <w:r w:rsidR="00750795" w:rsidRPr="00E93CD5">
        <w:rPr>
          <w:rFonts w:cs="Arial"/>
        </w:rPr>
        <w:t xml:space="preserve">i </w:t>
      </w:r>
      <w:r w:rsidR="007B5555" w:rsidRPr="00E93CD5">
        <w:rPr>
          <w:rFonts w:cs="Arial"/>
        </w:rPr>
        <w:t>následovně</w:t>
      </w:r>
      <w:r w:rsidRPr="00E93CD5">
        <w:rPr>
          <w:rFonts w:cs="Arial"/>
          <w:b/>
        </w:rPr>
        <w:t xml:space="preserve">: </w:t>
      </w:r>
    </w:p>
    <w:tbl>
      <w:tblPr>
        <w:tblStyle w:val="Mkatabulky"/>
        <w:tblW w:w="9493" w:type="dxa"/>
        <w:tblLook w:val="04A0" w:firstRow="1" w:lastRow="0" w:firstColumn="1" w:lastColumn="0" w:noHBand="0" w:noVBand="1"/>
      </w:tblPr>
      <w:tblGrid>
        <w:gridCol w:w="2689"/>
        <w:gridCol w:w="3118"/>
        <w:gridCol w:w="3686"/>
      </w:tblGrid>
      <w:tr w:rsidR="00E703D9" w14:paraId="6DD29F29" w14:textId="77777777" w:rsidTr="00CC5297">
        <w:trPr>
          <w:trHeight w:val="465"/>
        </w:trPr>
        <w:tc>
          <w:tcPr>
            <w:tcW w:w="9493" w:type="dxa"/>
            <w:gridSpan w:val="3"/>
            <w:shd w:val="clear" w:color="auto" w:fill="D0CECE" w:themeFill="background2" w:themeFillShade="E6"/>
            <w:vAlign w:val="center"/>
          </w:tcPr>
          <w:p w14:paraId="5AA7AE32" w14:textId="09F563BA" w:rsidR="00E703D9" w:rsidRPr="002A2607" w:rsidRDefault="000C77CD" w:rsidP="004A4DDF">
            <w:pPr>
              <w:jc w:val="center"/>
              <w:rPr>
                <w:rFonts w:cs="Arial"/>
                <w:b/>
                <w:sz w:val="24"/>
                <w:szCs w:val="24"/>
              </w:rPr>
            </w:pPr>
            <w:r w:rsidRPr="00750795">
              <w:rPr>
                <w:rFonts w:ascii="Calibri,Bold" w:hAnsi="Calibri,Bold" w:cs="Calibri,Bold"/>
                <w:b/>
                <w:bCs/>
                <w:sz w:val="24"/>
                <w:szCs w:val="24"/>
              </w:rPr>
              <w:t>SLA 1</w:t>
            </w:r>
          </w:p>
        </w:tc>
      </w:tr>
      <w:tr w:rsidR="008B119E" w14:paraId="3523B5E8" w14:textId="77777777" w:rsidTr="002A2607">
        <w:trPr>
          <w:trHeight w:val="465"/>
        </w:trPr>
        <w:tc>
          <w:tcPr>
            <w:tcW w:w="2689" w:type="dxa"/>
            <w:vMerge w:val="restart"/>
            <w:shd w:val="clear" w:color="auto" w:fill="FFF2CC" w:themeFill="accent4" w:themeFillTint="33"/>
            <w:vAlign w:val="center"/>
          </w:tcPr>
          <w:p w14:paraId="4430D06B" w14:textId="77777777" w:rsidR="008B119E" w:rsidRDefault="008B119E" w:rsidP="005F3588">
            <w:pPr>
              <w:rPr>
                <w:rFonts w:cs="Arial"/>
              </w:rPr>
            </w:pPr>
            <w:r w:rsidRPr="005C0549">
              <w:rPr>
                <w:rFonts w:cs="Arial"/>
                <w:b/>
                <w:bCs/>
                <w:lang w:eastAsia="en-US"/>
              </w:rPr>
              <w:t>Kategorie události</w:t>
            </w:r>
          </w:p>
        </w:tc>
        <w:tc>
          <w:tcPr>
            <w:tcW w:w="6804" w:type="dxa"/>
            <w:gridSpan w:val="2"/>
            <w:shd w:val="clear" w:color="auto" w:fill="FFF2CC" w:themeFill="accent4" w:themeFillTint="33"/>
            <w:vAlign w:val="center"/>
          </w:tcPr>
          <w:p w14:paraId="1FB881B3" w14:textId="77777777" w:rsidR="008B119E" w:rsidRPr="005C0549" w:rsidRDefault="008B119E" w:rsidP="005F3588">
            <w:pPr>
              <w:spacing w:line="256" w:lineRule="auto"/>
              <w:jc w:val="center"/>
              <w:rPr>
                <w:rFonts w:cs="Arial"/>
                <w:b/>
                <w:bCs/>
                <w:lang w:eastAsia="en-US"/>
              </w:rPr>
            </w:pPr>
            <w:r w:rsidRPr="005C0549">
              <w:rPr>
                <w:rFonts w:cs="Arial"/>
                <w:b/>
                <w:bCs/>
                <w:lang w:eastAsia="en-US"/>
              </w:rPr>
              <w:t>Garance servisního zásahu</w:t>
            </w:r>
          </w:p>
        </w:tc>
      </w:tr>
      <w:tr w:rsidR="008B119E" w14:paraId="1D9D7064" w14:textId="77777777" w:rsidTr="002A2607">
        <w:tc>
          <w:tcPr>
            <w:tcW w:w="2689" w:type="dxa"/>
            <w:vMerge/>
            <w:shd w:val="clear" w:color="auto" w:fill="FFF2CC" w:themeFill="accent4" w:themeFillTint="33"/>
            <w:vAlign w:val="center"/>
          </w:tcPr>
          <w:p w14:paraId="360651B6" w14:textId="77777777" w:rsidR="008B119E" w:rsidRDefault="008B119E" w:rsidP="005F3588">
            <w:pPr>
              <w:rPr>
                <w:rFonts w:cs="Arial"/>
              </w:rPr>
            </w:pPr>
          </w:p>
        </w:tc>
        <w:tc>
          <w:tcPr>
            <w:tcW w:w="3118" w:type="dxa"/>
            <w:shd w:val="clear" w:color="auto" w:fill="FFF2CC" w:themeFill="accent4" w:themeFillTint="33"/>
            <w:vAlign w:val="center"/>
          </w:tcPr>
          <w:p w14:paraId="12C64942" w14:textId="1237AF8C" w:rsidR="008B119E" w:rsidRDefault="008B119E" w:rsidP="002A2607">
            <w:pPr>
              <w:spacing w:line="256" w:lineRule="auto"/>
              <w:jc w:val="center"/>
              <w:rPr>
                <w:rFonts w:cs="Arial"/>
                <w:b/>
                <w:bCs/>
                <w:sz w:val="20"/>
                <w:lang w:eastAsia="en-US"/>
              </w:rPr>
            </w:pPr>
            <w:r w:rsidRPr="0042231E">
              <w:rPr>
                <w:rFonts w:cs="Arial"/>
                <w:b/>
                <w:bCs/>
                <w:sz w:val="20"/>
                <w:lang w:eastAsia="en-US"/>
              </w:rPr>
              <w:t xml:space="preserve">Garance </w:t>
            </w:r>
            <w:r w:rsidR="00DF4D01" w:rsidRPr="0042231E">
              <w:rPr>
                <w:rFonts w:cs="Arial"/>
                <w:b/>
                <w:bCs/>
                <w:sz w:val="20"/>
                <w:lang w:eastAsia="en-US"/>
              </w:rPr>
              <w:t xml:space="preserve">ZAHÁJENÍ </w:t>
            </w:r>
            <w:r w:rsidRPr="0042231E">
              <w:rPr>
                <w:rFonts w:cs="Arial"/>
                <w:b/>
                <w:bCs/>
                <w:sz w:val="20"/>
                <w:lang w:eastAsia="en-US"/>
              </w:rPr>
              <w:t>servisního zásahu od nahlášení</w:t>
            </w:r>
          </w:p>
          <w:p w14:paraId="6CF414C8" w14:textId="1970B053" w:rsidR="00DF4D01" w:rsidRPr="0042231E" w:rsidRDefault="00DF4D01" w:rsidP="002A2607">
            <w:pPr>
              <w:spacing w:line="256" w:lineRule="auto"/>
              <w:jc w:val="center"/>
              <w:rPr>
                <w:rFonts w:cs="Arial"/>
                <w:b/>
                <w:bCs/>
                <w:sz w:val="20"/>
                <w:lang w:eastAsia="en-US"/>
              </w:rPr>
            </w:pPr>
            <w:r>
              <w:rPr>
                <w:rFonts w:cs="Arial"/>
                <w:b/>
                <w:bCs/>
                <w:sz w:val="20"/>
                <w:lang w:eastAsia="en-US"/>
              </w:rPr>
              <w:t>(response time)</w:t>
            </w:r>
          </w:p>
        </w:tc>
        <w:tc>
          <w:tcPr>
            <w:tcW w:w="3686" w:type="dxa"/>
            <w:shd w:val="clear" w:color="auto" w:fill="FFF2CC" w:themeFill="accent4" w:themeFillTint="33"/>
            <w:vAlign w:val="center"/>
          </w:tcPr>
          <w:p w14:paraId="2C38BE43" w14:textId="7442CD50" w:rsidR="008B119E" w:rsidRDefault="008B119E" w:rsidP="005F3588">
            <w:pPr>
              <w:spacing w:line="256" w:lineRule="auto"/>
              <w:jc w:val="center"/>
              <w:rPr>
                <w:rFonts w:cs="Arial"/>
                <w:b/>
                <w:bCs/>
                <w:sz w:val="20"/>
                <w:lang w:eastAsia="en-US"/>
              </w:rPr>
            </w:pPr>
            <w:r w:rsidRPr="0042231E">
              <w:rPr>
                <w:rFonts w:cs="Arial"/>
                <w:b/>
                <w:bCs/>
                <w:sz w:val="20"/>
                <w:lang w:eastAsia="en-US"/>
              </w:rPr>
              <w:t xml:space="preserve">Garance </w:t>
            </w:r>
            <w:r w:rsidR="00DF4D01" w:rsidRPr="0042231E">
              <w:rPr>
                <w:rFonts w:cs="Arial"/>
                <w:b/>
                <w:bCs/>
                <w:sz w:val="20"/>
                <w:lang w:eastAsia="en-US"/>
              </w:rPr>
              <w:t xml:space="preserve">OBNOVENÍ </w:t>
            </w:r>
            <w:r w:rsidRPr="0042231E">
              <w:rPr>
                <w:rFonts w:cs="Arial"/>
                <w:b/>
                <w:bCs/>
                <w:sz w:val="20"/>
                <w:lang w:eastAsia="en-US"/>
              </w:rPr>
              <w:t>služeb od nahlášení</w:t>
            </w:r>
          </w:p>
          <w:p w14:paraId="6ACE3AE8" w14:textId="61BE8CE2" w:rsidR="00DF4D01" w:rsidRPr="0042231E" w:rsidRDefault="00DF4D01" w:rsidP="005F3588">
            <w:pPr>
              <w:spacing w:line="256" w:lineRule="auto"/>
              <w:jc w:val="center"/>
              <w:rPr>
                <w:rFonts w:cs="Arial"/>
                <w:b/>
                <w:bCs/>
                <w:sz w:val="20"/>
                <w:lang w:eastAsia="en-US"/>
              </w:rPr>
            </w:pPr>
            <w:r>
              <w:rPr>
                <w:rFonts w:cs="Arial"/>
                <w:b/>
                <w:bCs/>
                <w:sz w:val="20"/>
                <w:lang w:eastAsia="en-US"/>
              </w:rPr>
              <w:t>(repair time)</w:t>
            </w:r>
          </w:p>
        </w:tc>
      </w:tr>
      <w:tr w:rsidR="00E93CD5" w14:paraId="16A0BD30" w14:textId="77777777" w:rsidTr="002A2607">
        <w:tc>
          <w:tcPr>
            <w:tcW w:w="2689" w:type="dxa"/>
            <w:vAlign w:val="center"/>
          </w:tcPr>
          <w:p w14:paraId="3BED5CCF" w14:textId="77777777" w:rsidR="00E93CD5" w:rsidRPr="005C0549" w:rsidRDefault="00E93CD5" w:rsidP="00E93CD5">
            <w:pPr>
              <w:spacing w:line="256" w:lineRule="auto"/>
              <w:rPr>
                <w:rFonts w:cs="Arial"/>
                <w:b/>
                <w:bCs/>
                <w:lang w:eastAsia="en-US"/>
              </w:rPr>
            </w:pPr>
            <w:r w:rsidRPr="005C0549">
              <w:rPr>
                <w:rFonts w:cs="Arial"/>
                <w:b/>
                <w:bCs/>
                <w:lang w:eastAsia="en-US"/>
              </w:rPr>
              <w:t xml:space="preserve">Havárie </w:t>
            </w:r>
          </w:p>
          <w:p w14:paraId="1C0E38AF" w14:textId="77777777" w:rsidR="00E93CD5" w:rsidRPr="00781B32" w:rsidRDefault="00E93CD5" w:rsidP="00E93CD5">
            <w:pPr>
              <w:spacing w:line="256" w:lineRule="auto"/>
              <w:rPr>
                <w:rFonts w:cs="Arial"/>
                <w:bCs/>
                <w:lang w:eastAsia="en-US"/>
              </w:rPr>
            </w:pPr>
            <w:r w:rsidRPr="00781B32">
              <w:rPr>
                <w:rFonts w:cs="Arial"/>
                <w:bCs/>
                <w:sz w:val="20"/>
                <w:lang w:eastAsia="en-US"/>
              </w:rPr>
              <w:t>(mimořádná událost)</w:t>
            </w:r>
          </w:p>
        </w:tc>
        <w:tc>
          <w:tcPr>
            <w:tcW w:w="3118" w:type="dxa"/>
            <w:vAlign w:val="center"/>
          </w:tcPr>
          <w:p w14:paraId="68A14FFD" w14:textId="197DA7BA" w:rsidR="00E93CD5" w:rsidRPr="00002930" w:rsidRDefault="00E93CD5" w:rsidP="00E93CD5">
            <w:pPr>
              <w:spacing w:line="256" w:lineRule="auto"/>
              <w:rPr>
                <w:rFonts w:cs="Arial"/>
                <w:bCs/>
                <w:sz w:val="20"/>
                <w:szCs w:val="20"/>
                <w:highlight w:val="cyan"/>
                <w:lang w:eastAsia="en-US"/>
              </w:rPr>
            </w:pPr>
            <w:r w:rsidRPr="00D7361B">
              <w:rPr>
                <w:rFonts w:cstheme="minorHAnsi"/>
                <w:bCs/>
                <w:lang w:eastAsia="en-US"/>
              </w:rPr>
              <w:t>Nejpozději do</w:t>
            </w:r>
            <w:r w:rsidRPr="00D7361B">
              <w:rPr>
                <w:rFonts w:cstheme="minorHAnsi"/>
                <w:b/>
                <w:bCs/>
                <w:lang w:eastAsia="en-US"/>
              </w:rPr>
              <w:t xml:space="preserve"> 4 hodin</w:t>
            </w:r>
          </w:p>
        </w:tc>
        <w:tc>
          <w:tcPr>
            <w:tcW w:w="3686" w:type="dxa"/>
            <w:vAlign w:val="center"/>
          </w:tcPr>
          <w:p w14:paraId="0F868284" w14:textId="04984EFC" w:rsidR="00E93CD5" w:rsidRPr="00002930" w:rsidRDefault="00E93CD5" w:rsidP="00E93CD5">
            <w:pPr>
              <w:spacing w:line="256" w:lineRule="auto"/>
              <w:rPr>
                <w:rFonts w:cs="Arial"/>
                <w:sz w:val="20"/>
                <w:szCs w:val="20"/>
                <w:highlight w:val="cyan"/>
                <w:lang w:eastAsia="en-US"/>
              </w:rPr>
            </w:pPr>
            <w:r w:rsidRPr="00545B6F">
              <w:rPr>
                <w:rFonts w:cstheme="minorHAnsi"/>
                <w:b/>
                <w:bCs/>
                <w:lang w:eastAsia="en-US"/>
              </w:rPr>
              <w:t>Následující pracovní den</w:t>
            </w:r>
          </w:p>
        </w:tc>
      </w:tr>
      <w:tr w:rsidR="00E93CD5" w14:paraId="29FFD58D" w14:textId="77777777" w:rsidTr="002A2607">
        <w:tc>
          <w:tcPr>
            <w:tcW w:w="2689" w:type="dxa"/>
            <w:vAlign w:val="center"/>
          </w:tcPr>
          <w:p w14:paraId="2F869662" w14:textId="77777777" w:rsidR="00E93CD5" w:rsidRPr="005C0549" w:rsidRDefault="00E93CD5" w:rsidP="00E93CD5">
            <w:pPr>
              <w:spacing w:line="256" w:lineRule="auto"/>
              <w:rPr>
                <w:rFonts w:cs="Arial"/>
                <w:b/>
                <w:bCs/>
                <w:lang w:eastAsia="en-US"/>
              </w:rPr>
            </w:pPr>
            <w:r w:rsidRPr="005C0549">
              <w:rPr>
                <w:rFonts w:cs="Arial"/>
                <w:b/>
                <w:bCs/>
                <w:lang w:eastAsia="en-US"/>
              </w:rPr>
              <w:t>Významná závada</w:t>
            </w:r>
          </w:p>
          <w:p w14:paraId="5943ED11" w14:textId="77777777" w:rsidR="00E93CD5" w:rsidRPr="00781B32" w:rsidRDefault="00E93CD5" w:rsidP="00E93CD5">
            <w:pPr>
              <w:spacing w:line="256" w:lineRule="auto"/>
              <w:rPr>
                <w:rFonts w:cs="Arial"/>
                <w:lang w:eastAsia="en-US"/>
              </w:rPr>
            </w:pPr>
            <w:r w:rsidRPr="00781B32">
              <w:rPr>
                <w:rFonts w:cs="Arial"/>
                <w:sz w:val="20"/>
                <w:lang w:eastAsia="en-US"/>
              </w:rPr>
              <w:t>(naléhavá událost)</w:t>
            </w:r>
          </w:p>
        </w:tc>
        <w:tc>
          <w:tcPr>
            <w:tcW w:w="3118" w:type="dxa"/>
            <w:vAlign w:val="center"/>
          </w:tcPr>
          <w:p w14:paraId="1DEA793F" w14:textId="621AC6CD" w:rsidR="00E93CD5" w:rsidRPr="00002930" w:rsidRDefault="00E93CD5" w:rsidP="00E93CD5">
            <w:pPr>
              <w:spacing w:line="256" w:lineRule="auto"/>
              <w:rPr>
                <w:rFonts w:cs="Arial"/>
                <w:sz w:val="20"/>
                <w:szCs w:val="20"/>
                <w:highlight w:val="cyan"/>
                <w:lang w:eastAsia="en-US"/>
              </w:rPr>
            </w:pPr>
            <w:r w:rsidRPr="00D7361B">
              <w:rPr>
                <w:rFonts w:cstheme="minorHAnsi"/>
                <w:bCs/>
                <w:lang w:eastAsia="en-US"/>
              </w:rPr>
              <w:t>Nejpozději do</w:t>
            </w:r>
            <w:r w:rsidRPr="00D7361B">
              <w:rPr>
                <w:rFonts w:cstheme="minorHAnsi"/>
                <w:b/>
                <w:bCs/>
                <w:lang w:eastAsia="en-US"/>
              </w:rPr>
              <w:t xml:space="preserve"> 16 hodin</w:t>
            </w:r>
          </w:p>
        </w:tc>
        <w:tc>
          <w:tcPr>
            <w:tcW w:w="3686" w:type="dxa"/>
            <w:vAlign w:val="center"/>
          </w:tcPr>
          <w:p w14:paraId="473A3815" w14:textId="38499B96" w:rsidR="00E93CD5" w:rsidRPr="00002930" w:rsidRDefault="00E93CD5" w:rsidP="00E93CD5">
            <w:pPr>
              <w:spacing w:line="256" w:lineRule="auto"/>
              <w:rPr>
                <w:rFonts w:cs="Arial"/>
                <w:sz w:val="20"/>
                <w:szCs w:val="20"/>
                <w:highlight w:val="cyan"/>
                <w:lang w:eastAsia="en-US"/>
              </w:rPr>
            </w:pPr>
            <w:r w:rsidRPr="00D7361B">
              <w:rPr>
                <w:rFonts w:cstheme="minorHAnsi"/>
                <w:b/>
                <w:bCs/>
                <w:lang w:eastAsia="en-US"/>
              </w:rPr>
              <w:t>Následující 3 pracovní dny</w:t>
            </w:r>
          </w:p>
        </w:tc>
      </w:tr>
      <w:tr w:rsidR="00E93CD5" w14:paraId="720037F3" w14:textId="77777777" w:rsidTr="002A2607">
        <w:tc>
          <w:tcPr>
            <w:tcW w:w="2689" w:type="dxa"/>
            <w:vAlign w:val="center"/>
          </w:tcPr>
          <w:p w14:paraId="56B05BE9" w14:textId="77777777" w:rsidR="00E93CD5" w:rsidRPr="005C0549" w:rsidRDefault="00E93CD5" w:rsidP="00E93CD5">
            <w:pPr>
              <w:spacing w:line="256" w:lineRule="auto"/>
              <w:rPr>
                <w:rFonts w:cs="Arial"/>
                <w:b/>
                <w:lang w:eastAsia="en-US"/>
              </w:rPr>
            </w:pPr>
            <w:r w:rsidRPr="005C0549">
              <w:rPr>
                <w:rFonts w:cs="Arial"/>
                <w:b/>
                <w:lang w:eastAsia="en-US"/>
              </w:rPr>
              <w:t>Závada</w:t>
            </w:r>
          </w:p>
          <w:p w14:paraId="46C2EF3F" w14:textId="77777777" w:rsidR="00E93CD5" w:rsidRPr="00781B32" w:rsidRDefault="00E93CD5" w:rsidP="00E93CD5">
            <w:pPr>
              <w:rPr>
                <w:rFonts w:cs="Arial"/>
              </w:rPr>
            </w:pPr>
            <w:r w:rsidRPr="00781B32">
              <w:rPr>
                <w:rFonts w:cs="Arial"/>
                <w:sz w:val="20"/>
                <w:lang w:eastAsia="en-US"/>
              </w:rPr>
              <w:t>(omezená událost)</w:t>
            </w:r>
          </w:p>
        </w:tc>
        <w:tc>
          <w:tcPr>
            <w:tcW w:w="3118" w:type="dxa"/>
            <w:vAlign w:val="center"/>
          </w:tcPr>
          <w:p w14:paraId="3F610DC4" w14:textId="7AE29FA8" w:rsidR="00E93CD5" w:rsidRPr="00002930" w:rsidRDefault="00E93CD5" w:rsidP="00E93CD5">
            <w:pPr>
              <w:spacing w:line="256" w:lineRule="auto"/>
              <w:rPr>
                <w:rFonts w:cs="Arial"/>
                <w:sz w:val="20"/>
                <w:szCs w:val="20"/>
                <w:highlight w:val="cyan"/>
                <w:lang w:eastAsia="en-US"/>
              </w:rPr>
            </w:pPr>
            <w:r w:rsidRPr="00D7361B">
              <w:rPr>
                <w:rFonts w:cstheme="minorHAnsi"/>
                <w:bCs/>
                <w:lang w:eastAsia="en-US"/>
              </w:rPr>
              <w:t>Nejpozději do</w:t>
            </w:r>
            <w:r w:rsidRPr="00D7361B">
              <w:rPr>
                <w:rFonts w:cstheme="minorHAnsi"/>
                <w:b/>
                <w:bCs/>
                <w:lang w:eastAsia="en-US"/>
              </w:rPr>
              <w:t xml:space="preserve"> 48 hodin</w:t>
            </w:r>
          </w:p>
        </w:tc>
        <w:tc>
          <w:tcPr>
            <w:tcW w:w="3686" w:type="dxa"/>
            <w:vAlign w:val="center"/>
          </w:tcPr>
          <w:p w14:paraId="0959F5CB" w14:textId="10EEEB01" w:rsidR="00E93CD5" w:rsidRPr="00292C4E" w:rsidRDefault="002E226C" w:rsidP="00E93CD5">
            <w:pPr>
              <w:spacing w:line="256" w:lineRule="auto"/>
              <w:rPr>
                <w:rFonts w:cs="Arial"/>
                <w:b/>
                <w:bCs/>
                <w:sz w:val="20"/>
                <w:szCs w:val="20"/>
                <w:highlight w:val="cyan"/>
                <w:lang w:eastAsia="en-US"/>
              </w:rPr>
            </w:pPr>
            <w:r w:rsidRPr="002E226C">
              <w:rPr>
                <w:rFonts w:cs="Arial"/>
                <w:b/>
                <w:bCs/>
                <w:sz w:val="20"/>
                <w:szCs w:val="20"/>
                <w:lang w:eastAsia="en-US"/>
              </w:rPr>
              <w:t>Dle dohody</w:t>
            </w:r>
          </w:p>
        </w:tc>
      </w:tr>
    </w:tbl>
    <w:p w14:paraId="3201F45D" w14:textId="044E1052" w:rsidR="00D56E5A" w:rsidRDefault="00D56E5A"/>
    <w:p w14:paraId="3F1E1104" w14:textId="77777777" w:rsidR="00750795" w:rsidRDefault="00750795"/>
    <w:p w14:paraId="096ED09D" w14:textId="77777777" w:rsidR="00F027C7" w:rsidRPr="00750795" w:rsidRDefault="00F027C7" w:rsidP="00750795">
      <w:pPr>
        <w:spacing w:after="120"/>
        <w:rPr>
          <w:rFonts w:cs="Arial"/>
        </w:rPr>
      </w:pPr>
      <w:bookmarkStart w:id="88" w:name="_Hlk31873511"/>
      <w:bookmarkStart w:id="89" w:name="_Hlk508005045"/>
      <w:bookmarkStart w:id="90" w:name="_Hlk32305924"/>
      <w:r w:rsidRPr="00750795">
        <w:rPr>
          <w:rFonts w:cs="Arial"/>
          <w:b/>
        </w:rPr>
        <w:t xml:space="preserve">SLA 2 - </w:t>
      </w:r>
      <w:r w:rsidRPr="00750795">
        <w:rPr>
          <w:rFonts w:cs="Arial"/>
        </w:rPr>
        <w:t>Poskytovatel se zavazuje poskytovat Služby typu</w:t>
      </w:r>
      <w:r w:rsidRPr="00750795">
        <w:rPr>
          <w:rFonts w:cs="Arial"/>
          <w:b/>
        </w:rPr>
        <w:t xml:space="preserve"> plnění požadavků </w:t>
      </w:r>
      <w:r w:rsidRPr="00750795">
        <w:rPr>
          <w:rFonts w:cs="Arial"/>
        </w:rPr>
        <w:t>vůči Spravovanému systému jako celku či jeho části následovně:</w:t>
      </w:r>
    </w:p>
    <w:tbl>
      <w:tblPr>
        <w:tblStyle w:val="Mkatabulky"/>
        <w:tblW w:w="9493" w:type="dxa"/>
        <w:tblLook w:val="04A0" w:firstRow="1" w:lastRow="0" w:firstColumn="1" w:lastColumn="0" w:noHBand="0" w:noVBand="1"/>
      </w:tblPr>
      <w:tblGrid>
        <w:gridCol w:w="1838"/>
        <w:gridCol w:w="2693"/>
        <w:gridCol w:w="4962"/>
      </w:tblGrid>
      <w:tr w:rsidR="00F027C7" w14:paraId="3D910B1E" w14:textId="77777777" w:rsidTr="00F709D4">
        <w:trPr>
          <w:trHeight w:val="327"/>
        </w:trPr>
        <w:tc>
          <w:tcPr>
            <w:tcW w:w="9493" w:type="dxa"/>
            <w:gridSpan w:val="3"/>
            <w:shd w:val="clear" w:color="auto" w:fill="D0CECE" w:themeFill="background2" w:themeFillShade="E6"/>
            <w:vAlign w:val="center"/>
          </w:tcPr>
          <w:p w14:paraId="7B45BDD8" w14:textId="77777777" w:rsidR="00F027C7" w:rsidRPr="005C0549" w:rsidRDefault="00F027C7" w:rsidP="00F709D4">
            <w:pPr>
              <w:spacing w:line="256" w:lineRule="auto"/>
              <w:jc w:val="center"/>
              <w:rPr>
                <w:rFonts w:cs="Arial"/>
                <w:b/>
                <w:bCs/>
                <w:lang w:eastAsia="en-US"/>
              </w:rPr>
            </w:pPr>
            <w:r>
              <w:rPr>
                <w:rFonts w:cs="Arial"/>
                <w:b/>
                <w:bCs/>
                <w:lang w:eastAsia="en-US"/>
              </w:rPr>
              <w:t>SLA 2</w:t>
            </w:r>
          </w:p>
        </w:tc>
      </w:tr>
      <w:tr w:rsidR="00F027C7" w14:paraId="40C1952E" w14:textId="77777777" w:rsidTr="00F709D4">
        <w:tc>
          <w:tcPr>
            <w:tcW w:w="1838" w:type="dxa"/>
            <w:vMerge w:val="restart"/>
            <w:shd w:val="clear" w:color="auto" w:fill="FFF2CC" w:themeFill="accent4" w:themeFillTint="33"/>
            <w:vAlign w:val="center"/>
          </w:tcPr>
          <w:p w14:paraId="00645D49" w14:textId="77777777" w:rsidR="00F027C7" w:rsidRDefault="00F027C7" w:rsidP="00F709D4">
            <w:pPr>
              <w:spacing w:line="256" w:lineRule="auto"/>
              <w:rPr>
                <w:rFonts w:cs="Arial"/>
                <w:b/>
                <w:lang w:eastAsia="en-US"/>
              </w:rPr>
            </w:pPr>
            <w:r w:rsidRPr="005C0549">
              <w:rPr>
                <w:rFonts w:cs="Arial"/>
                <w:b/>
                <w:bCs/>
                <w:lang w:eastAsia="en-US"/>
              </w:rPr>
              <w:t>Kategorie události</w:t>
            </w:r>
          </w:p>
        </w:tc>
        <w:tc>
          <w:tcPr>
            <w:tcW w:w="7655" w:type="dxa"/>
            <w:gridSpan w:val="2"/>
            <w:shd w:val="clear" w:color="auto" w:fill="FFF2CC" w:themeFill="accent4" w:themeFillTint="33"/>
            <w:vAlign w:val="center"/>
          </w:tcPr>
          <w:p w14:paraId="255B75C4" w14:textId="77777777" w:rsidR="00F027C7" w:rsidRDefault="00F027C7" w:rsidP="00F709D4">
            <w:pPr>
              <w:spacing w:line="256" w:lineRule="auto"/>
              <w:jc w:val="center"/>
              <w:rPr>
                <w:rFonts w:cs="Arial"/>
                <w:sz w:val="20"/>
                <w:szCs w:val="20"/>
                <w:lang w:eastAsia="en-US"/>
              </w:rPr>
            </w:pPr>
            <w:r w:rsidRPr="005C0549">
              <w:rPr>
                <w:rFonts w:cs="Arial"/>
                <w:b/>
                <w:bCs/>
                <w:lang w:eastAsia="en-US"/>
              </w:rPr>
              <w:t xml:space="preserve">Garance </w:t>
            </w:r>
            <w:r>
              <w:rPr>
                <w:rFonts w:cs="Arial"/>
                <w:b/>
                <w:bCs/>
                <w:lang w:eastAsia="en-US"/>
              </w:rPr>
              <w:t>plnění požadavků</w:t>
            </w:r>
          </w:p>
        </w:tc>
      </w:tr>
      <w:tr w:rsidR="00F027C7" w14:paraId="27E83612" w14:textId="77777777" w:rsidTr="00F709D4">
        <w:tc>
          <w:tcPr>
            <w:tcW w:w="1838" w:type="dxa"/>
            <w:vMerge/>
            <w:shd w:val="clear" w:color="auto" w:fill="FFF2CC" w:themeFill="accent4" w:themeFillTint="33"/>
            <w:vAlign w:val="center"/>
          </w:tcPr>
          <w:p w14:paraId="5D84D7AE" w14:textId="77777777" w:rsidR="00F027C7" w:rsidRDefault="00F027C7" w:rsidP="00F709D4">
            <w:pPr>
              <w:spacing w:line="256" w:lineRule="auto"/>
              <w:rPr>
                <w:rFonts w:cs="Arial"/>
                <w:b/>
                <w:lang w:eastAsia="en-US"/>
              </w:rPr>
            </w:pPr>
          </w:p>
        </w:tc>
        <w:tc>
          <w:tcPr>
            <w:tcW w:w="2693" w:type="dxa"/>
            <w:shd w:val="clear" w:color="auto" w:fill="FFF2CC" w:themeFill="accent4" w:themeFillTint="33"/>
            <w:vAlign w:val="center"/>
          </w:tcPr>
          <w:p w14:paraId="4C532379" w14:textId="77777777" w:rsidR="00F027C7" w:rsidRPr="0042231E" w:rsidRDefault="00F027C7" w:rsidP="00F709D4">
            <w:pPr>
              <w:spacing w:line="256" w:lineRule="auto"/>
              <w:jc w:val="center"/>
              <w:rPr>
                <w:rFonts w:cs="Arial"/>
                <w:b/>
                <w:bCs/>
                <w:sz w:val="20"/>
                <w:lang w:eastAsia="en-US"/>
              </w:rPr>
            </w:pPr>
            <w:r w:rsidRPr="0042231E">
              <w:rPr>
                <w:rFonts w:cs="Arial"/>
                <w:b/>
                <w:bCs/>
                <w:sz w:val="20"/>
                <w:lang w:eastAsia="en-US"/>
              </w:rPr>
              <w:t>Garance zahájení</w:t>
            </w:r>
          </w:p>
          <w:p w14:paraId="2C84BD10" w14:textId="77777777" w:rsidR="00F027C7" w:rsidRPr="00B74C00" w:rsidRDefault="00F027C7" w:rsidP="00F709D4">
            <w:pPr>
              <w:spacing w:line="256" w:lineRule="auto"/>
              <w:jc w:val="center"/>
              <w:rPr>
                <w:rFonts w:cs="Arial"/>
                <w:bCs/>
                <w:sz w:val="20"/>
                <w:szCs w:val="20"/>
                <w:lang w:eastAsia="en-US"/>
              </w:rPr>
            </w:pPr>
            <w:r w:rsidRPr="0042231E">
              <w:rPr>
                <w:rFonts w:cs="Arial"/>
                <w:b/>
                <w:bCs/>
                <w:sz w:val="20"/>
                <w:lang w:eastAsia="en-US"/>
              </w:rPr>
              <w:t>plnění požadavku od nahlášení</w:t>
            </w:r>
          </w:p>
        </w:tc>
        <w:tc>
          <w:tcPr>
            <w:tcW w:w="4962" w:type="dxa"/>
            <w:shd w:val="clear" w:color="auto" w:fill="FFF2CC" w:themeFill="accent4" w:themeFillTint="33"/>
            <w:vAlign w:val="center"/>
          </w:tcPr>
          <w:p w14:paraId="7B55DC0F" w14:textId="77777777" w:rsidR="00F027C7" w:rsidRDefault="00F027C7" w:rsidP="00F709D4">
            <w:pPr>
              <w:spacing w:line="256" w:lineRule="auto"/>
              <w:jc w:val="center"/>
              <w:rPr>
                <w:rFonts w:cs="Arial"/>
                <w:sz w:val="20"/>
                <w:szCs w:val="20"/>
                <w:lang w:eastAsia="en-US"/>
              </w:rPr>
            </w:pPr>
            <w:r w:rsidRPr="0042231E">
              <w:rPr>
                <w:rFonts w:cs="Arial"/>
                <w:b/>
                <w:bCs/>
                <w:sz w:val="20"/>
                <w:lang w:eastAsia="en-US"/>
              </w:rPr>
              <w:t xml:space="preserve">Garance </w:t>
            </w:r>
            <w:r>
              <w:rPr>
                <w:rFonts w:cs="Arial"/>
                <w:b/>
                <w:bCs/>
                <w:sz w:val="20"/>
                <w:lang w:eastAsia="en-US"/>
              </w:rPr>
              <w:t>plnění požadavků</w:t>
            </w:r>
            <w:r w:rsidRPr="0042231E">
              <w:rPr>
                <w:rFonts w:cs="Arial"/>
                <w:b/>
                <w:bCs/>
                <w:sz w:val="20"/>
                <w:lang w:eastAsia="en-US"/>
              </w:rPr>
              <w:t xml:space="preserve"> od nahlášení</w:t>
            </w:r>
          </w:p>
        </w:tc>
      </w:tr>
      <w:tr w:rsidR="00F027C7" w14:paraId="5BCAD6D6" w14:textId="77777777" w:rsidTr="00F709D4">
        <w:trPr>
          <w:trHeight w:val="1152"/>
        </w:trPr>
        <w:tc>
          <w:tcPr>
            <w:tcW w:w="1838" w:type="dxa"/>
            <w:vAlign w:val="center"/>
          </w:tcPr>
          <w:p w14:paraId="126F0584" w14:textId="77777777" w:rsidR="00F027C7" w:rsidRPr="00667172" w:rsidRDefault="00F027C7" w:rsidP="00F709D4">
            <w:pPr>
              <w:spacing w:line="256" w:lineRule="auto"/>
              <w:rPr>
                <w:rFonts w:cs="Arial"/>
                <w:b/>
                <w:lang w:eastAsia="en-US"/>
              </w:rPr>
            </w:pPr>
            <w:r w:rsidRPr="00667172">
              <w:rPr>
                <w:rFonts w:cs="Arial"/>
                <w:b/>
                <w:lang w:eastAsia="en-US"/>
              </w:rPr>
              <w:t>Požadavek</w:t>
            </w:r>
          </w:p>
          <w:p w14:paraId="48335C8A" w14:textId="77777777" w:rsidR="00F027C7" w:rsidRDefault="00F027C7" w:rsidP="00F709D4">
            <w:pPr>
              <w:spacing w:line="256" w:lineRule="auto"/>
              <w:rPr>
                <w:rFonts w:cs="Arial"/>
                <w:b/>
                <w:lang w:eastAsia="en-US"/>
              </w:rPr>
            </w:pPr>
            <w:r w:rsidRPr="00667172">
              <w:rPr>
                <w:rFonts w:cs="Arial"/>
                <w:b/>
                <w:lang w:eastAsia="en-US"/>
              </w:rPr>
              <w:t>bez úplaty</w:t>
            </w:r>
            <w:r>
              <w:rPr>
                <w:rFonts w:cs="Arial"/>
                <w:b/>
                <w:lang w:eastAsia="en-US"/>
              </w:rPr>
              <w:t xml:space="preserve"> </w:t>
            </w:r>
          </w:p>
          <w:p w14:paraId="7571EDD3" w14:textId="77777777" w:rsidR="00F027C7" w:rsidRPr="004C2ACE" w:rsidRDefault="00F027C7" w:rsidP="00F709D4">
            <w:pPr>
              <w:spacing w:line="256" w:lineRule="auto"/>
              <w:rPr>
                <w:rFonts w:cs="Arial"/>
                <w:lang w:eastAsia="en-US"/>
              </w:rPr>
            </w:pPr>
            <w:r w:rsidRPr="004C2ACE">
              <w:rPr>
                <w:rFonts w:cs="Arial"/>
                <w:sz w:val="20"/>
                <w:lang w:eastAsia="en-US"/>
              </w:rPr>
              <w:t>(v rámci této smlouvy)</w:t>
            </w:r>
          </w:p>
        </w:tc>
        <w:tc>
          <w:tcPr>
            <w:tcW w:w="2693" w:type="dxa"/>
            <w:vAlign w:val="center"/>
          </w:tcPr>
          <w:p w14:paraId="2EBDB3BC" w14:textId="77777777" w:rsidR="00F027C7" w:rsidRPr="00667172" w:rsidRDefault="00F027C7" w:rsidP="00F709D4">
            <w:pPr>
              <w:spacing w:line="256" w:lineRule="auto"/>
              <w:rPr>
                <w:rFonts w:cs="Arial"/>
                <w:sz w:val="20"/>
                <w:szCs w:val="20"/>
                <w:lang w:eastAsia="en-US"/>
              </w:rPr>
            </w:pPr>
            <w:r w:rsidRPr="00667172">
              <w:rPr>
                <w:rFonts w:cs="Arial"/>
                <w:bCs/>
                <w:sz w:val="20"/>
                <w:szCs w:val="20"/>
                <w:lang w:eastAsia="en-US"/>
              </w:rPr>
              <w:t>Nejpozději do</w:t>
            </w:r>
            <w:r w:rsidRPr="00667172">
              <w:rPr>
                <w:rFonts w:cs="Arial"/>
                <w:b/>
                <w:bCs/>
                <w:sz w:val="20"/>
                <w:szCs w:val="20"/>
                <w:lang w:eastAsia="en-US"/>
              </w:rPr>
              <w:t xml:space="preserve"> následujícího pracovního dne</w:t>
            </w:r>
          </w:p>
        </w:tc>
        <w:tc>
          <w:tcPr>
            <w:tcW w:w="4962" w:type="dxa"/>
            <w:vAlign w:val="center"/>
          </w:tcPr>
          <w:p w14:paraId="3EA50558" w14:textId="77777777" w:rsidR="00F027C7" w:rsidRPr="00667172" w:rsidRDefault="00F027C7" w:rsidP="00F709D4">
            <w:pPr>
              <w:spacing w:line="256" w:lineRule="auto"/>
              <w:rPr>
                <w:rFonts w:cs="Arial"/>
                <w:sz w:val="20"/>
                <w:szCs w:val="20"/>
                <w:lang w:eastAsia="en-US"/>
              </w:rPr>
            </w:pPr>
            <w:r w:rsidRPr="00667172">
              <w:rPr>
                <w:rFonts w:cs="Arial"/>
                <w:sz w:val="20"/>
                <w:szCs w:val="20"/>
                <w:lang w:eastAsia="en-US"/>
              </w:rPr>
              <w:t>Plněním se zde rozumí realizace daného požadavku v</w:t>
            </w:r>
            <w:r>
              <w:rPr>
                <w:rFonts w:cs="Arial"/>
                <w:sz w:val="20"/>
                <w:szCs w:val="20"/>
                <w:lang w:eastAsia="en-US"/>
              </w:rPr>
              <w:t xml:space="preserve"> dohodnutých</w:t>
            </w:r>
            <w:r w:rsidRPr="00667172">
              <w:rPr>
                <w:rFonts w:cs="Arial"/>
                <w:sz w:val="20"/>
                <w:szCs w:val="20"/>
                <w:lang w:eastAsia="en-US"/>
              </w:rPr>
              <w:t xml:space="preserve"> termínech nejpozději však do </w:t>
            </w:r>
            <w:r w:rsidRPr="00667172">
              <w:rPr>
                <w:rFonts w:cs="Arial"/>
                <w:b/>
                <w:sz w:val="20"/>
                <w:szCs w:val="20"/>
                <w:lang w:eastAsia="en-US"/>
              </w:rPr>
              <w:t>5 pracovních dnů</w:t>
            </w:r>
            <w:r w:rsidRPr="00667172">
              <w:rPr>
                <w:rFonts w:cs="Arial"/>
                <w:sz w:val="20"/>
                <w:szCs w:val="20"/>
                <w:lang w:eastAsia="en-US"/>
              </w:rPr>
              <w:t>.</w:t>
            </w:r>
          </w:p>
        </w:tc>
      </w:tr>
      <w:tr w:rsidR="00F027C7" w14:paraId="1AAF8E18" w14:textId="77777777" w:rsidTr="00F709D4">
        <w:trPr>
          <w:trHeight w:val="1794"/>
        </w:trPr>
        <w:tc>
          <w:tcPr>
            <w:tcW w:w="1838" w:type="dxa"/>
            <w:vAlign w:val="center"/>
          </w:tcPr>
          <w:p w14:paraId="0FA0AFBB" w14:textId="77777777" w:rsidR="00F027C7" w:rsidRDefault="00F027C7" w:rsidP="00F709D4">
            <w:pPr>
              <w:spacing w:line="256" w:lineRule="auto"/>
              <w:rPr>
                <w:rFonts w:cs="Arial"/>
                <w:b/>
                <w:lang w:eastAsia="en-US"/>
              </w:rPr>
            </w:pPr>
            <w:r>
              <w:rPr>
                <w:rFonts w:cs="Arial"/>
                <w:b/>
                <w:lang w:eastAsia="en-US"/>
              </w:rPr>
              <w:t>Požadavek</w:t>
            </w:r>
          </w:p>
          <w:p w14:paraId="22824033" w14:textId="77777777" w:rsidR="00F027C7" w:rsidRDefault="00F027C7" w:rsidP="00F709D4">
            <w:pPr>
              <w:spacing w:line="256" w:lineRule="auto"/>
              <w:rPr>
                <w:rFonts w:cs="Arial"/>
                <w:b/>
                <w:lang w:eastAsia="en-US"/>
              </w:rPr>
            </w:pPr>
            <w:r>
              <w:rPr>
                <w:rFonts w:cs="Arial"/>
                <w:b/>
                <w:lang w:eastAsia="en-US"/>
              </w:rPr>
              <w:t>za úplatu</w:t>
            </w:r>
          </w:p>
        </w:tc>
        <w:tc>
          <w:tcPr>
            <w:tcW w:w="2693" w:type="dxa"/>
            <w:vAlign w:val="center"/>
          </w:tcPr>
          <w:p w14:paraId="79E59EE5" w14:textId="77777777" w:rsidR="00F027C7" w:rsidRPr="00580F98" w:rsidRDefault="00F027C7" w:rsidP="00F709D4">
            <w:pPr>
              <w:spacing w:line="256" w:lineRule="auto"/>
              <w:rPr>
                <w:rFonts w:cs="Arial"/>
                <w:bCs/>
                <w:sz w:val="20"/>
                <w:szCs w:val="20"/>
                <w:lang w:eastAsia="en-US"/>
              </w:rPr>
            </w:pPr>
            <w:r w:rsidRPr="00580F98">
              <w:rPr>
                <w:rFonts w:cs="Arial"/>
                <w:bCs/>
                <w:sz w:val="20"/>
                <w:szCs w:val="20"/>
                <w:lang w:eastAsia="en-US"/>
              </w:rPr>
              <w:t>Nejpozději do</w:t>
            </w:r>
            <w:r w:rsidRPr="00580F98">
              <w:rPr>
                <w:rFonts w:cs="Arial"/>
                <w:b/>
                <w:bCs/>
                <w:sz w:val="20"/>
                <w:szCs w:val="20"/>
                <w:lang w:eastAsia="en-US"/>
              </w:rPr>
              <w:t xml:space="preserve"> 5 pracovních dnů</w:t>
            </w:r>
          </w:p>
        </w:tc>
        <w:tc>
          <w:tcPr>
            <w:tcW w:w="4962" w:type="dxa"/>
            <w:vAlign w:val="center"/>
          </w:tcPr>
          <w:p w14:paraId="790DA422" w14:textId="77777777" w:rsidR="00F027C7" w:rsidRPr="00580F98" w:rsidRDefault="00F027C7" w:rsidP="00F709D4">
            <w:pPr>
              <w:spacing w:line="256" w:lineRule="auto"/>
              <w:rPr>
                <w:rFonts w:cs="Arial"/>
                <w:sz w:val="20"/>
                <w:szCs w:val="20"/>
                <w:lang w:eastAsia="en-US"/>
              </w:rPr>
            </w:pPr>
            <w:r w:rsidRPr="00580F98">
              <w:rPr>
                <w:rFonts w:cs="Arial"/>
                <w:sz w:val="20"/>
                <w:szCs w:val="20"/>
                <w:lang w:eastAsia="en-US"/>
              </w:rPr>
              <w:t xml:space="preserve">Plněním se zde rozumí předložení obchodní nabídky </w:t>
            </w:r>
            <w:r>
              <w:rPr>
                <w:rFonts w:cs="Arial"/>
                <w:sz w:val="20"/>
                <w:szCs w:val="20"/>
                <w:lang w:eastAsia="en-US"/>
              </w:rPr>
              <w:t xml:space="preserve">s vyjádřením ceny (úplata) </w:t>
            </w:r>
            <w:r w:rsidRPr="00580F98">
              <w:rPr>
                <w:rFonts w:cs="Arial"/>
                <w:sz w:val="20"/>
                <w:szCs w:val="20"/>
                <w:lang w:eastAsia="en-US"/>
              </w:rPr>
              <w:t xml:space="preserve">řešení požadavku </w:t>
            </w:r>
            <w:r w:rsidRPr="00580F98">
              <w:rPr>
                <w:rFonts w:cs="Arial"/>
                <w:b/>
                <w:sz w:val="20"/>
                <w:szCs w:val="20"/>
                <w:lang w:eastAsia="en-US"/>
              </w:rPr>
              <w:t>max. 3 týdny</w:t>
            </w:r>
            <w:r w:rsidRPr="00580F98">
              <w:rPr>
                <w:rFonts w:cs="Arial"/>
                <w:sz w:val="20"/>
                <w:szCs w:val="20"/>
                <w:lang w:eastAsia="en-US"/>
              </w:rPr>
              <w:t xml:space="preserve"> od předložení požadavku.</w:t>
            </w:r>
          </w:p>
          <w:p w14:paraId="1B5EB0C1" w14:textId="77777777" w:rsidR="00F027C7" w:rsidRPr="00580F98" w:rsidRDefault="00F027C7" w:rsidP="00F709D4">
            <w:pPr>
              <w:spacing w:line="256" w:lineRule="auto"/>
              <w:rPr>
                <w:rFonts w:cs="Arial"/>
                <w:sz w:val="20"/>
                <w:szCs w:val="20"/>
                <w:lang w:eastAsia="en-US"/>
              </w:rPr>
            </w:pPr>
            <w:r w:rsidRPr="00580F98">
              <w:rPr>
                <w:rFonts w:cs="Arial"/>
                <w:sz w:val="20"/>
                <w:szCs w:val="20"/>
                <w:lang w:eastAsia="en-US"/>
              </w:rPr>
              <w:t>Následná realizace je plněním</w:t>
            </w:r>
            <w:r>
              <w:rPr>
                <w:rFonts w:cs="Arial"/>
                <w:sz w:val="20"/>
                <w:szCs w:val="20"/>
                <w:lang w:eastAsia="en-US"/>
              </w:rPr>
              <w:t xml:space="preserve"> za úplatu</w:t>
            </w:r>
            <w:r w:rsidRPr="00580F98">
              <w:rPr>
                <w:rFonts w:cs="Arial"/>
                <w:sz w:val="20"/>
                <w:szCs w:val="20"/>
                <w:lang w:eastAsia="en-US"/>
              </w:rPr>
              <w:t xml:space="preserve"> mimo rámec této Smlouvy</w:t>
            </w:r>
            <w:r>
              <w:rPr>
                <w:rFonts w:cs="Arial"/>
                <w:sz w:val="20"/>
                <w:szCs w:val="20"/>
                <w:lang w:eastAsia="en-US"/>
              </w:rPr>
              <w:t xml:space="preserve"> a v termínech dle samostatné dohody.</w:t>
            </w:r>
          </w:p>
        </w:tc>
      </w:tr>
    </w:tbl>
    <w:p w14:paraId="5BEAE81D" w14:textId="77777777" w:rsidR="00F027C7" w:rsidRDefault="00F027C7" w:rsidP="00F027C7"/>
    <w:bookmarkEnd w:id="88"/>
    <w:p w14:paraId="5EBF28B5" w14:textId="77777777" w:rsidR="00750795" w:rsidRDefault="00750795">
      <w:pPr>
        <w:rPr>
          <w:rFonts w:cs="Arial"/>
          <w:b/>
        </w:rPr>
      </w:pPr>
      <w:r>
        <w:rPr>
          <w:rFonts w:cs="Arial"/>
          <w:b/>
        </w:rPr>
        <w:br w:type="page"/>
      </w:r>
    </w:p>
    <w:p w14:paraId="501A66EA" w14:textId="2A27E289" w:rsidR="000C77CD" w:rsidRDefault="000C77CD" w:rsidP="007B5555">
      <w:pPr>
        <w:pStyle w:val="Plohanadpisprvnrovn"/>
        <w:numPr>
          <w:ilvl w:val="1"/>
          <w:numId w:val="20"/>
        </w:numPr>
        <w:spacing w:after="240"/>
        <w:ind w:left="1224" w:hanging="504"/>
        <w:rPr>
          <w:rFonts w:asciiTheme="minorHAnsi" w:hAnsiTheme="minorHAnsi"/>
          <w:color w:val="auto"/>
          <w:sz w:val="22"/>
        </w:rPr>
      </w:pPr>
      <w:bookmarkStart w:id="91" w:name="_Hlk508002888"/>
      <w:bookmarkEnd w:id="89"/>
      <w:bookmarkEnd w:id="90"/>
      <w:r>
        <w:rPr>
          <w:rFonts w:asciiTheme="minorHAnsi" w:hAnsiTheme="minorHAnsi"/>
          <w:color w:val="auto"/>
          <w:sz w:val="22"/>
        </w:rPr>
        <w:lastRenderedPageBreak/>
        <w:t>Pravidla komunikace pro systémy Poskytovatele pro hlášení chybových stavů a požadavků</w:t>
      </w:r>
    </w:p>
    <w:p w14:paraId="285123DF" w14:textId="09AA5C29" w:rsidR="00110717" w:rsidRPr="00110717" w:rsidRDefault="00DC34A9" w:rsidP="00110717">
      <w:pPr>
        <w:pStyle w:val="Plohanadpisprvnrovn"/>
        <w:spacing w:after="240"/>
        <w:ind w:left="360"/>
        <w:rPr>
          <w:rFonts w:asciiTheme="minorHAnsi" w:hAnsiTheme="minorHAnsi"/>
          <w:color w:val="808080" w:themeColor="background1" w:themeShade="80"/>
          <w:sz w:val="22"/>
          <w:highlight w:val="yellow"/>
        </w:rPr>
      </w:pPr>
      <w:bookmarkStart w:id="92" w:name="_Hlk514316762"/>
      <w:bookmarkStart w:id="93" w:name="_Hlk514658489"/>
      <w:r>
        <w:rPr>
          <w:rFonts w:asciiTheme="minorHAnsi" w:hAnsiTheme="minorHAnsi"/>
          <w:color w:val="808080" w:themeColor="background1" w:themeShade="80"/>
          <w:sz w:val="22"/>
          <w:highlight w:val="yellow"/>
        </w:rPr>
        <w:t>Tuto kapitolu doplní P</w:t>
      </w:r>
      <w:r w:rsidR="00110717" w:rsidRPr="00110717">
        <w:rPr>
          <w:rFonts w:asciiTheme="minorHAnsi" w:hAnsiTheme="minorHAnsi"/>
          <w:color w:val="808080" w:themeColor="background1" w:themeShade="80"/>
          <w:sz w:val="22"/>
          <w:highlight w:val="yellow"/>
        </w:rPr>
        <w:t>oskytovatel dle svých pravidel pro komunikaci</w:t>
      </w:r>
    </w:p>
    <w:bookmarkEnd w:id="91"/>
    <w:bookmarkEnd w:id="92"/>
    <w:p w14:paraId="4A358B19" w14:textId="56B852D0" w:rsidR="00E703D9" w:rsidRPr="005E4C1C" w:rsidRDefault="00E703D9" w:rsidP="007B5555">
      <w:pPr>
        <w:pStyle w:val="Plohanadpisprvnrovn"/>
        <w:numPr>
          <w:ilvl w:val="2"/>
          <w:numId w:val="20"/>
        </w:numPr>
        <w:spacing w:after="240"/>
        <w:rPr>
          <w:rFonts w:asciiTheme="minorHAnsi" w:hAnsiTheme="minorHAnsi"/>
          <w:color w:val="auto"/>
          <w:sz w:val="22"/>
        </w:rPr>
      </w:pPr>
      <w:r w:rsidRPr="005E4C1C">
        <w:rPr>
          <w:rFonts w:asciiTheme="minorHAnsi" w:hAnsiTheme="minorHAnsi"/>
          <w:color w:val="auto"/>
          <w:sz w:val="22"/>
        </w:rPr>
        <w:t xml:space="preserve">Pravidla komunikace pro HelpDesk </w:t>
      </w:r>
      <w:r w:rsidR="00AB69A6" w:rsidRPr="005E4C1C">
        <w:rPr>
          <w:rFonts w:asciiTheme="minorHAnsi" w:hAnsiTheme="minorHAnsi"/>
          <w:color w:val="auto"/>
          <w:sz w:val="22"/>
        </w:rPr>
        <w:t>poskytovatel</w:t>
      </w:r>
      <w:r w:rsidRPr="005E4C1C">
        <w:rPr>
          <w:rFonts w:asciiTheme="minorHAnsi" w:hAnsiTheme="minorHAnsi"/>
          <w:color w:val="auto"/>
          <w:sz w:val="22"/>
        </w:rPr>
        <w:t>e:</w:t>
      </w:r>
    </w:p>
    <w:p w14:paraId="69D1EEFD" w14:textId="5B70DBB8" w:rsidR="00E703D9" w:rsidRDefault="00A605EF" w:rsidP="008B119E">
      <w:pPr>
        <w:ind w:left="360"/>
      </w:pPr>
      <w:bookmarkStart w:id="94" w:name="_Hlk32306034"/>
      <w:r w:rsidRPr="00D94FAC">
        <w:rPr>
          <w:rFonts w:cs="Arial"/>
          <w:i/>
          <w:color w:val="AEAAAA" w:themeColor="background2" w:themeShade="BF"/>
          <w:highlight w:val="yellow"/>
        </w:rPr>
        <w:t>…</w:t>
      </w:r>
      <w:r w:rsidRPr="00D94FAC">
        <w:rPr>
          <w:i/>
          <w:color w:val="AEAAAA" w:themeColor="background2" w:themeShade="BF"/>
          <w:highlight w:val="yellow"/>
        </w:rPr>
        <w:t xml:space="preserve"> vyplní </w:t>
      </w:r>
      <w:r w:rsidR="00AB69A6">
        <w:rPr>
          <w:i/>
          <w:color w:val="AEAAAA" w:themeColor="background2" w:themeShade="BF"/>
          <w:highlight w:val="yellow"/>
        </w:rPr>
        <w:t>poskytovatel</w:t>
      </w:r>
      <w:r w:rsidRPr="00D94FAC">
        <w:rPr>
          <w:rFonts w:cs="Arial"/>
          <w:i/>
          <w:color w:val="AEAAAA" w:themeColor="background2" w:themeShade="BF"/>
          <w:highlight w:val="yellow"/>
        </w:rPr>
        <w:t xml:space="preserve"> …</w:t>
      </w:r>
    </w:p>
    <w:bookmarkEnd w:id="94"/>
    <w:p w14:paraId="35CA41FF" w14:textId="7D0C2484" w:rsidR="00E703D9" w:rsidRPr="005E4C1C" w:rsidRDefault="00E703D9" w:rsidP="007B5555">
      <w:pPr>
        <w:pStyle w:val="Plohanadpisprvnrovn"/>
        <w:numPr>
          <w:ilvl w:val="2"/>
          <w:numId w:val="20"/>
        </w:numPr>
        <w:spacing w:after="240"/>
        <w:rPr>
          <w:rFonts w:asciiTheme="minorHAnsi" w:hAnsiTheme="minorHAnsi"/>
          <w:color w:val="auto"/>
          <w:sz w:val="22"/>
        </w:rPr>
      </w:pPr>
      <w:r w:rsidRPr="005E4C1C">
        <w:rPr>
          <w:rFonts w:asciiTheme="minorHAnsi" w:hAnsiTheme="minorHAnsi"/>
          <w:color w:val="auto"/>
          <w:sz w:val="22"/>
        </w:rPr>
        <w:t xml:space="preserve">Pravidla komunikace pro HotLine </w:t>
      </w:r>
      <w:r w:rsidR="00AB69A6" w:rsidRPr="005E4C1C">
        <w:rPr>
          <w:rFonts w:asciiTheme="minorHAnsi" w:hAnsiTheme="minorHAnsi"/>
          <w:color w:val="auto"/>
          <w:sz w:val="22"/>
        </w:rPr>
        <w:t>poskytovatel</w:t>
      </w:r>
      <w:r w:rsidRPr="005E4C1C">
        <w:rPr>
          <w:rFonts w:asciiTheme="minorHAnsi" w:hAnsiTheme="minorHAnsi"/>
          <w:color w:val="auto"/>
          <w:sz w:val="22"/>
        </w:rPr>
        <w:t>e:</w:t>
      </w:r>
    </w:p>
    <w:p w14:paraId="2C5A5B37" w14:textId="54718028" w:rsidR="00D56E5A" w:rsidRDefault="00A605EF" w:rsidP="008B119E">
      <w:pPr>
        <w:ind w:left="360"/>
        <w:rPr>
          <w:rFonts w:cs="Arial"/>
          <w:i/>
          <w:color w:val="AEAAAA" w:themeColor="background2" w:themeShade="BF"/>
        </w:rPr>
      </w:pPr>
      <w:r w:rsidRPr="00D94FAC">
        <w:rPr>
          <w:rFonts w:cs="Arial"/>
          <w:i/>
          <w:color w:val="AEAAAA" w:themeColor="background2" w:themeShade="BF"/>
          <w:highlight w:val="yellow"/>
        </w:rPr>
        <w:t>…</w:t>
      </w:r>
      <w:r w:rsidRPr="00D94FAC">
        <w:rPr>
          <w:i/>
          <w:color w:val="AEAAAA" w:themeColor="background2" w:themeShade="BF"/>
          <w:highlight w:val="yellow"/>
        </w:rPr>
        <w:t xml:space="preserve"> vyplní </w:t>
      </w:r>
      <w:r w:rsidR="00AB69A6">
        <w:rPr>
          <w:i/>
          <w:color w:val="AEAAAA" w:themeColor="background2" w:themeShade="BF"/>
          <w:highlight w:val="yellow"/>
        </w:rPr>
        <w:t>poskytovatel</w:t>
      </w:r>
      <w:r w:rsidRPr="00D94FAC">
        <w:rPr>
          <w:rFonts w:cs="Arial"/>
          <w:i/>
          <w:color w:val="AEAAAA" w:themeColor="background2" w:themeShade="BF"/>
          <w:highlight w:val="yellow"/>
        </w:rPr>
        <w:t xml:space="preserve"> …</w:t>
      </w:r>
    </w:p>
    <w:p w14:paraId="3E3BF633" w14:textId="77777777" w:rsidR="005062AB" w:rsidRDefault="005062AB">
      <w:bookmarkStart w:id="95" w:name="_Toc472491069"/>
      <w:bookmarkEnd w:id="76"/>
      <w:bookmarkEnd w:id="77"/>
      <w:bookmarkEnd w:id="78"/>
      <w:bookmarkEnd w:id="79"/>
      <w:bookmarkEnd w:id="80"/>
      <w:bookmarkEnd w:id="81"/>
      <w:bookmarkEnd w:id="86"/>
      <w:bookmarkEnd w:id="93"/>
    </w:p>
    <w:p w14:paraId="22949175" w14:textId="77777777" w:rsidR="00750795" w:rsidRDefault="00750795">
      <w:pPr>
        <w:rPr>
          <w:rFonts w:eastAsiaTheme="majorEastAsia" w:cstheme="majorBidi"/>
          <w:b/>
          <w:bCs/>
          <w:sz w:val="28"/>
          <w:lang w:eastAsia="en-US"/>
        </w:rPr>
      </w:pPr>
      <w:r>
        <w:br w:type="page"/>
      </w:r>
    </w:p>
    <w:p w14:paraId="2533D754" w14:textId="0CB54E96" w:rsidR="00963EE4" w:rsidRDefault="00633A78" w:rsidP="00963EE4">
      <w:pPr>
        <w:pStyle w:val="Nadpis1"/>
        <w:keepNext w:val="0"/>
        <w:tabs>
          <w:tab w:val="left" w:pos="0"/>
        </w:tabs>
        <w:spacing w:before="240" w:after="240" w:line="240" w:lineRule="auto"/>
        <w:jc w:val="both"/>
        <w:rPr>
          <w:rFonts w:asciiTheme="minorHAnsi" w:hAnsiTheme="minorHAnsi"/>
          <w:color w:val="auto"/>
          <w:szCs w:val="22"/>
        </w:rPr>
      </w:pPr>
      <w:r w:rsidRPr="00963EE4">
        <w:rPr>
          <w:rFonts w:asciiTheme="minorHAnsi" w:hAnsiTheme="minorHAnsi"/>
          <w:color w:val="auto"/>
          <w:szCs w:val="22"/>
        </w:rPr>
        <w:lastRenderedPageBreak/>
        <w:t>Příloha č. 3</w:t>
      </w:r>
    </w:p>
    <w:p w14:paraId="49DDC6CD" w14:textId="0A5BD95E" w:rsidR="00633A78" w:rsidRPr="00963EE4" w:rsidRDefault="00633A78" w:rsidP="00963EE4">
      <w:pPr>
        <w:pStyle w:val="Nadpis1"/>
        <w:keepNext w:val="0"/>
        <w:tabs>
          <w:tab w:val="left" w:pos="0"/>
        </w:tabs>
        <w:spacing w:before="240" w:after="240" w:line="240" w:lineRule="auto"/>
        <w:jc w:val="center"/>
        <w:rPr>
          <w:rFonts w:asciiTheme="minorHAnsi" w:hAnsiTheme="minorHAnsi"/>
          <w:color w:val="auto"/>
          <w:szCs w:val="22"/>
        </w:rPr>
      </w:pPr>
      <w:r w:rsidRPr="00963EE4">
        <w:rPr>
          <w:rFonts w:asciiTheme="minorHAnsi" w:hAnsiTheme="minorHAnsi"/>
          <w:color w:val="auto"/>
          <w:szCs w:val="22"/>
        </w:rPr>
        <w:t>Cenov</w:t>
      </w:r>
      <w:r w:rsidR="003D67D0" w:rsidRPr="00963EE4">
        <w:rPr>
          <w:rFonts w:asciiTheme="minorHAnsi" w:hAnsiTheme="minorHAnsi"/>
          <w:color w:val="auto"/>
          <w:szCs w:val="22"/>
        </w:rPr>
        <w:t>á</w:t>
      </w:r>
      <w:r w:rsidRPr="00963EE4">
        <w:rPr>
          <w:rFonts w:asciiTheme="minorHAnsi" w:hAnsiTheme="minorHAnsi"/>
          <w:color w:val="auto"/>
          <w:szCs w:val="22"/>
        </w:rPr>
        <w:t xml:space="preserve"> kalkulace a stanovení celkové ceny poskytovaných služeb</w:t>
      </w:r>
    </w:p>
    <w:p w14:paraId="31B8BCAB" w14:textId="77777777" w:rsidR="00110717" w:rsidRDefault="00110717" w:rsidP="007B5555">
      <w:bookmarkStart w:id="96" w:name="_Hlk514658710"/>
      <w:r w:rsidRPr="003943FE">
        <w:t>Celková cena za poskytované Služby za období jednoho roku dle této Smlouvy je stanovena následovně:</w:t>
      </w:r>
    </w:p>
    <w:p w14:paraId="4FAC05E3" w14:textId="09BDA61B" w:rsidR="007B5555" w:rsidRDefault="007B5555" w:rsidP="007B5555">
      <w:r w:rsidRPr="00157C62">
        <w:rPr>
          <w:i/>
          <w:color w:val="AEAAAA" w:themeColor="background2" w:themeShade="BF"/>
          <w:highlight w:val="yellow"/>
        </w:rPr>
        <w:t xml:space="preserve">…cenovou kalkulaci a položkový rozpočet zpracuje Poskytovatel dle svého </w:t>
      </w:r>
      <w:r w:rsidR="00DF4D01">
        <w:rPr>
          <w:i/>
          <w:color w:val="AEAAAA" w:themeColor="background2" w:themeShade="BF"/>
          <w:highlight w:val="yellow"/>
        </w:rPr>
        <w:t xml:space="preserve">uvážení struktury služeb </w:t>
      </w:r>
      <w:r w:rsidRPr="00157C62">
        <w:rPr>
          <w:i/>
          <w:color w:val="AEAAAA" w:themeColor="background2" w:themeShade="BF"/>
          <w:highlight w:val="yellow"/>
        </w:rPr>
        <w:t>např:</w:t>
      </w:r>
    </w:p>
    <w:tbl>
      <w:tblPr>
        <w:tblW w:w="951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2268"/>
        <w:gridCol w:w="1276"/>
        <w:gridCol w:w="2286"/>
      </w:tblGrid>
      <w:tr w:rsidR="007B5555" w:rsidRPr="00160E43" w14:paraId="3237C032" w14:textId="77777777" w:rsidTr="00295DAE">
        <w:trPr>
          <w:cantSplit/>
          <w:trHeight w:val="869"/>
        </w:trPr>
        <w:tc>
          <w:tcPr>
            <w:tcW w:w="3686" w:type="dxa"/>
            <w:tcBorders>
              <w:top w:val="single" w:sz="18" w:space="0" w:color="auto"/>
              <w:left w:val="single" w:sz="18" w:space="0" w:color="auto"/>
            </w:tcBorders>
            <w:shd w:val="clear" w:color="auto" w:fill="D9E2F3" w:themeFill="accent1" w:themeFillTint="33"/>
            <w:vAlign w:val="center"/>
          </w:tcPr>
          <w:p w14:paraId="2A7828F2" w14:textId="77777777" w:rsidR="007B5555" w:rsidRDefault="007B5555" w:rsidP="00295DAE">
            <w:pPr>
              <w:spacing w:after="0"/>
              <w:jc w:val="center"/>
              <w:rPr>
                <w:rFonts w:ascii="Arial" w:hAnsi="Arial" w:cs="Arial"/>
                <w:b/>
              </w:rPr>
            </w:pPr>
            <w:r w:rsidRPr="00BB32A4">
              <w:rPr>
                <w:rFonts w:ascii="Arial" w:hAnsi="Arial" w:cs="Arial"/>
                <w:b/>
              </w:rPr>
              <w:t xml:space="preserve">Služba </w:t>
            </w:r>
          </w:p>
          <w:p w14:paraId="3B1B9AC1" w14:textId="52351518" w:rsidR="007B5555" w:rsidRPr="007B5555" w:rsidRDefault="007B5555" w:rsidP="00295DAE">
            <w:pPr>
              <w:spacing w:after="0"/>
              <w:jc w:val="center"/>
              <w:rPr>
                <w:rFonts w:ascii="Arial" w:hAnsi="Arial" w:cs="Arial"/>
                <w:bCs/>
              </w:rPr>
            </w:pPr>
            <w:r w:rsidRPr="007B5555">
              <w:rPr>
                <w:rFonts w:ascii="Arial" w:hAnsi="Arial" w:cs="Arial"/>
              </w:rPr>
              <w:t>(dle Přílohy č. 2)</w:t>
            </w:r>
          </w:p>
        </w:tc>
        <w:tc>
          <w:tcPr>
            <w:tcW w:w="2268" w:type="dxa"/>
            <w:tcBorders>
              <w:top w:val="single" w:sz="18" w:space="0" w:color="auto"/>
            </w:tcBorders>
            <w:shd w:val="clear" w:color="auto" w:fill="D9E2F3" w:themeFill="accent1" w:themeFillTint="33"/>
            <w:vAlign w:val="center"/>
          </w:tcPr>
          <w:p w14:paraId="2D0CBEEC" w14:textId="77777777" w:rsidR="007B5555" w:rsidRPr="00BB32A4" w:rsidRDefault="007B5555" w:rsidP="00295DAE">
            <w:pPr>
              <w:spacing w:after="0"/>
              <w:jc w:val="center"/>
              <w:rPr>
                <w:rFonts w:ascii="Arial" w:hAnsi="Arial" w:cs="Arial"/>
                <w:b/>
                <w:bCs/>
              </w:rPr>
            </w:pPr>
            <w:r w:rsidRPr="00BB32A4">
              <w:rPr>
                <w:rFonts w:ascii="Arial" w:hAnsi="Arial" w:cs="Arial"/>
                <w:b/>
                <w:bCs/>
              </w:rPr>
              <w:t xml:space="preserve">Cena služby </w:t>
            </w:r>
          </w:p>
          <w:p w14:paraId="5D053149" w14:textId="77777777" w:rsidR="007B5555" w:rsidRPr="00BB32A4" w:rsidRDefault="007B5555" w:rsidP="00295DAE">
            <w:pPr>
              <w:spacing w:after="0"/>
              <w:jc w:val="center"/>
              <w:rPr>
                <w:rFonts w:ascii="Arial" w:hAnsi="Arial" w:cs="Arial"/>
                <w:bCs/>
              </w:rPr>
            </w:pPr>
            <w:r w:rsidRPr="00BB32A4">
              <w:rPr>
                <w:rFonts w:ascii="Arial" w:hAnsi="Arial" w:cs="Arial"/>
                <w:bCs/>
              </w:rPr>
              <w:t>(bez DPH)</w:t>
            </w:r>
          </w:p>
        </w:tc>
        <w:tc>
          <w:tcPr>
            <w:tcW w:w="1276" w:type="dxa"/>
            <w:tcBorders>
              <w:top w:val="single" w:sz="18" w:space="0" w:color="auto"/>
            </w:tcBorders>
            <w:shd w:val="clear" w:color="auto" w:fill="D9E2F3" w:themeFill="accent1" w:themeFillTint="33"/>
            <w:vAlign w:val="center"/>
          </w:tcPr>
          <w:p w14:paraId="2B409749" w14:textId="77777777" w:rsidR="007B5555" w:rsidRPr="00BB32A4" w:rsidRDefault="007B5555" w:rsidP="00295DAE">
            <w:pPr>
              <w:spacing w:after="0"/>
              <w:jc w:val="center"/>
              <w:rPr>
                <w:rFonts w:ascii="Arial" w:hAnsi="Arial" w:cs="Arial"/>
                <w:b/>
                <w:bCs/>
              </w:rPr>
            </w:pPr>
            <w:r w:rsidRPr="00BB32A4">
              <w:rPr>
                <w:rFonts w:ascii="Arial" w:hAnsi="Arial" w:cs="Arial"/>
                <w:b/>
                <w:bCs/>
              </w:rPr>
              <w:t>DPH</w:t>
            </w:r>
          </w:p>
        </w:tc>
        <w:tc>
          <w:tcPr>
            <w:tcW w:w="2286" w:type="dxa"/>
            <w:tcBorders>
              <w:top w:val="single" w:sz="18" w:space="0" w:color="auto"/>
              <w:right w:val="single" w:sz="18" w:space="0" w:color="auto"/>
            </w:tcBorders>
            <w:shd w:val="clear" w:color="auto" w:fill="D9E2F3" w:themeFill="accent1" w:themeFillTint="33"/>
            <w:vAlign w:val="center"/>
          </w:tcPr>
          <w:p w14:paraId="67F89639" w14:textId="77777777" w:rsidR="007B5555" w:rsidRPr="00BB32A4" w:rsidRDefault="007B5555" w:rsidP="00295DAE">
            <w:pPr>
              <w:pStyle w:val="Textkomente"/>
              <w:spacing w:after="0"/>
              <w:jc w:val="center"/>
              <w:rPr>
                <w:rFonts w:cs="Arial"/>
                <w:b/>
                <w:bCs/>
                <w:sz w:val="22"/>
                <w:szCs w:val="22"/>
              </w:rPr>
            </w:pPr>
            <w:r w:rsidRPr="00BB32A4">
              <w:rPr>
                <w:rFonts w:cs="Arial"/>
                <w:b/>
                <w:bCs/>
                <w:sz w:val="22"/>
                <w:szCs w:val="22"/>
              </w:rPr>
              <w:t>Cena služby</w:t>
            </w:r>
          </w:p>
          <w:p w14:paraId="46A7E638" w14:textId="77777777" w:rsidR="007B5555" w:rsidRPr="00BB32A4" w:rsidRDefault="007B5555" w:rsidP="00295DAE">
            <w:pPr>
              <w:pStyle w:val="Textkomente"/>
              <w:spacing w:after="0"/>
              <w:jc w:val="center"/>
              <w:rPr>
                <w:rFonts w:cs="Arial"/>
                <w:bCs/>
                <w:sz w:val="22"/>
                <w:szCs w:val="22"/>
              </w:rPr>
            </w:pPr>
            <w:r w:rsidRPr="00BB32A4">
              <w:rPr>
                <w:rFonts w:cs="Arial"/>
                <w:bCs/>
                <w:sz w:val="22"/>
                <w:szCs w:val="22"/>
              </w:rPr>
              <w:t>(s DPH)</w:t>
            </w:r>
          </w:p>
        </w:tc>
      </w:tr>
      <w:tr w:rsidR="007B5555" w:rsidRPr="00160E43" w14:paraId="4BFEAF7C" w14:textId="77777777" w:rsidTr="00295DAE">
        <w:trPr>
          <w:cantSplit/>
          <w:trHeight w:val="328"/>
        </w:trPr>
        <w:tc>
          <w:tcPr>
            <w:tcW w:w="3686" w:type="dxa"/>
            <w:tcBorders>
              <w:left w:val="single" w:sz="18" w:space="0" w:color="auto"/>
            </w:tcBorders>
            <w:vAlign w:val="center"/>
          </w:tcPr>
          <w:p w14:paraId="1FD50D71" w14:textId="731EDF77" w:rsidR="007B5555" w:rsidRPr="007B5555" w:rsidRDefault="007B5555" w:rsidP="007B5555">
            <w:pPr>
              <w:spacing w:after="0"/>
              <w:rPr>
                <w:sz w:val="20"/>
                <w:szCs w:val="20"/>
                <w:highlight w:val="yellow"/>
              </w:rPr>
            </w:pPr>
            <w:r w:rsidRPr="007B5555">
              <w:rPr>
                <w:rFonts w:cs="Arial"/>
                <w:sz w:val="20"/>
                <w:szCs w:val="20"/>
                <w:highlight w:val="yellow"/>
              </w:rPr>
              <w:t xml:space="preserve">Garance softwarové podpory </w:t>
            </w:r>
          </w:p>
        </w:tc>
        <w:tc>
          <w:tcPr>
            <w:tcW w:w="2268" w:type="dxa"/>
            <w:vAlign w:val="center"/>
          </w:tcPr>
          <w:p w14:paraId="4B716245" w14:textId="77777777" w:rsidR="007B5555" w:rsidRPr="00061E77" w:rsidRDefault="007B5555" w:rsidP="007B5555">
            <w:pPr>
              <w:spacing w:after="0" w:line="240" w:lineRule="auto"/>
              <w:jc w:val="center"/>
              <w:rPr>
                <w:rFonts w:cs="Arial"/>
                <w:sz w:val="20"/>
                <w:szCs w:val="20"/>
              </w:rPr>
            </w:pPr>
          </w:p>
        </w:tc>
        <w:tc>
          <w:tcPr>
            <w:tcW w:w="1276" w:type="dxa"/>
            <w:vAlign w:val="center"/>
          </w:tcPr>
          <w:p w14:paraId="57D3D013" w14:textId="77777777" w:rsidR="007B5555" w:rsidRPr="00061E77" w:rsidRDefault="007B5555" w:rsidP="007B5555">
            <w:pPr>
              <w:spacing w:line="240" w:lineRule="auto"/>
              <w:jc w:val="center"/>
              <w:rPr>
                <w:rFonts w:cs="Arial"/>
                <w:sz w:val="20"/>
                <w:szCs w:val="20"/>
              </w:rPr>
            </w:pPr>
          </w:p>
        </w:tc>
        <w:tc>
          <w:tcPr>
            <w:tcW w:w="2286" w:type="dxa"/>
            <w:tcBorders>
              <w:right w:val="single" w:sz="18" w:space="0" w:color="auto"/>
            </w:tcBorders>
            <w:vAlign w:val="center"/>
          </w:tcPr>
          <w:p w14:paraId="73E24F07" w14:textId="77777777" w:rsidR="007B5555" w:rsidRPr="00061E77" w:rsidRDefault="007B5555" w:rsidP="007B5555">
            <w:pPr>
              <w:spacing w:line="240" w:lineRule="auto"/>
              <w:jc w:val="center"/>
              <w:rPr>
                <w:rFonts w:cs="Arial"/>
                <w:sz w:val="20"/>
                <w:szCs w:val="20"/>
              </w:rPr>
            </w:pPr>
          </w:p>
        </w:tc>
      </w:tr>
      <w:tr w:rsidR="007B5555" w:rsidRPr="00160E43" w14:paraId="4E68B4DE" w14:textId="77777777" w:rsidTr="00295DAE">
        <w:trPr>
          <w:cantSplit/>
          <w:trHeight w:val="417"/>
        </w:trPr>
        <w:tc>
          <w:tcPr>
            <w:tcW w:w="3686" w:type="dxa"/>
            <w:tcBorders>
              <w:left w:val="single" w:sz="18" w:space="0" w:color="auto"/>
            </w:tcBorders>
            <w:vAlign w:val="center"/>
          </w:tcPr>
          <w:p w14:paraId="049F1047" w14:textId="026FDC09" w:rsidR="007B5555" w:rsidRPr="007B5555" w:rsidRDefault="007B5555" w:rsidP="007B5555">
            <w:pPr>
              <w:pStyle w:val="Zhlav"/>
              <w:tabs>
                <w:tab w:val="clear" w:pos="4536"/>
                <w:tab w:val="clear" w:pos="9072"/>
              </w:tabs>
              <w:rPr>
                <w:rFonts w:cs="Arial"/>
                <w:sz w:val="20"/>
                <w:szCs w:val="20"/>
                <w:highlight w:val="yellow"/>
              </w:rPr>
            </w:pPr>
            <w:r w:rsidRPr="007B5555">
              <w:rPr>
                <w:highlight w:val="yellow"/>
              </w:rPr>
              <w:t>G</w:t>
            </w:r>
            <w:r w:rsidRPr="007B5555">
              <w:rPr>
                <w:rFonts w:cs="Arial"/>
                <w:sz w:val="20"/>
                <w:szCs w:val="20"/>
                <w:highlight w:val="yellow"/>
              </w:rPr>
              <w:t>arance příjmu hlášení chybových stavů a požadavků</w:t>
            </w:r>
          </w:p>
        </w:tc>
        <w:tc>
          <w:tcPr>
            <w:tcW w:w="2268" w:type="dxa"/>
            <w:vAlign w:val="center"/>
          </w:tcPr>
          <w:p w14:paraId="65401A4E" w14:textId="77777777" w:rsidR="007B5555" w:rsidRPr="00061E77" w:rsidRDefault="007B5555" w:rsidP="007B5555">
            <w:pPr>
              <w:spacing w:line="240" w:lineRule="auto"/>
              <w:jc w:val="center"/>
              <w:rPr>
                <w:rFonts w:cs="Arial"/>
                <w:sz w:val="20"/>
                <w:szCs w:val="20"/>
              </w:rPr>
            </w:pPr>
          </w:p>
        </w:tc>
        <w:tc>
          <w:tcPr>
            <w:tcW w:w="1276" w:type="dxa"/>
            <w:vAlign w:val="center"/>
          </w:tcPr>
          <w:p w14:paraId="673E0A1C" w14:textId="77777777" w:rsidR="007B5555" w:rsidRPr="00061E77" w:rsidRDefault="007B5555" w:rsidP="007B5555">
            <w:pPr>
              <w:spacing w:line="240" w:lineRule="auto"/>
              <w:jc w:val="center"/>
              <w:rPr>
                <w:rFonts w:cs="Arial"/>
                <w:sz w:val="20"/>
                <w:szCs w:val="20"/>
              </w:rPr>
            </w:pPr>
          </w:p>
        </w:tc>
        <w:tc>
          <w:tcPr>
            <w:tcW w:w="2286" w:type="dxa"/>
            <w:tcBorders>
              <w:right w:val="single" w:sz="18" w:space="0" w:color="auto"/>
            </w:tcBorders>
            <w:vAlign w:val="center"/>
          </w:tcPr>
          <w:p w14:paraId="5216C3F7" w14:textId="77777777" w:rsidR="007B5555" w:rsidRPr="00061E77" w:rsidRDefault="007B5555" w:rsidP="007B5555">
            <w:pPr>
              <w:spacing w:line="240" w:lineRule="auto"/>
              <w:jc w:val="center"/>
              <w:rPr>
                <w:rFonts w:cs="Arial"/>
                <w:sz w:val="20"/>
                <w:szCs w:val="20"/>
              </w:rPr>
            </w:pPr>
          </w:p>
        </w:tc>
      </w:tr>
      <w:tr w:rsidR="007B5555" w:rsidRPr="00160E43" w14:paraId="47BB63CB" w14:textId="77777777" w:rsidTr="00295DAE">
        <w:trPr>
          <w:cantSplit/>
          <w:trHeight w:val="417"/>
        </w:trPr>
        <w:tc>
          <w:tcPr>
            <w:tcW w:w="3686" w:type="dxa"/>
            <w:tcBorders>
              <w:left w:val="single" w:sz="18" w:space="0" w:color="auto"/>
            </w:tcBorders>
            <w:vAlign w:val="center"/>
          </w:tcPr>
          <w:p w14:paraId="21EF9632" w14:textId="3CE0A790" w:rsidR="007B5555" w:rsidRPr="007B5555" w:rsidRDefault="007B5555" w:rsidP="007B5555">
            <w:pPr>
              <w:pStyle w:val="Zhlav"/>
              <w:tabs>
                <w:tab w:val="clear" w:pos="4536"/>
                <w:tab w:val="clear" w:pos="9072"/>
              </w:tabs>
              <w:rPr>
                <w:rFonts w:cs="Arial"/>
                <w:sz w:val="20"/>
                <w:szCs w:val="20"/>
                <w:highlight w:val="yellow"/>
              </w:rPr>
            </w:pPr>
            <w:r w:rsidRPr="007B5555">
              <w:rPr>
                <w:rFonts w:cs="Arial"/>
                <w:sz w:val="20"/>
                <w:szCs w:val="20"/>
                <w:highlight w:val="yellow"/>
              </w:rPr>
              <w:t>Profylaxe</w:t>
            </w:r>
          </w:p>
        </w:tc>
        <w:tc>
          <w:tcPr>
            <w:tcW w:w="2268" w:type="dxa"/>
            <w:vAlign w:val="center"/>
          </w:tcPr>
          <w:p w14:paraId="7F61C511" w14:textId="77777777" w:rsidR="007B5555" w:rsidRPr="00061E77" w:rsidRDefault="007B5555" w:rsidP="007B5555">
            <w:pPr>
              <w:spacing w:after="0" w:line="240" w:lineRule="auto"/>
              <w:jc w:val="center"/>
              <w:rPr>
                <w:rFonts w:cs="Arial"/>
                <w:sz w:val="20"/>
                <w:szCs w:val="20"/>
              </w:rPr>
            </w:pPr>
          </w:p>
        </w:tc>
        <w:tc>
          <w:tcPr>
            <w:tcW w:w="1276" w:type="dxa"/>
            <w:vAlign w:val="center"/>
          </w:tcPr>
          <w:p w14:paraId="64D21343" w14:textId="77777777" w:rsidR="007B5555" w:rsidRPr="00061E77" w:rsidRDefault="007B5555" w:rsidP="007B5555">
            <w:pPr>
              <w:spacing w:line="240" w:lineRule="auto"/>
              <w:jc w:val="center"/>
              <w:rPr>
                <w:rFonts w:cs="Arial"/>
                <w:sz w:val="20"/>
                <w:szCs w:val="20"/>
              </w:rPr>
            </w:pPr>
          </w:p>
        </w:tc>
        <w:tc>
          <w:tcPr>
            <w:tcW w:w="2286" w:type="dxa"/>
            <w:tcBorders>
              <w:right w:val="single" w:sz="18" w:space="0" w:color="auto"/>
            </w:tcBorders>
            <w:vAlign w:val="center"/>
          </w:tcPr>
          <w:p w14:paraId="6A39D55E" w14:textId="77777777" w:rsidR="007B5555" w:rsidRPr="00061E77" w:rsidRDefault="007B5555" w:rsidP="007B5555">
            <w:pPr>
              <w:spacing w:line="240" w:lineRule="auto"/>
              <w:jc w:val="center"/>
              <w:rPr>
                <w:rFonts w:cs="Arial"/>
                <w:sz w:val="20"/>
                <w:szCs w:val="20"/>
              </w:rPr>
            </w:pPr>
          </w:p>
        </w:tc>
      </w:tr>
      <w:tr w:rsidR="007B5555" w:rsidRPr="00160E43" w14:paraId="1A7C34B1" w14:textId="77777777" w:rsidTr="00295DAE">
        <w:trPr>
          <w:cantSplit/>
          <w:trHeight w:val="417"/>
        </w:trPr>
        <w:tc>
          <w:tcPr>
            <w:tcW w:w="3686" w:type="dxa"/>
            <w:tcBorders>
              <w:left w:val="single" w:sz="18" w:space="0" w:color="auto"/>
            </w:tcBorders>
            <w:vAlign w:val="center"/>
          </w:tcPr>
          <w:p w14:paraId="7AF04B1E" w14:textId="77777777" w:rsidR="007B5555" w:rsidRPr="007B5555" w:rsidRDefault="007B5555" w:rsidP="007B5555">
            <w:pPr>
              <w:pStyle w:val="Zhlav"/>
              <w:tabs>
                <w:tab w:val="clear" w:pos="4536"/>
                <w:tab w:val="clear" w:pos="9072"/>
              </w:tabs>
              <w:rPr>
                <w:rFonts w:cs="Arial"/>
                <w:sz w:val="20"/>
                <w:szCs w:val="20"/>
                <w:highlight w:val="yellow"/>
              </w:rPr>
            </w:pPr>
            <w:r w:rsidRPr="007B5555">
              <w:rPr>
                <w:rFonts w:cs="Arial"/>
                <w:sz w:val="20"/>
                <w:szCs w:val="20"/>
                <w:highlight w:val="yellow"/>
              </w:rPr>
              <w:t>Konzultační služby</w:t>
            </w:r>
          </w:p>
        </w:tc>
        <w:tc>
          <w:tcPr>
            <w:tcW w:w="2268" w:type="dxa"/>
            <w:vAlign w:val="center"/>
          </w:tcPr>
          <w:p w14:paraId="6F7EBF12" w14:textId="77777777" w:rsidR="007B5555" w:rsidRPr="00061E77" w:rsidRDefault="007B5555" w:rsidP="007B5555">
            <w:pPr>
              <w:spacing w:line="240" w:lineRule="auto"/>
              <w:jc w:val="center"/>
              <w:rPr>
                <w:rFonts w:cs="Arial"/>
                <w:sz w:val="20"/>
                <w:szCs w:val="20"/>
              </w:rPr>
            </w:pPr>
          </w:p>
        </w:tc>
        <w:tc>
          <w:tcPr>
            <w:tcW w:w="1276" w:type="dxa"/>
            <w:vAlign w:val="center"/>
          </w:tcPr>
          <w:p w14:paraId="6C751B6F" w14:textId="77777777" w:rsidR="007B5555" w:rsidRPr="00061E77" w:rsidRDefault="007B5555" w:rsidP="007B5555">
            <w:pPr>
              <w:spacing w:line="240" w:lineRule="auto"/>
              <w:jc w:val="center"/>
              <w:rPr>
                <w:rFonts w:cs="Arial"/>
                <w:sz w:val="20"/>
                <w:szCs w:val="20"/>
              </w:rPr>
            </w:pPr>
          </w:p>
        </w:tc>
        <w:tc>
          <w:tcPr>
            <w:tcW w:w="2286" w:type="dxa"/>
            <w:tcBorders>
              <w:right w:val="single" w:sz="18" w:space="0" w:color="auto"/>
            </w:tcBorders>
            <w:vAlign w:val="center"/>
          </w:tcPr>
          <w:p w14:paraId="63AA61F1" w14:textId="77777777" w:rsidR="007B5555" w:rsidRPr="00061E77" w:rsidRDefault="007B5555" w:rsidP="007B5555">
            <w:pPr>
              <w:spacing w:line="240" w:lineRule="auto"/>
              <w:jc w:val="center"/>
              <w:rPr>
                <w:rFonts w:cs="Arial"/>
                <w:sz w:val="20"/>
                <w:szCs w:val="20"/>
              </w:rPr>
            </w:pPr>
          </w:p>
        </w:tc>
      </w:tr>
      <w:tr w:rsidR="007B5555" w:rsidRPr="002D361C" w14:paraId="3A62F136" w14:textId="77777777" w:rsidTr="00295DAE">
        <w:trPr>
          <w:cantSplit/>
          <w:trHeight w:val="417"/>
        </w:trPr>
        <w:tc>
          <w:tcPr>
            <w:tcW w:w="3686" w:type="dxa"/>
            <w:tcBorders>
              <w:left w:val="single" w:sz="18" w:space="0" w:color="auto"/>
              <w:bottom w:val="single" w:sz="18" w:space="0" w:color="auto"/>
            </w:tcBorders>
            <w:vAlign w:val="center"/>
          </w:tcPr>
          <w:p w14:paraId="29FE317C" w14:textId="2D93AD8F" w:rsidR="007B5555" w:rsidRPr="007B5555" w:rsidRDefault="007B5555" w:rsidP="007B5555">
            <w:pPr>
              <w:pStyle w:val="Zhlav"/>
              <w:tabs>
                <w:tab w:val="clear" w:pos="4536"/>
                <w:tab w:val="clear" w:pos="9072"/>
              </w:tabs>
              <w:rPr>
                <w:rFonts w:cs="Arial"/>
                <w:sz w:val="20"/>
                <w:szCs w:val="20"/>
                <w:highlight w:val="yellow"/>
              </w:rPr>
            </w:pPr>
            <w:r w:rsidRPr="007B5555">
              <w:rPr>
                <w:rFonts w:cs="Arial"/>
                <w:sz w:val="20"/>
                <w:szCs w:val="20"/>
                <w:highlight w:val="yellow"/>
              </w:rPr>
              <w:t>Ostatní služby</w:t>
            </w:r>
          </w:p>
        </w:tc>
        <w:tc>
          <w:tcPr>
            <w:tcW w:w="2268" w:type="dxa"/>
            <w:tcBorders>
              <w:bottom w:val="single" w:sz="18" w:space="0" w:color="auto"/>
            </w:tcBorders>
            <w:vAlign w:val="center"/>
          </w:tcPr>
          <w:p w14:paraId="17BD2AF4" w14:textId="77777777" w:rsidR="007B5555" w:rsidRPr="00061E77" w:rsidRDefault="007B5555" w:rsidP="007B5555">
            <w:pPr>
              <w:spacing w:line="240" w:lineRule="auto"/>
              <w:jc w:val="center"/>
              <w:rPr>
                <w:rFonts w:cs="Arial"/>
                <w:sz w:val="20"/>
                <w:szCs w:val="20"/>
              </w:rPr>
            </w:pPr>
          </w:p>
        </w:tc>
        <w:tc>
          <w:tcPr>
            <w:tcW w:w="1276" w:type="dxa"/>
            <w:tcBorders>
              <w:bottom w:val="single" w:sz="18" w:space="0" w:color="auto"/>
            </w:tcBorders>
            <w:vAlign w:val="center"/>
          </w:tcPr>
          <w:p w14:paraId="4F25A25D" w14:textId="77777777" w:rsidR="007B5555" w:rsidRPr="00061E77" w:rsidRDefault="007B5555" w:rsidP="007B5555">
            <w:pPr>
              <w:spacing w:line="240" w:lineRule="auto"/>
              <w:jc w:val="center"/>
              <w:rPr>
                <w:rFonts w:cs="Arial"/>
                <w:sz w:val="20"/>
                <w:szCs w:val="20"/>
              </w:rPr>
            </w:pPr>
          </w:p>
        </w:tc>
        <w:tc>
          <w:tcPr>
            <w:tcW w:w="2286" w:type="dxa"/>
            <w:tcBorders>
              <w:bottom w:val="single" w:sz="18" w:space="0" w:color="auto"/>
              <w:right w:val="single" w:sz="18" w:space="0" w:color="auto"/>
            </w:tcBorders>
            <w:vAlign w:val="center"/>
          </w:tcPr>
          <w:p w14:paraId="71D2ADD0" w14:textId="77777777" w:rsidR="007B5555" w:rsidRPr="00061E77" w:rsidRDefault="007B5555" w:rsidP="007B5555">
            <w:pPr>
              <w:spacing w:line="240" w:lineRule="auto"/>
              <w:jc w:val="center"/>
              <w:rPr>
                <w:rFonts w:cs="Arial"/>
                <w:sz w:val="20"/>
                <w:szCs w:val="20"/>
              </w:rPr>
            </w:pPr>
          </w:p>
        </w:tc>
      </w:tr>
      <w:tr w:rsidR="007B5555" w:rsidRPr="002D361C" w14:paraId="627692E7" w14:textId="77777777" w:rsidTr="00295DAE">
        <w:trPr>
          <w:cantSplit/>
          <w:trHeight w:val="417"/>
        </w:trPr>
        <w:tc>
          <w:tcPr>
            <w:tcW w:w="3686" w:type="dxa"/>
            <w:tcBorders>
              <w:left w:val="single" w:sz="18" w:space="0" w:color="auto"/>
              <w:bottom w:val="single" w:sz="18" w:space="0" w:color="auto"/>
            </w:tcBorders>
            <w:vAlign w:val="center"/>
          </w:tcPr>
          <w:p w14:paraId="00CC66C8" w14:textId="77777777" w:rsidR="007B5555" w:rsidRPr="00061E77" w:rsidRDefault="007B5555" w:rsidP="007B5555">
            <w:pPr>
              <w:pStyle w:val="Zhlav"/>
              <w:tabs>
                <w:tab w:val="clear" w:pos="4536"/>
                <w:tab w:val="clear" w:pos="9072"/>
              </w:tabs>
              <w:rPr>
                <w:rFonts w:cs="Arial"/>
                <w:sz w:val="20"/>
                <w:szCs w:val="20"/>
              </w:rPr>
            </w:pPr>
            <w:r>
              <w:rPr>
                <w:rFonts w:cs="Arial"/>
                <w:sz w:val="20"/>
                <w:szCs w:val="20"/>
              </w:rPr>
              <w:t>Celkem za měsíc</w:t>
            </w:r>
          </w:p>
        </w:tc>
        <w:tc>
          <w:tcPr>
            <w:tcW w:w="2268" w:type="dxa"/>
            <w:tcBorders>
              <w:bottom w:val="single" w:sz="18" w:space="0" w:color="auto"/>
            </w:tcBorders>
            <w:vAlign w:val="center"/>
          </w:tcPr>
          <w:p w14:paraId="3C8FC90B" w14:textId="3AFB0AE7" w:rsidR="007B5555" w:rsidRPr="00061E77" w:rsidRDefault="007B5555" w:rsidP="007B5555">
            <w:pPr>
              <w:spacing w:after="0" w:line="240" w:lineRule="auto"/>
              <w:jc w:val="center"/>
              <w:rPr>
                <w:rFonts w:cs="Arial"/>
                <w:sz w:val="20"/>
                <w:szCs w:val="20"/>
              </w:rPr>
            </w:pPr>
          </w:p>
        </w:tc>
        <w:tc>
          <w:tcPr>
            <w:tcW w:w="1276" w:type="dxa"/>
            <w:tcBorders>
              <w:bottom w:val="single" w:sz="18" w:space="0" w:color="auto"/>
            </w:tcBorders>
            <w:vAlign w:val="center"/>
          </w:tcPr>
          <w:p w14:paraId="73208249" w14:textId="79F15948" w:rsidR="007B5555" w:rsidRPr="00061E77" w:rsidRDefault="007B5555" w:rsidP="007B5555">
            <w:pPr>
              <w:spacing w:after="0" w:line="240" w:lineRule="auto"/>
              <w:jc w:val="center"/>
              <w:rPr>
                <w:rFonts w:cs="Arial"/>
                <w:sz w:val="20"/>
                <w:szCs w:val="20"/>
              </w:rPr>
            </w:pPr>
          </w:p>
        </w:tc>
        <w:tc>
          <w:tcPr>
            <w:tcW w:w="2286" w:type="dxa"/>
            <w:tcBorders>
              <w:bottom w:val="single" w:sz="18" w:space="0" w:color="auto"/>
              <w:right w:val="single" w:sz="18" w:space="0" w:color="auto"/>
            </w:tcBorders>
            <w:vAlign w:val="center"/>
          </w:tcPr>
          <w:p w14:paraId="41332747" w14:textId="05070903" w:rsidR="007B5555" w:rsidRPr="00061E77" w:rsidRDefault="007B5555" w:rsidP="007B5555">
            <w:pPr>
              <w:spacing w:after="0" w:line="240" w:lineRule="auto"/>
              <w:jc w:val="center"/>
              <w:rPr>
                <w:rFonts w:cs="Arial"/>
                <w:sz w:val="20"/>
                <w:szCs w:val="20"/>
              </w:rPr>
            </w:pPr>
          </w:p>
        </w:tc>
      </w:tr>
      <w:tr w:rsidR="007B5555" w:rsidRPr="002D361C" w14:paraId="5397AA01" w14:textId="77777777" w:rsidTr="00295DAE">
        <w:trPr>
          <w:cantSplit/>
          <w:trHeight w:val="405"/>
        </w:trPr>
        <w:tc>
          <w:tcPr>
            <w:tcW w:w="3686" w:type="dxa"/>
            <w:tcBorders>
              <w:top w:val="single" w:sz="18" w:space="0" w:color="auto"/>
              <w:left w:val="single" w:sz="18" w:space="0" w:color="auto"/>
              <w:bottom w:val="single" w:sz="18" w:space="0" w:color="auto"/>
            </w:tcBorders>
            <w:shd w:val="clear" w:color="auto" w:fill="D9D9D9" w:themeFill="background1" w:themeFillShade="D9"/>
            <w:vAlign w:val="center"/>
          </w:tcPr>
          <w:p w14:paraId="79EE8606" w14:textId="77777777" w:rsidR="007B5555" w:rsidRPr="00061E77" w:rsidRDefault="007B5555" w:rsidP="007B5555">
            <w:pPr>
              <w:pStyle w:val="Zhlav"/>
              <w:tabs>
                <w:tab w:val="clear" w:pos="4536"/>
                <w:tab w:val="clear" w:pos="9072"/>
              </w:tabs>
              <w:rPr>
                <w:rFonts w:ascii="Arial" w:hAnsi="Arial" w:cs="Arial"/>
                <w:b/>
                <w:sz w:val="20"/>
                <w:szCs w:val="20"/>
              </w:rPr>
            </w:pPr>
            <w:r w:rsidRPr="00061E77">
              <w:rPr>
                <w:rFonts w:ascii="Arial" w:hAnsi="Arial" w:cs="Arial"/>
                <w:b/>
                <w:sz w:val="20"/>
                <w:szCs w:val="20"/>
              </w:rPr>
              <w:t>CELKEM za rok</w:t>
            </w:r>
          </w:p>
        </w:tc>
        <w:tc>
          <w:tcPr>
            <w:tcW w:w="2268" w:type="dxa"/>
            <w:tcBorders>
              <w:top w:val="single" w:sz="18" w:space="0" w:color="auto"/>
              <w:bottom w:val="single" w:sz="18" w:space="0" w:color="auto"/>
            </w:tcBorders>
            <w:shd w:val="clear" w:color="auto" w:fill="D9D9D9" w:themeFill="background1" w:themeFillShade="D9"/>
            <w:vAlign w:val="center"/>
          </w:tcPr>
          <w:p w14:paraId="4E9899C7" w14:textId="2E9404D3" w:rsidR="007B5555" w:rsidRPr="00061E77" w:rsidRDefault="007B5555" w:rsidP="007B5555">
            <w:pPr>
              <w:spacing w:after="0"/>
              <w:jc w:val="center"/>
              <w:rPr>
                <w:rFonts w:ascii="Arial" w:hAnsi="Arial" w:cs="Arial"/>
                <w:sz w:val="20"/>
                <w:szCs w:val="20"/>
              </w:rPr>
            </w:pPr>
          </w:p>
        </w:tc>
        <w:tc>
          <w:tcPr>
            <w:tcW w:w="1276" w:type="dxa"/>
            <w:tcBorders>
              <w:top w:val="single" w:sz="18" w:space="0" w:color="auto"/>
              <w:bottom w:val="single" w:sz="18" w:space="0" w:color="auto"/>
            </w:tcBorders>
            <w:shd w:val="clear" w:color="auto" w:fill="D9D9D9" w:themeFill="background1" w:themeFillShade="D9"/>
            <w:vAlign w:val="center"/>
          </w:tcPr>
          <w:p w14:paraId="4F503C09" w14:textId="23B9EBB3" w:rsidR="007B5555" w:rsidRPr="00061E77" w:rsidRDefault="007B5555" w:rsidP="007B5555">
            <w:pPr>
              <w:spacing w:after="0"/>
              <w:jc w:val="center"/>
              <w:rPr>
                <w:rFonts w:ascii="Arial" w:hAnsi="Arial" w:cs="Arial"/>
                <w:sz w:val="20"/>
                <w:szCs w:val="20"/>
              </w:rPr>
            </w:pPr>
          </w:p>
        </w:tc>
        <w:tc>
          <w:tcPr>
            <w:tcW w:w="2286" w:type="dxa"/>
            <w:tcBorders>
              <w:top w:val="single" w:sz="18" w:space="0" w:color="auto"/>
              <w:bottom w:val="single" w:sz="18" w:space="0" w:color="auto"/>
              <w:right w:val="single" w:sz="18" w:space="0" w:color="auto"/>
            </w:tcBorders>
            <w:shd w:val="clear" w:color="auto" w:fill="D9D9D9" w:themeFill="background1" w:themeFillShade="D9"/>
            <w:vAlign w:val="center"/>
          </w:tcPr>
          <w:p w14:paraId="541C0FD1" w14:textId="4BDE218D" w:rsidR="007B5555" w:rsidRPr="00061E77" w:rsidDel="002A1DFE" w:rsidRDefault="007B5555" w:rsidP="007B5555">
            <w:pPr>
              <w:spacing w:after="0"/>
              <w:jc w:val="center"/>
              <w:rPr>
                <w:rFonts w:ascii="Arial" w:hAnsi="Arial" w:cs="Arial"/>
                <w:b/>
                <w:sz w:val="20"/>
                <w:szCs w:val="20"/>
              </w:rPr>
            </w:pPr>
          </w:p>
        </w:tc>
      </w:tr>
      <w:tr w:rsidR="00774FFE" w:rsidRPr="002D361C" w14:paraId="0E1D0E58" w14:textId="77777777" w:rsidTr="00774FFE">
        <w:trPr>
          <w:cantSplit/>
          <w:trHeight w:val="405"/>
        </w:trPr>
        <w:tc>
          <w:tcPr>
            <w:tcW w:w="3686" w:type="dxa"/>
            <w:tcBorders>
              <w:top w:val="single" w:sz="18" w:space="0" w:color="auto"/>
              <w:left w:val="single" w:sz="18" w:space="0" w:color="auto"/>
              <w:bottom w:val="single" w:sz="18" w:space="0" w:color="auto"/>
            </w:tcBorders>
            <w:shd w:val="clear" w:color="auto" w:fill="FFE599" w:themeFill="accent4" w:themeFillTint="66"/>
            <w:vAlign w:val="center"/>
          </w:tcPr>
          <w:p w14:paraId="6D80DF52" w14:textId="438839B8" w:rsidR="00774FFE" w:rsidRPr="00061E77" w:rsidRDefault="00774FFE" w:rsidP="007B5555">
            <w:pPr>
              <w:pStyle w:val="Zhlav"/>
              <w:tabs>
                <w:tab w:val="clear" w:pos="4536"/>
                <w:tab w:val="clear" w:pos="9072"/>
              </w:tabs>
              <w:rPr>
                <w:rFonts w:ascii="Arial" w:hAnsi="Arial" w:cs="Arial"/>
                <w:b/>
                <w:sz w:val="20"/>
                <w:szCs w:val="20"/>
              </w:rPr>
            </w:pPr>
            <w:r w:rsidRPr="00783180">
              <w:rPr>
                <w:rFonts w:ascii="Arial" w:hAnsi="Arial" w:cs="Arial"/>
                <w:b/>
              </w:rPr>
              <w:t>Celkem za 48 měsíců (4 roky)</w:t>
            </w:r>
          </w:p>
        </w:tc>
        <w:tc>
          <w:tcPr>
            <w:tcW w:w="2268" w:type="dxa"/>
            <w:tcBorders>
              <w:top w:val="single" w:sz="18" w:space="0" w:color="auto"/>
              <w:bottom w:val="single" w:sz="18" w:space="0" w:color="auto"/>
            </w:tcBorders>
            <w:shd w:val="clear" w:color="auto" w:fill="FFE599" w:themeFill="accent4" w:themeFillTint="66"/>
            <w:vAlign w:val="center"/>
          </w:tcPr>
          <w:p w14:paraId="04044A00" w14:textId="77777777" w:rsidR="00774FFE" w:rsidRPr="00061E77" w:rsidRDefault="00774FFE" w:rsidP="007B5555">
            <w:pPr>
              <w:spacing w:after="0"/>
              <w:jc w:val="center"/>
              <w:rPr>
                <w:rFonts w:ascii="Arial" w:hAnsi="Arial" w:cs="Arial"/>
                <w:sz w:val="20"/>
                <w:szCs w:val="20"/>
              </w:rPr>
            </w:pPr>
          </w:p>
        </w:tc>
        <w:tc>
          <w:tcPr>
            <w:tcW w:w="1276" w:type="dxa"/>
            <w:tcBorders>
              <w:top w:val="single" w:sz="18" w:space="0" w:color="auto"/>
              <w:bottom w:val="single" w:sz="18" w:space="0" w:color="auto"/>
            </w:tcBorders>
            <w:shd w:val="clear" w:color="auto" w:fill="FFE599" w:themeFill="accent4" w:themeFillTint="66"/>
            <w:vAlign w:val="center"/>
          </w:tcPr>
          <w:p w14:paraId="33978332" w14:textId="77777777" w:rsidR="00774FFE" w:rsidRPr="00061E77" w:rsidRDefault="00774FFE" w:rsidP="007B5555">
            <w:pPr>
              <w:spacing w:after="0"/>
              <w:jc w:val="center"/>
              <w:rPr>
                <w:rFonts w:ascii="Arial" w:hAnsi="Arial" w:cs="Arial"/>
                <w:sz w:val="20"/>
                <w:szCs w:val="20"/>
              </w:rPr>
            </w:pPr>
          </w:p>
        </w:tc>
        <w:tc>
          <w:tcPr>
            <w:tcW w:w="2286" w:type="dxa"/>
            <w:tcBorders>
              <w:top w:val="single" w:sz="18" w:space="0" w:color="auto"/>
              <w:bottom w:val="single" w:sz="18" w:space="0" w:color="auto"/>
              <w:right w:val="single" w:sz="18" w:space="0" w:color="auto"/>
            </w:tcBorders>
            <w:shd w:val="clear" w:color="auto" w:fill="FFE599" w:themeFill="accent4" w:themeFillTint="66"/>
            <w:vAlign w:val="center"/>
          </w:tcPr>
          <w:p w14:paraId="5690DA8C" w14:textId="77777777" w:rsidR="00774FFE" w:rsidRPr="00061E77" w:rsidDel="002A1DFE" w:rsidRDefault="00774FFE" w:rsidP="007B5555">
            <w:pPr>
              <w:spacing w:after="0"/>
              <w:jc w:val="center"/>
              <w:rPr>
                <w:rFonts w:ascii="Arial" w:hAnsi="Arial" w:cs="Arial"/>
                <w:b/>
                <w:sz w:val="20"/>
                <w:szCs w:val="20"/>
              </w:rPr>
            </w:pPr>
          </w:p>
        </w:tc>
      </w:tr>
    </w:tbl>
    <w:p w14:paraId="7C61C379" w14:textId="77777777" w:rsidR="007B5555" w:rsidRDefault="007B5555" w:rsidP="007B5555">
      <w:pPr>
        <w:rPr>
          <w:rFonts w:ascii="Arial" w:hAnsi="Arial" w:cs="Arial"/>
          <w:bCs/>
          <w:sz w:val="20"/>
          <w:szCs w:val="20"/>
          <w:highlight w:val="yellow"/>
        </w:rPr>
      </w:pPr>
    </w:p>
    <w:p w14:paraId="1F01B21F" w14:textId="10B9A658" w:rsidR="00867D22" w:rsidRPr="00867D22" w:rsidRDefault="00774FFE" w:rsidP="007B5555">
      <w:r w:rsidRPr="00783180">
        <w:rPr>
          <w:b/>
          <w:bCs/>
        </w:rPr>
        <w:t>Na uvedenou roční cenu se po dobu první</w:t>
      </w:r>
      <w:r>
        <w:rPr>
          <w:b/>
          <w:bCs/>
        </w:rPr>
        <w:t>ch</w:t>
      </w:r>
      <w:r w:rsidRPr="00783180">
        <w:rPr>
          <w:b/>
          <w:bCs/>
        </w:rPr>
        <w:t xml:space="preserve"> 4 let nevztahuje inflační doložka uvedená v článku 6 odst. 12. </w:t>
      </w:r>
      <w:r>
        <w:rPr>
          <w:b/>
          <w:bCs/>
        </w:rPr>
        <w:t>této smlouvy.</w:t>
      </w:r>
    </w:p>
    <w:bookmarkEnd w:id="96"/>
    <w:p w14:paraId="3308EE4A" w14:textId="77777777" w:rsidR="00633A78" w:rsidRDefault="00633A78" w:rsidP="00633A78">
      <w:pPr>
        <w:spacing w:after="0"/>
        <w:rPr>
          <w:rFonts w:cs="Arial"/>
        </w:rPr>
      </w:pPr>
    </w:p>
    <w:p w14:paraId="78AA509D" w14:textId="77777777" w:rsidR="00633A78" w:rsidRPr="00160E43" w:rsidRDefault="00633A78" w:rsidP="00633A78">
      <w:pPr>
        <w:spacing w:after="0"/>
        <w:rPr>
          <w:rFonts w:cs="Arial"/>
        </w:rPr>
      </w:pPr>
    </w:p>
    <w:p w14:paraId="38E39F08" w14:textId="77777777" w:rsidR="00633A78" w:rsidRDefault="00633A78" w:rsidP="00633A78">
      <w:pPr>
        <w:rPr>
          <w:rFonts w:eastAsiaTheme="minorEastAsia" w:cs="Arial"/>
        </w:rPr>
      </w:pPr>
      <w:r>
        <w:rPr>
          <w:rFonts w:cs="Arial"/>
        </w:rPr>
        <w:br w:type="page"/>
      </w:r>
    </w:p>
    <w:p w14:paraId="45AFC269" w14:textId="77777777" w:rsidR="00963EE4" w:rsidRDefault="003F3995" w:rsidP="00963EE4">
      <w:pPr>
        <w:pStyle w:val="Nadpis1"/>
        <w:keepNext w:val="0"/>
        <w:tabs>
          <w:tab w:val="left" w:pos="0"/>
        </w:tabs>
        <w:spacing w:before="240" w:after="240" w:line="240" w:lineRule="auto"/>
        <w:jc w:val="both"/>
        <w:rPr>
          <w:rFonts w:asciiTheme="minorHAnsi" w:hAnsiTheme="minorHAnsi"/>
          <w:color w:val="auto"/>
          <w:szCs w:val="22"/>
        </w:rPr>
      </w:pPr>
      <w:bookmarkStart w:id="97" w:name="_Hlk508004198"/>
      <w:r w:rsidRPr="008071A0">
        <w:rPr>
          <w:rFonts w:asciiTheme="minorHAnsi" w:hAnsiTheme="minorHAnsi"/>
          <w:color w:val="auto"/>
          <w:szCs w:val="22"/>
        </w:rPr>
        <w:lastRenderedPageBreak/>
        <w:t xml:space="preserve">Příloha č. </w:t>
      </w:r>
      <w:r w:rsidR="00633A78" w:rsidRPr="008071A0">
        <w:rPr>
          <w:rFonts w:asciiTheme="minorHAnsi" w:hAnsiTheme="minorHAnsi"/>
          <w:color w:val="auto"/>
          <w:szCs w:val="22"/>
        </w:rPr>
        <w:t>4</w:t>
      </w:r>
    </w:p>
    <w:p w14:paraId="0F58C376" w14:textId="063BF842" w:rsidR="003F3995" w:rsidRPr="008071A0" w:rsidRDefault="00F97BCF" w:rsidP="00963EE4">
      <w:pPr>
        <w:pStyle w:val="Nadpis1"/>
        <w:keepNext w:val="0"/>
        <w:tabs>
          <w:tab w:val="left" w:pos="0"/>
        </w:tabs>
        <w:spacing w:before="240" w:after="240" w:line="240" w:lineRule="auto"/>
        <w:jc w:val="center"/>
        <w:rPr>
          <w:rFonts w:asciiTheme="minorHAnsi" w:hAnsiTheme="minorHAnsi"/>
          <w:color w:val="auto"/>
          <w:szCs w:val="22"/>
        </w:rPr>
      </w:pPr>
      <w:r w:rsidRPr="008071A0">
        <w:rPr>
          <w:rFonts w:asciiTheme="minorHAnsi" w:hAnsiTheme="minorHAnsi"/>
          <w:color w:val="auto"/>
          <w:szCs w:val="22"/>
        </w:rPr>
        <w:t>Sankční ujednání</w:t>
      </w:r>
    </w:p>
    <w:p w14:paraId="36D7E951" w14:textId="077C3F04" w:rsidR="007A0C5D" w:rsidRPr="007A0C5D" w:rsidRDefault="007A0C5D" w:rsidP="007A0C5D">
      <w:pPr>
        <w:spacing w:after="60" w:line="240" w:lineRule="auto"/>
        <w:jc w:val="both"/>
        <w:rPr>
          <w:b/>
        </w:rPr>
      </w:pPr>
      <w:bookmarkStart w:id="98" w:name="_Hlk508002538"/>
      <w:r w:rsidRPr="007A0C5D">
        <w:rPr>
          <w:b/>
        </w:rPr>
        <w:t>Při zjištění neplnění závazků dle této Smlouvy je Objednatel oprávněn nárokovat u Poskytovatele smluvní pokutu, sankci. Smluvní sankce platí pro každý jeden případ porušení sjednaných SLA závazků.</w:t>
      </w:r>
    </w:p>
    <w:p w14:paraId="0954D6C6" w14:textId="65BFD995" w:rsidR="00956CC3" w:rsidRDefault="007A0C5D" w:rsidP="007A0C5D">
      <w:pPr>
        <w:spacing w:after="240" w:line="240" w:lineRule="auto"/>
        <w:jc w:val="both"/>
      </w:pPr>
      <w:r>
        <w:t xml:space="preserve">Výše smluvní pokuty, sankce, je stanovena </w:t>
      </w:r>
      <w:r w:rsidR="000C77CD">
        <w:t>následovně</w:t>
      </w:r>
      <w:r w:rsidR="00956CC3">
        <w:t>:</w:t>
      </w:r>
    </w:p>
    <w:p w14:paraId="66DD1A0F" w14:textId="77777777" w:rsidR="00762429" w:rsidRPr="008E024C" w:rsidRDefault="00762429" w:rsidP="00762429">
      <w:pPr>
        <w:pStyle w:val="Odstavecseseznamem"/>
        <w:spacing w:before="0" w:after="120" w:line="259" w:lineRule="auto"/>
        <w:ind w:left="360"/>
        <w:rPr>
          <w:rFonts w:cs="Arial"/>
          <w:sz w:val="22"/>
        </w:rPr>
      </w:pPr>
    </w:p>
    <w:p w14:paraId="43D23481" w14:textId="15F1673F" w:rsidR="002A2607" w:rsidRPr="00956726" w:rsidRDefault="00E81EA6" w:rsidP="007B5555">
      <w:pPr>
        <w:pStyle w:val="Odstavecseseznamem"/>
        <w:numPr>
          <w:ilvl w:val="0"/>
          <w:numId w:val="39"/>
        </w:numPr>
        <w:spacing w:before="0" w:after="120" w:line="259" w:lineRule="auto"/>
        <w:rPr>
          <w:rFonts w:cs="Arial"/>
          <w:sz w:val="22"/>
        </w:rPr>
      </w:pPr>
      <w:bookmarkStart w:id="99" w:name="_Hlk508004494"/>
      <w:bookmarkStart w:id="100" w:name="_Hlk514658847"/>
      <w:r w:rsidRPr="00956726">
        <w:rPr>
          <w:b/>
        </w:rPr>
        <w:t xml:space="preserve">Sankční ujednání k SLA </w:t>
      </w:r>
      <w:bookmarkEnd w:id="99"/>
      <w:r w:rsidR="008921F0" w:rsidRPr="00956726">
        <w:rPr>
          <w:b/>
        </w:rPr>
        <w:t>1</w:t>
      </w:r>
      <w:r w:rsidR="008921F0" w:rsidRPr="00956726">
        <w:t xml:space="preserve"> – Objednatel</w:t>
      </w:r>
      <w:r w:rsidR="00403F0B" w:rsidRPr="00956726">
        <w:t xml:space="preserve"> je </w:t>
      </w:r>
      <w:r w:rsidR="002A2607" w:rsidRPr="00956726">
        <w:t xml:space="preserve">oprávněn nárokovat u Poskytovatele smluvní pokutu za neplnění závazků </w:t>
      </w:r>
      <w:r w:rsidR="002A2607" w:rsidRPr="00956726">
        <w:rPr>
          <w:rFonts w:cs="Arial"/>
          <w:sz w:val="22"/>
        </w:rPr>
        <w:t xml:space="preserve">typu </w:t>
      </w:r>
      <w:r w:rsidR="002A2607" w:rsidRPr="00956726">
        <w:rPr>
          <w:rFonts w:cs="Arial"/>
          <w:b/>
          <w:sz w:val="22"/>
        </w:rPr>
        <w:t>servisní zásah</w:t>
      </w:r>
      <w:r w:rsidR="002A2607" w:rsidRPr="00956726">
        <w:rPr>
          <w:rFonts w:cs="Arial"/>
          <w:sz w:val="22"/>
        </w:rPr>
        <w:t xml:space="preserve"> dle </w:t>
      </w:r>
      <w:r w:rsidR="000C77CD" w:rsidRPr="00956726">
        <w:rPr>
          <w:rFonts w:cs="Arial"/>
          <w:sz w:val="22"/>
        </w:rPr>
        <w:t xml:space="preserve">Přílohy 2, </w:t>
      </w:r>
      <w:r w:rsidR="002B0D83" w:rsidRPr="00956726">
        <w:rPr>
          <w:rFonts w:cs="Arial"/>
          <w:sz w:val="22"/>
        </w:rPr>
        <w:t>část</w:t>
      </w:r>
      <w:r w:rsidR="000C77CD" w:rsidRPr="00956726">
        <w:rPr>
          <w:rFonts w:cs="Arial"/>
          <w:sz w:val="22"/>
        </w:rPr>
        <w:t xml:space="preserve"> </w:t>
      </w:r>
      <w:r w:rsidR="004D351D">
        <w:rPr>
          <w:rFonts w:cs="Arial"/>
          <w:sz w:val="22"/>
        </w:rPr>
        <w:t>b</w:t>
      </w:r>
      <w:r w:rsidR="000C77CD" w:rsidRPr="00956726">
        <w:rPr>
          <w:rFonts w:cs="Arial"/>
          <w:sz w:val="22"/>
        </w:rPr>
        <w:t>2, ujednání SLA1</w:t>
      </w:r>
      <w:r w:rsidR="008921F0" w:rsidRPr="00956726">
        <w:rPr>
          <w:rFonts w:cs="Arial"/>
          <w:sz w:val="22"/>
        </w:rPr>
        <w:t>,</w:t>
      </w:r>
      <w:r w:rsidR="000C77CD" w:rsidRPr="00956726">
        <w:rPr>
          <w:rFonts w:cs="Arial"/>
          <w:sz w:val="22"/>
        </w:rPr>
        <w:t xml:space="preserve"> </w:t>
      </w:r>
      <w:r w:rsidR="002A2607" w:rsidRPr="00956726">
        <w:rPr>
          <w:rFonts w:cs="Arial"/>
          <w:sz w:val="22"/>
        </w:rPr>
        <w:t xml:space="preserve">této </w:t>
      </w:r>
      <w:r w:rsidR="00B65078" w:rsidRPr="00956726">
        <w:rPr>
          <w:rFonts w:cs="Arial"/>
          <w:sz w:val="22"/>
        </w:rPr>
        <w:t xml:space="preserve">Smlouvy vůči </w:t>
      </w:r>
      <w:r w:rsidR="00B56403" w:rsidRPr="00956726">
        <w:rPr>
          <w:rFonts w:cs="Arial"/>
          <w:sz w:val="22"/>
        </w:rPr>
        <w:t>Spravovanému systému nebo jeho části</w:t>
      </w:r>
      <w:r w:rsidR="00815DF1" w:rsidRPr="00956726">
        <w:rPr>
          <w:rFonts w:cs="Arial"/>
          <w:sz w:val="22"/>
        </w:rPr>
        <w:t>, a to za každý i jen započatý den z </w:t>
      </w:r>
      <w:r w:rsidR="00C07389" w:rsidRPr="00956726">
        <w:rPr>
          <w:rFonts w:cs="Arial"/>
          <w:sz w:val="22"/>
        </w:rPr>
        <w:t>prodlení, následovně</w:t>
      </w:r>
      <w:r w:rsidR="002A2607" w:rsidRPr="00956726">
        <w:rPr>
          <w:rFonts w:cs="Arial"/>
          <w:sz w:val="22"/>
        </w:rPr>
        <w:t xml:space="preserve">: </w:t>
      </w:r>
    </w:p>
    <w:tbl>
      <w:tblPr>
        <w:tblStyle w:val="Mkatabulky"/>
        <w:tblW w:w="9351" w:type="dxa"/>
        <w:tblLook w:val="04A0" w:firstRow="1" w:lastRow="0" w:firstColumn="1" w:lastColumn="0" w:noHBand="0" w:noVBand="1"/>
      </w:tblPr>
      <w:tblGrid>
        <w:gridCol w:w="2405"/>
        <w:gridCol w:w="3686"/>
        <w:gridCol w:w="3260"/>
      </w:tblGrid>
      <w:tr w:rsidR="002A2607" w14:paraId="64CA61AF" w14:textId="77777777" w:rsidTr="007D2F0E">
        <w:trPr>
          <w:trHeight w:val="465"/>
        </w:trPr>
        <w:tc>
          <w:tcPr>
            <w:tcW w:w="9351" w:type="dxa"/>
            <w:gridSpan w:val="3"/>
            <w:shd w:val="clear" w:color="auto" w:fill="D0CECE" w:themeFill="background2" w:themeFillShade="E6"/>
            <w:vAlign w:val="center"/>
          </w:tcPr>
          <w:p w14:paraId="1D3A6892" w14:textId="5C570E2A" w:rsidR="002A2607" w:rsidRPr="008527E2" w:rsidRDefault="002A2607" w:rsidP="002A2607">
            <w:pPr>
              <w:jc w:val="center"/>
              <w:rPr>
                <w:rFonts w:cs="Arial"/>
                <w:b/>
                <w:sz w:val="28"/>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sidR="000C77CD">
              <w:rPr>
                <w:rFonts w:ascii="Calibri,Bold" w:hAnsi="Calibri,Bold" w:cs="Calibri,Bold"/>
                <w:b/>
                <w:bCs/>
                <w:sz w:val="24"/>
                <w:szCs w:val="24"/>
              </w:rPr>
              <w:t>k</w:t>
            </w:r>
            <w:r w:rsidR="00110717">
              <w:rPr>
                <w:rFonts w:ascii="Calibri,Bold" w:hAnsi="Calibri,Bold" w:cs="Calibri,Bold"/>
                <w:b/>
                <w:bCs/>
                <w:sz w:val="24"/>
                <w:szCs w:val="24"/>
              </w:rPr>
              <w:t> </w:t>
            </w:r>
            <w:r w:rsidR="000C77CD">
              <w:rPr>
                <w:rFonts w:ascii="Calibri,Bold" w:hAnsi="Calibri,Bold" w:cs="Calibri,Bold"/>
                <w:b/>
                <w:bCs/>
                <w:sz w:val="24"/>
                <w:szCs w:val="24"/>
              </w:rPr>
              <w:t>SLA</w:t>
            </w:r>
            <w:r w:rsidR="00110717">
              <w:rPr>
                <w:rFonts w:ascii="Calibri,Bold" w:hAnsi="Calibri,Bold" w:cs="Calibri,Bold"/>
                <w:b/>
                <w:bCs/>
                <w:sz w:val="24"/>
                <w:szCs w:val="24"/>
              </w:rPr>
              <w:t xml:space="preserve"> </w:t>
            </w:r>
            <w:proofErr w:type="gramStart"/>
            <w:r w:rsidR="00B65078">
              <w:rPr>
                <w:rFonts w:ascii="Calibri,Bold" w:hAnsi="Calibri,Bold" w:cs="Calibri,Bold"/>
                <w:b/>
                <w:bCs/>
                <w:sz w:val="24"/>
                <w:szCs w:val="24"/>
              </w:rPr>
              <w:t>1</w:t>
            </w:r>
            <w:r w:rsidR="008921F0">
              <w:rPr>
                <w:rFonts w:ascii="Calibri,Bold" w:hAnsi="Calibri,Bold" w:cs="Calibri,Bold"/>
                <w:b/>
                <w:bCs/>
                <w:sz w:val="24"/>
                <w:szCs w:val="24"/>
              </w:rPr>
              <w:t>a</w:t>
            </w:r>
            <w:proofErr w:type="gramEnd"/>
            <w:r w:rsidR="008921F0">
              <w:rPr>
                <w:rFonts w:ascii="Calibri,Bold" w:hAnsi="Calibri,Bold" w:cs="Calibri,Bold"/>
                <w:b/>
                <w:bCs/>
                <w:sz w:val="24"/>
                <w:szCs w:val="24"/>
              </w:rPr>
              <w:t xml:space="preserve"> </w:t>
            </w:r>
          </w:p>
        </w:tc>
      </w:tr>
      <w:tr w:rsidR="00C07389" w14:paraId="509CFEEC" w14:textId="77777777" w:rsidTr="007D2F0E">
        <w:trPr>
          <w:trHeight w:val="465"/>
        </w:trPr>
        <w:tc>
          <w:tcPr>
            <w:tcW w:w="2405" w:type="dxa"/>
            <w:vMerge w:val="restart"/>
            <w:shd w:val="clear" w:color="auto" w:fill="FFF2CC" w:themeFill="accent4" w:themeFillTint="33"/>
            <w:vAlign w:val="center"/>
          </w:tcPr>
          <w:p w14:paraId="43125CB4" w14:textId="77777777" w:rsidR="00C07389" w:rsidRDefault="00C07389" w:rsidP="002A2607">
            <w:pPr>
              <w:rPr>
                <w:rFonts w:cs="Arial"/>
              </w:rPr>
            </w:pPr>
            <w:r w:rsidRPr="005C0549">
              <w:rPr>
                <w:rFonts w:cs="Arial"/>
                <w:b/>
                <w:bCs/>
                <w:lang w:eastAsia="en-US"/>
              </w:rPr>
              <w:t>Kategorie události</w:t>
            </w:r>
          </w:p>
        </w:tc>
        <w:tc>
          <w:tcPr>
            <w:tcW w:w="6946" w:type="dxa"/>
            <w:gridSpan w:val="2"/>
            <w:shd w:val="clear" w:color="auto" w:fill="FFF2CC" w:themeFill="accent4" w:themeFillTint="33"/>
            <w:vAlign w:val="center"/>
          </w:tcPr>
          <w:p w14:paraId="3AC5C82B" w14:textId="49BB917A" w:rsidR="00C07389" w:rsidRPr="008527E2" w:rsidRDefault="00C07389" w:rsidP="002A2607">
            <w:pPr>
              <w:jc w:val="center"/>
              <w:rPr>
                <w:rFonts w:cs="Arial"/>
                <w:b/>
              </w:rPr>
            </w:pPr>
            <w:r w:rsidRPr="005C0549">
              <w:rPr>
                <w:rFonts w:cs="Arial"/>
                <w:b/>
                <w:bCs/>
                <w:lang w:eastAsia="en-US"/>
              </w:rPr>
              <w:t>Garance servisního zásahu</w:t>
            </w:r>
          </w:p>
        </w:tc>
      </w:tr>
      <w:tr w:rsidR="002C4162" w14:paraId="76C5FDEE" w14:textId="77777777" w:rsidTr="00B56403">
        <w:tc>
          <w:tcPr>
            <w:tcW w:w="2405" w:type="dxa"/>
            <w:vMerge/>
            <w:shd w:val="clear" w:color="auto" w:fill="FFF2CC" w:themeFill="accent4" w:themeFillTint="33"/>
            <w:vAlign w:val="center"/>
          </w:tcPr>
          <w:p w14:paraId="31EC93C1" w14:textId="77777777" w:rsidR="002C4162" w:rsidRDefault="002C4162" w:rsidP="002C4162">
            <w:pPr>
              <w:rPr>
                <w:rFonts w:cs="Arial"/>
              </w:rPr>
            </w:pPr>
          </w:p>
        </w:tc>
        <w:tc>
          <w:tcPr>
            <w:tcW w:w="3686" w:type="dxa"/>
            <w:shd w:val="clear" w:color="auto" w:fill="FBE4D5" w:themeFill="accent2" w:themeFillTint="33"/>
            <w:vAlign w:val="center"/>
          </w:tcPr>
          <w:p w14:paraId="5BED1BCB" w14:textId="08A33616" w:rsidR="002C4162" w:rsidRPr="007D1F73" w:rsidRDefault="002C4162" w:rsidP="002C4162">
            <w:pPr>
              <w:spacing w:line="256" w:lineRule="auto"/>
              <w:jc w:val="center"/>
              <w:rPr>
                <w:rFonts w:cs="Arial"/>
                <w:bCs/>
                <w:sz w:val="20"/>
                <w:lang w:eastAsia="en-US"/>
              </w:rPr>
            </w:pPr>
            <w:r w:rsidRPr="0091653F">
              <w:rPr>
                <w:rFonts w:cs="Arial"/>
                <w:bCs/>
                <w:sz w:val="20"/>
                <w:lang w:eastAsia="en-US"/>
              </w:rPr>
              <w:t>Sankce za porušení závazku</w:t>
            </w:r>
            <w:r w:rsidRPr="0091653F">
              <w:rPr>
                <w:rFonts w:cs="Arial"/>
                <w:b/>
                <w:bCs/>
                <w:sz w:val="20"/>
                <w:lang w:eastAsia="en-US"/>
              </w:rPr>
              <w:t xml:space="preserve"> zahájení servisního zásahu</w:t>
            </w:r>
            <w:r>
              <w:rPr>
                <w:rFonts w:cs="Arial"/>
                <w:bCs/>
                <w:sz w:val="20"/>
                <w:lang w:eastAsia="en-US"/>
              </w:rPr>
              <w:t xml:space="preserve">, </w:t>
            </w:r>
            <w:r w:rsidRPr="0091653F">
              <w:rPr>
                <w:rFonts w:cs="Arial"/>
                <w:sz w:val="20"/>
              </w:rPr>
              <w:t>a to za každý i jen započatý den z prodlení</w:t>
            </w:r>
          </w:p>
        </w:tc>
        <w:tc>
          <w:tcPr>
            <w:tcW w:w="3260" w:type="dxa"/>
            <w:shd w:val="clear" w:color="auto" w:fill="FBE4D5" w:themeFill="accent2" w:themeFillTint="33"/>
            <w:vAlign w:val="center"/>
          </w:tcPr>
          <w:p w14:paraId="6044BC58" w14:textId="77777777" w:rsidR="002C4162" w:rsidRPr="00BD178C" w:rsidRDefault="002C4162" w:rsidP="002C4162">
            <w:pPr>
              <w:spacing w:line="256" w:lineRule="auto"/>
              <w:jc w:val="center"/>
              <w:rPr>
                <w:rFonts w:cs="Arial"/>
                <w:b/>
                <w:bCs/>
                <w:sz w:val="20"/>
                <w:lang w:eastAsia="en-US"/>
              </w:rPr>
            </w:pPr>
            <w:r w:rsidRPr="007D1F73">
              <w:rPr>
                <w:rFonts w:cs="Arial"/>
                <w:bCs/>
                <w:sz w:val="20"/>
                <w:lang w:eastAsia="en-US"/>
              </w:rPr>
              <w:t xml:space="preserve">Sankce za porušení </w:t>
            </w:r>
            <w:r>
              <w:rPr>
                <w:rFonts w:cs="Arial"/>
                <w:bCs/>
                <w:sz w:val="20"/>
                <w:lang w:eastAsia="en-US"/>
              </w:rPr>
              <w:t>závazku</w:t>
            </w:r>
            <w:r w:rsidRPr="007D1F73">
              <w:rPr>
                <w:rFonts w:cs="Arial"/>
                <w:bCs/>
                <w:sz w:val="20"/>
                <w:lang w:eastAsia="en-US"/>
              </w:rPr>
              <w:t xml:space="preserve"> </w:t>
            </w:r>
            <w:r w:rsidRPr="00BD178C">
              <w:rPr>
                <w:rFonts w:cs="Arial"/>
                <w:b/>
                <w:bCs/>
                <w:sz w:val="20"/>
                <w:lang w:eastAsia="en-US"/>
              </w:rPr>
              <w:t>obnovení služeb,</w:t>
            </w:r>
          </w:p>
          <w:p w14:paraId="464C437D" w14:textId="47FA574E" w:rsidR="002C4162" w:rsidRPr="007D1F73" w:rsidRDefault="002C4162" w:rsidP="002C4162">
            <w:pPr>
              <w:jc w:val="center"/>
              <w:rPr>
                <w:rFonts w:cs="Arial"/>
                <w:sz w:val="20"/>
              </w:rPr>
            </w:pPr>
            <w:r>
              <w:rPr>
                <w:rFonts w:cs="Arial"/>
                <w:bCs/>
                <w:sz w:val="20"/>
                <w:lang w:eastAsia="en-US"/>
              </w:rPr>
              <w:t xml:space="preserve"> </w:t>
            </w:r>
            <w:r w:rsidRPr="0091653F">
              <w:rPr>
                <w:rFonts w:cs="Arial"/>
                <w:sz w:val="20"/>
              </w:rPr>
              <w:t>a to za každý i jen započatý den z prodlení</w:t>
            </w:r>
          </w:p>
        </w:tc>
      </w:tr>
      <w:tr w:rsidR="00E93CD5" w14:paraId="56BDEDAF" w14:textId="77777777" w:rsidTr="007D2F0E">
        <w:tc>
          <w:tcPr>
            <w:tcW w:w="2405" w:type="dxa"/>
            <w:vAlign w:val="center"/>
          </w:tcPr>
          <w:p w14:paraId="24AB8667" w14:textId="77777777" w:rsidR="00E93CD5" w:rsidRPr="005C0549" w:rsidRDefault="00E93CD5" w:rsidP="00E93CD5">
            <w:pPr>
              <w:spacing w:line="256" w:lineRule="auto"/>
              <w:rPr>
                <w:rFonts w:cs="Arial"/>
                <w:b/>
                <w:bCs/>
                <w:lang w:eastAsia="en-US"/>
              </w:rPr>
            </w:pPr>
            <w:r w:rsidRPr="005C0549">
              <w:rPr>
                <w:rFonts w:cs="Arial"/>
                <w:b/>
                <w:bCs/>
                <w:lang w:eastAsia="en-US"/>
              </w:rPr>
              <w:t xml:space="preserve">Havárie </w:t>
            </w:r>
          </w:p>
          <w:p w14:paraId="634FE978" w14:textId="77777777" w:rsidR="00E93CD5" w:rsidRPr="00B74C00" w:rsidRDefault="00E93CD5" w:rsidP="00E93CD5">
            <w:pPr>
              <w:spacing w:line="256" w:lineRule="auto"/>
              <w:rPr>
                <w:rFonts w:cs="Arial"/>
                <w:b/>
                <w:bCs/>
                <w:lang w:eastAsia="en-US"/>
              </w:rPr>
            </w:pPr>
            <w:r w:rsidRPr="007D1F73">
              <w:rPr>
                <w:rFonts w:cs="Arial"/>
                <w:b/>
                <w:bCs/>
                <w:sz w:val="20"/>
                <w:lang w:eastAsia="en-US"/>
              </w:rPr>
              <w:t>(mimořádná událost)</w:t>
            </w:r>
          </w:p>
        </w:tc>
        <w:tc>
          <w:tcPr>
            <w:tcW w:w="3686" w:type="dxa"/>
            <w:vAlign w:val="center"/>
          </w:tcPr>
          <w:p w14:paraId="0BBC8873" w14:textId="6A856B36" w:rsidR="00E93CD5" w:rsidRPr="00002930" w:rsidRDefault="00E93CD5" w:rsidP="00E93CD5">
            <w:pPr>
              <w:spacing w:line="256" w:lineRule="auto"/>
              <w:jc w:val="center"/>
              <w:rPr>
                <w:rFonts w:cs="Arial"/>
                <w:bCs/>
                <w:sz w:val="20"/>
                <w:szCs w:val="20"/>
                <w:highlight w:val="cyan"/>
                <w:lang w:eastAsia="en-US"/>
              </w:rPr>
            </w:pPr>
            <w:proofErr w:type="gramStart"/>
            <w:r w:rsidRPr="00D15701">
              <w:rPr>
                <w:rFonts w:cstheme="minorHAnsi"/>
                <w:bCs/>
                <w:lang w:eastAsia="en-US"/>
              </w:rPr>
              <w:t>0,5%</w:t>
            </w:r>
            <w:proofErr w:type="gramEnd"/>
            <w:r w:rsidRPr="00D15701">
              <w:rPr>
                <w:rFonts w:cstheme="minorHAnsi"/>
                <w:bCs/>
                <w:lang w:eastAsia="en-US"/>
              </w:rPr>
              <w:t xml:space="preserve"> z ceny měsíčního plnění</w:t>
            </w:r>
          </w:p>
        </w:tc>
        <w:tc>
          <w:tcPr>
            <w:tcW w:w="3260" w:type="dxa"/>
            <w:vAlign w:val="center"/>
          </w:tcPr>
          <w:p w14:paraId="4474FA95" w14:textId="08D7C0CC" w:rsidR="00E93CD5" w:rsidRPr="00002930" w:rsidRDefault="00E93CD5" w:rsidP="00E93CD5">
            <w:pPr>
              <w:jc w:val="center"/>
              <w:rPr>
                <w:rFonts w:cs="Arial"/>
                <w:highlight w:val="cyan"/>
              </w:rPr>
            </w:pPr>
            <w:proofErr w:type="gramStart"/>
            <w:r>
              <w:rPr>
                <w:rFonts w:cstheme="minorHAnsi"/>
                <w:bCs/>
                <w:lang w:eastAsia="en-US"/>
              </w:rPr>
              <w:t>1</w:t>
            </w:r>
            <w:r w:rsidRPr="00D15701">
              <w:rPr>
                <w:rFonts w:cstheme="minorHAnsi"/>
                <w:bCs/>
                <w:lang w:eastAsia="en-US"/>
              </w:rPr>
              <w:t>5%</w:t>
            </w:r>
            <w:proofErr w:type="gramEnd"/>
            <w:r w:rsidRPr="00D15701">
              <w:rPr>
                <w:rFonts w:cstheme="minorHAnsi"/>
                <w:bCs/>
                <w:lang w:eastAsia="en-US"/>
              </w:rPr>
              <w:t xml:space="preserve"> z ceny měsíčního plnění</w:t>
            </w:r>
          </w:p>
        </w:tc>
      </w:tr>
      <w:tr w:rsidR="00E93CD5" w14:paraId="506E41A6" w14:textId="77777777" w:rsidTr="007D2F0E">
        <w:tc>
          <w:tcPr>
            <w:tcW w:w="2405" w:type="dxa"/>
            <w:vAlign w:val="center"/>
          </w:tcPr>
          <w:p w14:paraId="4F543E52" w14:textId="77777777" w:rsidR="00E93CD5" w:rsidRPr="005C0549" w:rsidRDefault="00E93CD5" w:rsidP="00E93CD5">
            <w:pPr>
              <w:spacing w:line="256" w:lineRule="auto"/>
              <w:rPr>
                <w:rFonts w:cs="Arial"/>
                <w:b/>
                <w:bCs/>
                <w:lang w:eastAsia="en-US"/>
              </w:rPr>
            </w:pPr>
            <w:r w:rsidRPr="005C0549">
              <w:rPr>
                <w:rFonts w:cs="Arial"/>
                <w:b/>
                <w:bCs/>
                <w:lang w:eastAsia="en-US"/>
              </w:rPr>
              <w:t>Významná závada</w:t>
            </w:r>
          </w:p>
          <w:p w14:paraId="6DE7B145" w14:textId="77777777" w:rsidR="00E93CD5" w:rsidRPr="005C0549" w:rsidRDefault="00E93CD5" w:rsidP="00E93CD5">
            <w:pPr>
              <w:spacing w:line="256" w:lineRule="auto"/>
              <w:rPr>
                <w:rFonts w:cs="Arial"/>
                <w:b/>
                <w:lang w:eastAsia="en-US"/>
              </w:rPr>
            </w:pPr>
            <w:r w:rsidRPr="007D1F73">
              <w:rPr>
                <w:rFonts w:cs="Arial"/>
                <w:b/>
                <w:sz w:val="20"/>
                <w:lang w:eastAsia="en-US"/>
              </w:rPr>
              <w:t>(naléhavá událost)</w:t>
            </w:r>
          </w:p>
        </w:tc>
        <w:tc>
          <w:tcPr>
            <w:tcW w:w="3686" w:type="dxa"/>
            <w:vAlign w:val="center"/>
          </w:tcPr>
          <w:p w14:paraId="6C8889F7" w14:textId="5E05F6C5" w:rsidR="00E93CD5" w:rsidRPr="00002930" w:rsidRDefault="00E93CD5" w:rsidP="00E93CD5">
            <w:pPr>
              <w:spacing w:line="256" w:lineRule="auto"/>
              <w:jc w:val="center"/>
              <w:rPr>
                <w:rFonts w:cs="Arial"/>
                <w:sz w:val="20"/>
                <w:szCs w:val="20"/>
                <w:highlight w:val="cyan"/>
                <w:lang w:eastAsia="en-US"/>
              </w:rPr>
            </w:pPr>
            <w:proofErr w:type="gramStart"/>
            <w:r w:rsidRPr="00D7361B">
              <w:rPr>
                <w:rFonts w:cstheme="minorHAnsi"/>
                <w:bCs/>
                <w:lang w:eastAsia="en-US"/>
              </w:rPr>
              <w:t>0,4%</w:t>
            </w:r>
            <w:proofErr w:type="gramEnd"/>
            <w:r w:rsidRPr="00D7361B">
              <w:rPr>
                <w:rFonts w:cstheme="minorHAnsi"/>
                <w:bCs/>
                <w:lang w:eastAsia="en-US"/>
              </w:rPr>
              <w:t xml:space="preserve"> z ceny měsíčního plnění</w:t>
            </w:r>
          </w:p>
        </w:tc>
        <w:tc>
          <w:tcPr>
            <w:tcW w:w="3260" w:type="dxa"/>
            <w:vAlign w:val="center"/>
          </w:tcPr>
          <w:p w14:paraId="24544881" w14:textId="08627F63" w:rsidR="00E93CD5" w:rsidRPr="00002930" w:rsidRDefault="00E93CD5" w:rsidP="00E93CD5">
            <w:pPr>
              <w:jc w:val="center"/>
              <w:rPr>
                <w:rFonts w:cs="Arial"/>
                <w:highlight w:val="cyan"/>
              </w:rPr>
            </w:pPr>
            <w:proofErr w:type="gramStart"/>
            <w:r w:rsidRPr="00D7361B">
              <w:rPr>
                <w:rFonts w:cstheme="minorHAnsi"/>
                <w:bCs/>
                <w:lang w:eastAsia="en-US"/>
              </w:rPr>
              <w:t>4%</w:t>
            </w:r>
            <w:proofErr w:type="gramEnd"/>
            <w:r w:rsidRPr="00D7361B">
              <w:rPr>
                <w:rFonts w:cstheme="minorHAnsi"/>
                <w:bCs/>
                <w:lang w:eastAsia="en-US"/>
              </w:rPr>
              <w:t xml:space="preserve"> z ceny měsíčního plnění</w:t>
            </w:r>
          </w:p>
        </w:tc>
      </w:tr>
      <w:tr w:rsidR="00E93CD5" w14:paraId="0EC8D480" w14:textId="77777777" w:rsidTr="007D2F0E">
        <w:tc>
          <w:tcPr>
            <w:tcW w:w="2405" w:type="dxa"/>
            <w:vAlign w:val="center"/>
          </w:tcPr>
          <w:p w14:paraId="30D94D67" w14:textId="77777777" w:rsidR="00E93CD5" w:rsidRPr="005C0549" w:rsidRDefault="00E93CD5" w:rsidP="00E93CD5">
            <w:pPr>
              <w:spacing w:line="256" w:lineRule="auto"/>
              <w:rPr>
                <w:rFonts w:cs="Arial"/>
                <w:b/>
                <w:lang w:eastAsia="en-US"/>
              </w:rPr>
            </w:pPr>
            <w:r w:rsidRPr="005C0549">
              <w:rPr>
                <w:rFonts w:cs="Arial"/>
                <w:b/>
                <w:lang w:eastAsia="en-US"/>
              </w:rPr>
              <w:t>Závada</w:t>
            </w:r>
          </w:p>
          <w:p w14:paraId="1B7B48EE" w14:textId="77777777" w:rsidR="00E93CD5" w:rsidRDefault="00E93CD5" w:rsidP="00E93CD5">
            <w:pPr>
              <w:rPr>
                <w:rFonts w:cs="Arial"/>
              </w:rPr>
            </w:pPr>
            <w:r w:rsidRPr="007D1F73">
              <w:rPr>
                <w:rFonts w:cs="Arial"/>
                <w:b/>
                <w:sz w:val="20"/>
                <w:lang w:eastAsia="en-US"/>
              </w:rPr>
              <w:t>(omezená událost)</w:t>
            </w:r>
          </w:p>
        </w:tc>
        <w:tc>
          <w:tcPr>
            <w:tcW w:w="3686" w:type="dxa"/>
            <w:vAlign w:val="center"/>
          </w:tcPr>
          <w:p w14:paraId="63A98423" w14:textId="17738966" w:rsidR="00E93CD5" w:rsidRPr="00002930" w:rsidRDefault="00E93CD5" w:rsidP="00E93CD5">
            <w:pPr>
              <w:spacing w:line="256" w:lineRule="auto"/>
              <w:jc w:val="center"/>
              <w:rPr>
                <w:rFonts w:cs="Arial"/>
                <w:sz w:val="20"/>
                <w:szCs w:val="20"/>
                <w:highlight w:val="cyan"/>
                <w:lang w:eastAsia="en-US"/>
              </w:rPr>
            </w:pPr>
            <w:proofErr w:type="gramStart"/>
            <w:r w:rsidRPr="00D7361B">
              <w:rPr>
                <w:rFonts w:cstheme="minorHAnsi"/>
                <w:bCs/>
                <w:lang w:eastAsia="en-US"/>
              </w:rPr>
              <w:t>0,3%</w:t>
            </w:r>
            <w:proofErr w:type="gramEnd"/>
            <w:r w:rsidRPr="00D7361B">
              <w:rPr>
                <w:rFonts w:cstheme="minorHAnsi"/>
                <w:bCs/>
                <w:lang w:eastAsia="en-US"/>
              </w:rPr>
              <w:t xml:space="preserve"> z ceny měsíčního plnění</w:t>
            </w:r>
          </w:p>
        </w:tc>
        <w:tc>
          <w:tcPr>
            <w:tcW w:w="3260" w:type="dxa"/>
            <w:vAlign w:val="center"/>
          </w:tcPr>
          <w:p w14:paraId="0546F8F0" w14:textId="0B862DF1" w:rsidR="00E93CD5" w:rsidRPr="00002930" w:rsidRDefault="00E93CD5" w:rsidP="00E93CD5">
            <w:pPr>
              <w:jc w:val="center"/>
              <w:rPr>
                <w:rFonts w:cs="Arial"/>
                <w:highlight w:val="cyan"/>
              </w:rPr>
            </w:pPr>
            <w:proofErr w:type="gramStart"/>
            <w:r w:rsidRPr="00D7361B">
              <w:rPr>
                <w:rFonts w:cstheme="minorHAnsi"/>
                <w:bCs/>
                <w:lang w:eastAsia="en-US"/>
              </w:rPr>
              <w:t>3%</w:t>
            </w:r>
            <w:proofErr w:type="gramEnd"/>
            <w:r w:rsidRPr="00D7361B">
              <w:rPr>
                <w:rFonts w:cstheme="minorHAnsi"/>
                <w:bCs/>
                <w:lang w:eastAsia="en-US"/>
              </w:rPr>
              <w:t xml:space="preserve"> z ceny měsíčního plnění</w:t>
            </w:r>
          </w:p>
        </w:tc>
      </w:tr>
    </w:tbl>
    <w:p w14:paraId="6514341E" w14:textId="4E363142" w:rsidR="008029F0" w:rsidRDefault="008029F0">
      <w:pPr>
        <w:rPr>
          <w:rFonts w:eastAsiaTheme="minorEastAsia"/>
          <w:b/>
          <w:sz w:val="21"/>
          <w:szCs w:val="21"/>
        </w:rPr>
      </w:pPr>
    </w:p>
    <w:p w14:paraId="66BB8AF3" w14:textId="7B53EFC7" w:rsidR="00904AAB" w:rsidRPr="008921F0" w:rsidRDefault="00E81EA6" w:rsidP="007B5555">
      <w:pPr>
        <w:pStyle w:val="Odstavecseseznamem"/>
        <w:numPr>
          <w:ilvl w:val="0"/>
          <w:numId w:val="39"/>
        </w:numPr>
        <w:spacing w:before="0" w:after="120" w:line="259" w:lineRule="auto"/>
        <w:rPr>
          <w:rFonts w:cs="Arial"/>
          <w:sz w:val="22"/>
        </w:rPr>
      </w:pPr>
      <w:bookmarkStart w:id="101" w:name="_Hlk514658938"/>
      <w:bookmarkEnd w:id="100"/>
      <w:r w:rsidRPr="008921F0">
        <w:rPr>
          <w:b/>
        </w:rPr>
        <w:t xml:space="preserve">Sankční ujednání k SLA </w:t>
      </w:r>
      <w:r w:rsidR="00C07389" w:rsidRPr="008921F0">
        <w:rPr>
          <w:b/>
        </w:rPr>
        <w:t>2</w:t>
      </w:r>
      <w:r w:rsidRPr="008921F0">
        <w:t xml:space="preserve"> - </w:t>
      </w:r>
      <w:r w:rsidR="00904AAB" w:rsidRPr="008921F0">
        <w:t xml:space="preserve">Objednatel oprávněn nárokovat u Poskytovatele smluvní pokutu za neplnění závazků </w:t>
      </w:r>
      <w:r w:rsidR="00904AAB" w:rsidRPr="008921F0">
        <w:rPr>
          <w:rFonts w:cs="Arial"/>
          <w:sz w:val="22"/>
        </w:rPr>
        <w:t xml:space="preserve">typu </w:t>
      </w:r>
      <w:r w:rsidR="00904AAB" w:rsidRPr="008921F0">
        <w:rPr>
          <w:rFonts w:cs="Arial"/>
          <w:b/>
          <w:sz w:val="22"/>
        </w:rPr>
        <w:t>plnění požadavků</w:t>
      </w:r>
      <w:r w:rsidR="00904AAB" w:rsidRPr="008921F0">
        <w:rPr>
          <w:rFonts w:cs="Arial"/>
          <w:sz w:val="22"/>
        </w:rPr>
        <w:t xml:space="preserve"> dle této Smlouvy vůči Spravovanému systému</w:t>
      </w:r>
      <w:r w:rsidR="00815DF1" w:rsidRPr="008921F0">
        <w:rPr>
          <w:rFonts w:cs="Arial"/>
          <w:sz w:val="22"/>
        </w:rPr>
        <w:t>,</w:t>
      </w:r>
      <w:r w:rsidR="00815DF1" w:rsidRPr="008921F0">
        <w:rPr>
          <w:rFonts w:cs="Arial"/>
          <w:b/>
          <w:sz w:val="22"/>
        </w:rPr>
        <w:t xml:space="preserve"> </w:t>
      </w:r>
      <w:r w:rsidR="00815DF1" w:rsidRPr="00560929">
        <w:rPr>
          <w:rFonts w:cs="Arial"/>
          <w:sz w:val="22"/>
        </w:rPr>
        <w:t>a to za každý i jen započatý den z </w:t>
      </w:r>
      <w:r w:rsidR="00C07389" w:rsidRPr="00560929">
        <w:rPr>
          <w:rFonts w:cs="Arial"/>
          <w:sz w:val="22"/>
        </w:rPr>
        <w:t>prodlení,</w:t>
      </w:r>
      <w:r w:rsidR="00C07389" w:rsidRPr="008921F0">
        <w:rPr>
          <w:rFonts w:cs="Arial"/>
          <w:sz w:val="22"/>
        </w:rPr>
        <w:t xml:space="preserve"> následovně</w:t>
      </w:r>
      <w:r w:rsidR="00904AAB" w:rsidRPr="008921F0">
        <w:rPr>
          <w:rFonts w:cs="Arial"/>
          <w:sz w:val="22"/>
        </w:rPr>
        <w:t xml:space="preserve">: </w:t>
      </w:r>
    </w:p>
    <w:tbl>
      <w:tblPr>
        <w:tblStyle w:val="Mkatabulky"/>
        <w:tblW w:w="9209" w:type="dxa"/>
        <w:tblLook w:val="04A0" w:firstRow="1" w:lastRow="0" w:firstColumn="1" w:lastColumn="0" w:noHBand="0" w:noVBand="1"/>
      </w:tblPr>
      <w:tblGrid>
        <w:gridCol w:w="2405"/>
        <w:gridCol w:w="3260"/>
        <w:gridCol w:w="3544"/>
      </w:tblGrid>
      <w:tr w:rsidR="003330BC" w14:paraId="694F54CA" w14:textId="77777777" w:rsidTr="00904AAB">
        <w:trPr>
          <w:trHeight w:val="465"/>
        </w:trPr>
        <w:tc>
          <w:tcPr>
            <w:tcW w:w="9209" w:type="dxa"/>
            <w:gridSpan w:val="3"/>
            <w:shd w:val="clear" w:color="auto" w:fill="D0CECE" w:themeFill="background2" w:themeFillShade="E6"/>
            <w:vAlign w:val="center"/>
          </w:tcPr>
          <w:p w14:paraId="343B7DA1" w14:textId="507CD325" w:rsidR="003330BC" w:rsidRPr="008527E2" w:rsidRDefault="00904AAB" w:rsidP="003330BC">
            <w:pPr>
              <w:jc w:val="center"/>
              <w:rPr>
                <w:rFonts w:cs="Arial"/>
                <w:b/>
                <w:sz w:val="28"/>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sidR="00C07389">
              <w:rPr>
                <w:rFonts w:ascii="Calibri,Bold" w:hAnsi="Calibri,Bold" w:cs="Calibri,Bold"/>
                <w:b/>
                <w:bCs/>
                <w:sz w:val="24"/>
                <w:szCs w:val="24"/>
              </w:rPr>
              <w:t>k</w:t>
            </w:r>
            <w:r w:rsidR="00110717">
              <w:rPr>
                <w:rFonts w:ascii="Calibri,Bold" w:hAnsi="Calibri,Bold" w:cs="Calibri,Bold"/>
                <w:b/>
                <w:bCs/>
                <w:sz w:val="24"/>
                <w:szCs w:val="24"/>
              </w:rPr>
              <w:t> </w:t>
            </w:r>
            <w:r w:rsidR="00C07389">
              <w:rPr>
                <w:rFonts w:ascii="Calibri,Bold" w:hAnsi="Calibri,Bold" w:cs="Calibri,Bold"/>
                <w:b/>
                <w:bCs/>
                <w:sz w:val="24"/>
                <w:szCs w:val="24"/>
              </w:rPr>
              <w:t>SLA</w:t>
            </w:r>
            <w:r w:rsidR="00110717">
              <w:rPr>
                <w:rFonts w:ascii="Calibri,Bold" w:hAnsi="Calibri,Bold" w:cs="Calibri,Bold"/>
                <w:b/>
                <w:bCs/>
                <w:sz w:val="24"/>
                <w:szCs w:val="24"/>
              </w:rPr>
              <w:t xml:space="preserve"> </w:t>
            </w:r>
            <w:r w:rsidR="00C07389">
              <w:rPr>
                <w:rFonts w:ascii="Calibri,Bold" w:hAnsi="Calibri,Bold" w:cs="Calibri,Bold"/>
                <w:b/>
                <w:bCs/>
                <w:sz w:val="24"/>
                <w:szCs w:val="24"/>
              </w:rPr>
              <w:t>2</w:t>
            </w:r>
          </w:p>
        </w:tc>
      </w:tr>
      <w:tr w:rsidR="00B56403" w14:paraId="765BDE1B" w14:textId="77777777" w:rsidTr="007A5305">
        <w:trPr>
          <w:trHeight w:val="398"/>
        </w:trPr>
        <w:tc>
          <w:tcPr>
            <w:tcW w:w="2405" w:type="dxa"/>
            <w:vMerge w:val="restart"/>
            <w:shd w:val="clear" w:color="auto" w:fill="FFF2CC" w:themeFill="accent4" w:themeFillTint="33"/>
            <w:vAlign w:val="center"/>
          </w:tcPr>
          <w:p w14:paraId="1CC14BA3" w14:textId="167ED692" w:rsidR="00B56403" w:rsidRDefault="00B56403" w:rsidP="008029F0">
            <w:pPr>
              <w:spacing w:line="256" w:lineRule="auto"/>
              <w:rPr>
                <w:rFonts w:cs="Arial"/>
                <w:b/>
                <w:lang w:eastAsia="en-US"/>
              </w:rPr>
            </w:pPr>
            <w:r w:rsidRPr="008029F0">
              <w:rPr>
                <w:rFonts w:cs="Arial"/>
                <w:b/>
                <w:bCs/>
                <w:sz w:val="24"/>
                <w:lang w:eastAsia="en-US"/>
              </w:rPr>
              <w:t>Kategorie události</w:t>
            </w:r>
          </w:p>
        </w:tc>
        <w:tc>
          <w:tcPr>
            <w:tcW w:w="6804" w:type="dxa"/>
            <w:gridSpan w:val="2"/>
            <w:shd w:val="clear" w:color="auto" w:fill="FFF2CC" w:themeFill="accent4" w:themeFillTint="33"/>
            <w:vAlign w:val="center"/>
          </w:tcPr>
          <w:p w14:paraId="3A94B7CC" w14:textId="070DEA28" w:rsidR="00B56403" w:rsidRDefault="00B56403" w:rsidP="008029F0">
            <w:pPr>
              <w:spacing w:line="256" w:lineRule="auto"/>
              <w:jc w:val="center"/>
              <w:rPr>
                <w:rFonts w:cs="Arial"/>
                <w:bCs/>
                <w:sz w:val="20"/>
                <w:szCs w:val="20"/>
                <w:lang w:eastAsia="en-US"/>
              </w:rPr>
            </w:pPr>
            <w:r w:rsidRPr="005C0549">
              <w:rPr>
                <w:rFonts w:cs="Arial"/>
                <w:b/>
                <w:bCs/>
                <w:lang w:eastAsia="en-US"/>
              </w:rPr>
              <w:t xml:space="preserve">Garance </w:t>
            </w:r>
            <w:r>
              <w:rPr>
                <w:rFonts w:cs="Arial"/>
                <w:b/>
                <w:bCs/>
                <w:lang w:eastAsia="en-US"/>
              </w:rPr>
              <w:t>plnění požadavku</w:t>
            </w:r>
          </w:p>
        </w:tc>
      </w:tr>
      <w:tr w:rsidR="00B56403" w14:paraId="577CBA16" w14:textId="77777777" w:rsidTr="00B56403">
        <w:trPr>
          <w:trHeight w:val="397"/>
        </w:trPr>
        <w:tc>
          <w:tcPr>
            <w:tcW w:w="2405" w:type="dxa"/>
            <w:vMerge/>
            <w:shd w:val="clear" w:color="auto" w:fill="FFF2CC" w:themeFill="accent4" w:themeFillTint="33"/>
            <w:vAlign w:val="center"/>
          </w:tcPr>
          <w:p w14:paraId="3832D340" w14:textId="77777777" w:rsidR="00B56403" w:rsidRPr="008029F0" w:rsidRDefault="00B56403" w:rsidP="00B56403">
            <w:pPr>
              <w:spacing w:line="256" w:lineRule="auto"/>
              <w:rPr>
                <w:rFonts w:cs="Arial"/>
                <w:b/>
                <w:bCs/>
                <w:sz w:val="24"/>
                <w:lang w:eastAsia="en-US"/>
              </w:rPr>
            </w:pPr>
          </w:p>
        </w:tc>
        <w:tc>
          <w:tcPr>
            <w:tcW w:w="3260" w:type="dxa"/>
            <w:shd w:val="clear" w:color="auto" w:fill="FBE4D5" w:themeFill="accent2" w:themeFillTint="33"/>
            <w:vAlign w:val="center"/>
          </w:tcPr>
          <w:p w14:paraId="3B314262" w14:textId="77777777" w:rsidR="00B56403" w:rsidRPr="00BD178C" w:rsidRDefault="00B56403" w:rsidP="00B56403">
            <w:pPr>
              <w:spacing w:line="256" w:lineRule="auto"/>
              <w:jc w:val="center"/>
              <w:rPr>
                <w:rFonts w:cs="Arial"/>
                <w:bCs/>
                <w:sz w:val="20"/>
                <w:lang w:eastAsia="en-US"/>
              </w:rPr>
            </w:pPr>
            <w:r w:rsidRPr="00BD178C">
              <w:rPr>
                <w:rFonts w:cs="Arial"/>
                <w:bCs/>
                <w:sz w:val="20"/>
                <w:lang w:eastAsia="en-US"/>
              </w:rPr>
              <w:t xml:space="preserve">Sankce za porušení závazku </w:t>
            </w:r>
          </w:p>
          <w:p w14:paraId="6BCC7F78" w14:textId="77777777" w:rsidR="00B56403" w:rsidRDefault="00B56403" w:rsidP="00B56403">
            <w:pPr>
              <w:spacing w:line="256" w:lineRule="auto"/>
              <w:jc w:val="center"/>
              <w:rPr>
                <w:rFonts w:cs="Arial"/>
                <w:b/>
                <w:bCs/>
                <w:sz w:val="20"/>
                <w:lang w:eastAsia="en-US"/>
              </w:rPr>
            </w:pPr>
            <w:r w:rsidRPr="0042231E">
              <w:rPr>
                <w:rFonts w:cs="Arial"/>
                <w:b/>
                <w:bCs/>
                <w:sz w:val="20"/>
                <w:lang w:eastAsia="en-US"/>
              </w:rPr>
              <w:t>zahájení</w:t>
            </w:r>
            <w:r>
              <w:rPr>
                <w:rFonts w:cs="Arial"/>
                <w:b/>
                <w:bCs/>
                <w:sz w:val="20"/>
                <w:lang w:eastAsia="en-US"/>
              </w:rPr>
              <w:t xml:space="preserve"> </w:t>
            </w:r>
            <w:r w:rsidRPr="0042231E">
              <w:rPr>
                <w:rFonts w:cs="Arial"/>
                <w:b/>
                <w:bCs/>
                <w:sz w:val="20"/>
                <w:lang w:eastAsia="en-US"/>
              </w:rPr>
              <w:t>plnění požadavku</w:t>
            </w:r>
            <w:r>
              <w:rPr>
                <w:rFonts w:cs="Arial"/>
                <w:b/>
                <w:bCs/>
                <w:sz w:val="20"/>
                <w:lang w:eastAsia="en-US"/>
              </w:rPr>
              <w:t>,</w:t>
            </w:r>
          </w:p>
          <w:p w14:paraId="10DF153F" w14:textId="1F42FE94" w:rsidR="00B56403" w:rsidRPr="00BD178C" w:rsidRDefault="00B56403" w:rsidP="00B56403">
            <w:pPr>
              <w:spacing w:line="256" w:lineRule="auto"/>
              <w:jc w:val="center"/>
              <w:rPr>
                <w:rFonts w:cs="Arial"/>
                <w:bCs/>
                <w:sz w:val="20"/>
                <w:lang w:eastAsia="en-US"/>
              </w:rPr>
            </w:pPr>
            <w:r w:rsidRPr="0091653F">
              <w:rPr>
                <w:rFonts w:cs="Arial"/>
                <w:sz w:val="20"/>
              </w:rPr>
              <w:t>a to za každý i jen započatý den z prodlení</w:t>
            </w:r>
            <w:r w:rsidRPr="0042231E">
              <w:rPr>
                <w:rFonts w:cs="Arial"/>
                <w:b/>
                <w:bCs/>
                <w:sz w:val="20"/>
                <w:lang w:eastAsia="en-US"/>
              </w:rPr>
              <w:t xml:space="preserve"> </w:t>
            </w:r>
          </w:p>
        </w:tc>
        <w:tc>
          <w:tcPr>
            <w:tcW w:w="3544" w:type="dxa"/>
            <w:shd w:val="clear" w:color="auto" w:fill="FBE4D5" w:themeFill="accent2" w:themeFillTint="33"/>
            <w:vAlign w:val="center"/>
          </w:tcPr>
          <w:p w14:paraId="682D4177" w14:textId="77777777" w:rsidR="00B56403" w:rsidRPr="00BD178C" w:rsidRDefault="00B56403" w:rsidP="00B56403">
            <w:pPr>
              <w:spacing w:line="256" w:lineRule="auto"/>
              <w:jc w:val="center"/>
              <w:rPr>
                <w:rFonts w:cs="Arial"/>
                <w:bCs/>
                <w:sz w:val="20"/>
                <w:lang w:eastAsia="en-US"/>
              </w:rPr>
            </w:pPr>
            <w:r w:rsidRPr="00BD178C">
              <w:rPr>
                <w:rFonts w:cs="Arial"/>
                <w:bCs/>
                <w:sz w:val="20"/>
                <w:lang w:eastAsia="en-US"/>
              </w:rPr>
              <w:t xml:space="preserve">Sankce za porušení závazku </w:t>
            </w:r>
          </w:p>
          <w:p w14:paraId="2B3559EF" w14:textId="77777777" w:rsidR="00B56403" w:rsidRDefault="00B56403" w:rsidP="00B56403">
            <w:pPr>
              <w:spacing w:line="256" w:lineRule="auto"/>
              <w:jc w:val="center"/>
              <w:rPr>
                <w:rFonts w:cs="Arial"/>
                <w:b/>
                <w:bCs/>
                <w:sz w:val="20"/>
                <w:lang w:eastAsia="en-US"/>
              </w:rPr>
            </w:pPr>
            <w:r>
              <w:rPr>
                <w:rFonts w:cs="Arial"/>
                <w:b/>
                <w:bCs/>
                <w:sz w:val="20"/>
                <w:lang w:eastAsia="en-US"/>
              </w:rPr>
              <w:t>plnění požadavku,</w:t>
            </w:r>
          </w:p>
          <w:p w14:paraId="593EC0F1" w14:textId="38C7E849" w:rsidR="00B56403" w:rsidRPr="00BD178C" w:rsidRDefault="00B56403" w:rsidP="00B56403">
            <w:pPr>
              <w:spacing w:line="256" w:lineRule="auto"/>
              <w:jc w:val="center"/>
              <w:rPr>
                <w:rFonts w:cs="Arial"/>
                <w:bCs/>
                <w:sz w:val="20"/>
                <w:lang w:eastAsia="en-US"/>
              </w:rPr>
            </w:pPr>
            <w:r w:rsidRPr="0091653F">
              <w:rPr>
                <w:rFonts w:cs="Arial"/>
                <w:sz w:val="20"/>
              </w:rPr>
              <w:t>a to za každý i jen započatý den z prodlení</w:t>
            </w:r>
          </w:p>
        </w:tc>
      </w:tr>
      <w:tr w:rsidR="00E93CD5" w14:paraId="384E2801" w14:textId="77777777" w:rsidTr="008029F0">
        <w:tc>
          <w:tcPr>
            <w:tcW w:w="2405" w:type="dxa"/>
            <w:vAlign w:val="center"/>
          </w:tcPr>
          <w:p w14:paraId="4E9BC9BF" w14:textId="77777777" w:rsidR="00E93CD5" w:rsidRPr="005C0549" w:rsidRDefault="00E93CD5" w:rsidP="00E93CD5">
            <w:pPr>
              <w:spacing w:line="256" w:lineRule="auto"/>
              <w:rPr>
                <w:rFonts w:cs="Arial"/>
                <w:b/>
                <w:lang w:eastAsia="en-US"/>
              </w:rPr>
            </w:pPr>
            <w:r>
              <w:rPr>
                <w:rFonts w:cs="Arial"/>
                <w:b/>
                <w:lang w:eastAsia="en-US"/>
              </w:rPr>
              <w:t>Požadavek</w:t>
            </w:r>
          </w:p>
        </w:tc>
        <w:tc>
          <w:tcPr>
            <w:tcW w:w="3260" w:type="dxa"/>
            <w:vAlign w:val="center"/>
          </w:tcPr>
          <w:p w14:paraId="4997802C" w14:textId="660A1D8A" w:rsidR="00E93CD5" w:rsidRPr="00002930" w:rsidRDefault="00E93CD5" w:rsidP="00E93CD5">
            <w:pPr>
              <w:spacing w:line="256" w:lineRule="auto"/>
              <w:jc w:val="center"/>
              <w:rPr>
                <w:rFonts w:cs="Arial"/>
                <w:bCs/>
                <w:sz w:val="20"/>
                <w:szCs w:val="20"/>
                <w:highlight w:val="cyan"/>
                <w:lang w:eastAsia="en-US"/>
              </w:rPr>
            </w:pPr>
            <w:proofErr w:type="gramStart"/>
            <w:r w:rsidRPr="00D7361B">
              <w:rPr>
                <w:rFonts w:cstheme="minorHAnsi"/>
                <w:bCs/>
                <w:lang w:eastAsia="en-US"/>
              </w:rPr>
              <w:t>0,5%</w:t>
            </w:r>
            <w:proofErr w:type="gramEnd"/>
            <w:r w:rsidRPr="00D7361B">
              <w:rPr>
                <w:rFonts w:cstheme="minorHAnsi"/>
                <w:bCs/>
                <w:lang w:eastAsia="en-US"/>
              </w:rPr>
              <w:t xml:space="preserve"> z ceny měsíčního plnění</w:t>
            </w:r>
          </w:p>
        </w:tc>
        <w:tc>
          <w:tcPr>
            <w:tcW w:w="3544" w:type="dxa"/>
            <w:vAlign w:val="center"/>
          </w:tcPr>
          <w:p w14:paraId="541D0561" w14:textId="2B30D632" w:rsidR="00E93CD5" w:rsidRPr="00002930" w:rsidRDefault="00E93CD5" w:rsidP="00E93CD5">
            <w:pPr>
              <w:spacing w:line="256" w:lineRule="auto"/>
              <w:jc w:val="center"/>
              <w:rPr>
                <w:rFonts w:cs="Arial"/>
                <w:bCs/>
                <w:sz w:val="20"/>
                <w:szCs w:val="20"/>
                <w:highlight w:val="cyan"/>
                <w:lang w:eastAsia="en-US"/>
              </w:rPr>
            </w:pPr>
            <w:proofErr w:type="gramStart"/>
            <w:r w:rsidRPr="00D7361B">
              <w:rPr>
                <w:rFonts w:cstheme="minorHAnsi"/>
                <w:bCs/>
                <w:lang w:eastAsia="en-US"/>
              </w:rPr>
              <w:t>0,5%</w:t>
            </w:r>
            <w:proofErr w:type="gramEnd"/>
            <w:r w:rsidRPr="00D7361B">
              <w:rPr>
                <w:rFonts w:cstheme="minorHAnsi"/>
                <w:bCs/>
                <w:lang w:eastAsia="en-US"/>
              </w:rPr>
              <w:t xml:space="preserve"> z ceny měsíčního plnění</w:t>
            </w:r>
          </w:p>
        </w:tc>
      </w:tr>
    </w:tbl>
    <w:p w14:paraId="710BF033" w14:textId="77777777" w:rsidR="007A0C5D" w:rsidRDefault="007A0C5D" w:rsidP="007A0C5D">
      <w:pPr>
        <w:pStyle w:val="Odstavecseseznamem"/>
        <w:ind w:left="360"/>
        <w:rPr>
          <w:rFonts w:cs="Arial"/>
        </w:rPr>
      </w:pPr>
    </w:p>
    <w:bookmarkEnd w:id="97"/>
    <w:bookmarkEnd w:id="98"/>
    <w:bookmarkEnd w:id="101"/>
    <w:p w14:paraId="5A167E59" w14:textId="77777777" w:rsidR="004D351D" w:rsidRDefault="004D351D">
      <w:pPr>
        <w:rPr>
          <w:rFonts w:eastAsiaTheme="majorEastAsia" w:cstheme="majorBidi"/>
          <w:b/>
          <w:bCs/>
          <w:sz w:val="28"/>
          <w:lang w:eastAsia="en-US"/>
        </w:rPr>
      </w:pPr>
      <w:r>
        <w:br w:type="page"/>
      </w:r>
    </w:p>
    <w:p w14:paraId="4A4F9078" w14:textId="55207ADE" w:rsidR="00963EE4" w:rsidRDefault="00F81B41" w:rsidP="00963EE4">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633A78" w:rsidRPr="008071A0">
        <w:rPr>
          <w:rFonts w:asciiTheme="minorHAnsi" w:hAnsiTheme="minorHAnsi"/>
          <w:color w:val="auto"/>
          <w:szCs w:val="22"/>
        </w:rPr>
        <w:t>5</w:t>
      </w:r>
    </w:p>
    <w:p w14:paraId="476FACE0" w14:textId="5CDF4508" w:rsidR="002B4DF5" w:rsidRPr="007A5305" w:rsidRDefault="002B4DF5" w:rsidP="007A5305">
      <w:pPr>
        <w:spacing w:line="240" w:lineRule="auto"/>
        <w:rPr>
          <w:b/>
        </w:rPr>
      </w:pPr>
      <w:r w:rsidRPr="007A5305">
        <w:rPr>
          <w:b/>
        </w:rPr>
        <w:t>Osoby odpovědné za plnění závazků</w:t>
      </w:r>
      <w:r w:rsidR="00D42A78" w:rsidRPr="007A5305">
        <w:rPr>
          <w:b/>
        </w:rPr>
        <w:t>:</w:t>
      </w:r>
    </w:p>
    <w:p w14:paraId="2247EB13" w14:textId="77777777" w:rsidR="002C5802" w:rsidRPr="002C5802" w:rsidRDefault="002C5802" w:rsidP="002C5802">
      <w:pPr>
        <w:rPr>
          <w:rFonts w:cs="Arial"/>
          <w:bCs/>
        </w:rPr>
      </w:pPr>
      <w:r w:rsidRPr="002C5802">
        <w:rPr>
          <w:rFonts w:cs="Arial"/>
          <w:bCs/>
        </w:rPr>
        <w:t xml:space="preserve">Za každou stranu </w:t>
      </w:r>
      <w:r>
        <w:rPr>
          <w:rFonts w:cs="Arial"/>
          <w:bCs/>
        </w:rPr>
        <w:t>může být uvedeno více osob, pokud bude vyznačena jejich kompetence.</w:t>
      </w:r>
    </w:p>
    <w:p w14:paraId="3C120408" w14:textId="77777777" w:rsidR="002B4DF5" w:rsidRDefault="002B4DF5" w:rsidP="002B4DF5">
      <w:pPr>
        <w:spacing w:after="0"/>
        <w:rPr>
          <w:rFonts w:cs="Arial"/>
          <w:b/>
          <w:bCs/>
        </w:rPr>
      </w:pPr>
      <w:r>
        <w:rPr>
          <w:rFonts w:cs="Arial"/>
          <w:b/>
          <w:bCs/>
        </w:rPr>
        <w:t>Poskytovatel:</w:t>
      </w:r>
    </w:p>
    <w:p w14:paraId="1A316F5D" w14:textId="77777777" w:rsidR="002B4DF5" w:rsidRPr="002B4DF5" w:rsidRDefault="002B4DF5" w:rsidP="002B4DF5">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758A0F0F" w14:textId="77777777" w:rsidR="002B4DF5" w:rsidRPr="002B4DF5" w:rsidRDefault="002B4DF5" w:rsidP="002B4DF5">
      <w:pPr>
        <w:spacing w:after="0" w:line="240" w:lineRule="auto"/>
        <w:rPr>
          <w:rFonts w:cs="Arial"/>
          <w:bCs/>
        </w:rPr>
      </w:pPr>
      <w:r w:rsidRPr="002B4DF5">
        <w:rPr>
          <w:rFonts w:cs="Arial"/>
          <w:bCs/>
        </w:rPr>
        <w:tab/>
        <w:t>Pracovní zařazení:</w:t>
      </w:r>
      <w:r w:rsidRPr="002B4DF5">
        <w:rPr>
          <w:rFonts w:cs="Arial"/>
          <w:bCs/>
        </w:rPr>
        <w:tab/>
        <w:t>……….</w:t>
      </w:r>
    </w:p>
    <w:p w14:paraId="4C70AF34" w14:textId="77777777" w:rsidR="002B4DF5" w:rsidRPr="002B4DF5" w:rsidRDefault="002B4DF5" w:rsidP="002B4DF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19FE485E" w14:textId="77777777" w:rsidR="002B4DF5" w:rsidRPr="002B4DF5" w:rsidRDefault="002B4DF5" w:rsidP="002B4DF5">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r>
      <w:proofErr w:type="gramStart"/>
      <w:r w:rsidRPr="002B4DF5">
        <w:rPr>
          <w:rFonts w:cs="Arial"/>
          <w:bCs/>
        </w:rPr>
        <w:t>…….</w:t>
      </w:r>
      <w:proofErr w:type="gramEnd"/>
      <w:r w:rsidRPr="002B4DF5">
        <w:rPr>
          <w:rFonts w:cs="Arial"/>
          <w:bCs/>
        </w:rPr>
        <w:t>@.........</w:t>
      </w:r>
      <w:proofErr w:type="spellStart"/>
      <w:r w:rsidRPr="002B4DF5">
        <w:rPr>
          <w:rFonts w:cs="Arial"/>
          <w:bCs/>
        </w:rPr>
        <w:t>cz</w:t>
      </w:r>
      <w:proofErr w:type="spellEnd"/>
    </w:p>
    <w:p w14:paraId="4B2AF5E5" w14:textId="77777777" w:rsidR="002C5802" w:rsidRDefault="002C5802" w:rsidP="002C5802">
      <w:pPr>
        <w:spacing w:after="0" w:line="240" w:lineRule="auto"/>
        <w:rPr>
          <w:rFonts w:cs="Arial"/>
          <w:bCs/>
        </w:rPr>
      </w:pPr>
      <w:r w:rsidRPr="002B4DF5">
        <w:rPr>
          <w:rFonts w:cs="Arial"/>
          <w:bCs/>
        </w:rPr>
        <w:tab/>
      </w:r>
    </w:p>
    <w:p w14:paraId="4A28316D" w14:textId="77777777" w:rsidR="002C5802" w:rsidRPr="002B4DF5" w:rsidRDefault="002C5802" w:rsidP="002C5802">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t>……….</w:t>
      </w:r>
    </w:p>
    <w:p w14:paraId="02FCF745" w14:textId="77777777" w:rsidR="002C5802" w:rsidRPr="002B4DF5" w:rsidRDefault="002C5802" w:rsidP="002C5802">
      <w:pPr>
        <w:spacing w:after="0" w:line="240" w:lineRule="auto"/>
        <w:rPr>
          <w:rFonts w:cs="Arial"/>
          <w:bCs/>
        </w:rPr>
      </w:pPr>
      <w:r w:rsidRPr="002B4DF5">
        <w:rPr>
          <w:rFonts w:cs="Arial"/>
          <w:bCs/>
        </w:rPr>
        <w:tab/>
        <w:t>Pracovní zařazení:</w:t>
      </w:r>
      <w:r w:rsidRPr="002B4DF5">
        <w:rPr>
          <w:rFonts w:cs="Arial"/>
          <w:bCs/>
        </w:rPr>
        <w:tab/>
        <w:t>……….</w:t>
      </w:r>
    </w:p>
    <w:p w14:paraId="3DA6CF49" w14:textId="77777777" w:rsidR="002C5802" w:rsidRPr="002B4DF5" w:rsidRDefault="002C5802" w:rsidP="002C5802">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436AE65C" w14:textId="77777777" w:rsidR="002C5802" w:rsidRPr="002B4DF5" w:rsidRDefault="002C5802" w:rsidP="002C5802">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r>
      <w:proofErr w:type="gramStart"/>
      <w:r w:rsidRPr="002B4DF5">
        <w:rPr>
          <w:rFonts w:cs="Arial"/>
          <w:bCs/>
        </w:rPr>
        <w:t>…….</w:t>
      </w:r>
      <w:proofErr w:type="gramEnd"/>
      <w:r w:rsidRPr="002B4DF5">
        <w:rPr>
          <w:rFonts w:cs="Arial"/>
          <w:bCs/>
        </w:rPr>
        <w:t>@.........</w:t>
      </w:r>
      <w:proofErr w:type="spellStart"/>
      <w:r w:rsidRPr="002B4DF5">
        <w:rPr>
          <w:rFonts w:cs="Arial"/>
          <w:bCs/>
        </w:rPr>
        <w:t>cz</w:t>
      </w:r>
      <w:proofErr w:type="spellEnd"/>
    </w:p>
    <w:p w14:paraId="771422CC" w14:textId="77777777" w:rsidR="002C5802" w:rsidRDefault="002C5802" w:rsidP="002B4DF5">
      <w:pPr>
        <w:spacing w:after="0"/>
        <w:rPr>
          <w:rFonts w:cs="Arial"/>
          <w:b/>
          <w:bCs/>
        </w:rPr>
      </w:pPr>
    </w:p>
    <w:p w14:paraId="5A87E1F8" w14:textId="77777777" w:rsidR="002B4DF5" w:rsidRDefault="002B4DF5" w:rsidP="002B4DF5">
      <w:pPr>
        <w:spacing w:after="0"/>
        <w:rPr>
          <w:rFonts w:cs="Arial"/>
          <w:b/>
          <w:bCs/>
        </w:rPr>
      </w:pPr>
      <w:r w:rsidRPr="00A949FA">
        <w:rPr>
          <w:rFonts w:cs="Arial"/>
          <w:b/>
          <w:bCs/>
        </w:rPr>
        <w:t>Objednatel</w:t>
      </w:r>
      <w:r>
        <w:rPr>
          <w:rFonts w:cs="Arial"/>
          <w:b/>
          <w:bCs/>
        </w:rPr>
        <w:t>:</w:t>
      </w:r>
    </w:p>
    <w:p w14:paraId="5D5A5166" w14:textId="77777777" w:rsidR="00444785" w:rsidRPr="00444785" w:rsidRDefault="00444785" w:rsidP="00444785">
      <w:pPr>
        <w:spacing w:after="15" w:line="248" w:lineRule="auto"/>
        <w:ind w:left="589" w:hanging="10"/>
        <w:jc w:val="both"/>
        <w:rPr>
          <w:rFonts w:eastAsia="Tahoma" w:cstheme="minorHAnsi"/>
          <w:bCs/>
          <w:color w:val="000000"/>
        </w:rPr>
      </w:pPr>
      <w:r w:rsidRPr="00444785">
        <w:rPr>
          <w:rFonts w:eastAsia="Tahoma" w:cstheme="minorHAnsi"/>
          <w:bCs/>
          <w:color w:val="000000"/>
        </w:rPr>
        <w:t>Jméno:</w:t>
      </w:r>
      <w:r w:rsidRPr="00444785">
        <w:rPr>
          <w:rFonts w:eastAsia="Tahoma" w:cstheme="minorHAnsi"/>
          <w:bCs/>
          <w:color w:val="000000"/>
        </w:rPr>
        <w:tab/>
      </w:r>
      <w:r w:rsidRPr="00444785">
        <w:rPr>
          <w:rFonts w:eastAsia="Tahoma" w:cstheme="minorHAnsi"/>
          <w:bCs/>
          <w:color w:val="000000"/>
        </w:rPr>
        <w:tab/>
      </w:r>
      <w:r w:rsidRPr="00444785">
        <w:rPr>
          <w:rFonts w:eastAsia="Tahoma" w:cstheme="minorHAnsi"/>
          <w:bCs/>
          <w:color w:val="000000"/>
        </w:rPr>
        <w:tab/>
        <w:t>Zdeněk Darmovzal</w:t>
      </w:r>
      <w:r w:rsidRPr="00444785">
        <w:rPr>
          <w:rFonts w:eastAsia="Tahoma" w:cstheme="minorHAnsi"/>
          <w:bCs/>
          <w:color w:val="000000"/>
        </w:rPr>
        <w:tab/>
      </w:r>
    </w:p>
    <w:p w14:paraId="6CF194D6" w14:textId="77777777" w:rsidR="00444785" w:rsidRPr="00444785" w:rsidRDefault="00444785" w:rsidP="00444785">
      <w:pPr>
        <w:spacing w:after="15" w:line="248" w:lineRule="auto"/>
        <w:ind w:left="589" w:hanging="10"/>
        <w:jc w:val="both"/>
        <w:rPr>
          <w:rFonts w:eastAsia="Tahoma" w:cstheme="minorHAnsi"/>
          <w:bCs/>
          <w:color w:val="000000"/>
        </w:rPr>
      </w:pPr>
      <w:r w:rsidRPr="00444785">
        <w:rPr>
          <w:rFonts w:eastAsia="Tahoma" w:cstheme="minorHAnsi"/>
          <w:bCs/>
          <w:color w:val="000000"/>
        </w:rPr>
        <w:tab/>
        <w:t>Pracovní zařazení:</w:t>
      </w:r>
      <w:r w:rsidRPr="00444785">
        <w:rPr>
          <w:rFonts w:eastAsia="Tahoma" w:cstheme="minorHAnsi"/>
          <w:bCs/>
          <w:color w:val="000000"/>
        </w:rPr>
        <w:tab/>
        <w:t>Vedoucí oddělení systémové administrace</w:t>
      </w:r>
    </w:p>
    <w:p w14:paraId="0AE7CD55" w14:textId="77777777" w:rsidR="00444785" w:rsidRPr="00444785" w:rsidRDefault="00444785" w:rsidP="00444785">
      <w:pPr>
        <w:spacing w:after="15" w:line="248" w:lineRule="auto"/>
        <w:ind w:left="589" w:hanging="10"/>
        <w:jc w:val="both"/>
        <w:rPr>
          <w:rFonts w:eastAsia="Tahoma" w:cstheme="minorHAnsi"/>
          <w:bCs/>
          <w:color w:val="000000"/>
        </w:rPr>
      </w:pPr>
      <w:r w:rsidRPr="00444785">
        <w:rPr>
          <w:rFonts w:eastAsia="Tahoma" w:cstheme="minorHAnsi"/>
          <w:bCs/>
          <w:color w:val="000000"/>
        </w:rPr>
        <w:tab/>
        <w:t>tel.:</w:t>
      </w:r>
      <w:r w:rsidRPr="00444785">
        <w:rPr>
          <w:rFonts w:eastAsia="Tahoma" w:cstheme="minorHAnsi"/>
          <w:bCs/>
          <w:color w:val="000000"/>
        </w:rPr>
        <w:tab/>
      </w:r>
      <w:r w:rsidRPr="00444785">
        <w:rPr>
          <w:rFonts w:eastAsia="Tahoma" w:cstheme="minorHAnsi"/>
          <w:bCs/>
          <w:color w:val="000000"/>
        </w:rPr>
        <w:tab/>
      </w:r>
      <w:r w:rsidRPr="00444785">
        <w:rPr>
          <w:rFonts w:eastAsia="Tahoma" w:cstheme="minorHAnsi"/>
          <w:bCs/>
          <w:color w:val="000000"/>
        </w:rPr>
        <w:tab/>
      </w:r>
      <w:r w:rsidRPr="00444785">
        <w:rPr>
          <w:rFonts w:cstheme="minorHAnsi"/>
        </w:rPr>
        <w:t>+420 466 011 282</w:t>
      </w:r>
    </w:p>
    <w:p w14:paraId="79BCE575" w14:textId="77777777" w:rsidR="00444785" w:rsidRPr="00444785" w:rsidRDefault="00444785" w:rsidP="00444785">
      <w:pPr>
        <w:spacing w:after="15" w:line="248" w:lineRule="auto"/>
        <w:ind w:left="589" w:hanging="10"/>
        <w:jc w:val="both"/>
        <w:rPr>
          <w:rFonts w:eastAsia="Tahoma" w:cstheme="minorHAnsi"/>
          <w:bCs/>
          <w:color w:val="000000"/>
        </w:rPr>
      </w:pPr>
      <w:r w:rsidRPr="00444785">
        <w:rPr>
          <w:rFonts w:eastAsia="Tahoma" w:cstheme="minorHAnsi"/>
          <w:bCs/>
          <w:color w:val="000000"/>
        </w:rPr>
        <w:tab/>
        <w:t>email:</w:t>
      </w:r>
      <w:r w:rsidRPr="00444785">
        <w:rPr>
          <w:rFonts w:eastAsia="Tahoma" w:cstheme="minorHAnsi"/>
          <w:bCs/>
          <w:color w:val="000000"/>
        </w:rPr>
        <w:tab/>
      </w:r>
      <w:r w:rsidRPr="00444785">
        <w:rPr>
          <w:rFonts w:eastAsia="Tahoma" w:cstheme="minorHAnsi"/>
          <w:bCs/>
          <w:color w:val="000000"/>
        </w:rPr>
        <w:tab/>
      </w:r>
      <w:r w:rsidRPr="00444785">
        <w:rPr>
          <w:rFonts w:eastAsia="Tahoma" w:cstheme="minorHAnsi"/>
          <w:bCs/>
          <w:color w:val="000000"/>
        </w:rPr>
        <w:tab/>
        <w:t>zdenek.darmovzal@nempk.cz</w:t>
      </w:r>
    </w:p>
    <w:p w14:paraId="5EBBA074" w14:textId="77777777" w:rsidR="00444785" w:rsidRPr="00444785" w:rsidRDefault="00444785" w:rsidP="00444785">
      <w:pPr>
        <w:spacing w:after="15" w:line="248" w:lineRule="auto"/>
        <w:ind w:left="589" w:hanging="10"/>
        <w:jc w:val="both"/>
        <w:rPr>
          <w:rFonts w:eastAsia="Tahoma" w:cstheme="minorHAnsi"/>
          <w:bCs/>
          <w:color w:val="000000"/>
        </w:rPr>
      </w:pPr>
    </w:p>
    <w:p w14:paraId="5F077228" w14:textId="77777777" w:rsidR="00444785" w:rsidRPr="00444785" w:rsidRDefault="00444785" w:rsidP="00444785">
      <w:pPr>
        <w:spacing w:after="15" w:line="248" w:lineRule="auto"/>
        <w:ind w:left="589" w:hanging="10"/>
        <w:jc w:val="both"/>
        <w:rPr>
          <w:rFonts w:eastAsia="Tahoma" w:cstheme="minorHAnsi"/>
          <w:bCs/>
          <w:color w:val="000000"/>
        </w:rPr>
      </w:pPr>
      <w:r w:rsidRPr="00444785">
        <w:rPr>
          <w:rFonts w:eastAsia="Tahoma" w:cstheme="minorHAnsi"/>
          <w:bCs/>
          <w:color w:val="000000"/>
        </w:rPr>
        <w:t>Jméno:</w:t>
      </w:r>
      <w:r w:rsidRPr="00444785">
        <w:rPr>
          <w:rFonts w:eastAsia="Tahoma" w:cstheme="minorHAnsi"/>
          <w:bCs/>
          <w:color w:val="000000"/>
        </w:rPr>
        <w:tab/>
      </w:r>
      <w:r w:rsidRPr="00444785">
        <w:rPr>
          <w:rFonts w:eastAsia="Tahoma" w:cstheme="minorHAnsi"/>
          <w:bCs/>
          <w:color w:val="000000"/>
        </w:rPr>
        <w:tab/>
      </w:r>
      <w:r w:rsidRPr="00444785">
        <w:rPr>
          <w:rFonts w:eastAsia="Tahoma" w:cstheme="minorHAnsi"/>
          <w:bCs/>
          <w:color w:val="000000"/>
        </w:rPr>
        <w:tab/>
        <w:t>Tomáš Janata</w:t>
      </w:r>
    </w:p>
    <w:p w14:paraId="3BB35793" w14:textId="77777777" w:rsidR="00444785" w:rsidRPr="00444785" w:rsidRDefault="00444785" w:rsidP="00444785">
      <w:pPr>
        <w:spacing w:after="15" w:line="248" w:lineRule="auto"/>
        <w:ind w:left="589" w:hanging="10"/>
        <w:jc w:val="both"/>
        <w:rPr>
          <w:rFonts w:eastAsia="Tahoma" w:cstheme="minorHAnsi"/>
          <w:bCs/>
          <w:color w:val="000000"/>
        </w:rPr>
      </w:pPr>
      <w:r w:rsidRPr="00444785">
        <w:rPr>
          <w:rFonts w:eastAsia="Tahoma" w:cstheme="minorHAnsi"/>
          <w:bCs/>
          <w:color w:val="000000"/>
        </w:rPr>
        <w:tab/>
        <w:t>Pracovní zařazení:</w:t>
      </w:r>
      <w:r w:rsidRPr="00444785">
        <w:rPr>
          <w:rFonts w:eastAsia="Tahoma" w:cstheme="minorHAnsi"/>
          <w:bCs/>
          <w:color w:val="000000"/>
        </w:rPr>
        <w:tab/>
        <w:t>Administrátor</w:t>
      </w:r>
    </w:p>
    <w:p w14:paraId="6A338395" w14:textId="77777777" w:rsidR="00444785" w:rsidRPr="00444785" w:rsidRDefault="00444785" w:rsidP="00444785">
      <w:pPr>
        <w:spacing w:after="15" w:line="248" w:lineRule="auto"/>
        <w:ind w:left="589" w:hanging="10"/>
        <w:jc w:val="both"/>
        <w:rPr>
          <w:rFonts w:eastAsia="Tahoma" w:cstheme="minorHAnsi"/>
          <w:bCs/>
          <w:color w:val="000000"/>
        </w:rPr>
      </w:pPr>
      <w:r w:rsidRPr="00444785">
        <w:rPr>
          <w:rFonts w:eastAsia="Tahoma" w:cstheme="minorHAnsi"/>
          <w:bCs/>
          <w:color w:val="000000"/>
        </w:rPr>
        <w:tab/>
        <w:t>tel.:</w:t>
      </w:r>
      <w:r w:rsidRPr="00444785">
        <w:rPr>
          <w:rFonts w:eastAsia="Tahoma" w:cstheme="minorHAnsi"/>
          <w:bCs/>
          <w:color w:val="000000"/>
        </w:rPr>
        <w:tab/>
      </w:r>
      <w:r w:rsidRPr="00444785">
        <w:rPr>
          <w:rFonts w:eastAsia="Tahoma" w:cstheme="minorHAnsi"/>
          <w:bCs/>
          <w:color w:val="000000"/>
        </w:rPr>
        <w:tab/>
      </w:r>
      <w:r w:rsidRPr="00444785">
        <w:rPr>
          <w:rFonts w:eastAsia="Tahoma" w:cstheme="minorHAnsi"/>
          <w:bCs/>
          <w:color w:val="000000"/>
        </w:rPr>
        <w:tab/>
        <w:t>+420 466 011 237</w:t>
      </w:r>
    </w:p>
    <w:p w14:paraId="554BDB85" w14:textId="77777777" w:rsidR="00444785" w:rsidRPr="00444785" w:rsidRDefault="00444785" w:rsidP="00444785">
      <w:pPr>
        <w:spacing w:after="15" w:line="248" w:lineRule="auto"/>
        <w:ind w:left="589" w:hanging="10"/>
        <w:jc w:val="both"/>
        <w:rPr>
          <w:rFonts w:eastAsia="Tahoma" w:cstheme="minorHAnsi"/>
          <w:b/>
          <w:color w:val="000000"/>
        </w:rPr>
      </w:pPr>
      <w:r w:rsidRPr="00444785">
        <w:rPr>
          <w:rFonts w:eastAsia="Tahoma" w:cstheme="minorHAnsi"/>
          <w:bCs/>
          <w:color w:val="000000"/>
        </w:rPr>
        <w:tab/>
        <w:t>email:</w:t>
      </w:r>
      <w:r w:rsidRPr="00444785">
        <w:rPr>
          <w:rFonts w:eastAsia="Tahoma" w:cstheme="minorHAnsi"/>
          <w:bCs/>
          <w:color w:val="000000"/>
        </w:rPr>
        <w:tab/>
      </w:r>
      <w:r w:rsidRPr="00444785">
        <w:rPr>
          <w:rFonts w:eastAsia="Tahoma" w:cstheme="minorHAnsi"/>
          <w:bCs/>
          <w:color w:val="000000"/>
        </w:rPr>
        <w:tab/>
      </w:r>
      <w:r w:rsidRPr="00444785">
        <w:rPr>
          <w:rFonts w:eastAsia="Tahoma" w:cstheme="minorHAnsi"/>
          <w:bCs/>
          <w:color w:val="000000"/>
        </w:rPr>
        <w:tab/>
        <w:t>tomas.janata@nempk.cz</w:t>
      </w:r>
    </w:p>
    <w:p w14:paraId="5585F07D" w14:textId="77777777" w:rsidR="00F77F37" w:rsidRDefault="00F77F37" w:rsidP="00963EE4">
      <w:pPr>
        <w:pStyle w:val="Nadpis1"/>
        <w:keepNext w:val="0"/>
        <w:tabs>
          <w:tab w:val="left" w:pos="0"/>
        </w:tabs>
        <w:spacing w:before="240" w:after="240" w:line="240" w:lineRule="auto"/>
        <w:jc w:val="both"/>
        <w:rPr>
          <w:rFonts w:asciiTheme="minorHAnsi" w:hAnsiTheme="minorHAnsi"/>
          <w:color w:val="auto"/>
          <w:szCs w:val="22"/>
        </w:rPr>
      </w:pPr>
    </w:p>
    <w:p w14:paraId="3F03EE8B" w14:textId="77777777" w:rsidR="00F77F37" w:rsidRDefault="00F77F37">
      <w:pPr>
        <w:rPr>
          <w:rFonts w:eastAsiaTheme="majorEastAsia" w:cstheme="majorBidi"/>
          <w:b/>
          <w:bCs/>
          <w:sz w:val="28"/>
          <w:lang w:eastAsia="en-US"/>
        </w:rPr>
      </w:pPr>
      <w:r>
        <w:br w:type="page"/>
      </w:r>
    </w:p>
    <w:p w14:paraId="4524206E" w14:textId="0E67CBD9" w:rsidR="00963EE4" w:rsidRDefault="00640A13" w:rsidP="00963EE4">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633A78" w:rsidRPr="008071A0">
        <w:rPr>
          <w:rFonts w:asciiTheme="minorHAnsi" w:hAnsiTheme="minorHAnsi"/>
          <w:color w:val="auto"/>
          <w:szCs w:val="22"/>
        </w:rPr>
        <w:t>6</w:t>
      </w:r>
    </w:p>
    <w:p w14:paraId="3FB422AF" w14:textId="7345503D" w:rsidR="00490411" w:rsidRPr="008071A0" w:rsidRDefault="00490411" w:rsidP="00002930">
      <w:pPr>
        <w:pStyle w:val="Nadpis1"/>
        <w:keepNext w:val="0"/>
        <w:tabs>
          <w:tab w:val="left" w:pos="0"/>
        </w:tabs>
        <w:spacing w:before="0" w:after="120" w:line="240" w:lineRule="auto"/>
        <w:jc w:val="center"/>
        <w:rPr>
          <w:rFonts w:asciiTheme="minorHAnsi" w:hAnsiTheme="minorHAnsi"/>
          <w:color w:val="auto"/>
          <w:szCs w:val="22"/>
        </w:rPr>
      </w:pPr>
      <w:r w:rsidRPr="008071A0">
        <w:rPr>
          <w:rFonts w:asciiTheme="minorHAnsi" w:hAnsiTheme="minorHAnsi"/>
          <w:color w:val="auto"/>
          <w:szCs w:val="22"/>
        </w:rPr>
        <w:t>Definice pojmů</w:t>
      </w:r>
    </w:p>
    <w:p w14:paraId="7CA36F22" w14:textId="77777777" w:rsidR="00265C23" w:rsidRDefault="00265C23" w:rsidP="00002930">
      <w:pPr>
        <w:pStyle w:val="Nadpis1"/>
        <w:keepNext w:val="0"/>
        <w:numPr>
          <w:ilvl w:val="0"/>
          <w:numId w:val="22"/>
        </w:numPr>
        <w:tabs>
          <w:tab w:val="left" w:pos="0"/>
        </w:tabs>
        <w:spacing w:before="0" w:after="120" w:line="240" w:lineRule="auto"/>
        <w:jc w:val="both"/>
        <w:rPr>
          <w:rFonts w:asciiTheme="minorHAnsi" w:hAnsiTheme="minorHAnsi"/>
          <w:color w:val="auto"/>
          <w:sz w:val="22"/>
          <w:szCs w:val="22"/>
        </w:rPr>
      </w:pPr>
      <w:r>
        <w:rPr>
          <w:rFonts w:asciiTheme="minorHAnsi" w:hAnsiTheme="minorHAnsi"/>
          <w:color w:val="auto"/>
          <w:sz w:val="22"/>
          <w:szCs w:val="22"/>
        </w:rPr>
        <w:t>Definice pojmů</w:t>
      </w:r>
    </w:p>
    <w:p w14:paraId="24EB6A35" w14:textId="77777777" w:rsidR="00090DFD" w:rsidRDefault="00090DFD" w:rsidP="00002930">
      <w:pPr>
        <w:pStyle w:val="Odstavecseseznamem"/>
        <w:spacing w:before="0" w:after="120" w:line="240" w:lineRule="auto"/>
        <w:ind w:left="357"/>
        <w:contextualSpacing w:val="0"/>
        <w:rPr>
          <w:rFonts w:cs="Tahoma"/>
          <w:snapToGrid w:val="0"/>
          <w:sz w:val="22"/>
        </w:rPr>
      </w:pPr>
      <w:r>
        <w:rPr>
          <w:rFonts w:cs="Tahoma"/>
          <w:b/>
          <w:snapToGrid w:val="0"/>
          <w:sz w:val="22"/>
        </w:rPr>
        <w:t xml:space="preserve">Akceptace </w:t>
      </w:r>
      <w:r w:rsidRPr="00090DFD">
        <w:rPr>
          <w:rFonts w:cs="Tahoma"/>
          <w:snapToGrid w:val="0"/>
          <w:sz w:val="22"/>
        </w:rPr>
        <w:t>– je právní úkon</w:t>
      </w:r>
      <w:r>
        <w:rPr>
          <w:rFonts w:cs="Tahoma"/>
          <w:snapToGrid w:val="0"/>
          <w:sz w:val="22"/>
        </w:rPr>
        <w:t xml:space="preserve"> vyjadřující schválení poskytnutého plnění Služeb a garancí, vč. potvrzení, že poskytnuté plnění nemá zjevné vady, je kompletní, provedené ve sjednaných termínech a kvalitě. Součástí akceptace může být i výčet výhrad, nedostatků, vč. jejich popisu a záznamu o závazných termínech provedení nápravy.</w:t>
      </w:r>
    </w:p>
    <w:p w14:paraId="76563AA8" w14:textId="77777777" w:rsidR="00090DFD" w:rsidRPr="00090DFD" w:rsidRDefault="00090DFD" w:rsidP="00002930">
      <w:pPr>
        <w:pStyle w:val="Odstavecseseznamem"/>
        <w:spacing w:before="0" w:after="120" w:line="240" w:lineRule="auto"/>
        <w:ind w:left="357"/>
        <w:contextualSpacing w:val="0"/>
        <w:rPr>
          <w:rFonts w:cs="Tahoma"/>
          <w:snapToGrid w:val="0"/>
          <w:sz w:val="22"/>
        </w:rPr>
      </w:pPr>
      <w:r>
        <w:rPr>
          <w:rFonts w:cs="Tahoma"/>
          <w:b/>
          <w:snapToGrid w:val="0"/>
          <w:sz w:val="22"/>
        </w:rPr>
        <w:t xml:space="preserve">Akceptační protokol </w:t>
      </w:r>
      <w:r>
        <w:rPr>
          <w:rFonts w:cs="Tahoma"/>
          <w:snapToGrid w:val="0"/>
          <w:sz w:val="22"/>
        </w:rPr>
        <w:t>– je signovaný doklad o provedené akceptaci.</w:t>
      </w:r>
    </w:p>
    <w:p w14:paraId="528753BF" w14:textId="4E85F554" w:rsidR="008677B1" w:rsidRPr="00265C23" w:rsidRDefault="008677B1" w:rsidP="00002930">
      <w:pPr>
        <w:pStyle w:val="Odstavecseseznamem"/>
        <w:spacing w:before="0" w:after="120" w:line="240" w:lineRule="auto"/>
        <w:ind w:left="357"/>
        <w:contextualSpacing w:val="0"/>
        <w:rPr>
          <w:rFonts w:cs="Tahoma"/>
          <w:snapToGrid w:val="0"/>
          <w:sz w:val="22"/>
        </w:rPr>
      </w:pPr>
      <w:bookmarkStart w:id="102" w:name="_Hlk507501970"/>
      <w:r w:rsidRPr="00265C23">
        <w:rPr>
          <w:rFonts w:cs="Tahoma"/>
          <w:b/>
          <w:snapToGrid w:val="0"/>
          <w:sz w:val="22"/>
        </w:rPr>
        <w:t>ICT služb</w:t>
      </w:r>
      <w:r>
        <w:rPr>
          <w:rFonts w:cs="Tahoma"/>
          <w:b/>
          <w:snapToGrid w:val="0"/>
          <w:sz w:val="22"/>
        </w:rPr>
        <w:t>y</w:t>
      </w:r>
      <w:r>
        <w:rPr>
          <w:rFonts w:cs="Tahoma"/>
          <w:snapToGrid w:val="0"/>
          <w:sz w:val="22"/>
        </w:rPr>
        <w:t xml:space="preserve"> – jsou s</w:t>
      </w:r>
      <w:r w:rsidRPr="00265C23">
        <w:rPr>
          <w:rFonts w:cs="Tahoma"/>
          <w:snapToGrid w:val="0"/>
          <w:sz w:val="22"/>
        </w:rPr>
        <w:t>luž</w:t>
      </w:r>
      <w:r>
        <w:rPr>
          <w:rFonts w:cs="Tahoma"/>
          <w:snapToGrid w:val="0"/>
          <w:sz w:val="22"/>
        </w:rPr>
        <w:t>by, které prostřednictvím informačních technologií, zde prostřednictvím Spravovaného systému</w:t>
      </w:r>
      <w:r w:rsidR="008921F0">
        <w:rPr>
          <w:rFonts w:cs="Tahoma"/>
          <w:snapToGrid w:val="0"/>
          <w:sz w:val="22"/>
        </w:rPr>
        <w:t xml:space="preserve"> anebo jeho částí</w:t>
      </w:r>
      <w:r>
        <w:rPr>
          <w:rFonts w:cs="Tahoma"/>
          <w:snapToGrid w:val="0"/>
          <w:sz w:val="22"/>
        </w:rPr>
        <w:t>, poskytují hodnotu</w:t>
      </w:r>
      <w:r w:rsidRPr="00265C23">
        <w:rPr>
          <w:rFonts w:cs="Tahoma"/>
          <w:snapToGrid w:val="0"/>
          <w:sz w:val="22"/>
        </w:rPr>
        <w:t xml:space="preserve"> </w:t>
      </w:r>
      <w:r>
        <w:rPr>
          <w:rFonts w:cs="Tahoma"/>
          <w:snapToGrid w:val="0"/>
          <w:sz w:val="22"/>
        </w:rPr>
        <w:t xml:space="preserve">koncovým uživatelům, odběratelům </w:t>
      </w:r>
      <w:r w:rsidR="008921F0">
        <w:rPr>
          <w:rFonts w:cs="Tahoma"/>
          <w:snapToGrid w:val="0"/>
          <w:sz w:val="22"/>
        </w:rPr>
        <w:t xml:space="preserve">těchto </w:t>
      </w:r>
      <w:r>
        <w:rPr>
          <w:rFonts w:cs="Tahoma"/>
          <w:snapToGrid w:val="0"/>
          <w:sz w:val="22"/>
        </w:rPr>
        <w:t>služeb.</w:t>
      </w:r>
      <w:r w:rsidRPr="00265C23">
        <w:rPr>
          <w:rFonts w:cs="Tahoma"/>
          <w:snapToGrid w:val="0"/>
          <w:sz w:val="22"/>
        </w:rPr>
        <w:t xml:space="preserve"> </w:t>
      </w:r>
    </w:p>
    <w:bookmarkEnd w:id="102"/>
    <w:p w14:paraId="2CA4B894" w14:textId="12A142D4" w:rsidR="008677B1" w:rsidRPr="008A3C01" w:rsidRDefault="008677B1" w:rsidP="00002930">
      <w:pPr>
        <w:pStyle w:val="Odstavecseseznamem"/>
        <w:spacing w:before="0" w:after="120" w:line="240" w:lineRule="auto"/>
        <w:ind w:left="357"/>
        <w:contextualSpacing w:val="0"/>
        <w:rPr>
          <w:rFonts w:cs="Tahoma"/>
          <w:snapToGrid w:val="0"/>
          <w:sz w:val="22"/>
        </w:rPr>
      </w:pPr>
      <w:r>
        <w:rPr>
          <w:rFonts w:cs="Tahoma"/>
          <w:b/>
          <w:snapToGrid w:val="0"/>
          <w:sz w:val="22"/>
        </w:rPr>
        <w:t xml:space="preserve">Konfigurační položka </w:t>
      </w:r>
      <w:r w:rsidRPr="000A7EF8">
        <w:rPr>
          <w:rFonts w:cs="Tahoma"/>
          <w:snapToGrid w:val="0"/>
          <w:sz w:val="22"/>
        </w:rPr>
        <w:t xml:space="preserve">– </w:t>
      </w:r>
      <w:bookmarkStart w:id="103" w:name="_Hlk507501618"/>
      <w:r w:rsidRPr="008A3C01">
        <w:rPr>
          <w:rFonts w:cs="Tahoma"/>
          <w:snapToGrid w:val="0"/>
          <w:sz w:val="22"/>
        </w:rPr>
        <w:t xml:space="preserve">je hardwarový nebo softwarový prostředek nebo soubor prostředků tvořící funkční celek, včetně nastavené funkční konfigurace, který se podílí na dodávce </w:t>
      </w:r>
      <w:r w:rsidR="008921F0">
        <w:rPr>
          <w:rFonts w:cs="Tahoma"/>
          <w:snapToGrid w:val="0"/>
          <w:sz w:val="22"/>
        </w:rPr>
        <w:t xml:space="preserve">ICT </w:t>
      </w:r>
      <w:r w:rsidRPr="008A3C01">
        <w:rPr>
          <w:rFonts w:cs="Tahoma"/>
          <w:snapToGrid w:val="0"/>
          <w:sz w:val="22"/>
        </w:rPr>
        <w:t>služeb Spravovaného systému.</w:t>
      </w:r>
    </w:p>
    <w:bookmarkEnd w:id="103"/>
    <w:p w14:paraId="4649D8B6" w14:textId="77777777" w:rsidR="008677B1" w:rsidRPr="00532926" w:rsidRDefault="008677B1" w:rsidP="00002930">
      <w:pPr>
        <w:pStyle w:val="Odstavecseseznamem"/>
        <w:spacing w:before="0" w:after="120" w:line="240" w:lineRule="auto"/>
        <w:ind w:left="357"/>
        <w:contextualSpacing w:val="0"/>
        <w:rPr>
          <w:rFonts w:cs="Tahoma"/>
          <w:snapToGrid w:val="0"/>
          <w:sz w:val="22"/>
        </w:rPr>
      </w:pPr>
      <w:r>
        <w:rPr>
          <w:rFonts w:cs="Tahoma"/>
          <w:b/>
          <w:snapToGrid w:val="0"/>
          <w:sz w:val="22"/>
        </w:rPr>
        <w:t xml:space="preserve">Profylaxe </w:t>
      </w:r>
      <w:r w:rsidRPr="00532926">
        <w:rPr>
          <w:rFonts w:cs="Tahoma"/>
          <w:snapToGrid w:val="0"/>
          <w:sz w:val="22"/>
        </w:rPr>
        <w:t>– drobná údržba</w:t>
      </w:r>
      <w:r>
        <w:rPr>
          <w:rFonts w:cs="Tahoma"/>
          <w:snapToGrid w:val="0"/>
          <w:sz w:val="22"/>
        </w:rPr>
        <w:t xml:space="preserve">, </w:t>
      </w:r>
      <w:r w:rsidRPr="00532926">
        <w:rPr>
          <w:rFonts w:cs="Tahoma"/>
          <w:snapToGrid w:val="0"/>
          <w:sz w:val="22"/>
        </w:rPr>
        <w:t>včetně provozních testů a funkčních zkoušek</w:t>
      </w:r>
      <w:r>
        <w:rPr>
          <w:rFonts w:ascii="Arial" w:hAnsi="Arial" w:cs="Arial"/>
          <w:color w:val="222222"/>
          <w:shd w:val="clear" w:color="auto" w:fill="FFFFFF"/>
        </w:rPr>
        <w:t> </w:t>
      </w:r>
    </w:p>
    <w:p w14:paraId="1A0B9AE2" w14:textId="77777777" w:rsidR="008677B1" w:rsidRDefault="008677B1" w:rsidP="00002930">
      <w:pPr>
        <w:pStyle w:val="Odstavecseseznamem"/>
        <w:spacing w:before="0" w:after="120" w:line="240" w:lineRule="auto"/>
        <w:ind w:left="357"/>
        <w:contextualSpacing w:val="0"/>
        <w:rPr>
          <w:rFonts w:cs="Tahoma"/>
          <w:snapToGrid w:val="0"/>
          <w:sz w:val="22"/>
        </w:rPr>
      </w:pPr>
      <w:r>
        <w:rPr>
          <w:rFonts w:cs="Tahoma"/>
          <w:b/>
          <w:snapToGrid w:val="0"/>
          <w:sz w:val="22"/>
        </w:rPr>
        <w:t>Servisní garance, garance</w:t>
      </w:r>
      <w:r>
        <w:rPr>
          <w:rFonts w:cs="Tahoma"/>
          <w:snapToGrid w:val="0"/>
          <w:sz w:val="22"/>
        </w:rPr>
        <w:t xml:space="preserve"> – je závazek Poskytovatele servisních služeb dle této Smlouvy poskytovat sjednané servisní služby dohodnutým způsobem a v dohodnutých termínech.</w:t>
      </w:r>
    </w:p>
    <w:p w14:paraId="4A417EA2" w14:textId="20D9047D" w:rsidR="008677B1" w:rsidRDefault="008677B1" w:rsidP="00002930">
      <w:pPr>
        <w:pStyle w:val="Odstavecseseznamem"/>
        <w:spacing w:before="0" w:after="120" w:line="240" w:lineRule="auto"/>
        <w:ind w:left="357"/>
        <w:contextualSpacing w:val="0"/>
        <w:rPr>
          <w:rFonts w:cs="Tahoma"/>
          <w:snapToGrid w:val="0"/>
          <w:sz w:val="22"/>
        </w:rPr>
      </w:pPr>
      <w:r>
        <w:rPr>
          <w:rFonts w:cs="Tahoma"/>
          <w:b/>
          <w:snapToGrid w:val="0"/>
          <w:sz w:val="22"/>
        </w:rPr>
        <w:t xml:space="preserve">Servisní </w:t>
      </w:r>
      <w:r w:rsidRPr="00265C23">
        <w:rPr>
          <w:rFonts w:cs="Tahoma"/>
          <w:b/>
          <w:snapToGrid w:val="0"/>
          <w:sz w:val="22"/>
        </w:rPr>
        <w:t>služb</w:t>
      </w:r>
      <w:r>
        <w:rPr>
          <w:rFonts w:cs="Tahoma"/>
          <w:b/>
          <w:snapToGrid w:val="0"/>
          <w:sz w:val="22"/>
        </w:rPr>
        <w:t>y</w:t>
      </w:r>
      <w:r>
        <w:rPr>
          <w:rFonts w:cs="Tahoma"/>
          <w:snapToGrid w:val="0"/>
          <w:sz w:val="22"/>
        </w:rPr>
        <w:t xml:space="preserve"> – jsou s</w:t>
      </w:r>
      <w:r w:rsidRPr="00265C23">
        <w:rPr>
          <w:rFonts w:cs="Tahoma"/>
          <w:snapToGrid w:val="0"/>
          <w:sz w:val="22"/>
        </w:rPr>
        <w:t>luž</w:t>
      </w:r>
      <w:r>
        <w:rPr>
          <w:rFonts w:cs="Tahoma"/>
          <w:snapToGrid w:val="0"/>
          <w:sz w:val="22"/>
        </w:rPr>
        <w:t>by, které souvisí se správou, provozem, údržbou a rozvojem jednotlivých konfiguračních položek</w:t>
      </w:r>
      <w:r w:rsidR="001B4B3E">
        <w:rPr>
          <w:rFonts w:cs="Tahoma"/>
          <w:snapToGrid w:val="0"/>
          <w:sz w:val="22"/>
        </w:rPr>
        <w:t>,</w:t>
      </w:r>
      <w:r>
        <w:rPr>
          <w:rFonts w:cs="Tahoma"/>
          <w:snapToGrid w:val="0"/>
          <w:sz w:val="22"/>
        </w:rPr>
        <w:t xml:space="preserve"> </w:t>
      </w:r>
      <w:r w:rsidR="001B4B3E">
        <w:rPr>
          <w:rFonts w:cs="Tahoma"/>
          <w:snapToGrid w:val="0"/>
          <w:sz w:val="22"/>
        </w:rPr>
        <w:t xml:space="preserve">s řešením chybových stavů </w:t>
      </w:r>
      <w:r>
        <w:rPr>
          <w:rFonts w:cs="Tahoma"/>
          <w:snapToGrid w:val="0"/>
          <w:sz w:val="22"/>
        </w:rPr>
        <w:t>a zajištění dodávek ICT služeb v požadované kvalitě a dostupnosti.</w:t>
      </w:r>
    </w:p>
    <w:p w14:paraId="4DA3DEF9" w14:textId="3AAE7817" w:rsidR="008677B1" w:rsidRDefault="008677B1" w:rsidP="00002930">
      <w:pPr>
        <w:pStyle w:val="Odstavecseseznamem"/>
        <w:spacing w:before="0" w:after="120" w:line="240" w:lineRule="auto"/>
        <w:ind w:left="357"/>
        <w:contextualSpacing w:val="0"/>
        <w:rPr>
          <w:rFonts w:cs="Tahoma"/>
          <w:snapToGrid w:val="0"/>
          <w:sz w:val="22"/>
        </w:rPr>
      </w:pPr>
      <w:r>
        <w:rPr>
          <w:rFonts w:cs="Tahoma"/>
          <w:b/>
          <w:snapToGrid w:val="0"/>
          <w:sz w:val="22"/>
        </w:rPr>
        <w:t>Servisní zásah</w:t>
      </w:r>
      <w:r>
        <w:rPr>
          <w:rFonts w:cs="Tahoma"/>
          <w:snapToGrid w:val="0"/>
          <w:sz w:val="22"/>
        </w:rPr>
        <w:t xml:space="preserve"> – je poskytnutí servisních s</w:t>
      </w:r>
      <w:r w:rsidRPr="00265C23">
        <w:rPr>
          <w:rFonts w:cs="Tahoma"/>
          <w:snapToGrid w:val="0"/>
          <w:sz w:val="22"/>
        </w:rPr>
        <w:t>luž</w:t>
      </w:r>
      <w:r>
        <w:rPr>
          <w:rFonts w:cs="Tahoma"/>
          <w:snapToGrid w:val="0"/>
          <w:sz w:val="22"/>
        </w:rPr>
        <w:t xml:space="preserve">eb za účelem eliminace, odstranění či nápravy chybových stavů s cílem obnovení dostupnosti </w:t>
      </w:r>
      <w:r w:rsidR="008921F0">
        <w:rPr>
          <w:rFonts w:cs="Tahoma"/>
          <w:snapToGrid w:val="0"/>
          <w:sz w:val="22"/>
        </w:rPr>
        <w:t>anebo</w:t>
      </w:r>
      <w:r>
        <w:rPr>
          <w:rFonts w:cs="Tahoma"/>
          <w:snapToGrid w:val="0"/>
          <w:sz w:val="22"/>
        </w:rPr>
        <w:t xml:space="preserve"> sjednané kvality</w:t>
      </w:r>
      <w:r w:rsidR="008921F0">
        <w:rPr>
          <w:rFonts w:cs="Tahoma"/>
          <w:snapToGrid w:val="0"/>
          <w:sz w:val="22"/>
        </w:rPr>
        <w:t xml:space="preserve"> ICT</w:t>
      </w:r>
      <w:r>
        <w:rPr>
          <w:rFonts w:cs="Tahoma"/>
          <w:snapToGrid w:val="0"/>
          <w:sz w:val="22"/>
        </w:rPr>
        <w:t xml:space="preserve"> služeb</w:t>
      </w:r>
      <w:r w:rsidR="008921F0">
        <w:rPr>
          <w:rFonts w:cs="Tahoma"/>
          <w:snapToGrid w:val="0"/>
          <w:sz w:val="22"/>
        </w:rPr>
        <w:t>.</w:t>
      </w:r>
    </w:p>
    <w:p w14:paraId="7A575DB2" w14:textId="6D9F8FF4" w:rsidR="00E1334E" w:rsidRPr="000A7EF8" w:rsidRDefault="008677B1" w:rsidP="00002930">
      <w:pPr>
        <w:pStyle w:val="Odstavecseseznamem"/>
        <w:spacing w:before="0" w:after="120" w:line="240" w:lineRule="auto"/>
        <w:ind w:left="357"/>
        <w:contextualSpacing w:val="0"/>
        <w:rPr>
          <w:rFonts w:cs="Tahoma"/>
          <w:snapToGrid w:val="0"/>
          <w:sz w:val="22"/>
        </w:rPr>
      </w:pPr>
      <w:r>
        <w:rPr>
          <w:rFonts w:cs="Tahoma"/>
          <w:b/>
          <w:snapToGrid w:val="0"/>
          <w:sz w:val="22"/>
        </w:rPr>
        <w:t xml:space="preserve">Uživatel, koncový uživatel </w:t>
      </w:r>
      <w:r w:rsidRPr="000A7EF8">
        <w:rPr>
          <w:rFonts w:cs="Tahoma"/>
          <w:snapToGrid w:val="0"/>
          <w:sz w:val="22"/>
        </w:rPr>
        <w:t xml:space="preserve">– je pracovník Objednatele nebo jiný Objednatelem určený pracovník, který je oprávněn využívat </w:t>
      </w:r>
      <w:r w:rsidR="008921F0">
        <w:rPr>
          <w:rFonts w:cs="Tahoma"/>
          <w:snapToGrid w:val="0"/>
          <w:sz w:val="22"/>
        </w:rPr>
        <w:t xml:space="preserve">ICT </w:t>
      </w:r>
      <w:r>
        <w:rPr>
          <w:rFonts w:cs="Tahoma"/>
          <w:snapToGrid w:val="0"/>
          <w:sz w:val="22"/>
        </w:rPr>
        <w:t>poskytované Spravovaným systémem</w:t>
      </w:r>
      <w:r w:rsidR="00E1334E" w:rsidRPr="000A7EF8">
        <w:rPr>
          <w:rFonts w:cs="Tahoma"/>
          <w:snapToGrid w:val="0"/>
          <w:sz w:val="22"/>
        </w:rPr>
        <w:t>.</w:t>
      </w:r>
    </w:p>
    <w:p w14:paraId="04B25CFE" w14:textId="77777777" w:rsidR="006C6B36" w:rsidRDefault="006C6B36" w:rsidP="00002930">
      <w:pPr>
        <w:pStyle w:val="Nadpis1"/>
        <w:keepNext w:val="0"/>
        <w:numPr>
          <w:ilvl w:val="0"/>
          <w:numId w:val="22"/>
        </w:numPr>
        <w:tabs>
          <w:tab w:val="left" w:pos="0"/>
        </w:tabs>
        <w:spacing w:before="0" w:after="120" w:line="240" w:lineRule="auto"/>
        <w:jc w:val="both"/>
        <w:rPr>
          <w:rFonts w:asciiTheme="minorHAnsi" w:hAnsiTheme="minorHAnsi"/>
          <w:color w:val="auto"/>
          <w:sz w:val="22"/>
          <w:szCs w:val="22"/>
        </w:rPr>
      </w:pPr>
      <w:r w:rsidRPr="00640A13">
        <w:rPr>
          <w:rFonts w:asciiTheme="minorHAnsi" w:hAnsiTheme="minorHAnsi"/>
          <w:color w:val="auto"/>
          <w:sz w:val="22"/>
          <w:szCs w:val="22"/>
        </w:rPr>
        <w:t>Definice chybových stavů a požadavků</w:t>
      </w:r>
      <w:bookmarkEnd w:id="95"/>
    </w:p>
    <w:p w14:paraId="49A64255" w14:textId="1DA39A26" w:rsidR="006C6B36" w:rsidRPr="00535A98" w:rsidRDefault="006C6B36" w:rsidP="00002930">
      <w:pPr>
        <w:pStyle w:val="Nadpis1"/>
        <w:keepNext w:val="0"/>
        <w:keepLines w:val="0"/>
        <w:numPr>
          <w:ilvl w:val="0"/>
          <w:numId w:val="3"/>
        </w:numPr>
        <w:tabs>
          <w:tab w:val="left" w:pos="0"/>
        </w:tabs>
        <w:snapToGrid w:val="0"/>
        <w:spacing w:before="0" w:after="120" w:line="240" w:lineRule="auto"/>
        <w:jc w:val="both"/>
        <w:rPr>
          <w:rFonts w:asciiTheme="minorHAnsi" w:hAnsiTheme="minorHAnsi"/>
          <w:sz w:val="22"/>
          <w:szCs w:val="22"/>
        </w:rPr>
      </w:pPr>
      <w:bookmarkStart w:id="104" w:name="_Toc472491070"/>
      <w:r w:rsidRPr="00535A98">
        <w:rPr>
          <w:rFonts w:asciiTheme="minorHAnsi" w:hAnsiTheme="minorHAnsi"/>
          <w:sz w:val="22"/>
          <w:szCs w:val="22"/>
        </w:rPr>
        <w:t>Chybový stav</w:t>
      </w:r>
      <w:bookmarkEnd w:id="104"/>
      <w:r w:rsidRPr="00535A98">
        <w:rPr>
          <w:rFonts w:asciiTheme="minorHAnsi" w:hAnsiTheme="minorHAnsi"/>
          <w:sz w:val="22"/>
          <w:szCs w:val="22"/>
        </w:rPr>
        <w:t xml:space="preserve"> (incident)</w:t>
      </w:r>
    </w:p>
    <w:p w14:paraId="20EF4288" w14:textId="54E43529" w:rsidR="008237BC" w:rsidRPr="008E4920" w:rsidRDefault="008237BC" w:rsidP="00002930">
      <w:pPr>
        <w:pStyle w:val="Odstavecseseznamem"/>
        <w:spacing w:before="0" w:after="120" w:line="240" w:lineRule="auto"/>
        <w:ind w:left="357"/>
        <w:contextualSpacing w:val="0"/>
        <w:rPr>
          <w:rFonts w:cs="Tahoma"/>
          <w:b/>
          <w:snapToGrid w:val="0"/>
          <w:sz w:val="22"/>
        </w:rPr>
      </w:pPr>
      <w:bookmarkStart w:id="105" w:name="_Hlk506539358"/>
      <w:r>
        <w:rPr>
          <w:rFonts w:cs="Tahoma"/>
          <w:b/>
          <w:snapToGrid w:val="0"/>
          <w:sz w:val="22"/>
        </w:rPr>
        <w:t xml:space="preserve">Chybový stav </w:t>
      </w:r>
      <w:r w:rsidRPr="000A7EF8">
        <w:rPr>
          <w:rFonts w:cs="Tahoma"/>
          <w:snapToGrid w:val="0"/>
          <w:sz w:val="22"/>
        </w:rPr>
        <w:t>– je</w:t>
      </w:r>
      <w:r>
        <w:rPr>
          <w:rFonts w:cs="Tahoma"/>
          <w:snapToGrid w:val="0"/>
          <w:sz w:val="22"/>
        </w:rPr>
        <w:t xml:space="preserve"> událost spojená s</w:t>
      </w:r>
      <w:r w:rsidR="008E4920">
        <w:rPr>
          <w:rFonts w:cs="Tahoma"/>
          <w:snapToGrid w:val="0"/>
          <w:sz w:val="22"/>
        </w:rPr>
        <w:t xml:space="preserve"> omezením kvality </w:t>
      </w:r>
      <w:r w:rsidR="00FD1454">
        <w:rPr>
          <w:rFonts w:cs="Tahoma"/>
          <w:snapToGrid w:val="0"/>
          <w:sz w:val="22"/>
        </w:rPr>
        <w:t xml:space="preserve">nebo nedostupnosti </w:t>
      </w:r>
      <w:r>
        <w:rPr>
          <w:rFonts w:cs="Tahoma"/>
          <w:snapToGrid w:val="0"/>
          <w:sz w:val="22"/>
        </w:rPr>
        <w:t xml:space="preserve">poskytování </w:t>
      </w:r>
      <w:r w:rsidRPr="00223CC3">
        <w:rPr>
          <w:rFonts w:cs="Tahoma"/>
          <w:b/>
          <w:snapToGrid w:val="0"/>
          <w:sz w:val="22"/>
        </w:rPr>
        <w:t>služ</w:t>
      </w:r>
      <w:r w:rsidR="008E4920">
        <w:rPr>
          <w:rFonts w:cs="Tahoma"/>
          <w:b/>
          <w:snapToGrid w:val="0"/>
          <w:sz w:val="22"/>
        </w:rPr>
        <w:t>eb</w:t>
      </w:r>
      <w:r w:rsidRPr="008E4920">
        <w:rPr>
          <w:rFonts w:cs="Tahoma"/>
          <w:snapToGrid w:val="0"/>
          <w:sz w:val="22"/>
        </w:rPr>
        <w:t xml:space="preserve"> danou </w:t>
      </w:r>
      <w:r w:rsidRPr="008E4920">
        <w:rPr>
          <w:rFonts w:cs="Tahoma"/>
          <w:b/>
          <w:snapToGrid w:val="0"/>
          <w:sz w:val="22"/>
        </w:rPr>
        <w:t>konfigurační položkou</w:t>
      </w:r>
      <w:r w:rsidRPr="008E4920">
        <w:rPr>
          <w:rFonts w:cs="Tahoma"/>
          <w:snapToGrid w:val="0"/>
          <w:sz w:val="22"/>
        </w:rPr>
        <w:t xml:space="preserve"> </w:t>
      </w:r>
      <w:r w:rsidR="00302C86" w:rsidRPr="008E4920">
        <w:rPr>
          <w:rFonts w:cs="Tahoma"/>
          <w:snapToGrid w:val="0"/>
          <w:sz w:val="22"/>
        </w:rPr>
        <w:t xml:space="preserve">nebo </w:t>
      </w:r>
      <w:r w:rsidR="00302C86" w:rsidRPr="008E4920">
        <w:rPr>
          <w:rFonts w:cs="Tahoma"/>
          <w:b/>
          <w:snapToGrid w:val="0"/>
          <w:sz w:val="22"/>
        </w:rPr>
        <w:t>funkčním</w:t>
      </w:r>
      <w:r w:rsidRPr="008E4920">
        <w:rPr>
          <w:rFonts w:cs="Tahoma"/>
          <w:b/>
          <w:snapToGrid w:val="0"/>
          <w:sz w:val="22"/>
        </w:rPr>
        <w:t xml:space="preserve"> </w:t>
      </w:r>
      <w:r w:rsidR="00302C86" w:rsidRPr="008E4920">
        <w:rPr>
          <w:rFonts w:cs="Tahoma"/>
          <w:b/>
          <w:snapToGrid w:val="0"/>
          <w:sz w:val="22"/>
        </w:rPr>
        <w:t>celkem</w:t>
      </w:r>
      <w:r w:rsidR="00302C86" w:rsidRPr="008E4920">
        <w:rPr>
          <w:rFonts w:cs="Tahoma"/>
          <w:snapToGrid w:val="0"/>
          <w:sz w:val="22"/>
        </w:rPr>
        <w:t xml:space="preserve"> na</w:t>
      </w:r>
      <w:r w:rsidRPr="008E4920">
        <w:rPr>
          <w:rFonts w:cs="Tahoma"/>
          <w:snapToGrid w:val="0"/>
          <w:sz w:val="22"/>
        </w:rPr>
        <w:t xml:space="preserve"> této konfigurační položce závislým</w:t>
      </w:r>
      <w:r w:rsidR="00302C86" w:rsidRPr="008E4920">
        <w:rPr>
          <w:rFonts w:cs="Tahoma"/>
          <w:snapToGrid w:val="0"/>
          <w:sz w:val="22"/>
        </w:rPr>
        <w:t xml:space="preserve"> nebo </w:t>
      </w:r>
      <w:r w:rsidR="00302C86" w:rsidRPr="008E4920">
        <w:rPr>
          <w:rFonts w:cs="Tahoma"/>
          <w:b/>
          <w:snapToGrid w:val="0"/>
          <w:sz w:val="22"/>
        </w:rPr>
        <w:t xml:space="preserve">Spravovaným systémem </w:t>
      </w:r>
      <w:r w:rsidR="00302C86" w:rsidRPr="008E4920">
        <w:rPr>
          <w:rFonts w:cs="Tahoma"/>
          <w:snapToGrid w:val="0"/>
          <w:sz w:val="22"/>
        </w:rPr>
        <w:t>jako celkem</w:t>
      </w:r>
      <w:r w:rsidR="00302C86" w:rsidRPr="008E4920">
        <w:rPr>
          <w:rFonts w:cs="Tahoma"/>
          <w:b/>
          <w:snapToGrid w:val="0"/>
          <w:sz w:val="22"/>
        </w:rPr>
        <w:t>,</w:t>
      </w:r>
      <w:r w:rsidRPr="008E4920">
        <w:rPr>
          <w:rFonts w:cs="Tahoma"/>
          <w:snapToGrid w:val="0"/>
          <w:sz w:val="22"/>
        </w:rPr>
        <w:t xml:space="preserve"> která znamená:</w:t>
      </w:r>
    </w:p>
    <w:p w14:paraId="5EF5DA8C" w14:textId="2F74389D" w:rsidR="008237BC" w:rsidRDefault="008237BC" w:rsidP="00002930">
      <w:pPr>
        <w:pStyle w:val="Odstavecseseznamem"/>
        <w:numPr>
          <w:ilvl w:val="0"/>
          <w:numId w:val="29"/>
        </w:numPr>
        <w:spacing w:before="0" w:after="120" w:line="240" w:lineRule="auto"/>
        <w:contextualSpacing w:val="0"/>
        <w:rPr>
          <w:rFonts w:cs="Tahoma"/>
          <w:snapToGrid w:val="0"/>
          <w:sz w:val="22"/>
        </w:rPr>
      </w:pPr>
      <w:r w:rsidRPr="00223CC3">
        <w:rPr>
          <w:rFonts w:cs="Tahoma"/>
          <w:b/>
          <w:snapToGrid w:val="0"/>
          <w:sz w:val="22"/>
        </w:rPr>
        <w:t xml:space="preserve">neplánované přerušení </w:t>
      </w:r>
      <w:r w:rsidR="008E4920" w:rsidRPr="008E4920">
        <w:rPr>
          <w:rFonts w:cs="Tahoma"/>
          <w:snapToGrid w:val="0"/>
          <w:sz w:val="22"/>
        </w:rPr>
        <w:t>služeb</w:t>
      </w:r>
      <w:r w:rsidR="008E4920">
        <w:rPr>
          <w:rFonts w:cs="Tahoma"/>
          <w:b/>
          <w:snapToGrid w:val="0"/>
          <w:sz w:val="22"/>
        </w:rPr>
        <w:t xml:space="preserve"> </w:t>
      </w:r>
      <w:r w:rsidR="00223CC3">
        <w:rPr>
          <w:rFonts w:cs="Tahoma"/>
          <w:snapToGrid w:val="0"/>
          <w:sz w:val="22"/>
        </w:rPr>
        <w:t>poskytovan</w:t>
      </w:r>
      <w:r w:rsidR="008E4920">
        <w:rPr>
          <w:rFonts w:cs="Tahoma"/>
          <w:snapToGrid w:val="0"/>
          <w:sz w:val="22"/>
        </w:rPr>
        <w:t>ých</w:t>
      </w:r>
      <w:r w:rsidR="00223CC3">
        <w:rPr>
          <w:rFonts w:cs="Tahoma"/>
          <w:snapToGrid w:val="0"/>
          <w:sz w:val="22"/>
        </w:rPr>
        <w:t xml:space="preserve"> konfigurační položkou</w:t>
      </w:r>
      <w:r w:rsidR="008E4920">
        <w:rPr>
          <w:rFonts w:cs="Tahoma"/>
          <w:snapToGrid w:val="0"/>
          <w:sz w:val="22"/>
        </w:rPr>
        <w:t xml:space="preserve">, </w:t>
      </w:r>
      <w:r w:rsidR="00223CC3">
        <w:rPr>
          <w:rFonts w:cs="Tahoma"/>
          <w:snapToGrid w:val="0"/>
          <w:sz w:val="22"/>
        </w:rPr>
        <w:t>závislým funkčním celkem</w:t>
      </w:r>
      <w:r w:rsidR="00302C86">
        <w:rPr>
          <w:rFonts w:cs="Tahoma"/>
          <w:snapToGrid w:val="0"/>
          <w:sz w:val="22"/>
        </w:rPr>
        <w:t xml:space="preserve"> nebo Spravovaným systémem</w:t>
      </w:r>
      <w:r>
        <w:rPr>
          <w:rFonts w:cs="Tahoma"/>
          <w:snapToGrid w:val="0"/>
          <w:sz w:val="22"/>
        </w:rPr>
        <w:t xml:space="preserve">, </w:t>
      </w:r>
    </w:p>
    <w:p w14:paraId="15D82331" w14:textId="608CEAAC" w:rsidR="008237BC" w:rsidRDefault="008237BC" w:rsidP="00002930">
      <w:pPr>
        <w:pStyle w:val="Odstavecseseznamem"/>
        <w:numPr>
          <w:ilvl w:val="0"/>
          <w:numId w:val="29"/>
        </w:numPr>
        <w:spacing w:before="0" w:after="120" w:line="240" w:lineRule="auto"/>
        <w:contextualSpacing w:val="0"/>
        <w:rPr>
          <w:rFonts w:cs="Tahoma"/>
          <w:snapToGrid w:val="0"/>
          <w:sz w:val="22"/>
        </w:rPr>
      </w:pPr>
      <w:r w:rsidRPr="00223CC3">
        <w:rPr>
          <w:rFonts w:cs="Tahoma"/>
          <w:b/>
          <w:snapToGrid w:val="0"/>
          <w:sz w:val="22"/>
        </w:rPr>
        <w:t xml:space="preserve">omezení kvality </w:t>
      </w:r>
      <w:r w:rsidRPr="00223CC3">
        <w:rPr>
          <w:rFonts w:cs="Tahoma"/>
          <w:snapToGrid w:val="0"/>
          <w:sz w:val="22"/>
        </w:rPr>
        <w:t>služ</w:t>
      </w:r>
      <w:r w:rsidR="008E4920">
        <w:rPr>
          <w:rFonts w:cs="Tahoma"/>
          <w:snapToGrid w:val="0"/>
          <w:sz w:val="22"/>
        </w:rPr>
        <w:t>eb</w:t>
      </w:r>
      <w:r w:rsidR="00223CC3">
        <w:rPr>
          <w:rFonts w:cs="Tahoma"/>
          <w:snapToGrid w:val="0"/>
          <w:sz w:val="22"/>
        </w:rPr>
        <w:t xml:space="preserve"> poskytovan</w:t>
      </w:r>
      <w:r w:rsidR="008E4920">
        <w:rPr>
          <w:rFonts w:cs="Tahoma"/>
          <w:snapToGrid w:val="0"/>
          <w:sz w:val="22"/>
        </w:rPr>
        <w:t>ých</w:t>
      </w:r>
      <w:r w:rsidR="00223CC3">
        <w:rPr>
          <w:rFonts w:cs="Tahoma"/>
          <w:snapToGrid w:val="0"/>
          <w:sz w:val="22"/>
        </w:rPr>
        <w:t xml:space="preserve"> konfigurační položkou</w:t>
      </w:r>
      <w:r w:rsidR="008E4920">
        <w:rPr>
          <w:rFonts w:cs="Tahoma"/>
          <w:snapToGrid w:val="0"/>
          <w:sz w:val="22"/>
        </w:rPr>
        <w:t>,</w:t>
      </w:r>
      <w:r w:rsidR="00223CC3">
        <w:rPr>
          <w:rFonts w:cs="Tahoma"/>
          <w:snapToGrid w:val="0"/>
          <w:sz w:val="22"/>
        </w:rPr>
        <w:t xml:space="preserve"> závislým funkčním celkem</w:t>
      </w:r>
      <w:r w:rsidR="00302C86">
        <w:rPr>
          <w:rFonts w:cs="Tahoma"/>
          <w:snapToGrid w:val="0"/>
          <w:sz w:val="22"/>
        </w:rPr>
        <w:t xml:space="preserve"> nebo Spravovaným systémem</w:t>
      </w:r>
      <w:r w:rsidR="00223CC3">
        <w:rPr>
          <w:rFonts w:cs="Tahoma"/>
          <w:snapToGrid w:val="0"/>
          <w:sz w:val="22"/>
        </w:rPr>
        <w:t xml:space="preserve">, </w:t>
      </w:r>
    </w:p>
    <w:p w14:paraId="7E18D682" w14:textId="61BCA553" w:rsidR="00D84E67" w:rsidRPr="00D84E67" w:rsidRDefault="0000147F" w:rsidP="00D84E67">
      <w:pPr>
        <w:pStyle w:val="Odstavecseseznamem"/>
        <w:numPr>
          <w:ilvl w:val="0"/>
          <w:numId w:val="29"/>
        </w:numPr>
        <w:spacing w:before="0" w:after="120" w:line="240" w:lineRule="auto"/>
        <w:contextualSpacing w:val="0"/>
        <w:rPr>
          <w:rFonts w:cs="Tahoma"/>
          <w:snapToGrid w:val="0"/>
          <w:sz w:val="22"/>
        </w:rPr>
      </w:pPr>
      <w:r w:rsidRPr="0000147F">
        <w:rPr>
          <w:rFonts w:cs="Tahoma"/>
          <w:b/>
          <w:snapToGrid w:val="0"/>
          <w:sz w:val="22"/>
        </w:rPr>
        <w:t>ohrožení</w:t>
      </w:r>
      <w:r w:rsidRPr="0000147F">
        <w:rPr>
          <w:rFonts w:cs="Tahoma"/>
          <w:snapToGrid w:val="0"/>
          <w:sz w:val="22"/>
        </w:rPr>
        <w:t xml:space="preserve"> </w:t>
      </w:r>
      <w:r w:rsidRPr="0000147F">
        <w:rPr>
          <w:rFonts w:cs="Tahoma"/>
          <w:b/>
          <w:snapToGrid w:val="0"/>
          <w:sz w:val="22"/>
        </w:rPr>
        <w:t>kvality</w:t>
      </w:r>
      <w:r w:rsidRPr="0000147F">
        <w:rPr>
          <w:rFonts w:cs="Tahoma"/>
          <w:snapToGrid w:val="0"/>
          <w:sz w:val="22"/>
        </w:rPr>
        <w:t xml:space="preserve"> služeb poskytovaných konfigurační položkou, závislým funkčním celkem nebo Spravovaným systémem na základě dosažení určitých definovaných prahových (kritických) hodnot sledovaných </w:t>
      </w:r>
      <w:r w:rsidR="00184B7A">
        <w:rPr>
          <w:rFonts w:cs="Tahoma"/>
          <w:snapToGrid w:val="0"/>
          <w:sz w:val="22"/>
        </w:rPr>
        <w:t>provozních</w:t>
      </w:r>
      <w:r w:rsidRPr="0000147F">
        <w:rPr>
          <w:rFonts w:cs="Tahoma"/>
          <w:snapToGrid w:val="0"/>
          <w:sz w:val="22"/>
        </w:rPr>
        <w:t xml:space="preserve"> parametrů na konfigurační položce nebo závislém funkčním celku (též </w:t>
      </w:r>
      <w:r w:rsidRPr="0000147F">
        <w:rPr>
          <w:rFonts w:cs="Tahoma"/>
          <w:b/>
          <w:snapToGrid w:val="0"/>
          <w:sz w:val="22"/>
        </w:rPr>
        <w:t>nežádoucí událost</w:t>
      </w:r>
      <w:r w:rsidRPr="0000147F">
        <w:rPr>
          <w:rFonts w:cs="Tahoma"/>
          <w:snapToGrid w:val="0"/>
          <w:sz w:val="22"/>
        </w:rPr>
        <w:t>).</w:t>
      </w:r>
      <w:r w:rsidR="008237BC" w:rsidRPr="0000147F">
        <w:rPr>
          <w:rFonts w:cs="Tahoma"/>
          <w:snapToGrid w:val="0"/>
          <w:sz w:val="22"/>
        </w:rPr>
        <w:t xml:space="preserve"> </w:t>
      </w:r>
    </w:p>
    <w:bookmarkEnd w:id="105"/>
    <w:p w14:paraId="6ED7FA8D" w14:textId="7A565AF8" w:rsidR="006C6B36" w:rsidRPr="005C0549" w:rsidRDefault="006C6B36" w:rsidP="00002930">
      <w:pPr>
        <w:spacing w:after="120" w:line="240" w:lineRule="auto"/>
        <w:rPr>
          <w:rFonts w:cs="Tahoma"/>
          <w:snapToGrid w:val="0"/>
        </w:rPr>
      </w:pPr>
      <w:r w:rsidRPr="005C0549">
        <w:rPr>
          <w:rFonts w:cs="Tahoma"/>
          <w:snapToGrid w:val="0"/>
        </w:rPr>
        <w:t>Pro řešení chybových stavů jsou definovány tyto typy událostí:</w:t>
      </w:r>
    </w:p>
    <w:p w14:paraId="6EB3D84C" w14:textId="77777777" w:rsidR="006C6B36" w:rsidRPr="005C0549" w:rsidRDefault="006C6B36" w:rsidP="00002930">
      <w:pPr>
        <w:numPr>
          <w:ilvl w:val="1"/>
          <w:numId w:val="4"/>
        </w:numPr>
        <w:tabs>
          <w:tab w:val="num" w:pos="1068"/>
        </w:tabs>
        <w:spacing w:after="120" w:line="240" w:lineRule="auto"/>
        <w:ind w:left="1068"/>
        <w:jc w:val="both"/>
        <w:rPr>
          <w:rFonts w:cs="Tahoma"/>
          <w:snapToGrid w:val="0"/>
        </w:rPr>
      </w:pPr>
      <w:r w:rsidRPr="005C0549">
        <w:rPr>
          <w:rFonts w:cs="Tahoma"/>
          <w:b/>
          <w:snapToGrid w:val="0"/>
        </w:rPr>
        <w:t>Havárie</w:t>
      </w:r>
      <w:r w:rsidRPr="005C0549">
        <w:rPr>
          <w:rFonts w:cs="Tahoma"/>
          <w:snapToGrid w:val="0"/>
        </w:rPr>
        <w:t xml:space="preserve"> (mimořádná událost) je:</w:t>
      </w:r>
    </w:p>
    <w:p w14:paraId="047DDD2A" w14:textId="7981FAC1" w:rsidR="006C6B36" w:rsidRDefault="006C6B36" w:rsidP="00002930">
      <w:pPr>
        <w:numPr>
          <w:ilvl w:val="1"/>
          <w:numId w:val="5"/>
        </w:numPr>
        <w:tabs>
          <w:tab w:val="num" w:pos="1428"/>
        </w:tabs>
        <w:spacing w:after="120" w:line="240" w:lineRule="auto"/>
        <w:ind w:left="1426" w:hanging="357"/>
        <w:jc w:val="both"/>
        <w:rPr>
          <w:rFonts w:cs="Tahoma"/>
          <w:snapToGrid w:val="0"/>
        </w:rPr>
      </w:pPr>
      <w:r w:rsidRPr="005C0549">
        <w:rPr>
          <w:rFonts w:cs="Tahoma"/>
          <w:snapToGrid w:val="0"/>
        </w:rPr>
        <w:t>úplné přerušení provozu či nedostupnost služ</w:t>
      </w:r>
      <w:r w:rsidR="00414918">
        <w:rPr>
          <w:rFonts w:cs="Tahoma"/>
          <w:snapToGrid w:val="0"/>
        </w:rPr>
        <w:t xml:space="preserve">eb </w:t>
      </w:r>
      <w:r w:rsidR="00796B6F">
        <w:rPr>
          <w:rFonts w:cs="Tahoma"/>
          <w:snapToGrid w:val="0"/>
        </w:rPr>
        <w:t xml:space="preserve">poskytovaných </w:t>
      </w:r>
      <w:r w:rsidR="008E4920">
        <w:rPr>
          <w:rFonts w:cs="Tahoma"/>
          <w:snapToGrid w:val="0"/>
        </w:rPr>
        <w:t>Spravovan</w:t>
      </w:r>
      <w:r w:rsidR="00796B6F">
        <w:rPr>
          <w:rFonts w:cs="Tahoma"/>
          <w:snapToGrid w:val="0"/>
        </w:rPr>
        <w:t>ým systémem</w:t>
      </w:r>
      <w:r w:rsidR="008E4920">
        <w:rPr>
          <w:rFonts w:cs="Tahoma"/>
          <w:snapToGrid w:val="0"/>
        </w:rPr>
        <w:t xml:space="preserve"> </w:t>
      </w:r>
      <w:r w:rsidR="00223CC3" w:rsidRPr="005C0549">
        <w:rPr>
          <w:rFonts w:cs="Tahoma"/>
          <w:snapToGrid w:val="0"/>
        </w:rPr>
        <w:t>s</w:t>
      </w:r>
      <w:r w:rsidRPr="005C0549">
        <w:rPr>
          <w:rFonts w:cs="Tahoma"/>
          <w:snapToGrid w:val="0"/>
        </w:rPr>
        <w:t xml:space="preserve"> dopadem na všechny </w:t>
      </w:r>
      <w:r w:rsidR="004B11E2">
        <w:rPr>
          <w:rFonts w:cs="Tahoma"/>
          <w:snapToGrid w:val="0"/>
        </w:rPr>
        <w:t xml:space="preserve">nebo většinu </w:t>
      </w:r>
      <w:r w:rsidRPr="005C0549">
        <w:rPr>
          <w:rFonts w:cs="Tahoma"/>
          <w:snapToGrid w:val="0"/>
        </w:rPr>
        <w:t>uživatel</w:t>
      </w:r>
      <w:r w:rsidR="004B11E2">
        <w:rPr>
          <w:rFonts w:cs="Tahoma"/>
          <w:snapToGrid w:val="0"/>
        </w:rPr>
        <w:t>ů</w:t>
      </w:r>
      <w:r w:rsidR="00851D02">
        <w:rPr>
          <w:rFonts w:cs="Tahoma"/>
          <w:snapToGrid w:val="0"/>
        </w:rPr>
        <w:t xml:space="preserve"> nebo lokalitu</w:t>
      </w:r>
      <w:r w:rsidR="006F01B5">
        <w:rPr>
          <w:rFonts w:cs="Tahoma"/>
          <w:snapToGrid w:val="0"/>
        </w:rPr>
        <w:t>,</w:t>
      </w:r>
    </w:p>
    <w:p w14:paraId="6B9A49FB" w14:textId="030010B7" w:rsidR="006F01B5" w:rsidRPr="005C0549" w:rsidRDefault="006F01B5" w:rsidP="00002930">
      <w:pPr>
        <w:numPr>
          <w:ilvl w:val="1"/>
          <w:numId w:val="5"/>
        </w:numPr>
        <w:tabs>
          <w:tab w:val="num" w:pos="1428"/>
        </w:tabs>
        <w:spacing w:after="120" w:line="240" w:lineRule="auto"/>
        <w:ind w:left="1426" w:hanging="357"/>
        <w:jc w:val="both"/>
        <w:rPr>
          <w:rFonts w:cs="Tahoma"/>
          <w:snapToGrid w:val="0"/>
        </w:rPr>
      </w:pPr>
      <w:r w:rsidRPr="005C0549">
        <w:rPr>
          <w:rFonts w:cs="Tahoma"/>
          <w:snapToGrid w:val="0"/>
        </w:rPr>
        <w:t xml:space="preserve">úplné přerušení provozu či nedostupnost </w:t>
      </w:r>
      <w:r w:rsidR="00414918">
        <w:rPr>
          <w:rFonts w:cs="Tahoma"/>
          <w:snapToGrid w:val="0"/>
        </w:rPr>
        <w:t>služeb</w:t>
      </w:r>
      <w:r w:rsidR="00796B6F">
        <w:rPr>
          <w:rFonts w:cs="Tahoma"/>
          <w:snapToGrid w:val="0"/>
        </w:rPr>
        <w:t xml:space="preserve"> poskytovaných</w:t>
      </w:r>
      <w:r w:rsidR="00414918">
        <w:rPr>
          <w:rFonts w:cs="Tahoma"/>
          <w:snapToGrid w:val="0"/>
        </w:rPr>
        <w:t xml:space="preserve"> </w:t>
      </w:r>
      <w:r w:rsidR="008E4920">
        <w:rPr>
          <w:rFonts w:cs="Tahoma"/>
          <w:snapToGrid w:val="0"/>
        </w:rPr>
        <w:t>Spravovan</w:t>
      </w:r>
      <w:r w:rsidR="00796B6F">
        <w:rPr>
          <w:rFonts w:cs="Tahoma"/>
          <w:snapToGrid w:val="0"/>
        </w:rPr>
        <w:t>ým systémem</w:t>
      </w:r>
      <w:r w:rsidRPr="005C0549">
        <w:rPr>
          <w:rFonts w:cs="Tahoma"/>
          <w:snapToGrid w:val="0"/>
        </w:rPr>
        <w:t>, jejímž důsledkem je ohrožení nebo ztráta života či</w:t>
      </w:r>
      <w:r w:rsidR="00414918">
        <w:rPr>
          <w:rFonts w:cs="Tahoma"/>
          <w:snapToGrid w:val="0"/>
        </w:rPr>
        <w:t xml:space="preserve"> zdraví nebo velká hmotná škoda.</w:t>
      </w:r>
    </w:p>
    <w:p w14:paraId="19150517" w14:textId="77777777" w:rsidR="006C6B36" w:rsidRPr="005C0549" w:rsidRDefault="006C6B36" w:rsidP="00002930">
      <w:pPr>
        <w:numPr>
          <w:ilvl w:val="1"/>
          <w:numId w:val="4"/>
        </w:numPr>
        <w:tabs>
          <w:tab w:val="num" w:pos="1068"/>
        </w:tabs>
        <w:spacing w:after="120" w:line="240" w:lineRule="auto"/>
        <w:ind w:left="1068"/>
        <w:jc w:val="both"/>
        <w:rPr>
          <w:rFonts w:cs="Tahoma"/>
          <w:snapToGrid w:val="0"/>
        </w:rPr>
      </w:pPr>
      <w:r w:rsidRPr="005C0549">
        <w:rPr>
          <w:rFonts w:cs="Tahoma"/>
          <w:b/>
          <w:snapToGrid w:val="0"/>
        </w:rPr>
        <w:lastRenderedPageBreak/>
        <w:t>Významná závada</w:t>
      </w:r>
      <w:r w:rsidRPr="005C0549">
        <w:rPr>
          <w:rFonts w:cs="Tahoma"/>
          <w:snapToGrid w:val="0"/>
        </w:rPr>
        <w:t xml:space="preserve"> (naléhavá událost) je:</w:t>
      </w:r>
    </w:p>
    <w:p w14:paraId="56711434" w14:textId="27BFB962" w:rsidR="006F01B5" w:rsidRDefault="006F01B5" w:rsidP="00002930">
      <w:pPr>
        <w:numPr>
          <w:ilvl w:val="1"/>
          <w:numId w:val="5"/>
        </w:numPr>
        <w:tabs>
          <w:tab w:val="num" w:pos="1428"/>
        </w:tabs>
        <w:spacing w:after="120" w:line="240" w:lineRule="auto"/>
        <w:ind w:left="1426" w:hanging="357"/>
        <w:jc w:val="both"/>
        <w:rPr>
          <w:rFonts w:cs="Tahoma"/>
          <w:snapToGrid w:val="0"/>
        </w:rPr>
      </w:pPr>
      <w:r>
        <w:rPr>
          <w:rFonts w:cs="Tahoma"/>
          <w:snapToGrid w:val="0"/>
        </w:rPr>
        <w:t>částečné</w:t>
      </w:r>
      <w:r w:rsidRPr="005C0549">
        <w:rPr>
          <w:rFonts w:cs="Tahoma"/>
          <w:snapToGrid w:val="0"/>
        </w:rPr>
        <w:t xml:space="preserve"> </w:t>
      </w:r>
      <w:r w:rsidR="004B11E2">
        <w:rPr>
          <w:rFonts w:cs="Tahoma"/>
          <w:snapToGrid w:val="0"/>
        </w:rPr>
        <w:t xml:space="preserve">přerušení provozu či omezení </w:t>
      </w:r>
      <w:r w:rsidR="002D1686">
        <w:rPr>
          <w:rFonts w:cs="Tahoma"/>
          <w:snapToGrid w:val="0"/>
        </w:rPr>
        <w:t xml:space="preserve">kvality </w:t>
      </w:r>
      <w:r w:rsidR="00414918">
        <w:rPr>
          <w:rFonts w:cs="Tahoma"/>
          <w:snapToGrid w:val="0"/>
        </w:rPr>
        <w:t xml:space="preserve">služeb </w:t>
      </w:r>
      <w:r w:rsidR="00796B6F">
        <w:rPr>
          <w:rFonts w:cs="Tahoma"/>
          <w:snapToGrid w:val="0"/>
        </w:rPr>
        <w:t xml:space="preserve">poskytovaných </w:t>
      </w:r>
      <w:r w:rsidR="008E4920">
        <w:rPr>
          <w:rFonts w:cs="Tahoma"/>
          <w:snapToGrid w:val="0"/>
        </w:rPr>
        <w:t>Spravovan</w:t>
      </w:r>
      <w:r w:rsidR="00796B6F">
        <w:rPr>
          <w:rFonts w:cs="Tahoma"/>
          <w:snapToGrid w:val="0"/>
        </w:rPr>
        <w:t>ým</w:t>
      </w:r>
      <w:r w:rsidR="008E4920">
        <w:rPr>
          <w:rFonts w:cs="Tahoma"/>
          <w:snapToGrid w:val="0"/>
        </w:rPr>
        <w:t xml:space="preserve"> systém</w:t>
      </w:r>
      <w:r w:rsidR="00796B6F">
        <w:rPr>
          <w:rFonts w:cs="Tahoma"/>
          <w:snapToGrid w:val="0"/>
        </w:rPr>
        <w:t xml:space="preserve">em </w:t>
      </w:r>
      <w:r w:rsidR="008E4920">
        <w:rPr>
          <w:rFonts w:cs="Tahoma"/>
          <w:snapToGrid w:val="0"/>
        </w:rPr>
        <w:t xml:space="preserve">nebo jeho </w:t>
      </w:r>
      <w:r w:rsidR="002D1686">
        <w:rPr>
          <w:rFonts w:cs="Tahoma"/>
          <w:snapToGrid w:val="0"/>
        </w:rPr>
        <w:t xml:space="preserve">funkční </w:t>
      </w:r>
      <w:r w:rsidR="008E4920">
        <w:rPr>
          <w:rFonts w:cs="Tahoma"/>
          <w:snapToGrid w:val="0"/>
        </w:rPr>
        <w:t>části</w:t>
      </w:r>
      <w:r w:rsidR="00414918" w:rsidRPr="005C0549">
        <w:rPr>
          <w:rFonts w:cs="Tahoma"/>
          <w:snapToGrid w:val="0"/>
        </w:rPr>
        <w:t xml:space="preserve"> </w:t>
      </w:r>
      <w:r w:rsidRPr="005C0549">
        <w:rPr>
          <w:rFonts w:cs="Tahoma"/>
          <w:snapToGrid w:val="0"/>
        </w:rPr>
        <w:t xml:space="preserve">s dopadem </w:t>
      </w:r>
      <w:r w:rsidR="004B11E2" w:rsidRPr="005C0549">
        <w:rPr>
          <w:rFonts w:cs="Tahoma"/>
          <w:snapToGrid w:val="0"/>
        </w:rPr>
        <w:t xml:space="preserve">na </w:t>
      </w:r>
      <w:r w:rsidR="004B11E2">
        <w:rPr>
          <w:rFonts w:cs="Tahoma"/>
          <w:snapToGrid w:val="0"/>
        </w:rPr>
        <w:t>omezenou skupinu uživatelů</w:t>
      </w:r>
      <w:r w:rsidR="00565AFA">
        <w:rPr>
          <w:rFonts w:cs="Tahoma"/>
          <w:snapToGrid w:val="0"/>
        </w:rPr>
        <w:t xml:space="preserve"> či omezenou hmotnou škodu</w:t>
      </w:r>
    </w:p>
    <w:p w14:paraId="18068838" w14:textId="3726B1D6" w:rsidR="002D1686" w:rsidRPr="005C0549" w:rsidRDefault="002D1686" w:rsidP="00002930">
      <w:pPr>
        <w:numPr>
          <w:ilvl w:val="1"/>
          <w:numId w:val="5"/>
        </w:numPr>
        <w:tabs>
          <w:tab w:val="num" w:pos="1428"/>
        </w:tabs>
        <w:spacing w:after="120" w:line="240" w:lineRule="auto"/>
        <w:ind w:left="1426" w:hanging="357"/>
        <w:jc w:val="both"/>
        <w:rPr>
          <w:rFonts w:cs="Tahoma"/>
          <w:snapToGrid w:val="0"/>
        </w:rPr>
      </w:pPr>
      <w:r>
        <w:rPr>
          <w:rFonts w:cs="Tahoma"/>
          <w:snapToGrid w:val="0"/>
        </w:rPr>
        <w:t>porucha konfigurační položky</w:t>
      </w:r>
      <w:r w:rsidRPr="005C0549">
        <w:rPr>
          <w:rFonts w:cs="Tahoma"/>
          <w:snapToGrid w:val="0"/>
        </w:rPr>
        <w:t xml:space="preserve">, která omezuje </w:t>
      </w:r>
      <w:r>
        <w:rPr>
          <w:rFonts w:cs="Tahoma"/>
          <w:snapToGrid w:val="0"/>
        </w:rPr>
        <w:t xml:space="preserve">kvalitu užití služeb </w:t>
      </w:r>
      <w:r w:rsidR="00565AFA">
        <w:rPr>
          <w:rFonts w:cs="Tahoma"/>
          <w:snapToGrid w:val="0"/>
        </w:rPr>
        <w:t xml:space="preserve">poskytovaných </w:t>
      </w:r>
      <w:r>
        <w:rPr>
          <w:rFonts w:cs="Tahoma"/>
          <w:snapToGrid w:val="0"/>
        </w:rPr>
        <w:t>Spravovan</w:t>
      </w:r>
      <w:r w:rsidR="00565AFA">
        <w:rPr>
          <w:rFonts w:cs="Tahoma"/>
          <w:snapToGrid w:val="0"/>
        </w:rPr>
        <w:t>ým</w:t>
      </w:r>
      <w:r>
        <w:rPr>
          <w:rFonts w:cs="Tahoma"/>
          <w:snapToGrid w:val="0"/>
        </w:rPr>
        <w:t xml:space="preserve"> systém</w:t>
      </w:r>
      <w:r w:rsidR="00565AFA">
        <w:rPr>
          <w:rFonts w:cs="Tahoma"/>
          <w:snapToGrid w:val="0"/>
        </w:rPr>
        <w:t>em</w:t>
      </w:r>
      <w:r>
        <w:rPr>
          <w:rFonts w:cs="Tahoma"/>
          <w:snapToGrid w:val="0"/>
        </w:rPr>
        <w:t xml:space="preserve"> nebo jeho funkční části,</w:t>
      </w:r>
    </w:p>
    <w:p w14:paraId="4B20E85B" w14:textId="5927D35A" w:rsidR="006F01B5" w:rsidRPr="004B11E2" w:rsidRDefault="004B11E2" w:rsidP="00002930">
      <w:pPr>
        <w:numPr>
          <w:ilvl w:val="1"/>
          <w:numId w:val="5"/>
        </w:numPr>
        <w:tabs>
          <w:tab w:val="num" w:pos="1428"/>
        </w:tabs>
        <w:spacing w:after="120" w:line="240" w:lineRule="auto"/>
        <w:ind w:left="1426" w:hanging="357"/>
        <w:jc w:val="both"/>
        <w:rPr>
          <w:rFonts w:cs="Tahoma"/>
          <w:snapToGrid w:val="0"/>
        </w:rPr>
      </w:pPr>
      <w:r>
        <w:rPr>
          <w:rFonts w:cs="Tahoma"/>
          <w:snapToGrid w:val="0"/>
        </w:rPr>
        <w:t>porucha konfigurační položky</w:t>
      </w:r>
      <w:r w:rsidR="00565AFA">
        <w:rPr>
          <w:rFonts w:cs="Tahoma"/>
          <w:snapToGrid w:val="0"/>
        </w:rPr>
        <w:t xml:space="preserve"> nebo funkčního celku</w:t>
      </w:r>
      <w:r w:rsidR="006F01B5" w:rsidRPr="005C0549">
        <w:rPr>
          <w:rFonts w:cs="Tahoma"/>
          <w:snapToGrid w:val="0"/>
        </w:rPr>
        <w:t xml:space="preserve">, jejímž důsledkem </w:t>
      </w:r>
      <w:r w:rsidR="006F01B5">
        <w:rPr>
          <w:rFonts w:cs="Tahoma"/>
          <w:snapToGrid w:val="0"/>
        </w:rPr>
        <w:t xml:space="preserve">může být </w:t>
      </w:r>
      <w:r w:rsidR="002D1686">
        <w:rPr>
          <w:rFonts w:cs="Tahoma"/>
          <w:snapToGrid w:val="0"/>
        </w:rPr>
        <w:t>v budoucnu způsobena mimořádná událost, havárie</w:t>
      </w:r>
    </w:p>
    <w:p w14:paraId="41A2453F" w14:textId="77777777" w:rsidR="006C6B36" w:rsidRPr="005C0549" w:rsidRDefault="006C6B36" w:rsidP="00002930">
      <w:pPr>
        <w:numPr>
          <w:ilvl w:val="1"/>
          <w:numId w:val="4"/>
        </w:numPr>
        <w:tabs>
          <w:tab w:val="num" w:pos="1068"/>
        </w:tabs>
        <w:spacing w:after="120" w:line="240" w:lineRule="auto"/>
        <w:ind w:left="1068"/>
        <w:jc w:val="both"/>
        <w:rPr>
          <w:rFonts w:cs="Tahoma"/>
          <w:snapToGrid w:val="0"/>
        </w:rPr>
      </w:pPr>
      <w:r w:rsidRPr="005C0549">
        <w:rPr>
          <w:rFonts w:cs="Tahoma"/>
          <w:b/>
          <w:snapToGrid w:val="0"/>
        </w:rPr>
        <w:t>Závada</w:t>
      </w:r>
      <w:r w:rsidRPr="005C0549">
        <w:rPr>
          <w:rFonts w:cs="Tahoma"/>
          <w:snapToGrid w:val="0"/>
        </w:rPr>
        <w:t xml:space="preserve"> (omezená událost, drobná porucha) je:</w:t>
      </w:r>
    </w:p>
    <w:p w14:paraId="09474E3E" w14:textId="7B5293D4" w:rsidR="004B11E2" w:rsidRDefault="004B11E2" w:rsidP="00002930">
      <w:pPr>
        <w:numPr>
          <w:ilvl w:val="1"/>
          <w:numId w:val="5"/>
        </w:numPr>
        <w:tabs>
          <w:tab w:val="num" w:pos="1428"/>
        </w:tabs>
        <w:spacing w:after="120" w:line="240" w:lineRule="auto"/>
        <w:ind w:left="1426" w:hanging="357"/>
        <w:jc w:val="both"/>
        <w:rPr>
          <w:rFonts w:cs="Tahoma"/>
          <w:snapToGrid w:val="0"/>
        </w:rPr>
      </w:pPr>
      <w:r>
        <w:rPr>
          <w:rFonts w:cs="Tahoma"/>
          <w:snapToGrid w:val="0"/>
        </w:rPr>
        <w:t>porucha konfigurační položky</w:t>
      </w:r>
      <w:r w:rsidR="006C6B36" w:rsidRPr="005C0549">
        <w:rPr>
          <w:rFonts w:cs="Tahoma"/>
          <w:snapToGrid w:val="0"/>
        </w:rPr>
        <w:t xml:space="preserve">, která nemá </w:t>
      </w:r>
      <w:r>
        <w:rPr>
          <w:rFonts w:cs="Tahoma"/>
          <w:snapToGrid w:val="0"/>
        </w:rPr>
        <w:t xml:space="preserve">bezprostřední </w:t>
      </w:r>
      <w:r w:rsidR="006C6B36" w:rsidRPr="005C0549">
        <w:rPr>
          <w:rFonts w:cs="Tahoma"/>
          <w:snapToGrid w:val="0"/>
        </w:rPr>
        <w:t xml:space="preserve">vliv na schopnost </w:t>
      </w:r>
      <w:r w:rsidR="002D1686">
        <w:rPr>
          <w:rFonts w:cs="Tahoma"/>
          <w:snapToGrid w:val="0"/>
        </w:rPr>
        <w:t xml:space="preserve">Spravovaného systému či jeho funkční části </w:t>
      </w:r>
      <w:r w:rsidR="00565AFA">
        <w:rPr>
          <w:rFonts w:cs="Tahoma"/>
          <w:snapToGrid w:val="0"/>
        </w:rPr>
        <w:t>poskytovat</w:t>
      </w:r>
      <w:r>
        <w:rPr>
          <w:rFonts w:cs="Tahoma"/>
          <w:snapToGrid w:val="0"/>
        </w:rPr>
        <w:t xml:space="preserve"> požadované služby,</w:t>
      </w:r>
    </w:p>
    <w:p w14:paraId="0F915786" w14:textId="67CB03BD" w:rsidR="00AA5E80" w:rsidRDefault="004B11E2" w:rsidP="00002930">
      <w:pPr>
        <w:numPr>
          <w:ilvl w:val="1"/>
          <w:numId w:val="5"/>
        </w:numPr>
        <w:tabs>
          <w:tab w:val="num" w:pos="1428"/>
        </w:tabs>
        <w:spacing w:after="120" w:line="240" w:lineRule="auto"/>
        <w:ind w:left="1426" w:hanging="357"/>
        <w:jc w:val="both"/>
        <w:rPr>
          <w:rFonts w:cs="Tahoma"/>
          <w:snapToGrid w:val="0"/>
        </w:rPr>
      </w:pPr>
      <w:r>
        <w:rPr>
          <w:rFonts w:cs="Tahoma"/>
          <w:snapToGrid w:val="0"/>
        </w:rPr>
        <w:t xml:space="preserve">porucha konfigurační </w:t>
      </w:r>
      <w:r w:rsidR="00796B6F">
        <w:rPr>
          <w:rFonts w:cs="Tahoma"/>
          <w:snapToGrid w:val="0"/>
        </w:rPr>
        <w:t>položky, Spravovaného systému nebo jeho funkční části</w:t>
      </w:r>
      <w:r w:rsidR="00796B6F" w:rsidRPr="005C0549">
        <w:rPr>
          <w:rFonts w:cs="Tahoma"/>
          <w:snapToGrid w:val="0"/>
        </w:rPr>
        <w:t xml:space="preserve"> </w:t>
      </w:r>
      <w:r w:rsidR="006C6B36" w:rsidRPr="005C0549">
        <w:rPr>
          <w:rFonts w:cs="Tahoma"/>
          <w:snapToGrid w:val="0"/>
        </w:rPr>
        <w:t xml:space="preserve">bránící užívání </w:t>
      </w:r>
      <w:r w:rsidR="00AA5E80">
        <w:rPr>
          <w:rFonts w:cs="Tahoma"/>
          <w:snapToGrid w:val="0"/>
        </w:rPr>
        <w:t>služeb</w:t>
      </w:r>
      <w:r w:rsidR="00414918">
        <w:rPr>
          <w:rFonts w:cs="Tahoma"/>
          <w:snapToGrid w:val="0"/>
        </w:rPr>
        <w:t xml:space="preserve"> konkrétnímu</w:t>
      </w:r>
      <w:r w:rsidR="00796B6F">
        <w:rPr>
          <w:rFonts w:cs="Tahoma"/>
          <w:snapToGrid w:val="0"/>
        </w:rPr>
        <w:t xml:space="preserve"> jednotlivému uživateli</w:t>
      </w:r>
      <w:r w:rsidR="00AA5E80">
        <w:rPr>
          <w:rFonts w:cs="Tahoma"/>
          <w:snapToGrid w:val="0"/>
        </w:rPr>
        <w:t>.</w:t>
      </w:r>
    </w:p>
    <w:p w14:paraId="55D76F98" w14:textId="2CECF888" w:rsidR="006C6B36" w:rsidRDefault="006C6B36" w:rsidP="00002930">
      <w:pPr>
        <w:spacing w:after="120" w:line="240" w:lineRule="auto"/>
        <w:ind w:left="357"/>
        <w:rPr>
          <w:rFonts w:cs="Tahoma"/>
          <w:snapToGrid w:val="0"/>
        </w:rPr>
      </w:pPr>
      <w:r w:rsidRPr="005C0549">
        <w:rPr>
          <w:rFonts w:cs="Tahoma"/>
          <w:b/>
          <w:snapToGrid w:val="0"/>
        </w:rPr>
        <w:t xml:space="preserve">Cílem řešení </w:t>
      </w:r>
      <w:r w:rsidRPr="005C0549">
        <w:rPr>
          <w:rFonts w:cs="Tahoma"/>
          <w:snapToGrid w:val="0"/>
        </w:rPr>
        <w:t xml:space="preserve">chybových stavů je obnovení dostupnosti či úrovně kvality </w:t>
      </w:r>
      <w:r w:rsidR="00414918">
        <w:rPr>
          <w:rFonts w:cs="Tahoma"/>
          <w:snapToGrid w:val="0"/>
        </w:rPr>
        <w:t xml:space="preserve">služeb </w:t>
      </w:r>
      <w:r w:rsidR="00796B6F">
        <w:rPr>
          <w:rFonts w:cs="Tahoma"/>
          <w:snapToGrid w:val="0"/>
        </w:rPr>
        <w:t>poskytovaných Spravovaným systémem nebo jeho funkční části nebo</w:t>
      </w:r>
      <w:r w:rsidR="00F01A96">
        <w:rPr>
          <w:rFonts w:cs="Tahoma"/>
          <w:snapToGrid w:val="0"/>
        </w:rPr>
        <w:t xml:space="preserve"> oprava </w:t>
      </w:r>
      <w:r w:rsidR="00796B6F">
        <w:rPr>
          <w:rFonts w:cs="Tahoma"/>
          <w:snapToGrid w:val="0"/>
        </w:rPr>
        <w:t xml:space="preserve">chybového stavu či </w:t>
      </w:r>
      <w:r w:rsidR="00F01A96">
        <w:rPr>
          <w:rFonts w:cs="Tahoma"/>
          <w:snapToGrid w:val="0"/>
        </w:rPr>
        <w:t>poruchy konkrétní konfigurační položky.</w:t>
      </w:r>
      <w:r w:rsidRPr="005C0549">
        <w:rPr>
          <w:rFonts w:cs="Tahoma"/>
          <w:snapToGrid w:val="0"/>
        </w:rPr>
        <w:t xml:space="preserve"> </w:t>
      </w:r>
    </w:p>
    <w:p w14:paraId="5477194E" w14:textId="77777777" w:rsidR="00D84E67" w:rsidRPr="005C0549" w:rsidRDefault="00D84E67" w:rsidP="00002930">
      <w:pPr>
        <w:spacing w:after="120" w:line="240" w:lineRule="auto"/>
        <w:ind w:left="357"/>
        <w:rPr>
          <w:rFonts w:cs="Tahoma"/>
          <w:snapToGrid w:val="0"/>
        </w:rPr>
      </w:pPr>
    </w:p>
    <w:p w14:paraId="44E0F1BC" w14:textId="77777777" w:rsidR="006C6B36" w:rsidRPr="00535A98" w:rsidRDefault="006C6B36" w:rsidP="00002930">
      <w:pPr>
        <w:pStyle w:val="Nadpis1"/>
        <w:keepNext w:val="0"/>
        <w:keepLines w:val="0"/>
        <w:numPr>
          <w:ilvl w:val="0"/>
          <w:numId w:val="3"/>
        </w:numPr>
        <w:tabs>
          <w:tab w:val="left" w:pos="0"/>
        </w:tabs>
        <w:snapToGrid w:val="0"/>
        <w:spacing w:before="0" w:after="120" w:line="240" w:lineRule="auto"/>
        <w:jc w:val="both"/>
        <w:rPr>
          <w:rFonts w:asciiTheme="minorHAnsi" w:hAnsiTheme="minorHAnsi"/>
          <w:sz w:val="22"/>
          <w:szCs w:val="22"/>
        </w:rPr>
      </w:pPr>
      <w:bookmarkStart w:id="106" w:name="_Toc472491071"/>
      <w:bookmarkStart w:id="107" w:name="_Hlk506545953"/>
      <w:r w:rsidRPr="00535A98">
        <w:rPr>
          <w:rFonts w:asciiTheme="minorHAnsi" w:hAnsiTheme="minorHAnsi"/>
          <w:sz w:val="22"/>
          <w:szCs w:val="22"/>
        </w:rPr>
        <w:t xml:space="preserve">Požadavek </w:t>
      </w:r>
      <w:bookmarkEnd w:id="106"/>
      <w:r w:rsidRPr="00535A98">
        <w:rPr>
          <w:rFonts w:asciiTheme="minorHAnsi" w:hAnsiTheme="minorHAnsi"/>
          <w:sz w:val="22"/>
          <w:szCs w:val="22"/>
        </w:rPr>
        <w:t>(</w:t>
      </w:r>
      <w:proofErr w:type="spellStart"/>
      <w:r w:rsidRPr="00535A98">
        <w:rPr>
          <w:rFonts w:asciiTheme="minorHAnsi" w:hAnsiTheme="minorHAnsi"/>
          <w:sz w:val="22"/>
          <w:szCs w:val="22"/>
        </w:rPr>
        <w:t>request</w:t>
      </w:r>
      <w:proofErr w:type="spellEnd"/>
      <w:r w:rsidRPr="00535A98">
        <w:rPr>
          <w:rFonts w:asciiTheme="minorHAnsi" w:hAnsiTheme="minorHAnsi"/>
          <w:sz w:val="22"/>
          <w:szCs w:val="22"/>
        </w:rPr>
        <w:t>)</w:t>
      </w:r>
    </w:p>
    <w:p w14:paraId="04A69922" w14:textId="3F517440" w:rsidR="006C6B36" w:rsidRPr="005C0549" w:rsidRDefault="006C6B36" w:rsidP="00002930">
      <w:pPr>
        <w:spacing w:after="120" w:line="240" w:lineRule="auto"/>
        <w:ind w:left="357"/>
        <w:rPr>
          <w:rFonts w:cs="Tahoma"/>
          <w:snapToGrid w:val="0"/>
        </w:rPr>
      </w:pPr>
      <w:r w:rsidRPr="005C0549">
        <w:rPr>
          <w:rFonts w:cs="Tahoma"/>
          <w:snapToGrid w:val="0"/>
        </w:rPr>
        <w:t>Požadavek je žádost o poskytnutí jakékoliv služby</w:t>
      </w:r>
      <w:r w:rsidR="00491AE7">
        <w:rPr>
          <w:rFonts w:cs="Tahoma"/>
          <w:snapToGrid w:val="0"/>
        </w:rPr>
        <w:t xml:space="preserve"> ze strany Objednatele</w:t>
      </w:r>
      <w:r w:rsidRPr="005C0549">
        <w:rPr>
          <w:rFonts w:cs="Tahoma"/>
          <w:snapToGrid w:val="0"/>
        </w:rPr>
        <w:t xml:space="preserve"> nesouvisející s řešením chybových stavů, zejména pak</w:t>
      </w:r>
      <w:r w:rsidR="008237BC">
        <w:rPr>
          <w:rFonts w:cs="Tahoma"/>
          <w:snapToGrid w:val="0"/>
        </w:rPr>
        <w:t xml:space="preserve"> žádost o</w:t>
      </w:r>
      <w:r w:rsidRPr="005C0549">
        <w:rPr>
          <w:rFonts w:cs="Tahoma"/>
          <w:snapToGrid w:val="0"/>
        </w:rPr>
        <w:t>:</w:t>
      </w:r>
    </w:p>
    <w:p w14:paraId="3F31C9EF" w14:textId="77777777" w:rsidR="00863042" w:rsidRDefault="006C6B36" w:rsidP="00002930">
      <w:pPr>
        <w:numPr>
          <w:ilvl w:val="0"/>
          <w:numId w:val="6"/>
        </w:numPr>
        <w:spacing w:after="120" w:line="240" w:lineRule="auto"/>
        <w:jc w:val="both"/>
        <w:rPr>
          <w:rFonts w:cs="Tahoma"/>
          <w:snapToGrid w:val="0"/>
        </w:rPr>
      </w:pPr>
      <w:r w:rsidRPr="005C0549">
        <w:rPr>
          <w:rFonts w:cs="Tahoma"/>
          <w:snapToGrid w:val="0"/>
        </w:rPr>
        <w:t xml:space="preserve">provedení změn </w:t>
      </w:r>
      <w:r w:rsidR="00863042">
        <w:rPr>
          <w:rFonts w:cs="Tahoma"/>
          <w:snapToGrid w:val="0"/>
        </w:rPr>
        <w:t>ve</w:t>
      </w:r>
      <w:r w:rsidR="008B1F32">
        <w:rPr>
          <w:rFonts w:cs="Tahoma"/>
          <w:snapToGrid w:val="0"/>
        </w:rPr>
        <w:t xml:space="preserve"> službách</w:t>
      </w:r>
      <w:r w:rsidR="00414918">
        <w:rPr>
          <w:rFonts w:cs="Tahoma"/>
          <w:snapToGrid w:val="0"/>
        </w:rPr>
        <w:t xml:space="preserve"> </w:t>
      </w:r>
      <w:r w:rsidR="00863042">
        <w:rPr>
          <w:rFonts w:cs="Tahoma"/>
          <w:snapToGrid w:val="0"/>
        </w:rPr>
        <w:t>poskytovaných Spravovaným systémem,</w:t>
      </w:r>
      <w:r w:rsidR="00491AE7">
        <w:rPr>
          <w:rFonts w:cs="Tahoma"/>
          <w:snapToGrid w:val="0"/>
        </w:rPr>
        <w:t xml:space="preserve"> v jejich </w:t>
      </w:r>
      <w:r w:rsidR="00863042">
        <w:rPr>
          <w:rFonts w:cs="Tahoma"/>
          <w:snapToGrid w:val="0"/>
        </w:rPr>
        <w:t xml:space="preserve">obsahu či </w:t>
      </w:r>
      <w:r w:rsidR="00491AE7">
        <w:rPr>
          <w:rFonts w:cs="Tahoma"/>
          <w:snapToGrid w:val="0"/>
        </w:rPr>
        <w:t>rozsahu,</w:t>
      </w:r>
    </w:p>
    <w:p w14:paraId="064D6D0B" w14:textId="02C480ED" w:rsidR="006C6B36" w:rsidRPr="005C0549" w:rsidRDefault="008B1F32" w:rsidP="00002930">
      <w:pPr>
        <w:numPr>
          <w:ilvl w:val="0"/>
          <w:numId w:val="6"/>
        </w:numPr>
        <w:spacing w:after="120" w:line="240" w:lineRule="auto"/>
        <w:jc w:val="both"/>
        <w:rPr>
          <w:rFonts w:cs="Tahoma"/>
          <w:snapToGrid w:val="0"/>
        </w:rPr>
      </w:pPr>
      <w:r>
        <w:rPr>
          <w:rFonts w:cs="Tahoma"/>
          <w:snapToGrid w:val="0"/>
        </w:rPr>
        <w:t xml:space="preserve"> </w:t>
      </w:r>
      <w:r w:rsidR="00863042" w:rsidRPr="005C0549">
        <w:rPr>
          <w:rFonts w:cs="Tahoma"/>
          <w:snapToGrid w:val="0"/>
        </w:rPr>
        <w:t xml:space="preserve">provedení změn </w:t>
      </w:r>
      <w:r>
        <w:rPr>
          <w:rFonts w:cs="Tahoma"/>
          <w:snapToGrid w:val="0"/>
        </w:rPr>
        <w:t>v konfiguračních položkách</w:t>
      </w:r>
      <w:r w:rsidR="00863042">
        <w:rPr>
          <w:rFonts w:cs="Tahoma"/>
          <w:snapToGrid w:val="0"/>
        </w:rPr>
        <w:t xml:space="preserve"> Spravovaného systému</w:t>
      </w:r>
      <w:r w:rsidR="006C6B36" w:rsidRPr="005C0549">
        <w:rPr>
          <w:rFonts w:cs="Tahoma"/>
          <w:snapToGrid w:val="0"/>
        </w:rPr>
        <w:t>,</w:t>
      </w:r>
    </w:p>
    <w:p w14:paraId="635D019B" w14:textId="1C47321E" w:rsidR="00491AE7" w:rsidRDefault="00491AE7" w:rsidP="00002930">
      <w:pPr>
        <w:numPr>
          <w:ilvl w:val="0"/>
          <w:numId w:val="6"/>
        </w:numPr>
        <w:tabs>
          <w:tab w:val="num" w:pos="1788"/>
        </w:tabs>
        <w:spacing w:after="120" w:line="240" w:lineRule="auto"/>
        <w:jc w:val="both"/>
        <w:rPr>
          <w:rFonts w:cs="Tahoma"/>
          <w:snapToGrid w:val="0"/>
        </w:rPr>
      </w:pPr>
      <w:r w:rsidRPr="00491AE7">
        <w:rPr>
          <w:rFonts w:cs="Tahoma"/>
          <w:snapToGrid w:val="0"/>
        </w:rPr>
        <w:t xml:space="preserve">provedení systémových změn a </w:t>
      </w:r>
      <w:r>
        <w:rPr>
          <w:rFonts w:cs="Tahoma"/>
          <w:snapToGrid w:val="0"/>
        </w:rPr>
        <w:t xml:space="preserve">provozních či bezpečnostních </w:t>
      </w:r>
      <w:r w:rsidRPr="00491AE7">
        <w:rPr>
          <w:rFonts w:cs="Tahoma"/>
          <w:snapToGrid w:val="0"/>
        </w:rPr>
        <w:t>nastavení konfiguračních položek</w:t>
      </w:r>
      <w:r w:rsidR="00863042">
        <w:rPr>
          <w:rFonts w:cs="Tahoma"/>
          <w:snapToGrid w:val="0"/>
        </w:rPr>
        <w:t xml:space="preserve"> Spravovaného systému</w:t>
      </w:r>
      <w:r w:rsidRPr="00491AE7">
        <w:rPr>
          <w:rFonts w:cs="Tahoma"/>
          <w:snapToGrid w:val="0"/>
        </w:rPr>
        <w:t>,</w:t>
      </w:r>
    </w:p>
    <w:p w14:paraId="02138382" w14:textId="71BA0C7B" w:rsidR="006C6B36" w:rsidRPr="00491AE7" w:rsidRDefault="006C6B36" w:rsidP="00002930">
      <w:pPr>
        <w:numPr>
          <w:ilvl w:val="0"/>
          <w:numId w:val="6"/>
        </w:numPr>
        <w:tabs>
          <w:tab w:val="num" w:pos="1788"/>
        </w:tabs>
        <w:spacing w:after="120" w:line="240" w:lineRule="auto"/>
        <w:jc w:val="both"/>
        <w:rPr>
          <w:rFonts w:cs="Tahoma"/>
          <w:snapToGrid w:val="0"/>
        </w:rPr>
      </w:pPr>
      <w:r w:rsidRPr="00491AE7">
        <w:rPr>
          <w:rFonts w:cs="Tahoma"/>
          <w:snapToGrid w:val="0"/>
        </w:rPr>
        <w:t xml:space="preserve">zajištění dalšího rozvoje </w:t>
      </w:r>
      <w:r w:rsidR="008B1F32" w:rsidRPr="00491AE7">
        <w:rPr>
          <w:rFonts w:cs="Tahoma"/>
          <w:snapToGrid w:val="0"/>
        </w:rPr>
        <w:t>služeb</w:t>
      </w:r>
      <w:r w:rsidR="00414918">
        <w:rPr>
          <w:rFonts w:cs="Tahoma"/>
          <w:snapToGrid w:val="0"/>
        </w:rPr>
        <w:t xml:space="preserve"> </w:t>
      </w:r>
      <w:r w:rsidR="00863042" w:rsidRPr="00491AE7">
        <w:rPr>
          <w:rFonts w:cs="Tahoma"/>
          <w:snapToGrid w:val="0"/>
        </w:rPr>
        <w:t xml:space="preserve">poskytovaných </w:t>
      </w:r>
      <w:r w:rsidR="00863042">
        <w:rPr>
          <w:rFonts w:cs="Tahoma"/>
          <w:snapToGrid w:val="0"/>
        </w:rPr>
        <w:t>Spravovaným systémem,</w:t>
      </w:r>
    </w:p>
    <w:p w14:paraId="41A8D0CB" w14:textId="4D5B38D7" w:rsidR="006C6B36" w:rsidRPr="005C0549" w:rsidRDefault="008B1F32" w:rsidP="00002930">
      <w:pPr>
        <w:numPr>
          <w:ilvl w:val="0"/>
          <w:numId w:val="6"/>
        </w:numPr>
        <w:tabs>
          <w:tab w:val="num" w:pos="1788"/>
        </w:tabs>
        <w:spacing w:after="120" w:line="240" w:lineRule="auto"/>
        <w:jc w:val="both"/>
        <w:rPr>
          <w:rFonts w:cs="Tahoma"/>
          <w:snapToGrid w:val="0"/>
        </w:rPr>
      </w:pPr>
      <w:r>
        <w:rPr>
          <w:rFonts w:cs="Tahoma"/>
          <w:snapToGrid w:val="0"/>
        </w:rPr>
        <w:t xml:space="preserve">žádost o změnu </w:t>
      </w:r>
      <w:r w:rsidR="00414918">
        <w:rPr>
          <w:rFonts w:cs="Tahoma"/>
          <w:snapToGrid w:val="0"/>
        </w:rPr>
        <w:t>poskytované Služby</w:t>
      </w:r>
      <w:r w:rsidR="00863042">
        <w:rPr>
          <w:rFonts w:cs="Tahoma"/>
          <w:snapToGrid w:val="0"/>
        </w:rPr>
        <w:t xml:space="preserve"> </w:t>
      </w:r>
      <w:r>
        <w:rPr>
          <w:rFonts w:cs="Tahoma"/>
          <w:snapToGrid w:val="0"/>
        </w:rPr>
        <w:t>či její úrovně</w:t>
      </w:r>
      <w:r w:rsidR="006C6B36" w:rsidRPr="005C0549">
        <w:rPr>
          <w:rFonts w:cs="Tahoma"/>
          <w:snapToGrid w:val="0"/>
        </w:rPr>
        <w:t xml:space="preserve"> </w:t>
      </w:r>
      <w:r w:rsidR="00863042">
        <w:rPr>
          <w:rFonts w:cs="Tahoma"/>
          <w:snapToGrid w:val="0"/>
        </w:rPr>
        <w:t xml:space="preserve">dle této </w:t>
      </w:r>
      <w:r w:rsidR="00EA0125">
        <w:rPr>
          <w:rFonts w:cs="Tahoma"/>
          <w:snapToGrid w:val="0"/>
        </w:rPr>
        <w:t>Smlouv</w:t>
      </w:r>
      <w:r w:rsidR="00863042">
        <w:rPr>
          <w:rFonts w:cs="Tahoma"/>
          <w:snapToGrid w:val="0"/>
        </w:rPr>
        <w:t xml:space="preserve">y </w:t>
      </w:r>
      <w:r w:rsidR="006C6B36" w:rsidRPr="005C0549">
        <w:rPr>
          <w:rFonts w:cs="Tahoma"/>
          <w:snapToGrid w:val="0"/>
        </w:rPr>
        <w:t>(změna rozsahu služeb</w:t>
      </w:r>
      <w:r w:rsidR="00863042">
        <w:rPr>
          <w:rFonts w:cs="Tahoma"/>
          <w:snapToGrid w:val="0"/>
        </w:rPr>
        <w:t>, garancí</w:t>
      </w:r>
      <w:r w:rsidR="006C6B36" w:rsidRPr="005C0549">
        <w:rPr>
          <w:rFonts w:cs="Tahoma"/>
          <w:snapToGrid w:val="0"/>
        </w:rPr>
        <w:t xml:space="preserve"> či </w:t>
      </w:r>
      <w:r w:rsidR="00414918">
        <w:rPr>
          <w:rFonts w:cs="Tahoma"/>
          <w:snapToGrid w:val="0"/>
        </w:rPr>
        <w:t>SLA parametrů</w:t>
      </w:r>
      <w:r w:rsidR="00863042">
        <w:rPr>
          <w:rFonts w:cs="Tahoma"/>
          <w:snapToGrid w:val="0"/>
        </w:rPr>
        <w:t>)</w:t>
      </w:r>
      <w:r w:rsidR="006C6B36" w:rsidRPr="005C0549">
        <w:rPr>
          <w:rFonts w:cs="Tahoma"/>
          <w:snapToGrid w:val="0"/>
        </w:rPr>
        <w:t>,</w:t>
      </w:r>
    </w:p>
    <w:p w14:paraId="045EC8EE" w14:textId="06B262C7" w:rsidR="006C6B36" w:rsidRPr="005C0549" w:rsidRDefault="006C6B36" w:rsidP="00002930">
      <w:pPr>
        <w:numPr>
          <w:ilvl w:val="0"/>
          <w:numId w:val="6"/>
        </w:numPr>
        <w:tabs>
          <w:tab w:val="num" w:pos="1788"/>
        </w:tabs>
        <w:spacing w:after="120" w:line="240" w:lineRule="auto"/>
        <w:jc w:val="both"/>
        <w:rPr>
          <w:rFonts w:cs="Tahoma"/>
          <w:snapToGrid w:val="0"/>
        </w:rPr>
      </w:pPr>
      <w:r w:rsidRPr="005C0549">
        <w:rPr>
          <w:rFonts w:cs="Tahoma"/>
          <w:snapToGrid w:val="0"/>
        </w:rPr>
        <w:t xml:space="preserve">požadavek na novou </w:t>
      </w:r>
      <w:r w:rsidR="00863042">
        <w:rPr>
          <w:rFonts w:cs="Tahoma"/>
          <w:snapToGrid w:val="0"/>
        </w:rPr>
        <w:t>(</w:t>
      </w:r>
      <w:r w:rsidR="008B1F32">
        <w:rPr>
          <w:rFonts w:cs="Tahoma"/>
          <w:snapToGrid w:val="0"/>
        </w:rPr>
        <w:t>servisní</w:t>
      </w:r>
      <w:r w:rsidR="00863042">
        <w:rPr>
          <w:rFonts w:cs="Tahoma"/>
          <w:snapToGrid w:val="0"/>
        </w:rPr>
        <w:t>) S</w:t>
      </w:r>
      <w:r w:rsidRPr="005C0549">
        <w:rPr>
          <w:rFonts w:cs="Tahoma"/>
          <w:snapToGrid w:val="0"/>
        </w:rPr>
        <w:t xml:space="preserve">lužbu či na ukončení </w:t>
      </w:r>
      <w:r w:rsidR="00414918">
        <w:rPr>
          <w:rFonts w:cs="Tahoma"/>
          <w:snapToGrid w:val="0"/>
        </w:rPr>
        <w:t xml:space="preserve">konkrétní poskytované </w:t>
      </w:r>
      <w:r w:rsidR="00863042">
        <w:rPr>
          <w:rFonts w:cs="Tahoma"/>
          <w:snapToGrid w:val="0"/>
        </w:rPr>
        <w:t>(</w:t>
      </w:r>
      <w:r w:rsidR="008B1F32">
        <w:rPr>
          <w:rFonts w:cs="Tahoma"/>
          <w:snapToGrid w:val="0"/>
        </w:rPr>
        <w:t>servisní</w:t>
      </w:r>
      <w:r w:rsidR="00863042">
        <w:rPr>
          <w:rFonts w:cs="Tahoma"/>
          <w:snapToGrid w:val="0"/>
        </w:rPr>
        <w:t>)</w:t>
      </w:r>
      <w:r w:rsidR="008B1F32">
        <w:rPr>
          <w:rFonts w:cs="Tahoma"/>
          <w:snapToGrid w:val="0"/>
        </w:rPr>
        <w:t xml:space="preserve"> </w:t>
      </w:r>
      <w:r w:rsidR="00863042">
        <w:rPr>
          <w:rFonts w:cs="Tahoma"/>
          <w:snapToGrid w:val="0"/>
        </w:rPr>
        <w:t>S</w:t>
      </w:r>
      <w:r w:rsidRPr="005C0549">
        <w:rPr>
          <w:rFonts w:cs="Tahoma"/>
          <w:snapToGrid w:val="0"/>
        </w:rPr>
        <w:t>lužby,</w:t>
      </w:r>
    </w:p>
    <w:p w14:paraId="434EFA06" w14:textId="77777777" w:rsidR="006C6B36" w:rsidRPr="005C0549" w:rsidRDefault="006C6B36" w:rsidP="00002930">
      <w:pPr>
        <w:numPr>
          <w:ilvl w:val="0"/>
          <w:numId w:val="6"/>
        </w:numPr>
        <w:tabs>
          <w:tab w:val="num" w:pos="1788"/>
        </w:tabs>
        <w:spacing w:after="120" w:line="240" w:lineRule="auto"/>
        <w:jc w:val="both"/>
        <w:rPr>
          <w:rFonts w:cs="Tahoma"/>
          <w:snapToGrid w:val="0"/>
        </w:rPr>
      </w:pPr>
      <w:r w:rsidRPr="005C0549">
        <w:rPr>
          <w:rFonts w:cs="Tahoma"/>
          <w:snapToGrid w:val="0"/>
        </w:rPr>
        <w:t>apod.</w:t>
      </w:r>
    </w:p>
    <w:p w14:paraId="47DA8E6C" w14:textId="32B865F0" w:rsidR="006C6B36" w:rsidRPr="005C0549" w:rsidRDefault="006C6B36" w:rsidP="00002930">
      <w:pPr>
        <w:spacing w:after="120" w:line="240" w:lineRule="auto"/>
        <w:ind w:left="357"/>
        <w:rPr>
          <w:rFonts w:cs="Tahoma"/>
          <w:snapToGrid w:val="0"/>
        </w:rPr>
      </w:pPr>
      <w:r w:rsidRPr="005C0549">
        <w:rPr>
          <w:rFonts w:cs="Tahoma"/>
          <w:b/>
          <w:snapToGrid w:val="0"/>
        </w:rPr>
        <w:t xml:space="preserve">Cílem požadavků </w:t>
      </w:r>
      <w:r w:rsidRPr="005C0549">
        <w:rPr>
          <w:rFonts w:cs="Tahoma"/>
          <w:snapToGrid w:val="0"/>
        </w:rPr>
        <w:t>je zajištění služeb</w:t>
      </w:r>
      <w:r w:rsidR="00414918">
        <w:rPr>
          <w:rFonts w:cs="Tahoma"/>
          <w:snapToGrid w:val="0"/>
        </w:rPr>
        <w:t xml:space="preserve"> </w:t>
      </w:r>
      <w:r w:rsidR="00863042">
        <w:rPr>
          <w:rFonts w:cs="Tahoma"/>
          <w:snapToGrid w:val="0"/>
        </w:rPr>
        <w:t>Spravovaného systému</w:t>
      </w:r>
      <w:r w:rsidR="00414918">
        <w:rPr>
          <w:rFonts w:cs="Tahoma"/>
          <w:snapToGrid w:val="0"/>
        </w:rPr>
        <w:t xml:space="preserve"> ve shodě s potřebami Objednatele</w:t>
      </w:r>
      <w:r w:rsidRPr="005C0549">
        <w:rPr>
          <w:rFonts w:cs="Tahoma"/>
          <w:snapToGrid w:val="0"/>
        </w:rPr>
        <w:t>, jejich optimalizace a rozvoj.</w:t>
      </w:r>
      <w:r w:rsidRPr="005C0549">
        <w:rPr>
          <w:rFonts w:cs="Tahoma"/>
          <w:b/>
          <w:snapToGrid w:val="0"/>
        </w:rPr>
        <w:t xml:space="preserve"> </w:t>
      </w:r>
    </w:p>
    <w:p w14:paraId="7BC6090B" w14:textId="4DD05D0F" w:rsidR="006C6B36" w:rsidRDefault="006C6B36" w:rsidP="00002930">
      <w:pPr>
        <w:spacing w:after="120" w:line="240" w:lineRule="auto"/>
        <w:ind w:left="357"/>
        <w:rPr>
          <w:rFonts w:cs="Tahoma"/>
          <w:snapToGrid w:val="0"/>
        </w:rPr>
      </w:pPr>
      <w:r w:rsidRPr="005C0549">
        <w:rPr>
          <w:rFonts w:cs="Tahoma"/>
          <w:snapToGrid w:val="0"/>
        </w:rPr>
        <w:t xml:space="preserve">Požadavek může být realizován dle dohody v rámci </w:t>
      </w:r>
      <w:r w:rsidR="00414918">
        <w:rPr>
          <w:rFonts w:cs="Tahoma"/>
          <w:snapToGrid w:val="0"/>
        </w:rPr>
        <w:t xml:space="preserve">této </w:t>
      </w:r>
      <w:r w:rsidR="00EA0125">
        <w:rPr>
          <w:rFonts w:cs="Tahoma"/>
          <w:snapToGrid w:val="0"/>
        </w:rPr>
        <w:t>Smlouv</w:t>
      </w:r>
      <w:r w:rsidR="00414918">
        <w:rPr>
          <w:rFonts w:cs="Tahoma"/>
          <w:snapToGrid w:val="0"/>
        </w:rPr>
        <w:t>y</w:t>
      </w:r>
      <w:r w:rsidRPr="005C0549">
        <w:rPr>
          <w:rFonts w:cs="Tahoma"/>
          <w:snapToGrid w:val="0"/>
        </w:rPr>
        <w:t xml:space="preserve"> nebo jako nový obchodní případ na základě </w:t>
      </w:r>
      <w:r w:rsidR="00863042">
        <w:rPr>
          <w:rFonts w:cs="Tahoma"/>
          <w:snapToGrid w:val="0"/>
        </w:rPr>
        <w:t xml:space="preserve">předložení </w:t>
      </w:r>
      <w:r w:rsidRPr="005C0549">
        <w:rPr>
          <w:rFonts w:cs="Tahoma"/>
          <w:snapToGrid w:val="0"/>
        </w:rPr>
        <w:t>obchodní nabídky</w:t>
      </w:r>
      <w:r w:rsidR="00557F88">
        <w:rPr>
          <w:rFonts w:cs="Tahoma"/>
          <w:snapToGrid w:val="0"/>
        </w:rPr>
        <w:t xml:space="preserve"> Poskytovatelem</w:t>
      </w:r>
      <w:r w:rsidR="00863042">
        <w:rPr>
          <w:rFonts w:cs="Tahoma"/>
          <w:snapToGrid w:val="0"/>
        </w:rPr>
        <w:t>.</w:t>
      </w:r>
    </w:p>
    <w:p w14:paraId="2462A538" w14:textId="77777777" w:rsidR="009075EB" w:rsidRDefault="009075EB" w:rsidP="00002930">
      <w:pPr>
        <w:spacing w:after="120" w:line="240" w:lineRule="auto"/>
        <w:ind w:left="357"/>
        <w:rPr>
          <w:rFonts w:cs="Tahoma"/>
          <w:snapToGrid w:val="0"/>
        </w:rPr>
      </w:pPr>
    </w:p>
    <w:p w14:paraId="0C205E94" w14:textId="77777777" w:rsidR="00002930" w:rsidRDefault="00002930">
      <w:pPr>
        <w:rPr>
          <w:b/>
          <w:bCs/>
          <w:lang w:eastAsia="en-US"/>
        </w:rPr>
      </w:pPr>
      <w:r>
        <w:rPr>
          <w:b/>
          <w:bCs/>
          <w:lang w:eastAsia="en-US"/>
        </w:rPr>
        <w:br w:type="page"/>
      </w:r>
    </w:p>
    <w:p w14:paraId="1567C0D8" w14:textId="77777777" w:rsidR="00002930" w:rsidRDefault="009075EB" w:rsidP="00002930">
      <w:pPr>
        <w:pStyle w:val="Nadpis1"/>
        <w:keepNext w:val="0"/>
        <w:tabs>
          <w:tab w:val="left" w:pos="0"/>
        </w:tabs>
        <w:spacing w:before="240" w:after="240" w:line="240" w:lineRule="auto"/>
        <w:jc w:val="both"/>
        <w:rPr>
          <w:rFonts w:asciiTheme="minorHAnsi" w:hAnsiTheme="minorHAnsi"/>
          <w:color w:val="auto"/>
          <w:szCs w:val="22"/>
        </w:rPr>
      </w:pPr>
      <w:r w:rsidRPr="00002930">
        <w:rPr>
          <w:rFonts w:asciiTheme="minorHAnsi" w:hAnsiTheme="minorHAnsi"/>
          <w:color w:val="auto"/>
          <w:szCs w:val="22"/>
        </w:rPr>
        <w:lastRenderedPageBreak/>
        <w:t>Příloha č. 7</w:t>
      </w:r>
    </w:p>
    <w:p w14:paraId="794995B1" w14:textId="6FAAFDFB" w:rsidR="009075EB" w:rsidRPr="00002930" w:rsidRDefault="00002930" w:rsidP="00002930">
      <w:pPr>
        <w:pStyle w:val="Nadpis1"/>
        <w:keepNext w:val="0"/>
        <w:tabs>
          <w:tab w:val="left" w:pos="0"/>
        </w:tabs>
        <w:spacing w:before="240" w:after="240" w:line="240" w:lineRule="auto"/>
        <w:jc w:val="both"/>
        <w:rPr>
          <w:rFonts w:asciiTheme="minorHAnsi" w:hAnsiTheme="minorHAnsi"/>
          <w:color w:val="auto"/>
          <w:szCs w:val="22"/>
        </w:rPr>
      </w:pPr>
      <w:r>
        <w:rPr>
          <w:rFonts w:asciiTheme="minorHAnsi" w:hAnsiTheme="minorHAnsi"/>
          <w:color w:val="auto"/>
          <w:szCs w:val="22"/>
        </w:rPr>
        <w:tab/>
      </w:r>
      <w:r>
        <w:rPr>
          <w:rFonts w:asciiTheme="minorHAnsi" w:hAnsiTheme="minorHAnsi"/>
          <w:color w:val="auto"/>
          <w:szCs w:val="22"/>
        </w:rPr>
        <w:tab/>
      </w:r>
      <w:r>
        <w:rPr>
          <w:rFonts w:asciiTheme="minorHAnsi" w:hAnsiTheme="minorHAnsi"/>
          <w:color w:val="auto"/>
          <w:szCs w:val="22"/>
        </w:rPr>
        <w:tab/>
      </w:r>
      <w:r>
        <w:rPr>
          <w:rFonts w:asciiTheme="minorHAnsi" w:hAnsiTheme="minorHAnsi"/>
          <w:color w:val="auto"/>
          <w:szCs w:val="22"/>
        </w:rPr>
        <w:tab/>
      </w:r>
      <w:r w:rsidR="009075EB" w:rsidRPr="00002930">
        <w:rPr>
          <w:rFonts w:asciiTheme="minorHAnsi" w:hAnsiTheme="minorHAnsi"/>
          <w:color w:val="auto"/>
          <w:szCs w:val="22"/>
        </w:rPr>
        <w:t xml:space="preserve"> Bezpečnostní požadavky</w:t>
      </w:r>
    </w:p>
    <w:p w14:paraId="17009706" w14:textId="77777777" w:rsidR="009075EB" w:rsidRPr="00654EA7" w:rsidRDefault="009075EB" w:rsidP="009075EB">
      <w:pPr>
        <w:jc w:val="both"/>
        <w:rPr>
          <w:lang w:eastAsia="en-US"/>
        </w:rPr>
      </w:pPr>
      <w:r w:rsidRPr="00654EA7">
        <w:rPr>
          <w:b/>
          <w:lang w:eastAsia="en-US"/>
        </w:rPr>
        <w:t>Předmětné bezpečnostní požadavky vyplývají ze zákona č. 181/2014 Sb., o kybernetické bezpečnosti a o změně souvisejících zákonů (zákon o kybernetické bezpečnosti), ve znění pozdějších předpisů (dále jen „ZoKB“), vyhlášky č. 82/2018 Sb., o bezpečnostních opatřeních, kybernetických bezpečnostních incidentech, reaktivních opatřeních, náležitostech podání v oblasti kybernetické bezpečnosti a likvidaci dat (vyhláška o kybernetické bezpečnosti (dále jen „VKB“)) pro prvek kritické informační infrastruktury</w:t>
      </w:r>
      <w:r w:rsidRPr="00654EA7">
        <w:rPr>
          <w:lang w:eastAsia="en-US"/>
        </w:rPr>
        <w:t>.</w:t>
      </w:r>
    </w:p>
    <w:p w14:paraId="1AC12E16" w14:textId="77777777" w:rsidR="009075EB" w:rsidRPr="00B32D08" w:rsidRDefault="009075EB" w:rsidP="00002930">
      <w:pPr>
        <w:pStyle w:val="Odstavecseseznamem"/>
        <w:numPr>
          <w:ilvl w:val="0"/>
          <w:numId w:val="67"/>
        </w:numPr>
        <w:spacing w:before="0" w:after="120" w:line="240" w:lineRule="auto"/>
        <w:rPr>
          <w:b/>
          <w:bCs/>
          <w:lang w:eastAsia="en-US"/>
        </w:rPr>
      </w:pPr>
      <w:r w:rsidRPr="00B32D08">
        <w:rPr>
          <w:b/>
          <w:bCs/>
          <w:lang w:eastAsia="en-US"/>
        </w:rPr>
        <w:t>Účel</w:t>
      </w:r>
    </w:p>
    <w:p w14:paraId="0011C668" w14:textId="77777777" w:rsidR="009075EB" w:rsidRPr="00654EA7" w:rsidRDefault="009075EB" w:rsidP="00002930">
      <w:pPr>
        <w:spacing w:after="120" w:line="240" w:lineRule="auto"/>
        <w:ind w:left="360"/>
        <w:rPr>
          <w:lang w:eastAsia="en-US"/>
        </w:rPr>
      </w:pPr>
      <w:r w:rsidRPr="00654EA7">
        <w:rPr>
          <w:lang w:eastAsia="en-US"/>
        </w:rPr>
        <w:t xml:space="preserve">Tato příloha Smlouvy stanoví způsoby a úrovně realizace bezpečnostních opatření pro Zhotovitele </w:t>
      </w:r>
    </w:p>
    <w:p w14:paraId="44F5310A" w14:textId="77777777" w:rsidR="009075EB" w:rsidRPr="00654EA7" w:rsidRDefault="009075EB" w:rsidP="00002930">
      <w:pPr>
        <w:spacing w:after="120" w:line="240" w:lineRule="auto"/>
        <w:ind w:left="360"/>
        <w:rPr>
          <w:lang w:eastAsia="en-US"/>
        </w:rPr>
      </w:pPr>
      <w:r w:rsidRPr="00654EA7">
        <w:rPr>
          <w:lang w:eastAsia="en-US"/>
        </w:rPr>
        <w:t>a určuje vzájemný vztah odpovědnosti za zavedení a kontrolu bezpečnostních opatření mezi Objednatelem a Zhotovitelem. Požadavky na Zhotovitele jsou definovány dle platné právní úpravy, především pak dle ZoKB, VKB.</w:t>
      </w:r>
    </w:p>
    <w:p w14:paraId="0D671B63" w14:textId="77777777" w:rsidR="009075EB" w:rsidRPr="00654EA7" w:rsidRDefault="009075EB" w:rsidP="00002930">
      <w:pPr>
        <w:spacing w:after="120" w:line="240" w:lineRule="auto"/>
        <w:ind w:left="360"/>
        <w:rPr>
          <w:lang w:eastAsia="en-US"/>
        </w:rPr>
      </w:pPr>
      <w:r w:rsidRPr="00654EA7">
        <w:rPr>
          <w:lang w:eastAsia="en-US"/>
        </w:rPr>
        <w:t xml:space="preserve">Další požadavky na Objednatele a Zhotovitele související s ochranou osobních údajů vyplývají </w:t>
      </w:r>
    </w:p>
    <w:p w14:paraId="47926268" w14:textId="77777777" w:rsidR="009075EB" w:rsidRPr="00654EA7" w:rsidRDefault="009075EB" w:rsidP="00002930">
      <w:pPr>
        <w:spacing w:after="120" w:line="240" w:lineRule="auto"/>
        <w:ind w:left="360"/>
        <w:rPr>
          <w:lang w:eastAsia="en-US"/>
        </w:rPr>
      </w:pPr>
      <w:r w:rsidRPr="00654EA7">
        <w:rPr>
          <w:lang w:eastAsia="en-US"/>
        </w:rPr>
        <w:t xml:space="preserve">z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souvisejících právních předpisů.  </w:t>
      </w:r>
    </w:p>
    <w:p w14:paraId="55D60785" w14:textId="77777777" w:rsidR="009075EB" w:rsidRPr="00654EA7" w:rsidRDefault="009075EB" w:rsidP="00002930">
      <w:pPr>
        <w:pStyle w:val="Odstavecseseznamem"/>
        <w:numPr>
          <w:ilvl w:val="0"/>
          <w:numId w:val="67"/>
        </w:numPr>
        <w:spacing w:before="0" w:after="120" w:line="240" w:lineRule="auto"/>
        <w:rPr>
          <w:b/>
          <w:bCs/>
          <w:lang w:eastAsia="en-US"/>
        </w:rPr>
      </w:pPr>
      <w:r>
        <w:rPr>
          <w:b/>
          <w:bCs/>
          <w:lang w:eastAsia="en-US"/>
        </w:rPr>
        <w:t>B</w:t>
      </w:r>
      <w:r w:rsidRPr="00654EA7">
        <w:rPr>
          <w:b/>
          <w:bCs/>
          <w:lang w:eastAsia="en-US"/>
        </w:rPr>
        <w:t>ezpečnost informací</w:t>
      </w:r>
    </w:p>
    <w:p w14:paraId="0EEB6E0F" w14:textId="77777777" w:rsidR="009075EB" w:rsidRPr="00654EA7" w:rsidRDefault="009075EB" w:rsidP="00002930">
      <w:pPr>
        <w:spacing w:after="120" w:line="240" w:lineRule="auto"/>
        <w:ind w:left="360"/>
        <w:rPr>
          <w:lang w:eastAsia="en-US"/>
        </w:rPr>
      </w:pPr>
      <w:r w:rsidRPr="00654EA7">
        <w:rPr>
          <w:lang w:eastAsia="en-US"/>
        </w:rPr>
        <w:t xml:space="preserve">Smluvní strany se zavazují zachovat mlčenlivost o veškerých informacích, osobních údajích, datech či zprávách, o nichž se dozvěděly v souvislosti s přípravou či plněním této Smlouvy (dále jen „důvěrné informace“), a to včetně předmětu Smlouvy, vlastní spolupráce a vnitřních záležitostí smluvních stran. Důvěrné informace ve smyslu této Smlouvy nepředstavují utajované informace klasifikované stupněm „důvěrné“ ve smyslu zákona č. 412/2005 Sb., o ochraně utajovaných informací </w:t>
      </w:r>
      <w:r w:rsidRPr="00654EA7">
        <w:rPr>
          <w:lang w:eastAsia="en-US"/>
        </w:rPr>
        <w:br/>
        <w:t xml:space="preserve">a o bezpečnostní způsobilosti, ve znění pozdějších předpisů. </w:t>
      </w:r>
    </w:p>
    <w:p w14:paraId="78E9E8C6" w14:textId="77777777" w:rsidR="009075EB" w:rsidRPr="00654EA7" w:rsidRDefault="009075EB" w:rsidP="00002930">
      <w:pPr>
        <w:spacing w:after="120" w:line="240" w:lineRule="auto"/>
        <w:ind w:left="360"/>
        <w:rPr>
          <w:lang w:eastAsia="en-US"/>
        </w:rPr>
      </w:pPr>
      <w:r w:rsidRPr="00654EA7">
        <w:rPr>
          <w:lang w:eastAsia="en-US"/>
        </w:rPr>
        <w:t xml:space="preserve">Smluvní strany se zavazují, že nezpřístupní třetí osobě důvěrné informace bez výslovného souhlasu druhé smluvní strany, podniknou všechny kroky nezbytné k zabezpečení důvěrných informací </w:t>
      </w:r>
      <w:r w:rsidRPr="00654EA7">
        <w:rPr>
          <w:lang w:eastAsia="en-US"/>
        </w:rPr>
        <w:br/>
        <w:t xml:space="preserve">a zajistí, aby se všechny osoby oprávněné zpracovávat důvěrné informace zavázaly k mlčenlivosti nebo aby se na ně vztahovala zákonná povinnost mlčenlivosti. Závazek mlčenlivosti a ochrany důvěrných informací zůstává v platnosti i po ukončení této Smlouvy. </w:t>
      </w:r>
    </w:p>
    <w:p w14:paraId="4093DE07" w14:textId="77777777" w:rsidR="009075EB" w:rsidRPr="00654EA7" w:rsidRDefault="009075EB" w:rsidP="00FA4A64">
      <w:pPr>
        <w:spacing w:after="60" w:line="240" w:lineRule="auto"/>
        <w:ind w:left="360"/>
        <w:rPr>
          <w:lang w:eastAsia="en-US"/>
        </w:rPr>
      </w:pPr>
      <w:r w:rsidRPr="00654EA7">
        <w:rPr>
          <w:lang w:eastAsia="en-US"/>
        </w:rPr>
        <w:t>Povinnost mlčenlivosti dle této přílohy Smlouvy se nevztahuje na informace:</w:t>
      </w:r>
    </w:p>
    <w:p w14:paraId="03B9942E" w14:textId="77777777" w:rsidR="009075EB" w:rsidRPr="00654EA7" w:rsidRDefault="009075EB" w:rsidP="00FA4A64">
      <w:pPr>
        <w:numPr>
          <w:ilvl w:val="0"/>
          <w:numId w:val="59"/>
        </w:numPr>
        <w:spacing w:after="60" w:line="240" w:lineRule="auto"/>
        <w:ind w:left="1080"/>
        <w:jc w:val="both"/>
        <w:rPr>
          <w:lang w:eastAsia="en-US"/>
        </w:rPr>
      </w:pPr>
      <w:r w:rsidRPr="00654EA7">
        <w:rPr>
          <w:lang w:eastAsia="en-US"/>
        </w:rPr>
        <w:t>které jsou nebo se stanou všeobecně a veřejně přístupnými jinak, než porušením této Smlouvy ze strany Zhotovitele;</w:t>
      </w:r>
    </w:p>
    <w:p w14:paraId="01764FD4" w14:textId="77777777" w:rsidR="009075EB" w:rsidRPr="00654EA7" w:rsidRDefault="009075EB" w:rsidP="00FA4A64">
      <w:pPr>
        <w:numPr>
          <w:ilvl w:val="0"/>
          <w:numId w:val="59"/>
        </w:numPr>
        <w:spacing w:after="60" w:line="240" w:lineRule="auto"/>
        <w:ind w:left="1080"/>
        <w:jc w:val="both"/>
        <w:rPr>
          <w:lang w:eastAsia="en-US"/>
        </w:rPr>
      </w:pPr>
      <w:r w:rsidRPr="00654EA7">
        <w:rPr>
          <w:lang w:eastAsia="en-US"/>
        </w:rPr>
        <w:t>které jsou Zhotoviteli známy a které měl Zhotovitel prokazatelně volně k dispozici ještě před přijetím těchto informací od Objednatele;</w:t>
      </w:r>
    </w:p>
    <w:p w14:paraId="32E12473" w14:textId="77777777" w:rsidR="009075EB" w:rsidRPr="00654EA7" w:rsidRDefault="009075EB" w:rsidP="00FA4A64">
      <w:pPr>
        <w:numPr>
          <w:ilvl w:val="0"/>
          <w:numId w:val="59"/>
        </w:numPr>
        <w:spacing w:after="60" w:line="240" w:lineRule="auto"/>
        <w:ind w:left="1080"/>
        <w:jc w:val="both"/>
        <w:rPr>
          <w:lang w:eastAsia="en-US"/>
        </w:rPr>
      </w:pPr>
      <w:r w:rsidRPr="00654EA7">
        <w:rPr>
          <w:lang w:eastAsia="en-US"/>
        </w:rPr>
        <w:t>které budou následně Zhotoviteli sděleny bez závazku mlčenlivosti třetí stranou, jež rovněž není ve vztahu k nim nijak vázána;</w:t>
      </w:r>
    </w:p>
    <w:p w14:paraId="02401E9B" w14:textId="77777777" w:rsidR="009075EB" w:rsidRPr="00654EA7" w:rsidRDefault="009075EB" w:rsidP="00FA4A64">
      <w:pPr>
        <w:numPr>
          <w:ilvl w:val="0"/>
          <w:numId w:val="59"/>
        </w:numPr>
        <w:spacing w:after="60" w:line="240" w:lineRule="auto"/>
        <w:ind w:left="1080"/>
        <w:jc w:val="both"/>
        <w:rPr>
          <w:lang w:eastAsia="en-US"/>
        </w:rPr>
      </w:pPr>
      <w:r w:rsidRPr="00654EA7">
        <w:rPr>
          <w:lang w:eastAsia="en-US"/>
        </w:rPr>
        <w:t xml:space="preserve">jejich sdělení se vyžaduje ze zákona. </w:t>
      </w:r>
    </w:p>
    <w:p w14:paraId="4B1B4E27" w14:textId="77777777" w:rsidR="009075EB" w:rsidRPr="00654EA7" w:rsidRDefault="009075EB" w:rsidP="00002930">
      <w:pPr>
        <w:spacing w:after="120" w:line="240" w:lineRule="auto"/>
        <w:ind w:left="360"/>
        <w:rPr>
          <w:b/>
          <w:lang w:eastAsia="en-US"/>
        </w:rPr>
      </w:pPr>
      <w:r w:rsidRPr="00654EA7">
        <w:rPr>
          <w:b/>
          <w:lang w:eastAsia="en-US"/>
        </w:rPr>
        <w:t>Zhotovitel se při poskytování plnění pro Objednatele zavazuje plnit následující povinnosti:</w:t>
      </w:r>
    </w:p>
    <w:p w14:paraId="71920335" w14:textId="77777777" w:rsidR="009075EB" w:rsidRPr="00654EA7" w:rsidRDefault="009075EB" w:rsidP="00002930">
      <w:pPr>
        <w:numPr>
          <w:ilvl w:val="0"/>
          <w:numId w:val="62"/>
        </w:numPr>
        <w:spacing w:after="120" w:line="240" w:lineRule="auto"/>
        <w:ind w:left="1080"/>
        <w:rPr>
          <w:lang w:eastAsia="en-US"/>
        </w:rPr>
      </w:pPr>
      <w:r w:rsidRPr="00654EA7">
        <w:rPr>
          <w:lang w:eastAsia="en-US"/>
        </w:rPr>
        <w:t>jmenovat nejpozději následující pracovní den po uzavření Smlouvy zodpovědnou kontaktní osobu pro potřeby zajištění plnění bezpečnostních požadavků vyplývajících ze Smlouvy a této přílohy a související komunikace mezi smluvními stranami (dále také jen „Kontaktní osoba pro bezpečnost na straně Zhotovitele“);</w:t>
      </w:r>
    </w:p>
    <w:p w14:paraId="09920EAE" w14:textId="55319256" w:rsidR="009075EB" w:rsidRPr="00654EA7" w:rsidRDefault="009075EB" w:rsidP="00002930">
      <w:pPr>
        <w:numPr>
          <w:ilvl w:val="0"/>
          <w:numId w:val="62"/>
        </w:numPr>
        <w:spacing w:after="120" w:line="240" w:lineRule="auto"/>
        <w:ind w:left="1080"/>
        <w:rPr>
          <w:lang w:eastAsia="en-US"/>
        </w:rPr>
      </w:pPr>
      <w:r w:rsidRPr="00654EA7">
        <w:rPr>
          <w:lang w:eastAsia="en-US"/>
        </w:rPr>
        <w:t xml:space="preserve">zajistit, aby Kontaktní osoba pro bezpečnost na straně Zhotovitele nejpozději do 30 dnů od uzavření Smlouvy potvrdila písemně Objednateli, že všechny osoby podílející se na poskytování </w:t>
      </w:r>
      <w:r w:rsidRPr="00654EA7">
        <w:rPr>
          <w:lang w:eastAsia="en-US"/>
        </w:rPr>
        <w:lastRenderedPageBreak/>
        <w:t>plnění této Smlouvy za stranu Zhotovitele byli prokazatelně seznámeni s těmito Bezpečnostními požadavky;</w:t>
      </w:r>
    </w:p>
    <w:p w14:paraId="4349D797" w14:textId="77777777" w:rsidR="009075EB" w:rsidRPr="00654EA7" w:rsidRDefault="009075EB" w:rsidP="00002930">
      <w:pPr>
        <w:numPr>
          <w:ilvl w:val="0"/>
          <w:numId w:val="62"/>
        </w:numPr>
        <w:spacing w:after="120" w:line="240" w:lineRule="auto"/>
        <w:ind w:left="1080"/>
        <w:rPr>
          <w:lang w:eastAsia="en-US"/>
        </w:rPr>
      </w:pPr>
      <w:r w:rsidRPr="00654EA7">
        <w:rPr>
          <w:lang w:eastAsia="en-US"/>
        </w:rPr>
        <w:t>rozvíjet bezpečnostní povědomí svých zaměstnanců a příp. dalších osob, které se podílejí na plnění Smlouvy a průběžně je seznamovat s prováděnými nebo plánovanými změnami. Zaměstnanci a další osoby na straně Zhotovitele podílející se na plnění Smlouvy musí být prokazatelně seznámeni s platnými předpisy a bezpečnostními požadavky Objednatele, a to ještě před zahájením jakékoli činnosti ze strany těchto osob pro Objednatele v souvislosti s plněním této Smlouvy;</w:t>
      </w:r>
    </w:p>
    <w:p w14:paraId="02E0A668" w14:textId="77777777" w:rsidR="009075EB" w:rsidRPr="00654EA7" w:rsidRDefault="009075EB" w:rsidP="00002930">
      <w:pPr>
        <w:numPr>
          <w:ilvl w:val="0"/>
          <w:numId w:val="62"/>
        </w:numPr>
        <w:spacing w:after="120" w:line="240" w:lineRule="auto"/>
        <w:ind w:left="1080"/>
        <w:rPr>
          <w:lang w:eastAsia="en-US"/>
        </w:rPr>
      </w:pPr>
      <w:r w:rsidRPr="00654EA7">
        <w:rPr>
          <w:lang w:eastAsia="en-US"/>
        </w:rPr>
        <w:t>přidělovat svým jednotlivým pracovníkům oprávnění k výkonu činností a přísně při tom dodržovat bezpečnostní zásadu tzv. „potřeba vědět“ (</w:t>
      </w:r>
      <w:proofErr w:type="spellStart"/>
      <w:r w:rsidRPr="00654EA7">
        <w:rPr>
          <w:lang w:eastAsia="en-US"/>
        </w:rPr>
        <w:t>need</w:t>
      </w:r>
      <w:proofErr w:type="spellEnd"/>
      <w:r w:rsidRPr="00654EA7">
        <w:rPr>
          <w:lang w:eastAsia="en-US"/>
        </w:rPr>
        <w:t>-to-</w:t>
      </w:r>
      <w:proofErr w:type="spellStart"/>
      <w:r w:rsidRPr="00654EA7">
        <w:rPr>
          <w:lang w:eastAsia="en-US"/>
        </w:rPr>
        <w:t>know</w:t>
      </w:r>
      <w:proofErr w:type="spellEnd"/>
      <w:r w:rsidRPr="00654EA7">
        <w:rPr>
          <w:lang w:eastAsia="en-US"/>
        </w:rPr>
        <w:t xml:space="preserve"> </w:t>
      </w:r>
      <w:proofErr w:type="spellStart"/>
      <w:r w:rsidRPr="00654EA7">
        <w:rPr>
          <w:lang w:eastAsia="en-US"/>
        </w:rPr>
        <w:t>principle</w:t>
      </w:r>
      <w:proofErr w:type="spellEnd"/>
      <w:r w:rsidRPr="00654EA7">
        <w:rPr>
          <w:lang w:eastAsia="en-US"/>
        </w:rPr>
        <w:t>), tedy zejména dbát o to, aby byla minimalizována rizika nežádoucího přístupu k aktivům Objednatele;</w:t>
      </w:r>
    </w:p>
    <w:p w14:paraId="7F5CA27E" w14:textId="77777777" w:rsidR="009075EB" w:rsidRPr="00654EA7" w:rsidRDefault="009075EB" w:rsidP="00002930">
      <w:pPr>
        <w:numPr>
          <w:ilvl w:val="0"/>
          <w:numId w:val="62"/>
        </w:numPr>
        <w:spacing w:after="120" w:line="240" w:lineRule="auto"/>
        <w:ind w:left="1080"/>
        <w:rPr>
          <w:lang w:eastAsia="en-US"/>
        </w:rPr>
      </w:pPr>
      <w:r w:rsidRPr="00654EA7">
        <w:rPr>
          <w:lang w:eastAsia="en-US"/>
        </w:rPr>
        <w:t xml:space="preserve">průběžně dokumentovat, kontrolovat a vyhodnocovat oprávněnost přístupu, jak fyzického, tak i logického, u všech osob na straně Zhotovitele, které přistupují k předmětu plnění dle této Smlouvy; </w:t>
      </w:r>
    </w:p>
    <w:p w14:paraId="1FD2BD41" w14:textId="77777777" w:rsidR="009075EB" w:rsidRPr="00654EA7" w:rsidRDefault="009075EB" w:rsidP="00002930">
      <w:pPr>
        <w:numPr>
          <w:ilvl w:val="0"/>
          <w:numId w:val="62"/>
        </w:numPr>
        <w:spacing w:after="120" w:line="240" w:lineRule="auto"/>
        <w:ind w:left="1080"/>
        <w:rPr>
          <w:lang w:eastAsia="en-US"/>
        </w:rPr>
      </w:pPr>
      <w:r w:rsidRPr="00654EA7">
        <w:rPr>
          <w:lang w:eastAsia="en-US"/>
        </w:rPr>
        <w:t xml:space="preserve">průběžně detekovat bezpečnostní zranitelnosti a konfigurační nesoulady předmětu plnění Smlouvy a o zjištěných skutečnostech bez zbytečného odkladu informovat Objednatele. Detekované bezpečnostní zranitelnosti musí být vyhodnoceny s ohledem na související riziko </w:t>
      </w:r>
      <w:r w:rsidRPr="00654EA7">
        <w:rPr>
          <w:lang w:eastAsia="en-US"/>
        </w:rPr>
        <w:br/>
        <w:t>a musí podle povahy předmětu plnění dojít k nápravným opatřením ze strany Zhotovitele. Nápravná opatření musí být schválena Objednatelem.</w:t>
      </w:r>
    </w:p>
    <w:p w14:paraId="72B32C5E" w14:textId="77777777" w:rsidR="009075EB" w:rsidRPr="00654EA7" w:rsidRDefault="009075EB" w:rsidP="00002930">
      <w:pPr>
        <w:pStyle w:val="Odstavecseseznamem"/>
        <w:numPr>
          <w:ilvl w:val="0"/>
          <w:numId w:val="67"/>
        </w:numPr>
        <w:spacing w:before="0" w:after="120" w:line="240" w:lineRule="auto"/>
        <w:rPr>
          <w:b/>
          <w:bCs/>
          <w:lang w:eastAsia="en-US"/>
        </w:rPr>
      </w:pPr>
      <w:bookmarkStart w:id="108" w:name="_Toc532824900"/>
      <w:r w:rsidRPr="00654EA7">
        <w:rPr>
          <w:b/>
          <w:bCs/>
          <w:lang w:eastAsia="en-US"/>
        </w:rPr>
        <w:t>Oprávnění užívat data</w:t>
      </w:r>
      <w:bookmarkEnd w:id="108"/>
    </w:p>
    <w:p w14:paraId="5EBA1678" w14:textId="77777777" w:rsidR="009075EB" w:rsidRPr="00654EA7" w:rsidRDefault="009075EB" w:rsidP="00002930">
      <w:pPr>
        <w:spacing w:after="120" w:line="240" w:lineRule="auto"/>
        <w:ind w:left="360"/>
        <w:rPr>
          <w:lang w:eastAsia="en-US"/>
        </w:rPr>
      </w:pPr>
      <w:r w:rsidRPr="00654EA7">
        <w:rPr>
          <w:lang w:eastAsia="en-US"/>
        </w:rPr>
        <w:t>Zhotovitel je při poskytování plnění pro Objednatele oprávněn užívat data předaná Zhotoviteli Objednatelem za účelem plnění předmětu Smlouvy, avšak vždy pouze v rozsahu nezbytném ke splnění předmětu Smlouvy.</w:t>
      </w:r>
    </w:p>
    <w:p w14:paraId="23FCF168" w14:textId="77777777" w:rsidR="009075EB" w:rsidRPr="00654EA7" w:rsidRDefault="009075EB" w:rsidP="00002930">
      <w:pPr>
        <w:spacing w:after="120" w:line="240" w:lineRule="auto"/>
        <w:ind w:left="360"/>
        <w:rPr>
          <w:lang w:eastAsia="en-US"/>
        </w:rPr>
      </w:pPr>
      <w:r w:rsidRPr="00654EA7">
        <w:rPr>
          <w:lang w:eastAsia="en-US"/>
        </w:rPr>
        <w:t xml:space="preserve">Zhotovitel se při poskytování plnění pro Objednatele zavazuje nakládat s daty (včetně osobních údajů) pouze v souladu se Smlouvou a příslušnými právními předpisy.  </w:t>
      </w:r>
    </w:p>
    <w:p w14:paraId="7845F64A" w14:textId="77777777" w:rsidR="009075EB" w:rsidRPr="00654EA7" w:rsidRDefault="009075EB" w:rsidP="00002930">
      <w:pPr>
        <w:pStyle w:val="Odstavecseseznamem"/>
        <w:numPr>
          <w:ilvl w:val="0"/>
          <w:numId w:val="67"/>
        </w:numPr>
        <w:spacing w:before="0" w:after="120" w:line="240" w:lineRule="auto"/>
        <w:rPr>
          <w:b/>
          <w:bCs/>
          <w:lang w:eastAsia="en-US"/>
        </w:rPr>
      </w:pPr>
      <w:bookmarkStart w:id="109" w:name="_Toc532824901"/>
      <w:r w:rsidRPr="00654EA7">
        <w:rPr>
          <w:b/>
          <w:bCs/>
          <w:lang w:eastAsia="en-US"/>
        </w:rPr>
        <w:t>Autorství</w:t>
      </w:r>
      <w:bookmarkEnd w:id="109"/>
    </w:p>
    <w:p w14:paraId="2F0665E0" w14:textId="77777777" w:rsidR="009075EB" w:rsidRDefault="009075EB" w:rsidP="00002930">
      <w:pPr>
        <w:spacing w:after="120" w:line="240" w:lineRule="auto"/>
        <w:ind w:left="360"/>
        <w:rPr>
          <w:lang w:eastAsia="en-US"/>
        </w:rPr>
      </w:pPr>
      <w:r w:rsidRPr="00654EA7">
        <w:rPr>
          <w:lang w:eastAsia="en-US"/>
        </w:rPr>
        <w:t>Zhotovitel se při poskytování plnění pro Objednatele zavazuje zajistit, aby při plnění Smlouvy dodržel podmínky stanovené zákonem č. 121/2000 Sb., o právu autorském, o právech souvisejících s právem autorským a o změně některých zákonů (autorský zákon), ve znění pozdějších předpisů. Podrobnosti k problematice práv duševního vlastnictví jsou uvedeny v této smlouvě.</w:t>
      </w:r>
    </w:p>
    <w:p w14:paraId="237F18EB" w14:textId="77777777" w:rsidR="009075EB" w:rsidRPr="00654EA7" w:rsidRDefault="009075EB" w:rsidP="00002930">
      <w:pPr>
        <w:pStyle w:val="Odstavecseseznamem"/>
        <w:numPr>
          <w:ilvl w:val="0"/>
          <w:numId w:val="67"/>
        </w:numPr>
        <w:spacing w:before="0" w:after="120" w:line="240" w:lineRule="auto"/>
        <w:rPr>
          <w:b/>
          <w:bCs/>
          <w:lang w:eastAsia="en-US"/>
        </w:rPr>
      </w:pPr>
      <w:bookmarkStart w:id="110" w:name="_Toc532824902"/>
      <w:r w:rsidRPr="00654EA7">
        <w:rPr>
          <w:b/>
          <w:bCs/>
          <w:lang w:eastAsia="en-US"/>
        </w:rPr>
        <w:t>Kontrola a audit souladu s požadavky bezpečnosti</w:t>
      </w:r>
      <w:bookmarkEnd w:id="110"/>
    </w:p>
    <w:p w14:paraId="5DEBC157" w14:textId="77777777" w:rsidR="009075EB" w:rsidRDefault="009075EB" w:rsidP="00002930">
      <w:pPr>
        <w:spacing w:after="120" w:line="240" w:lineRule="auto"/>
        <w:ind w:left="360"/>
        <w:rPr>
          <w:lang w:eastAsia="en-US"/>
        </w:rPr>
      </w:pPr>
      <w:r w:rsidRPr="00654EA7">
        <w:rPr>
          <w:lang w:eastAsia="en-US"/>
        </w:rPr>
        <w:t xml:space="preserve">Zhotovitel je srozuměn s pravidelným prováděním hodnocení rizik, kontrolou a auditem zavedených bezpečnostních opatření ze strany Objednatele. Počet a frekvence kontrol ani auditů nejsou nijak omezeny. </w:t>
      </w:r>
    </w:p>
    <w:p w14:paraId="19EAF7C1" w14:textId="77777777" w:rsidR="009075EB" w:rsidRPr="00654EA7" w:rsidRDefault="009075EB" w:rsidP="00002930">
      <w:pPr>
        <w:pStyle w:val="Odstavecseseznamem"/>
        <w:numPr>
          <w:ilvl w:val="0"/>
          <w:numId w:val="67"/>
        </w:numPr>
        <w:spacing w:before="0" w:after="120" w:line="240" w:lineRule="auto"/>
        <w:rPr>
          <w:b/>
          <w:bCs/>
          <w:lang w:eastAsia="en-US"/>
        </w:rPr>
      </w:pPr>
      <w:bookmarkStart w:id="111" w:name="_Toc532824903"/>
      <w:r w:rsidRPr="00654EA7">
        <w:rPr>
          <w:b/>
          <w:bCs/>
          <w:lang w:eastAsia="en-US"/>
        </w:rPr>
        <w:t>Řetězení a řízení dodavatelů</w:t>
      </w:r>
      <w:bookmarkEnd w:id="111"/>
    </w:p>
    <w:p w14:paraId="662F745D" w14:textId="77777777" w:rsidR="009075EB" w:rsidRPr="00654EA7" w:rsidRDefault="009075EB" w:rsidP="00002930">
      <w:pPr>
        <w:spacing w:after="120" w:line="240" w:lineRule="auto"/>
        <w:ind w:left="360"/>
        <w:rPr>
          <w:b/>
          <w:lang w:eastAsia="en-US"/>
        </w:rPr>
      </w:pPr>
      <w:r w:rsidRPr="00654EA7">
        <w:rPr>
          <w:b/>
          <w:lang w:eastAsia="en-US"/>
        </w:rPr>
        <w:t>Zhotovitel se při poskytování plnění pro Objednatele zavazuje plnit následující povinnosti:</w:t>
      </w:r>
    </w:p>
    <w:p w14:paraId="458FF80A" w14:textId="2387AF9A" w:rsidR="009075EB" w:rsidRPr="00654EA7" w:rsidRDefault="009075EB" w:rsidP="00002930">
      <w:pPr>
        <w:numPr>
          <w:ilvl w:val="0"/>
          <w:numId w:val="63"/>
        </w:numPr>
        <w:spacing w:after="120" w:line="240" w:lineRule="auto"/>
        <w:ind w:left="1287"/>
        <w:rPr>
          <w:lang w:eastAsia="en-US"/>
        </w:rPr>
      </w:pPr>
      <w:r w:rsidRPr="00654EA7">
        <w:rPr>
          <w:lang w:eastAsia="en-US"/>
        </w:rPr>
        <w:t>Zhotovitel nezapojí do poskytování plnění dle této Smlouvy (vč. zpracování osobních údajů na základě této Smlouvy) žádného poddodavatele</w:t>
      </w:r>
      <w:r w:rsidR="00B93869">
        <w:rPr>
          <w:lang w:eastAsia="en-US"/>
        </w:rPr>
        <w:t>;</w:t>
      </w:r>
    </w:p>
    <w:p w14:paraId="3F2B72D2" w14:textId="106EAEAE" w:rsidR="009075EB" w:rsidRDefault="009075EB" w:rsidP="00002930">
      <w:pPr>
        <w:numPr>
          <w:ilvl w:val="0"/>
          <w:numId w:val="63"/>
        </w:numPr>
        <w:spacing w:after="120" w:line="240" w:lineRule="auto"/>
        <w:ind w:left="1287"/>
        <w:rPr>
          <w:lang w:eastAsia="en-US"/>
        </w:rPr>
      </w:pPr>
      <w:r w:rsidRPr="00654EA7">
        <w:rPr>
          <w:lang w:eastAsia="en-US"/>
        </w:rPr>
        <w:t>Zhotovitel se zavazuje, že se bude řídit požadavky Objednatele na řízení bezpečnosti informací a poskytne Objednateli veškerou nezbytnou součinnost v otázkách řízení bezpečnosti informací</w:t>
      </w:r>
      <w:r w:rsidR="00B93869">
        <w:rPr>
          <w:lang w:eastAsia="en-US"/>
        </w:rPr>
        <w:t>;</w:t>
      </w:r>
    </w:p>
    <w:p w14:paraId="01556D94" w14:textId="77777777" w:rsidR="00FA4A64" w:rsidRPr="00654EA7" w:rsidRDefault="00FA4A64" w:rsidP="00FA4A64">
      <w:pPr>
        <w:spacing w:after="120" w:line="240" w:lineRule="auto"/>
        <w:rPr>
          <w:lang w:eastAsia="en-US"/>
        </w:rPr>
      </w:pPr>
    </w:p>
    <w:p w14:paraId="6862D196" w14:textId="77777777" w:rsidR="009075EB" w:rsidRPr="00654EA7" w:rsidRDefault="009075EB" w:rsidP="00002930">
      <w:pPr>
        <w:pStyle w:val="Odstavecseseznamem"/>
        <w:numPr>
          <w:ilvl w:val="0"/>
          <w:numId w:val="67"/>
        </w:numPr>
        <w:spacing w:before="0" w:after="120" w:line="240" w:lineRule="auto"/>
        <w:rPr>
          <w:b/>
          <w:bCs/>
          <w:lang w:eastAsia="en-US"/>
        </w:rPr>
      </w:pPr>
      <w:bookmarkStart w:id="112" w:name="_Toc532824904"/>
      <w:r w:rsidRPr="00654EA7">
        <w:rPr>
          <w:b/>
          <w:bCs/>
          <w:lang w:eastAsia="en-US"/>
        </w:rPr>
        <w:t>Řízení změn</w:t>
      </w:r>
      <w:bookmarkEnd w:id="112"/>
    </w:p>
    <w:p w14:paraId="320F5EB4" w14:textId="77777777" w:rsidR="009075EB" w:rsidRPr="00654EA7" w:rsidRDefault="009075EB" w:rsidP="00002930">
      <w:pPr>
        <w:spacing w:after="120" w:line="240" w:lineRule="auto"/>
        <w:ind w:left="360"/>
        <w:rPr>
          <w:lang w:eastAsia="en-US"/>
        </w:rPr>
      </w:pPr>
      <w:r w:rsidRPr="00654EA7">
        <w:rPr>
          <w:lang w:eastAsia="en-US"/>
        </w:rPr>
        <w:t>Zhotovitel se zavazuje poskytnout Objednateli veškerou nezbytnou součinnost ke splnění povinností Objednatele vyplývajících z ustanovení § 11 Vyhlášky o KB.</w:t>
      </w:r>
    </w:p>
    <w:p w14:paraId="2A47BEC1" w14:textId="77777777" w:rsidR="009075EB" w:rsidRPr="00654EA7" w:rsidRDefault="009075EB" w:rsidP="00002930">
      <w:pPr>
        <w:pStyle w:val="Odstavecseseznamem"/>
        <w:numPr>
          <w:ilvl w:val="0"/>
          <w:numId w:val="67"/>
        </w:numPr>
        <w:spacing w:before="0" w:after="120" w:line="240" w:lineRule="auto"/>
        <w:rPr>
          <w:b/>
          <w:bCs/>
          <w:lang w:eastAsia="en-US"/>
        </w:rPr>
      </w:pPr>
      <w:bookmarkStart w:id="113" w:name="_Toc532824905"/>
      <w:r w:rsidRPr="00654EA7">
        <w:rPr>
          <w:b/>
          <w:bCs/>
          <w:lang w:eastAsia="en-US"/>
        </w:rPr>
        <w:lastRenderedPageBreak/>
        <w:t>Zvládání bezpečnostních incidentů</w:t>
      </w:r>
      <w:bookmarkEnd w:id="113"/>
    </w:p>
    <w:p w14:paraId="1D6DB9BF" w14:textId="77777777" w:rsidR="009075EB" w:rsidRPr="00654EA7" w:rsidRDefault="009075EB" w:rsidP="00FA4A64">
      <w:pPr>
        <w:spacing w:after="60" w:line="240" w:lineRule="auto"/>
        <w:ind w:left="357"/>
        <w:rPr>
          <w:b/>
          <w:lang w:eastAsia="en-US"/>
        </w:rPr>
      </w:pPr>
      <w:r w:rsidRPr="00654EA7">
        <w:rPr>
          <w:b/>
          <w:lang w:eastAsia="en-US"/>
        </w:rPr>
        <w:t>Zhotovitel se při poskytování plnění pro Objednatele zavazuje, že:</w:t>
      </w:r>
      <w:r w:rsidRPr="00654EA7" w:rsidDel="005441F6">
        <w:rPr>
          <w:b/>
          <w:lang w:eastAsia="en-US"/>
        </w:rPr>
        <w:t xml:space="preserve"> </w:t>
      </w:r>
    </w:p>
    <w:p w14:paraId="157BA0BE" w14:textId="77777777" w:rsidR="009075EB" w:rsidRPr="00654EA7" w:rsidRDefault="009075EB" w:rsidP="00FA4A64">
      <w:pPr>
        <w:numPr>
          <w:ilvl w:val="0"/>
          <w:numId w:val="64"/>
        </w:numPr>
        <w:spacing w:after="60" w:line="240" w:lineRule="auto"/>
        <w:ind w:left="1074"/>
        <w:rPr>
          <w:lang w:eastAsia="en-US"/>
        </w:rPr>
      </w:pPr>
      <w:r w:rsidRPr="00654EA7">
        <w:rPr>
          <w:lang w:eastAsia="en-US"/>
        </w:rPr>
        <w:t>o všech nově zjištěných kybernetických bezpečnostních incidentech souvisejících s předmětem plnění smlouvy;</w:t>
      </w:r>
    </w:p>
    <w:p w14:paraId="42D25005" w14:textId="5C184264" w:rsidR="009075EB" w:rsidRPr="00654EA7" w:rsidRDefault="009075EB" w:rsidP="00002930">
      <w:pPr>
        <w:numPr>
          <w:ilvl w:val="0"/>
          <w:numId w:val="64"/>
        </w:numPr>
        <w:spacing w:after="120" w:line="240" w:lineRule="auto"/>
        <w:ind w:left="1074"/>
        <w:rPr>
          <w:lang w:eastAsia="en-US"/>
        </w:rPr>
      </w:pPr>
      <w:r w:rsidRPr="00654EA7">
        <w:rPr>
          <w:lang w:eastAsia="en-US"/>
        </w:rPr>
        <w:t>zhotovitel se během poskytování plnění pro Objednatele zavazuje dostatečně zabezpečit veškerý přenos dat a informací z pohledu bezpečnostních požadavků na jejich důvěrnost, integritu a dostupnost.</w:t>
      </w:r>
    </w:p>
    <w:p w14:paraId="61DA8E3C" w14:textId="77777777" w:rsidR="009075EB" w:rsidRPr="00654EA7" w:rsidRDefault="009075EB" w:rsidP="00002930">
      <w:pPr>
        <w:pStyle w:val="Odstavecseseznamem"/>
        <w:numPr>
          <w:ilvl w:val="0"/>
          <w:numId w:val="67"/>
        </w:numPr>
        <w:spacing w:before="0" w:after="120" w:line="240" w:lineRule="auto"/>
        <w:rPr>
          <w:b/>
          <w:bCs/>
          <w:lang w:eastAsia="en-US"/>
        </w:rPr>
      </w:pPr>
      <w:bookmarkStart w:id="114" w:name="_Toc532824906"/>
      <w:r w:rsidRPr="00654EA7">
        <w:rPr>
          <w:b/>
          <w:bCs/>
          <w:lang w:eastAsia="en-US"/>
        </w:rPr>
        <w:t>Informační povinnost a povinnosti při výměně informací</w:t>
      </w:r>
      <w:bookmarkEnd w:id="114"/>
      <w:r w:rsidRPr="00654EA7">
        <w:rPr>
          <w:b/>
          <w:bCs/>
          <w:lang w:eastAsia="en-US"/>
        </w:rPr>
        <w:t xml:space="preserve"> </w:t>
      </w:r>
    </w:p>
    <w:p w14:paraId="188F73A2" w14:textId="77777777" w:rsidR="009075EB" w:rsidRPr="00654EA7" w:rsidRDefault="009075EB" w:rsidP="00FA4A64">
      <w:pPr>
        <w:spacing w:after="60" w:line="240" w:lineRule="auto"/>
        <w:ind w:left="360"/>
        <w:rPr>
          <w:lang w:eastAsia="en-US"/>
        </w:rPr>
      </w:pPr>
      <w:r w:rsidRPr="00654EA7">
        <w:rPr>
          <w:b/>
          <w:lang w:eastAsia="en-US"/>
        </w:rPr>
        <w:t>Zhotovitel se během poskytování plnění pro Objednatele zavazuje Objednatele informovat o:</w:t>
      </w:r>
    </w:p>
    <w:p w14:paraId="5253CD8A" w14:textId="0130066E" w:rsidR="009075EB" w:rsidRPr="00654EA7" w:rsidRDefault="009075EB" w:rsidP="00FA4A64">
      <w:pPr>
        <w:numPr>
          <w:ilvl w:val="0"/>
          <w:numId w:val="61"/>
        </w:numPr>
        <w:spacing w:after="60" w:line="240" w:lineRule="auto"/>
        <w:ind w:left="1080"/>
        <w:rPr>
          <w:lang w:eastAsia="en-US"/>
        </w:rPr>
      </w:pPr>
      <w:r w:rsidRPr="00654EA7">
        <w:rPr>
          <w:lang w:eastAsia="en-US"/>
        </w:rPr>
        <w:t xml:space="preserve">významné změně ovládání Zhotovitele podle zákona č. 90 /2012 Sb., o obchodních korporacích, a to nejpozději do 3 dnů od uskutečnění této změny; </w:t>
      </w:r>
    </w:p>
    <w:p w14:paraId="7401101B" w14:textId="77777777" w:rsidR="009075EB" w:rsidRPr="00654EA7" w:rsidRDefault="009075EB" w:rsidP="00002930">
      <w:pPr>
        <w:numPr>
          <w:ilvl w:val="0"/>
          <w:numId w:val="61"/>
        </w:numPr>
        <w:spacing w:after="120" w:line="240" w:lineRule="auto"/>
        <w:ind w:left="1080"/>
        <w:rPr>
          <w:lang w:eastAsia="en-US"/>
        </w:rPr>
      </w:pPr>
      <w:r w:rsidRPr="00654EA7">
        <w:rPr>
          <w:lang w:eastAsia="en-US"/>
        </w:rPr>
        <w:t xml:space="preserve">změně vlastnictví zásadních aktiv, využívaných Zhotovitelem k plnění Smlouvy, a změně oprávnění nakládat s těmito aktivy, a to nejpozději do tří pracovních dnů po uskutečnění této změny. </w:t>
      </w:r>
    </w:p>
    <w:p w14:paraId="67D3C801" w14:textId="77777777" w:rsidR="009075EB" w:rsidRPr="00654EA7" w:rsidRDefault="009075EB" w:rsidP="00002930">
      <w:pPr>
        <w:pStyle w:val="Odstavecseseznamem"/>
        <w:numPr>
          <w:ilvl w:val="0"/>
          <w:numId w:val="67"/>
        </w:numPr>
        <w:spacing w:before="0" w:after="120" w:line="240" w:lineRule="auto"/>
        <w:rPr>
          <w:b/>
          <w:bCs/>
          <w:lang w:eastAsia="en-US"/>
        </w:rPr>
      </w:pPr>
      <w:bookmarkStart w:id="115" w:name="_Toc532824907"/>
      <w:r w:rsidRPr="00654EA7">
        <w:rPr>
          <w:b/>
          <w:bCs/>
          <w:lang w:eastAsia="en-US"/>
        </w:rPr>
        <w:t>Povinnosti při ukončení Smlouvy</w:t>
      </w:r>
      <w:bookmarkEnd w:id="115"/>
    </w:p>
    <w:p w14:paraId="42ACB34B" w14:textId="77777777" w:rsidR="009075EB" w:rsidRPr="00654EA7" w:rsidRDefault="009075EB" w:rsidP="00002930">
      <w:pPr>
        <w:spacing w:after="60" w:line="240" w:lineRule="auto"/>
        <w:ind w:left="360"/>
        <w:rPr>
          <w:lang w:eastAsia="en-US"/>
        </w:rPr>
      </w:pPr>
      <w:r w:rsidRPr="00654EA7">
        <w:rPr>
          <w:lang w:eastAsia="en-US"/>
        </w:rPr>
        <w:t>Nebude-li Zhotovitel s Objednatelem nadále spolupracovat a plnit své závazky v dle sjednané smlouvy, resp. dojde k ukončení smluvního vztahu, zavazuje se Zhotovitel i nadále k dodržování veškerých bezpečnostních požadavků vyžadovaných Objednatelem, touto Smlouvou či právními předpisy, a dále k:</w:t>
      </w:r>
    </w:p>
    <w:p w14:paraId="7667116B" w14:textId="77777777" w:rsidR="009075EB" w:rsidRPr="00654EA7" w:rsidRDefault="009075EB" w:rsidP="00002930">
      <w:pPr>
        <w:numPr>
          <w:ilvl w:val="0"/>
          <w:numId w:val="66"/>
        </w:numPr>
        <w:spacing w:after="60" w:line="240" w:lineRule="auto"/>
        <w:ind w:left="1080"/>
        <w:rPr>
          <w:lang w:eastAsia="en-US"/>
        </w:rPr>
      </w:pPr>
      <w:r w:rsidRPr="00654EA7">
        <w:rPr>
          <w:lang w:eastAsia="en-US"/>
        </w:rPr>
        <w:t>poskytnutí informací k zajištění kontinuity služeb zajišťovaných prostředky, které byly předmětem plnění smlouvy,</w:t>
      </w:r>
    </w:p>
    <w:p w14:paraId="6B143985" w14:textId="77777777" w:rsidR="009075EB" w:rsidRPr="00654EA7" w:rsidRDefault="009075EB" w:rsidP="00002930">
      <w:pPr>
        <w:numPr>
          <w:ilvl w:val="0"/>
          <w:numId w:val="66"/>
        </w:numPr>
        <w:spacing w:after="60" w:line="240" w:lineRule="auto"/>
        <w:ind w:left="1080"/>
        <w:rPr>
          <w:lang w:eastAsia="en-US"/>
        </w:rPr>
      </w:pPr>
      <w:r w:rsidRPr="00654EA7">
        <w:rPr>
          <w:lang w:eastAsia="en-US"/>
        </w:rPr>
        <w:t>vrácení důvěrné dokumentace (pokud byla předána),</w:t>
      </w:r>
    </w:p>
    <w:p w14:paraId="01EF82B4" w14:textId="77777777" w:rsidR="009075EB" w:rsidRPr="00654EA7" w:rsidRDefault="009075EB" w:rsidP="00002930">
      <w:pPr>
        <w:numPr>
          <w:ilvl w:val="0"/>
          <w:numId w:val="66"/>
        </w:numPr>
        <w:spacing w:after="60" w:line="240" w:lineRule="auto"/>
        <w:ind w:left="1080"/>
        <w:rPr>
          <w:lang w:eastAsia="en-US"/>
        </w:rPr>
      </w:pPr>
      <w:r w:rsidRPr="00654EA7">
        <w:rPr>
          <w:lang w:eastAsia="en-US"/>
        </w:rPr>
        <w:t>provést likvidaci a smazání dat, které vlastní Zhotovitel z důvodu plnění smluvních závazků, vč. předání prohlášení o smazání Objednateli</w:t>
      </w:r>
    </w:p>
    <w:p w14:paraId="5C75EFB5" w14:textId="77777777" w:rsidR="009075EB" w:rsidRPr="00654EA7" w:rsidRDefault="009075EB" w:rsidP="00002930">
      <w:pPr>
        <w:spacing w:after="120" w:line="240" w:lineRule="auto"/>
        <w:ind w:left="360"/>
        <w:rPr>
          <w:lang w:eastAsia="en-US"/>
        </w:rPr>
      </w:pPr>
      <w:r w:rsidRPr="00654EA7">
        <w:rPr>
          <w:lang w:eastAsia="en-US"/>
        </w:rPr>
        <w:t>předat informace pro umožnění provedení migrace dat zpracovávaných na prostředcích dodaných či zajišťovaných dle smlouvy na jiné systémy.</w:t>
      </w:r>
    </w:p>
    <w:p w14:paraId="3379D510" w14:textId="77777777" w:rsidR="009075EB" w:rsidRPr="00654EA7" w:rsidRDefault="009075EB" w:rsidP="00002930">
      <w:pPr>
        <w:pStyle w:val="Odstavecseseznamem"/>
        <w:numPr>
          <w:ilvl w:val="0"/>
          <w:numId w:val="67"/>
        </w:numPr>
        <w:spacing w:before="0" w:after="120" w:line="240" w:lineRule="auto"/>
        <w:rPr>
          <w:b/>
          <w:bCs/>
          <w:lang w:eastAsia="en-US"/>
        </w:rPr>
      </w:pPr>
      <w:bookmarkStart w:id="116" w:name="_Toc532824908"/>
      <w:r w:rsidRPr="00654EA7">
        <w:rPr>
          <w:b/>
          <w:bCs/>
          <w:lang w:eastAsia="en-US"/>
        </w:rPr>
        <w:t>Specifikace podmínek pro řízení kontinuity činností a zálohování a obnovu dat</w:t>
      </w:r>
      <w:bookmarkEnd w:id="116"/>
    </w:p>
    <w:p w14:paraId="63EF9D47" w14:textId="77777777" w:rsidR="009075EB" w:rsidRPr="00654EA7" w:rsidRDefault="009075EB" w:rsidP="00002930">
      <w:pPr>
        <w:spacing w:after="120" w:line="240" w:lineRule="auto"/>
        <w:ind w:left="360"/>
        <w:rPr>
          <w:lang w:eastAsia="en-US"/>
        </w:rPr>
      </w:pPr>
      <w:r w:rsidRPr="00654EA7">
        <w:rPr>
          <w:lang w:eastAsia="en-US"/>
        </w:rPr>
        <w:t xml:space="preserve">Zhotovitel se zavazuje dodržovat požadavky Objednatele na řízení kontinuity činností. </w:t>
      </w:r>
    </w:p>
    <w:p w14:paraId="7A719E28" w14:textId="77777777" w:rsidR="009075EB" w:rsidRDefault="009075EB" w:rsidP="00002930">
      <w:pPr>
        <w:spacing w:after="120" w:line="240" w:lineRule="auto"/>
        <w:ind w:left="360"/>
        <w:rPr>
          <w:lang w:eastAsia="en-US"/>
        </w:rPr>
      </w:pPr>
      <w:r w:rsidRPr="00654EA7">
        <w:rPr>
          <w:lang w:eastAsia="en-US"/>
        </w:rPr>
        <w:t>Zhotovitel vypracuje návrh plánu kontinuity činností sjednaných s objednatelem k zajištění služeb poskytovaných v rámci předmětu smlouvy. Zhotovitel se zavazuje poskytnout součinnost při návrhu metodik pro zálohování a obnovu dat.</w:t>
      </w:r>
    </w:p>
    <w:p w14:paraId="2898BDBD" w14:textId="77777777" w:rsidR="009075EB" w:rsidRPr="00654EA7" w:rsidRDefault="009075EB" w:rsidP="00002930">
      <w:pPr>
        <w:pStyle w:val="Odstavecseseznamem"/>
        <w:numPr>
          <w:ilvl w:val="0"/>
          <w:numId w:val="67"/>
        </w:numPr>
        <w:spacing w:before="0" w:after="120" w:line="240" w:lineRule="auto"/>
        <w:rPr>
          <w:b/>
          <w:bCs/>
          <w:lang w:eastAsia="en-US"/>
        </w:rPr>
      </w:pPr>
      <w:bookmarkStart w:id="117" w:name="_Toc532824909"/>
      <w:r w:rsidRPr="00654EA7">
        <w:rPr>
          <w:b/>
          <w:bCs/>
          <w:lang w:eastAsia="en-US"/>
        </w:rPr>
        <w:t>Bezpečnost lidských zdrojů</w:t>
      </w:r>
      <w:bookmarkEnd w:id="117"/>
    </w:p>
    <w:p w14:paraId="06B3CC83" w14:textId="77777777" w:rsidR="009075EB" w:rsidRPr="00654EA7" w:rsidRDefault="009075EB" w:rsidP="00002930">
      <w:pPr>
        <w:spacing w:after="120" w:line="240" w:lineRule="auto"/>
        <w:ind w:left="360"/>
        <w:rPr>
          <w:lang w:eastAsia="en-US"/>
        </w:rPr>
      </w:pPr>
      <w:r w:rsidRPr="00654EA7">
        <w:rPr>
          <w:lang w:eastAsia="en-US"/>
        </w:rPr>
        <w:t xml:space="preserve">Zhotovitel připraví poučení a zajistí poučení všech na dodávce participujících stran o bezpečnostních pravidlech, jež se musí v průběhu dodávky dodržovat a zajistí jejich dodržování nasazením kontrolních a vynucovacích mechanismů. Rozsah poučení podléhá schválení Objednatele. </w:t>
      </w:r>
    </w:p>
    <w:p w14:paraId="77250B7E" w14:textId="77777777" w:rsidR="009075EB" w:rsidRPr="00654EA7" w:rsidRDefault="009075EB" w:rsidP="00002930">
      <w:pPr>
        <w:pStyle w:val="Odstavecseseznamem"/>
        <w:numPr>
          <w:ilvl w:val="0"/>
          <w:numId w:val="67"/>
        </w:numPr>
        <w:spacing w:before="0" w:after="120" w:line="240" w:lineRule="auto"/>
        <w:rPr>
          <w:b/>
          <w:bCs/>
          <w:lang w:eastAsia="en-US"/>
        </w:rPr>
      </w:pPr>
      <w:bookmarkStart w:id="118" w:name="_Toc532824910"/>
      <w:r w:rsidRPr="00654EA7">
        <w:rPr>
          <w:b/>
          <w:bCs/>
          <w:lang w:eastAsia="en-US"/>
        </w:rPr>
        <w:t xml:space="preserve">Požadavky na </w:t>
      </w:r>
      <w:bookmarkStart w:id="119" w:name="_Toc414525016"/>
      <w:r w:rsidRPr="00654EA7">
        <w:rPr>
          <w:b/>
          <w:bCs/>
          <w:lang w:eastAsia="en-US"/>
        </w:rPr>
        <w:t>systémovou a provozní bezpečnostní dokumentaci</w:t>
      </w:r>
      <w:bookmarkEnd w:id="118"/>
      <w:bookmarkEnd w:id="119"/>
    </w:p>
    <w:p w14:paraId="6336CEC4" w14:textId="77777777" w:rsidR="009075EB" w:rsidRDefault="009075EB" w:rsidP="00002930">
      <w:pPr>
        <w:spacing w:after="120" w:line="240" w:lineRule="auto"/>
        <w:ind w:left="360"/>
        <w:rPr>
          <w:lang w:eastAsia="en-US"/>
        </w:rPr>
      </w:pPr>
      <w:r w:rsidRPr="00654EA7">
        <w:rPr>
          <w:lang w:eastAsia="en-US"/>
        </w:rPr>
        <w:t xml:space="preserve">Nedílnou součástí poskytovaného plnění je zdokumentování všech bezpečnostních nastavení, funkcí a mechanismů formou zpracování bezpečnostní dokumentace a dále také zpracování provozní dokumentace v souladu s touto Smlouvou.   </w:t>
      </w:r>
    </w:p>
    <w:p w14:paraId="1368DD12" w14:textId="77777777" w:rsidR="00FA4A64" w:rsidRPr="00654EA7" w:rsidRDefault="00FA4A64" w:rsidP="00002930">
      <w:pPr>
        <w:spacing w:after="120" w:line="240" w:lineRule="auto"/>
        <w:ind w:left="360"/>
        <w:rPr>
          <w:lang w:eastAsia="en-US"/>
        </w:rPr>
      </w:pPr>
    </w:p>
    <w:p w14:paraId="4FB33FBB" w14:textId="77777777" w:rsidR="009075EB" w:rsidRPr="00654EA7" w:rsidRDefault="009075EB" w:rsidP="00002930">
      <w:pPr>
        <w:pStyle w:val="Odstavecseseznamem"/>
        <w:numPr>
          <w:ilvl w:val="0"/>
          <w:numId w:val="67"/>
        </w:numPr>
        <w:spacing w:before="0" w:after="120" w:line="240" w:lineRule="auto"/>
        <w:rPr>
          <w:b/>
          <w:bCs/>
          <w:lang w:eastAsia="en-US"/>
        </w:rPr>
      </w:pPr>
      <w:bookmarkStart w:id="120" w:name="_Toc414525018"/>
      <w:bookmarkStart w:id="121" w:name="_Toc532824911"/>
      <w:r w:rsidRPr="00654EA7">
        <w:rPr>
          <w:b/>
          <w:bCs/>
          <w:lang w:eastAsia="en-US"/>
        </w:rPr>
        <w:t>Fyzická ochrana a bezpečnost prostředí</w:t>
      </w:r>
      <w:bookmarkEnd w:id="120"/>
      <w:bookmarkEnd w:id="121"/>
    </w:p>
    <w:p w14:paraId="2AA0CF36" w14:textId="77777777" w:rsidR="009075EB" w:rsidRPr="00654EA7" w:rsidRDefault="009075EB" w:rsidP="00002930">
      <w:pPr>
        <w:numPr>
          <w:ilvl w:val="0"/>
          <w:numId w:val="60"/>
        </w:numPr>
        <w:spacing w:after="120" w:line="240" w:lineRule="auto"/>
        <w:rPr>
          <w:lang w:eastAsia="en-US"/>
        </w:rPr>
      </w:pPr>
      <w:r w:rsidRPr="00654EA7">
        <w:rPr>
          <w:lang w:eastAsia="en-US"/>
        </w:rPr>
        <w:t>Zhotovitel se zavazuje dodržovat režimová bezpečnostní opatření využívaných prostor, zejména pak v oblasti fyzické ochrany, kde jsou umístěny komponenty technologických a komunikačních systémů, anebo datové nosiče;</w:t>
      </w:r>
    </w:p>
    <w:p w14:paraId="763A2221" w14:textId="77777777" w:rsidR="009075EB" w:rsidRPr="00654EA7" w:rsidRDefault="009075EB" w:rsidP="00002930">
      <w:pPr>
        <w:numPr>
          <w:ilvl w:val="0"/>
          <w:numId w:val="60"/>
        </w:numPr>
        <w:spacing w:after="120" w:line="240" w:lineRule="auto"/>
        <w:rPr>
          <w:lang w:eastAsia="en-US"/>
        </w:rPr>
      </w:pPr>
      <w:r w:rsidRPr="00654EA7">
        <w:rPr>
          <w:lang w:eastAsia="en-US"/>
        </w:rPr>
        <w:lastRenderedPageBreak/>
        <w:t>Zhotovitel se zavazuje, že v místech plnění předmětu smlouvy neponechá volně dostupná instalační, záložní nebo archivní média ani dokumentaci k předmětu plnění dle této Smlouvy.</w:t>
      </w:r>
    </w:p>
    <w:p w14:paraId="3829BB34" w14:textId="77777777" w:rsidR="009075EB" w:rsidRPr="00654EA7" w:rsidRDefault="009075EB" w:rsidP="00002930">
      <w:pPr>
        <w:pStyle w:val="Odstavecseseznamem"/>
        <w:numPr>
          <w:ilvl w:val="0"/>
          <w:numId w:val="67"/>
        </w:numPr>
        <w:spacing w:before="0" w:after="120" w:line="240" w:lineRule="auto"/>
        <w:rPr>
          <w:b/>
          <w:bCs/>
          <w:lang w:eastAsia="en-US"/>
        </w:rPr>
      </w:pPr>
      <w:bookmarkStart w:id="122" w:name="_Toc414525019"/>
      <w:bookmarkStart w:id="123" w:name="_Toc532824912"/>
      <w:r w:rsidRPr="00654EA7">
        <w:rPr>
          <w:b/>
          <w:bCs/>
          <w:lang w:eastAsia="en-US"/>
        </w:rPr>
        <w:t>Požadavky na Řízení přístupu</w:t>
      </w:r>
      <w:bookmarkEnd w:id="122"/>
      <w:bookmarkEnd w:id="123"/>
    </w:p>
    <w:p w14:paraId="33FF8379" w14:textId="7765B4BB" w:rsidR="009075EB" w:rsidRPr="00654EA7" w:rsidRDefault="009075EB" w:rsidP="00002930">
      <w:pPr>
        <w:numPr>
          <w:ilvl w:val="0"/>
          <w:numId w:val="65"/>
        </w:numPr>
        <w:spacing w:after="120" w:line="240" w:lineRule="auto"/>
        <w:rPr>
          <w:lang w:eastAsia="en-US"/>
        </w:rPr>
      </w:pPr>
      <w:r w:rsidRPr="00654EA7">
        <w:rPr>
          <w:lang w:eastAsia="en-US"/>
        </w:rPr>
        <w:t>Zhotovitel bere na vědomí, že přístup k datům, informacím či zařízením souvisejícím s předmětem Smlouvy je možné povolit pouze fyzické identitě zaměstnance Zhotovitele, a to na základě požadavku Zhotovitele na přístup schváleného objednatelem;</w:t>
      </w:r>
    </w:p>
    <w:p w14:paraId="6C637AAB" w14:textId="77777777" w:rsidR="009075EB" w:rsidRPr="00654EA7" w:rsidRDefault="009075EB" w:rsidP="00002930">
      <w:pPr>
        <w:numPr>
          <w:ilvl w:val="0"/>
          <w:numId w:val="65"/>
        </w:numPr>
        <w:spacing w:after="120" w:line="240" w:lineRule="auto"/>
        <w:rPr>
          <w:lang w:eastAsia="en-US"/>
        </w:rPr>
      </w:pPr>
      <w:r w:rsidRPr="00654EA7">
        <w:rPr>
          <w:lang w:eastAsia="en-US"/>
        </w:rPr>
        <w:t>Zhotovitel bere na vědomí, že přidělení oprávnění zaměstnanci Zhotovitele musí být řízeno zásadou tzv. „potřeba vědět (</w:t>
      </w:r>
      <w:proofErr w:type="spellStart"/>
      <w:r w:rsidRPr="00654EA7">
        <w:rPr>
          <w:lang w:eastAsia="en-US"/>
        </w:rPr>
        <w:t>need</w:t>
      </w:r>
      <w:proofErr w:type="spellEnd"/>
      <w:r w:rsidRPr="00654EA7">
        <w:rPr>
          <w:lang w:eastAsia="en-US"/>
        </w:rPr>
        <w:t>-to-</w:t>
      </w:r>
      <w:proofErr w:type="spellStart"/>
      <w:r w:rsidRPr="00654EA7">
        <w:rPr>
          <w:lang w:eastAsia="en-US"/>
        </w:rPr>
        <w:t>know</w:t>
      </w:r>
      <w:proofErr w:type="spellEnd"/>
      <w:r w:rsidRPr="00654EA7">
        <w:rPr>
          <w:lang w:eastAsia="en-US"/>
        </w:rPr>
        <w:t xml:space="preserve"> </w:t>
      </w:r>
      <w:proofErr w:type="spellStart"/>
      <w:r w:rsidRPr="00654EA7">
        <w:rPr>
          <w:lang w:eastAsia="en-US"/>
        </w:rPr>
        <w:t>principle</w:t>
      </w:r>
      <w:proofErr w:type="spellEnd"/>
      <w:r w:rsidRPr="00654EA7">
        <w:rPr>
          <w:lang w:eastAsia="en-US"/>
        </w:rPr>
        <w:t>) a není nárokové;</w:t>
      </w:r>
    </w:p>
    <w:p w14:paraId="3F65D76D" w14:textId="07129588" w:rsidR="009075EB" w:rsidRPr="00654EA7" w:rsidRDefault="009075EB" w:rsidP="00002930">
      <w:pPr>
        <w:numPr>
          <w:ilvl w:val="0"/>
          <w:numId w:val="65"/>
        </w:numPr>
        <w:spacing w:after="120" w:line="240" w:lineRule="auto"/>
        <w:rPr>
          <w:lang w:eastAsia="en-US"/>
        </w:rPr>
      </w:pPr>
      <w:r w:rsidRPr="00654EA7">
        <w:rPr>
          <w:lang w:eastAsia="en-US"/>
        </w:rPr>
        <w:t>Zhotovitel se zavazuje, že udělený přístup nesmí být sdílen více zaměstnanci Zhotovitele;</w:t>
      </w:r>
    </w:p>
    <w:p w14:paraId="41063A41" w14:textId="77777777" w:rsidR="009075EB" w:rsidRPr="00654EA7" w:rsidRDefault="009075EB" w:rsidP="00002930">
      <w:pPr>
        <w:numPr>
          <w:ilvl w:val="0"/>
          <w:numId w:val="65"/>
        </w:numPr>
        <w:spacing w:after="120" w:line="240" w:lineRule="auto"/>
        <w:rPr>
          <w:lang w:eastAsia="en-US"/>
        </w:rPr>
      </w:pPr>
      <w:r w:rsidRPr="00654EA7">
        <w:rPr>
          <w:lang w:eastAsia="en-US"/>
        </w:rPr>
        <w:t xml:space="preserve">Zhotovitel se zavazuje, že nebude instalovat a používat žádné nástroje, které nebyly odsouhlaseny Objednatelem a jejichž užívání by mohlo ohrozit kybernetickou bezpečnost. </w:t>
      </w:r>
    </w:p>
    <w:p w14:paraId="26F5984C" w14:textId="77777777" w:rsidR="009075EB" w:rsidRPr="00654EA7" w:rsidRDefault="009075EB" w:rsidP="00002930">
      <w:pPr>
        <w:numPr>
          <w:ilvl w:val="0"/>
          <w:numId w:val="65"/>
        </w:numPr>
        <w:spacing w:after="120" w:line="240" w:lineRule="auto"/>
        <w:rPr>
          <w:lang w:eastAsia="en-US"/>
        </w:rPr>
      </w:pPr>
      <w:r w:rsidRPr="00654EA7">
        <w:rPr>
          <w:lang w:eastAsia="en-US"/>
        </w:rPr>
        <w:t>Zhotovitel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w:t>
      </w:r>
    </w:p>
    <w:p w14:paraId="36E0566E" w14:textId="77777777" w:rsidR="009075EB" w:rsidRPr="00654EA7" w:rsidRDefault="009075EB" w:rsidP="00002930">
      <w:pPr>
        <w:numPr>
          <w:ilvl w:val="0"/>
          <w:numId w:val="65"/>
        </w:numPr>
        <w:spacing w:after="120" w:line="240" w:lineRule="auto"/>
        <w:rPr>
          <w:lang w:eastAsia="en-US"/>
        </w:rPr>
      </w:pPr>
      <w:r w:rsidRPr="00654EA7">
        <w:rPr>
          <w:lang w:eastAsia="en-US"/>
        </w:rPr>
        <w:t>Zhotovitel se zavazuje zajistit, aby osoby podílející se na poskytování plnění Objednateli, kteří přistupují do interní sítě a/nebo technologického nebo komunikačního systému chránili autentizační prostředky a údaje k systémům Objednatele. Zhotovitel bere na vědomí, že v případě neúspěšných pokusů o autentizaci může být příslušný účet zablokován a řešen jako bezpečnostní incident a mohou být uplatněny příslušné postupy zvládání bezpečnostního incidentu;</w:t>
      </w:r>
    </w:p>
    <w:p w14:paraId="576083FD" w14:textId="77777777" w:rsidR="009075EB" w:rsidRPr="00654EA7" w:rsidRDefault="009075EB" w:rsidP="00002930">
      <w:pPr>
        <w:numPr>
          <w:ilvl w:val="0"/>
          <w:numId w:val="65"/>
        </w:numPr>
        <w:spacing w:after="120" w:line="240" w:lineRule="auto"/>
        <w:rPr>
          <w:lang w:eastAsia="en-US"/>
        </w:rPr>
      </w:pPr>
      <w:r w:rsidRPr="00654EA7">
        <w:rPr>
          <w:lang w:eastAsia="en-US"/>
        </w:rPr>
        <w:t xml:space="preserve">Zhotovitel bere na vědomí, že postup zvládání bezpečnostního incidentu či skutečnost vzniklá v důsledku porušení Bezpečnostních požadavků nebude posuzována jako okolnost vylučující odpovědnost Zhotovitele za prodlení s řádným a včasným plněním předmětu Smlouvy a nebude důvodem k jakékoli náhradě případné újmy Zhotoviteli či jiné osobě ze strany Objednatele. Ostatní ustanovení ohledně odpovědnosti Zhotovitele za prodlení obsažená v Smlouvě nejsou tímto ustanovením dotčena. </w:t>
      </w:r>
    </w:p>
    <w:p w14:paraId="34992BD2" w14:textId="77777777" w:rsidR="009075EB" w:rsidRPr="00654EA7" w:rsidRDefault="009075EB" w:rsidP="00002930">
      <w:pPr>
        <w:pStyle w:val="Odstavecseseznamem"/>
        <w:numPr>
          <w:ilvl w:val="0"/>
          <w:numId w:val="67"/>
        </w:numPr>
        <w:spacing w:before="0" w:after="120" w:line="240" w:lineRule="auto"/>
        <w:rPr>
          <w:b/>
          <w:bCs/>
          <w:lang w:eastAsia="en-US"/>
        </w:rPr>
      </w:pPr>
      <w:bookmarkStart w:id="124" w:name="_Toc414525020"/>
      <w:bookmarkStart w:id="125" w:name="_Toc532824913"/>
      <w:r w:rsidRPr="00654EA7">
        <w:rPr>
          <w:b/>
          <w:bCs/>
          <w:lang w:eastAsia="en-US"/>
        </w:rPr>
        <w:t>Monitorování</w:t>
      </w:r>
      <w:bookmarkStart w:id="126" w:name="_Toc414525022"/>
      <w:bookmarkEnd w:id="124"/>
      <w:r w:rsidRPr="00654EA7">
        <w:rPr>
          <w:b/>
          <w:bCs/>
          <w:lang w:eastAsia="en-US"/>
        </w:rPr>
        <w:t xml:space="preserve"> činností</w:t>
      </w:r>
      <w:bookmarkEnd w:id="125"/>
    </w:p>
    <w:bookmarkEnd w:id="126"/>
    <w:p w14:paraId="7332F133" w14:textId="77777777" w:rsidR="009075EB" w:rsidRPr="00654EA7" w:rsidRDefault="009075EB" w:rsidP="00002930">
      <w:pPr>
        <w:spacing w:after="120" w:line="240" w:lineRule="auto"/>
        <w:ind w:left="360"/>
        <w:rPr>
          <w:lang w:eastAsia="en-US"/>
        </w:rPr>
      </w:pPr>
      <w:r w:rsidRPr="00654EA7">
        <w:rPr>
          <w:lang w:eastAsia="en-US"/>
        </w:rPr>
        <w:t>Zhotovitel bere na vědomí, že veškerá aktivita Zhotovitele a jeho plnění realizované v rámci plnění předmětu Smlouvy nebo s ním úzce související budou Objednatelem průběžně a pravidelně monitorovány a vyhodnocovány s ohledem na obsah Smlouvy a interních dokumentů Objednatele.</w:t>
      </w:r>
    </w:p>
    <w:p w14:paraId="300FE952" w14:textId="77777777" w:rsidR="009075EB" w:rsidRPr="00654EA7" w:rsidRDefault="009075EB" w:rsidP="00002930">
      <w:pPr>
        <w:pStyle w:val="Odstavecseseznamem"/>
        <w:numPr>
          <w:ilvl w:val="0"/>
          <w:numId w:val="67"/>
        </w:numPr>
        <w:spacing w:before="0" w:after="120" w:line="240" w:lineRule="auto"/>
        <w:rPr>
          <w:b/>
          <w:bCs/>
          <w:lang w:eastAsia="en-US"/>
        </w:rPr>
      </w:pPr>
      <w:bookmarkStart w:id="127" w:name="_Toc532824914"/>
      <w:bookmarkStart w:id="128" w:name="_Toc414525023"/>
      <w:r w:rsidRPr="00654EA7">
        <w:rPr>
          <w:b/>
          <w:bCs/>
          <w:lang w:eastAsia="en-US"/>
        </w:rPr>
        <w:t>Předání a převzetí plnění</w:t>
      </w:r>
      <w:bookmarkEnd w:id="127"/>
    </w:p>
    <w:bookmarkEnd w:id="128"/>
    <w:p w14:paraId="6D76B2E5" w14:textId="77777777" w:rsidR="009075EB" w:rsidRPr="00654EA7" w:rsidRDefault="009075EB" w:rsidP="00002930">
      <w:pPr>
        <w:spacing w:after="120" w:line="240" w:lineRule="auto"/>
        <w:ind w:left="360"/>
        <w:rPr>
          <w:lang w:eastAsia="en-US"/>
        </w:rPr>
      </w:pPr>
      <w:r w:rsidRPr="00654EA7">
        <w:rPr>
          <w:lang w:eastAsia="en-US"/>
        </w:rPr>
        <w:t>Zhotovitel se zavazuje dodržovat bezpečnostní požadavky i při předání a převzetí plnění dle této Smlouvy.</w:t>
      </w:r>
    </w:p>
    <w:p w14:paraId="7DB9FFA9" w14:textId="77777777" w:rsidR="009075EB" w:rsidRPr="00654EA7" w:rsidRDefault="009075EB" w:rsidP="00002930">
      <w:pPr>
        <w:spacing w:after="120" w:line="240" w:lineRule="auto"/>
        <w:ind w:left="360"/>
        <w:rPr>
          <w:lang w:eastAsia="en-US"/>
        </w:rPr>
      </w:pPr>
      <w:r w:rsidRPr="00654EA7">
        <w:rPr>
          <w:lang w:eastAsia="en-US"/>
        </w:rPr>
        <w:t>Objednatel je oprávněn z důvodu nedodržení bezpečnostních požadavků včetně požadavku na předání bezpečnostní dokumentace</w:t>
      </w:r>
      <w:r w:rsidRPr="00654EA7" w:rsidDel="0001555F">
        <w:rPr>
          <w:lang w:eastAsia="en-US"/>
        </w:rPr>
        <w:t xml:space="preserve"> </w:t>
      </w:r>
      <w:r w:rsidRPr="00654EA7">
        <w:rPr>
          <w:lang w:eastAsia="en-US"/>
        </w:rPr>
        <w:t>dle této Smlouvy odmítnout převzetí (části) plnění Smlouvy.</w:t>
      </w:r>
    </w:p>
    <w:p w14:paraId="727D1404" w14:textId="77777777" w:rsidR="009075EB" w:rsidRPr="00654EA7" w:rsidRDefault="009075EB" w:rsidP="00002930">
      <w:pPr>
        <w:pStyle w:val="Odstavecseseznamem"/>
        <w:numPr>
          <w:ilvl w:val="0"/>
          <w:numId w:val="67"/>
        </w:numPr>
        <w:spacing w:before="0" w:after="120" w:line="240" w:lineRule="auto"/>
        <w:rPr>
          <w:b/>
          <w:bCs/>
          <w:lang w:eastAsia="en-US"/>
        </w:rPr>
      </w:pPr>
      <w:bookmarkStart w:id="129" w:name="_Toc532824915"/>
      <w:r w:rsidRPr="00654EA7">
        <w:rPr>
          <w:b/>
          <w:bCs/>
          <w:lang w:eastAsia="en-US"/>
        </w:rPr>
        <w:t>Likvidace dat</w:t>
      </w:r>
      <w:bookmarkEnd w:id="129"/>
    </w:p>
    <w:p w14:paraId="4375C800" w14:textId="77777777" w:rsidR="009075EB" w:rsidRPr="00654EA7" w:rsidRDefault="009075EB" w:rsidP="00002930">
      <w:pPr>
        <w:spacing w:after="120" w:line="240" w:lineRule="auto"/>
        <w:ind w:left="360"/>
        <w:rPr>
          <w:lang w:eastAsia="en-US"/>
        </w:rPr>
      </w:pPr>
      <w:r w:rsidRPr="00654EA7">
        <w:rPr>
          <w:lang w:eastAsia="en-US"/>
        </w:rPr>
        <w:t>Zhotovitel se zavazuje plnit požadavky Objednatele v oblasti likvidace dat (ať už dat na papírových médiích, dat zpracovávaných elektronicky nebo prostřednictvím jakýchkoli dalších nosičů dat).</w:t>
      </w:r>
    </w:p>
    <w:bookmarkEnd w:id="107"/>
    <w:p w14:paraId="4D8EE296" w14:textId="4ACB600B" w:rsidR="000A0A1A" w:rsidRDefault="000A0A1A" w:rsidP="00002930">
      <w:pPr>
        <w:spacing w:after="120" w:line="240" w:lineRule="auto"/>
        <w:rPr>
          <w:rFonts w:cs="Tahoma"/>
          <w:snapToGrid w:val="0"/>
        </w:rPr>
      </w:pPr>
    </w:p>
    <w:sectPr w:rsidR="000A0A1A" w:rsidSect="00D525CB">
      <w:headerReference w:type="default" r:id="rId8"/>
      <w:footerReference w:type="default" r:id="rId9"/>
      <w:pgSz w:w="11906" w:h="16838"/>
      <w:pgMar w:top="1418" w:right="1134" w:bottom="102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EBDA2" w14:textId="77777777" w:rsidR="00641F94" w:rsidRDefault="00641F94" w:rsidP="00401355">
      <w:pPr>
        <w:spacing w:after="0" w:line="240" w:lineRule="auto"/>
      </w:pPr>
      <w:r>
        <w:separator/>
      </w:r>
    </w:p>
  </w:endnote>
  <w:endnote w:type="continuationSeparator" w:id="0">
    <w:p w14:paraId="5C7B58D5" w14:textId="77777777" w:rsidR="00641F94" w:rsidRDefault="00641F94"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494678"/>
      <w:docPartObj>
        <w:docPartGallery w:val="Page Numbers (Bottom of Page)"/>
        <w:docPartUnique/>
      </w:docPartObj>
    </w:sdtPr>
    <w:sdtContent>
      <w:p w14:paraId="6989E895" w14:textId="40AA8407" w:rsidR="00D525CB" w:rsidRDefault="00D525CB">
        <w:pPr>
          <w:pStyle w:val="Zpat"/>
          <w:jc w:val="right"/>
        </w:pPr>
        <w:r>
          <w:fldChar w:fldCharType="begin"/>
        </w:r>
        <w:r>
          <w:instrText>PAGE   \* MERGEFORMAT</w:instrText>
        </w:r>
        <w:r>
          <w:fldChar w:fldCharType="separate"/>
        </w:r>
        <w:r>
          <w:t>2</w:t>
        </w:r>
        <w:r>
          <w:fldChar w:fldCharType="end"/>
        </w:r>
      </w:p>
    </w:sdtContent>
  </w:sdt>
  <w:p w14:paraId="2155F1E7" w14:textId="77777777" w:rsidR="00641F94" w:rsidRDefault="00641F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18081" w14:textId="77777777" w:rsidR="00641F94" w:rsidRDefault="00641F94" w:rsidP="00401355">
      <w:pPr>
        <w:spacing w:after="0" w:line="240" w:lineRule="auto"/>
      </w:pPr>
      <w:r>
        <w:separator/>
      </w:r>
    </w:p>
  </w:footnote>
  <w:footnote w:type="continuationSeparator" w:id="0">
    <w:p w14:paraId="01AD9521" w14:textId="77777777" w:rsidR="00641F94" w:rsidRDefault="00641F94" w:rsidP="0040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B131" w14:textId="4C399170" w:rsidR="00641F94" w:rsidRPr="004379C0" w:rsidRDefault="00641F94" w:rsidP="00F1047E">
    <w:pPr>
      <w:spacing w:after="0"/>
      <w:rPr>
        <w:color w:val="FF0000"/>
      </w:rPr>
    </w:pPr>
    <w:r w:rsidRPr="00F027C7">
      <w:rPr>
        <w:noProof/>
        <w:color w:val="FF0000"/>
        <w:highlight w:val="cyan"/>
      </w:rPr>
      <w:drawing>
        <wp:anchor distT="0" distB="0" distL="114300" distR="114300" simplePos="0" relativeHeight="251659264" behindDoc="0" locked="0" layoutInCell="1" allowOverlap="1" wp14:anchorId="02EA4E3D" wp14:editId="259713A2">
          <wp:simplePos x="0" y="0"/>
          <wp:positionH relativeFrom="margin">
            <wp:align>right</wp:align>
          </wp:positionH>
          <wp:positionV relativeFrom="paragraph">
            <wp:posOffset>-238100</wp:posOffset>
          </wp:positionV>
          <wp:extent cx="2098800" cy="561600"/>
          <wp:effectExtent l="0" t="0" r="0" b="0"/>
          <wp:wrapNone/>
          <wp:docPr id="1345724337" name="Obrázek 1345724337"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800" cy="56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171B04" w14:textId="59A5F334" w:rsidR="00641F94" w:rsidRPr="00285DAF" w:rsidRDefault="00641F94" w:rsidP="007E670B">
    <w:pPr>
      <w:spacing w:after="0"/>
      <w:jc w:val="center"/>
      <w:rPr>
        <w:b/>
        <w:color w:val="AEAAAA" w:themeColor="background2" w:themeShade="BF"/>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343783817" o:spid="_x0000_i1180" type="#_x0000_t75" style="width:25.9pt;height:35.15pt;visibility:visible;mso-wrap-style:square" o:bullet="t">
        <v:imagedata r:id="rId1" o:title=""/>
      </v:shape>
    </w:pict>
  </w:numPicBullet>
  <w:numPicBullet w:numPicBulletId="1">
    <w:pict>
      <v:shape id="Obrázek 731910209" o:spid="_x0000_i1181" type="#_x0000_t75" style="width:11.5pt;height:11.5pt;visibility:visible;mso-wrap-style:square" o:bullet="t">
        <v:imagedata r:id="rId2" o:title=""/>
      </v:shape>
    </w:pict>
  </w:numPicBullet>
  <w:abstractNum w:abstractNumId="0" w15:restartNumberingAfterBreak="0">
    <w:nsid w:val="00C409EE"/>
    <w:multiLevelType w:val="hybridMultilevel"/>
    <w:tmpl w:val="2E8AD3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8E58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0B0DE7"/>
    <w:multiLevelType w:val="hybridMultilevel"/>
    <w:tmpl w:val="FF6217DA"/>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2D14599"/>
    <w:multiLevelType w:val="hybridMultilevel"/>
    <w:tmpl w:val="11241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F94941"/>
    <w:multiLevelType w:val="hybridMultilevel"/>
    <w:tmpl w:val="E8BE5A5A"/>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
      <w:lvlJc w:val="left"/>
      <w:pPr>
        <w:tabs>
          <w:tab w:val="num" w:pos="1788"/>
        </w:tabs>
        <w:ind w:left="1788" w:hanging="360"/>
      </w:pPr>
      <w:rPr>
        <w:rFonts w:ascii="Arial" w:hAnsi="Arial" w:cs="Times New Roman"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06436F53"/>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884635"/>
    <w:multiLevelType w:val="hybridMultilevel"/>
    <w:tmpl w:val="32A67014"/>
    <w:lvl w:ilvl="0" w:tplc="935CB360">
      <w:start w:val="1"/>
      <w:numFmt w:val="bullet"/>
      <w:lvlText w:val="­"/>
      <w:lvlJc w:val="left"/>
      <w:pPr>
        <w:ind w:left="1408" w:hanging="360"/>
      </w:pPr>
      <w:rPr>
        <w:rFonts w:ascii="Courier New" w:hAnsi="Courier New" w:hint="default"/>
      </w:rPr>
    </w:lvl>
    <w:lvl w:ilvl="1" w:tplc="04050003" w:tentative="1">
      <w:start w:val="1"/>
      <w:numFmt w:val="bullet"/>
      <w:lvlText w:val="o"/>
      <w:lvlJc w:val="left"/>
      <w:pPr>
        <w:ind w:left="2128" w:hanging="360"/>
      </w:pPr>
      <w:rPr>
        <w:rFonts w:ascii="Courier New" w:hAnsi="Courier New" w:cs="Courier New" w:hint="default"/>
      </w:rPr>
    </w:lvl>
    <w:lvl w:ilvl="2" w:tplc="04050005">
      <w:start w:val="1"/>
      <w:numFmt w:val="bullet"/>
      <w:lvlText w:val=""/>
      <w:lvlJc w:val="left"/>
      <w:pPr>
        <w:ind w:left="2848" w:hanging="360"/>
      </w:pPr>
      <w:rPr>
        <w:rFonts w:ascii="Wingdings" w:hAnsi="Wingdings" w:hint="default"/>
      </w:rPr>
    </w:lvl>
    <w:lvl w:ilvl="3" w:tplc="04050001" w:tentative="1">
      <w:start w:val="1"/>
      <w:numFmt w:val="bullet"/>
      <w:lvlText w:val=""/>
      <w:lvlJc w:val="left"/>
      <w:pPr>
        <w:ind w:left="3568" w:hanging="360"/>
      </w:pPr>
      <w:rPr>
        <w:rFonts w:ascii="Symbol" w:hAnsi="Symbol" w:hint="default"/>
      </w:rPr>
    </w:lvl>
    <w:lvl w:ilvl="4" w:tplc="04050003" w:tentative="1">
      <w:start w:val="1"/>
      <w:numFmt w:val="bullet"/>
      <w:lvlText w:val="o"/>
      <w:lvlJc w:val="left"/>
      <w:pPr>
        <w:ind w:left="4288" w:hanging="360"/>
      </w:pPr>
      <w:rPr>
        <w:rFonts w:ascii="Courier New" w:hAnsi="Courier New" w:cs="Courier New" w:hint="default"/>
      </w:rPr>
    </w:lvl>
    <w:lvl w:ilvl="5" w:tplc="04050005" w:tentative="1">
      <w:start w:val="1"/>
      <w:numFmt w:val="bullet"/>
      <w:lvlText w:val=""/>
      <w:lvlJc w:val="left"/>
      <w:pPr>
        <w:ind w:left="5008" w:hanging="360"/>
      </w:pPr>
      <w:rPr>
        <w:rFonts w:ascii="Wingdings" w:hAnsi="Wingdings" w:hint="default"/>
      </w:rPr>
    </w:lvl>
    <w:lvl w:ilvl="6" w:tplc="04050001" w:tentative="1">
      <w:start w:val="1"/>
      <w:numFmt w:val="bullet"/>
      <w:lvlText w:val=""/>
      <w:lvlJc w:val="left"/>
      <w:pPr>
        <w:ind w:left="5728" w:hanging="360"/>
      </w:pPr>
      <w:rPr>
        <w:rFonts w:ascii="Symbol" w:hAnsi="Symbol" w:hint="default"/>
      </w:rPr>
    </w:lvl>
    <w:lvl w:ilvl="7" w:tplc="04050003" w:tentative="1">
      <w:start w:val="1"/>
      <w:numFmt w:val="bullet"/>
      <w:lvlText w:val="o"/>
      <w:lvlJc w:val="left"/>
      <w:pPr>
        <w:ind w:left="6448" w:hanging="360"/>
      </w:pPr>
      <w:rPr>
        <w:rFonts w:ascii="Courier New" w:hAnsi="Courier New" w:cs="Courier New" w:hint="default"/>
      </w:rPr>
    </w:lvl>
    <w:lvl w:ilvl="8" w:tplc="04050005" w:tentative="1">
      <w:start w:val="1"/>
      <w:numFmt w:val="bullet"/>
      <w:lvlText w:val=""/>
      <w:lvlJc w:val="left"/>
      <w:pPr>
        <w:ind w:left="7168" w:hanging="360"/>
      </w:pPr>
      <w:rPr>
        <w:rFonts w:ascii="Wingdings" w:hAnsi="Wingdings" w:hint="default"/>
      </w:rPr>
    </w:lvl>
  </w:abstractNum>
  <w:abstractNum w:abstractNumId="7" w15:restartNumberingAfterBreak="0">
    <w:nsid w:val="0A800CAB"/>
    <w:multiLevelType w:val="hybridMultilevel"/>
    <w:tmpl w:val="C4A44694"/>
    <w:lvl w:ilvl="0" w:tplc="31F03B78">
      <w:start w:val="1"/>
      <w:numFmt w:val="low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5773DA"/>
    <w:multiLevelType w:val="hybridMultilevel"/>
    <w:tmpl w:val="2DB4D9A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5E10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5F1DCF"/>
    <w:multiLevelType w:val="hybridMultilevel"/>
    <w:tmpl w:val="81A4D1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5784089"/>
    <w:multiLevelType w:val="hybridMultilevel"/>
    <w:tmpl w:val="25661DAE"/>
    <w:lvl w:ilvl="0" w:tplc="9ACE7CF8">
      <w:start w:val="1"/>
      <w:numFmt w:val="bullet"/>
      <w:lvlText w:val=""/>
      <w:lvlJc w:val="left"/>
      <w:pPr>
        <w:tabs>
          <w:tab w:val="num" w:pos="1069"/>
        </w:tabs>
        <w:ind w:left="1050" w:hanging="341"/>
      </w:pPr>
      <w:rPr>
        <w:rFonts w:ascii="Wingdings" w:hAnsi="Wingdings" w:hint="default"/>
      </w:rPr>
    </w:lvl>
    <w:lvl w:ilvl="1" w:tplc="04050005">
      <w:start w:val="1"/>
      <w:numFmt w:val="bullet"/>
      <w:lvlText w:val=""/>
      <w:lvlJc w:val="left"/>
      <w:pPr>
        <w:tabs>
          <w:tab w:val="num" w:pos="902"/>
        </w:tabs>
        <w:ind w:left="902" w:hanging="360"/>
      </w:pPr>
      <w:rPr>
        <w:rFonts w:ascii="Wingdings" w:hAnsi="Wingdings" w:hint="default"/>
      </w:rPr>
    </w:lvl>
    <w:lvl w:ilvl="2" w:tplc="D696DC7E">
      <w:start w:val="1"/>
      <w:numFmt w:val="bullet"/>
      <w:lvlText w:val=""/>
      <w:lvlJc w:val="left"/>
      <w:pPr>
        <w:tabs>
          <w:tab w:val="num" w:pos="1622"/>
        </w:tabs>
        <w:ind w:left="1622" w:hanging="360"/>
      </w:pPr>
      <w:rPr>
        <w:rFonts w:ascii="Wingdings" w:hAnsi="Wingdings" w:hint="default"/>
      </w:rPr>
    </w:lvl>
    <w:lvl w:ilvl="3" w:tplc="5B8EC19C">
      <w:numFmt w:val="bullet"/>
      <w:lvlText w:val="-"/>
      <w:lvlJc w:val="left"/>
      <w:pPr>
        <w:tabs>
          <w:tab w:val="num" w:pos="2342"/>
        </w:tabs>
        <w:ind w:left="2342" w:hanging="360"/>
      </w:pPr>
      <w:rPr>
        <w:rFonts w:ascii="Times New Roman" w:eastAsia="Times New Roman" w:hAnsi="Times New Roman" w:cs="Times New Roman" w:hint="default"/>
      </w:rPr>
    </w:lvl>
    <w:lvl w:ilvl="4" w:tplc="06683BFC">
      <w:start w:val="1"/>
      <w:numFmt w:val="bullet"/>
      <w:lvlText w:val="o"/>
      <w:lvlJc w:val="left"/>
      <w:pPr>
        <w:tabs>
          <w:tab w:val="num" w:pos="3062"/>
        </w:tabs>
        <w:ind w:left="3062" w:hanging="360"/>
      </w:pPr>
      <w:rPr>
        <w:rFonts w:ascii="Courier New" w:hAnsi="Courier New" w:cs="Times New Roman" w:hint="default"/>
      </w:rPr>
    </w:lvl>
    <w:lvl w:ilvl="5" w:tplc="AD90FCE0">
      <w:start w:val="1"/>
      <w:numFmt w:val="bullet"/>
      <w:lvlText w:val=""/>
      <w:lvlJc w:val="left"/>
      <w:pPr>
        <w:tabs>
          <w:tab w:val="num" w:pos="3782"/>
        </w:tabs>
        <w:ind w:left="3782" w:hanging="360"/>
      </w:pPr>
      <w:rPr>
        <w:rFonts w:ascii="Wingdings" w:hAnsi="Wingdings" w:hint="default"/>
      </w:rPr>
    </w:lvl>
    <w:lvl w:ilvl="6" w:tplc="A4D404E8">
      <w:start w:val="1"/>
      <w:numFmt w:val="bullet"/>
      <w:lvlText w:val=""/>
      <w:lvlJc w:val="left"/>
      <w:pPr>
        <w:tabs>
          <w:tab w:val="num" w:pos="4502"/>
        </w:tabs>
        <w:ind w:left="4502" w:hanging="360"/>
      </w:pPr>
      <w:rPr>
        <w:rFonts w:ascii="Symbol" w:hAnsi="Symbol" w:hint="default"/>
      </w:rPr>
    </w:lvl>
    <w:lvl w:ilvl="7" w:tplc="8EEC672A">
      <w:start w:val="1"/>
      <w:numFmt w:val="bullet"/>
      <w:lvlText w:val="o"/>
      <w:lvlJc w:val="left"/>
      <w:pPr>
        <w:tabs>
          <w:tab w:val="num" w:pos="5222"/>
        </w:tabs>
        <w:ind w:left="5222" w:hanging="360"/>
      </w:pPr>
      <w:rPr>
        <w:rFonts w:ascii="Courier New" w:hAnsi="Courier New" w:cs="Times New Roman" w:hint="default"/>
      </w:rPr>
    </w:lvl>
    <w:lvl w:ilvl="8" w:tplc="2CA06172">
      <w:start w:val="1"/>
      <w:numFmt w:val="bullet"/>
      <w:lvlText w:val=""/>
      <w:lvlJc w:val="left"/>
      <w:pPr>
        <w:tabs>
          <w:tab w:val="num" w:pos="5942"/>
        </w:tabs>
        <w:ind w:left="5942" w:hanging="360"/>
      </w:pPr>
      <w:rPr>
        <w:rFonts w:ascii="Wingdings" w:hAnsi="Wingdings" w:hint="default"/>
      </w:rPr>
    </w:lvl>
  </w:abstractNum>
  <w:abstractNum w:abstractNumId="14" w15:restartNumberingAfterBreak="0">
    <w:nsid w:val="16CD6746"/>
    <w:multiLevelType w:val="hybridMultilevel"/>
    <w:tmpl w:val="8500EB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84F39D6"/>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16"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1AB53599"/>
    <w:multiLevelType w:val="hybridMultilevel"/>
    <w:tmpl w:val="C4102070"/>
    <w:lvl w:ilvl="0" w:tplc="015A43F6">
      <w:start w:val="1"/>
      <w:numFmt w:val="bullet"/>
      <w:lvlText w:val=""/>
      <w:lvlJc w:val="left"/>
      <w:pPr>
        <w:tabs>
          <w:tab w:val="num" w:pos="717"/>
        </w:tabs>
        <w:ind w:left="697" w:hanging="340"/>
      </w:pPr>
      <w:rPr>
        <w:rFonts w:ascii="Symbol" w:hAnsi="Symbol" w:hint="default"/>
      </w:rPr>
    </w:lvl>
    <w:lvl w:ilvl="1" w:tplc="80908F14">
      <w:start w:val="1"/>
      <w:numFmt w:val="bullet"/>
      <w:lvlText w:val="o"/>
      <w:lvlJc w:val="left"/>
      <w:pPr>
        <w:tabs>
          <w:tab w:val="num" w:pos="1230"/>
        </w:tabs>
        <w:ind w:left="1230" w:hanging="360"/>
      </w:pPr>
      <w:rPr>
        <w:rFonts w:ascii="Courier New" w:hAnsi="Courier New" w:cs="Times New Roman" w:hint="default"/>
      </w:rPr>
    </w:lvl>
    <w:lvl w:ilvl="2" w:tplc="6B5E5CC4">
      <w:start w:val="1"/>
      <w:numFmt w:val="bullet"/>
      <w:lvlText w:val=""/>
      <w:lvlJc w:val="left"/>
      <w:pPr>
        <w:tabs>
          <w:tab w:val="num" w:pos="1950"/>
        </w:tabs>
        <w:ind w:left="1950" w:hanging="360"/>
      </w:pPr>
      <w:rPr>
        <w:rFonts w:ascii="Wingdings" w:hAnsi="Wingdings" w:hint="default"/>
      </w:rPr>
    </w:lvl>
    <w:lvl w:ilvl="3" w:tplc="26C0FCA4">
      <w:start w:val="1"/>
      <w:numFmt w:val="bullet"/>
      <w:lvlText w:val=""/>
      <w:lvlJc w:val="left"/>
      <w:pPr>
        <w:tabs>
          <w:tab w:val="num" w:pos="2670"/>
        </w:tabs>
        <w:ind w:left="2670" w:hanging="360"/>
      </w:pPr>
      <w:rPr>
        <w:rFonts w:ascii="Symbol" w:hAnsi="Symbol" w:hint="default"/>
      </w:rPr>
    </w:lvl>
    <w:lvl w:ilvl="4" w:tplc="D43C8A02">
      <w:start w:val="1"/>
      <w:numFmt w:val="bullet"/>
      <w:lvlText w:val="o"/>
      <w:lvlJc w:val="left"/>
      <w:pPr>
        <w:tabs>
          <w:tab w:val="num" w:pos="3390"/>
        </w:tabs>
        <w:ind w:left="3390" w:hanging="360"/>
      </w:pPr>
      <w:rPr>
        <w:rFonts w:ascii="Courier New" w:hAnsi="Courier New" w:cs="Times New Roman" w:hint="default"/>
      </w:rPr>
    </w:lvl>
    <w:lvl w:ilvl="5" w:tplc="F104B7B4">
      <w:start w:val="1"/>
      <w:numFmt w:val="bullet"/>
      <w:lvlText w:val=""/>
      <w:lvlJc w:val="left"/>
      <w:pPr>
        <w:tabs>
          <w:tab w:val="num" w:pos="4110"/>
        </w:tabs>
        <w:ind w:left="4110" w:hanging="360"/>
      </w:pPr>
      <w:rPr>
        <w:rFonts w:ascii="Wingdings" w:hAnsi="Wingdings" w:hint="default"/>
      </w:rPr>
    </w:lvl>
    <w:lvl w:ilvl="6" w:tplc="E668BFC0">
      <w:start w:val="1"/>
      <w:numFmt w:val="bullet"/>
      <w:lvlText w:val=""/>
      <w:lvlJc w:val="left"/>
      <w:pPr>
        <w:tabs>
          <w:tab w:val="num" w:pos="4830"/>
        </w:tabs>
        <w:ind w:left="4830" w:hanging="360"/>
      </w:pPr>
      <w:rPr>
        <w:rFonts w:ascii="Symbol" w:hAnsi="Symbol" w:hint="default"/>
      </w:rPr>
    </w:lvl>
    <w:lvl w:ilvl="7" w:tplc="CB423C84">
      <w:start w:val="1"/>
      <w:numFmt w:val="bullet"/>
      <w:lvlText w:val="o"/>
      <w:lvlJc w:val="left"/>
      <w:pPr>
        <w:tabs>
          <w:tab w:val="num" w:pos="5550"/>
        </w:tabs>
        <w:ind w:left="5550" w:hanging="360"/>
      </w:pPr>
      <w:rPr>
        <w:rFonts w:ascii="Courier New" w:hAnsi="Courier New" w:cs="Times New Roman" w:hint="default"/>
      </w:rPr>
    </w:lvl>
    <w:lvl w:ilvl="8" w:tplc="1414A7B8">
      <w:start w:val="1"/>
      <w:numFmt w:val="bullet"/>
      <w:lvlText w:val=""/>
      <w:lvlJc w:val="left"/>
      <w:pPr>
        <w:tabs>
          <w:tab w:val="num" w:pos="6270"/>
        </w:tabs>
        <w:ind w:left="6270" w:hanging="360"/>
      </w:pPr>
      <w:rPr>
        <w:rFonts w:ascii="Wingdings" w:hAnsi="Wingdings" w:hint="default"/>
      </w:rPr>
    </w:lvl>
  </w:abstractNum>
  <w:abstractNum w:abstractNumId="18"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0" w15:restartNumberingAfterBreak="0">
    <w:nsid w:val="1C5B17FD"/>
    <w:multiLevelType w:val="hybridMultilevel"/>
    <w:tmpl w:val="FA5649FE"/>
    <w:lvl w:ilvl="0" w:tplc="04050001">
      <w:start w:val="1"/>
      <w:numFmt w:val="bullet"/>
      <w:lvlText w:val=""/>
      <w:lvlJc w:val="left"/>
      <w:pPr>
        <w:tabs>
          <w:tab w:val="num" w:pos="1056"/>
        </w:tabs>
        <w:ind w:left="1056" w:hanging="360"/>
      </w:pPr>
      <w:rPr>
        <w:rFonts w:ascii="Symbol" w:hAnsi="Symbol" w:hint="default"/>
      </w:rPr>
    </w:lvl>
    <w:lvl w:ilvl="1" w:tplc="04090003">
      <w:start w:val="1"/>
      <w:numFmt w:val="lowerLetter"/>
      <w:lvlText w:val="%2."/>
      <w:lvlJc w:val="left"/>
      <w:pPr>
        <w:tabs>
          <w:tab w:val="num" w:pos="2136"/>
        </w:tabs>
        <w:ind w:left="2136" w:hanging="360"/>
      </w:pPr>
    </w:lvl>
    <w:lvl w:ilvl="2" w:tplc="04090005">
      <w:start w:val="1"/>
      <w:numFmt w:val="lowerRoman"/>
      <w:lvlText w:val="%3."/>
      <w:lvlJc w:val="right"/>
      <w:pPr>
        <w:tabs>
          <w:tab w:val="num" w:pos="2856"/>
        </w:tabs>
        <w:ind w:left="2856" w:hanging="180"/>
      </w:pPr>
    </w:lvl>
    <w:lvl w:ilvl="3" w:tplc="04090001">
      <w:start w:val="1"/>
      <w:numFmt w:val="decimal"/>
      <w:lvlText w:val="%4."/>
      <w:lvlJc w:val="left"/>
      <w:pPr>
        <w:tabs>
          <w:tab w:val="num" w:pos="3576"/>
        </w:tabs>
        <w:ind w:left="3576" w:hanging="360"/>
      </w:pPr>
    </w:lvl>
    <w:lvl w:ilvl="4" w:tplc="04090003">
      <w:start w:val="1"/>
      <w:numFmt w:val="lowerLetter"/>
      <w:lvlText w:val="%5."/>
      <w:lvlJc w:val="left"/>
      <w:pPr>
        <w:tabs>
          <w:tab w:val="num" w:pos="4296"/>
        </w:tabs>
        <w:ind w:left="4296" w:hanging="360"/>
      </w:pPr>
    </w:lvl>
    <w:lvl w:ilvl="5" w:tplc="04090005">
      <w:start w:val="1"/>
      <w:numFmt w:val="lowerRoman"/>
      <w:lvlText w:val="%6."/>
      <w:lvlJc w:val="right"/>
      <w:pPr>
        <w:tabs>
          <w:tab w:val="num" w:pos="5016"/>
        </w:tabs>
        <w:ind w:left="5016" w:hanging="180"/>
      </w:pPr>
    </w:lvl>
    <w:lvl w:ilvl="6" w:tplc="04090001">
      <w:start w:val="1"/>
      <w:numFmt w:val="decimal"/>
      <w:lvlText w:val="%7."/>
      <w:lvlJc w:val="left"/>
      <w:pPr>
        <w:tabs>
          <w:tab w:val="num" w:pos="5736"/>
        </w:tabs>
        <w:ind w:left="5736" w:hanging="360"/>
      </w:pPr>
    </w:lvl>
    <w:lvl w:ilvl="7" w:tplc="04090003">
      <w:start w:val="1"/>
      <w:numFmt w:val="lowerLetter"/>
      <w:lvlText w:val="%8."/>
      <w:lvlJc w:val="left"/>
      <w:pPr>
        <w:tabs>
          <w:tab w:val="num" w:pos="6456"/>
        </w:tabs>
        <w:ind w:left="6456" w:hanging="360"/>
      </w:pPr>
    </w:lvl>
    <w:lvl w:ilvl="8" w:tplc="04090005">
      <w:start w:val="1"/>
      <w:numFmt w:val="lowerRoman"/>
      <w:lvlText w:val="%9."/>
      <w:lvlJc w:val="right"/>
      <w:pPr>
        <w:tabs>
          <w:tab w:val="num" w:pos="7176"/>
        </w:tabs>
        <w:ind w:left="7176" w:hanging="180"/>
      </w:pPr>
    </w:lvl>
  </w:abstractNum>
  <w:abstractNum w:abstractNumId="21" w15:restartNumberingAfterBreak="0">
    <w:nsid w:val="1E2938FA"/>
    <w:multiLevelType w:val="hybridMultilevel"/>
    <w:tmpl w:val="960498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1FEE1745"/>
    <w:multiLevelType w:val="hybridMultilevel"/>
    <w:tmpl w:val="D108BB4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202262B9"/>
    <w:multiLevelType w:val="hybridMultilevel"/>
    <w:tmpl w:val="402E6F50"/>
    <w:lvl w:ilvl="0" w:tplc="935CB360">
      <w:start w:val="1"/>
      <w:numFmt w:val="bullet"/>
      <w:lvlText w:val="­"/>
      <w:lvlJc w:val="left"/>
      <w:pPr>
        <w:tabs>
          <w:tab w:val="num" w:pos="1410"/>
        </w:tabs>
        <w:ind w:left="1391" w:hanging="341"/>
      </w:pPr>
      <w:rPr>
        <w:rFonts w:ascii="Courier New" w:hAnsi="Courier New"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25" w15:restartNumberingAfterBreak="0">
    <w:nsid w:val="21236F1C"/>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221126FB"/>
    <w:multiLevelType w:val="hybridMultilevel"/>
    <w:tmpl w:val="36C8ECB0"/>
    <w:lvl w:ilvl="0" w:tplc="935CB360">
      <w:start w:val="1"/>
      <w:numFmt w:val="bullet"/>
      <w:lvlText w:val="­"/>
      <w:lvlJc w:val="left"/>
      <w:pPr>
        <w:ind w:left="1408" w:hanging="360"/>
      </w:pPr>
      <w:rPr>
        <w:rFonts w:ascii="Courier New" w:hAnsi="Courier New" w:hint="default"/>
      </w:rPr>
    </w:lvl>
    <w:lvl w:ilvl="1" w:tplc="04050003" w:tentative="1">
      <w:start w:val="1"/>
      <w:numFmt w:val="bullet"/>
      <w:lvlText w:val="o"/>
      <w:lvlJc w:val="left"/>
      <w:pPr>
        <w:ind w:left="2128" w:hanging="360"/>
      </w:pPr>
      <w:rPr>
        <w:rFonts w:ascii="Courier New" w:hAnsi="Courier New" w:cs="Courier New" w:hint="default"/>
      </w:rPr>
    </w:lvl>
    <w:lvl w:ilvl="2" w:tplc="04050005">
      <w:start w:val="1"/>
      <w:numFmt w:val="bullet"/>
      <w:lvlText w:val=""/>
      <w:lvlJc w:val="left"/>
      <w:pPr>
        <w:ind w:left="2848" w:hanging="360"/>
      </w:pPr>
      <w:rPr>
        <w:rFonts w:ascii="Wingdings" w:hAnsi="Wingdings" w:hint="default"/>
      </w:rPr>
    </w:lvl>
    <w:lvl w:ilvl="3" w:tplc="04050001" w:tentative="1">
      <w:start w:val="1"/>
      <w:numFmt w:val="bullet"/>
      <w:lvlText w:val=""/>
      <w:lvlJc w:val="left"/>
      <w:pPr>
        <w:ind w:left="3568" w:hanging="360"/>
      </w:pPr>
      <w:rPr>
        <w:rFonts w:ascii="Symbol" w:hAnsi="Symbol" w:hint="default"/>
      </w:rPr>
    </w:lvl>
    <w:lvl w:ilvl="4" w:tplc="04050003" w:tentative="1">
      <w:start w:val="1"/>
      <w:numFmt w:val="bullet"/>
      <w:lvlText w:val="o"/>
      <w:lvlJc w:val="left"/>
      <w:pPr>
        <w:ind w:left="4288" w:hanging="360"/>
      </w:pPr>
      <w:rPr>
        <w:rFonts w:ascii="Courier New" w:hAnsi="Courier New" w:cs="Courier New" w:hint="default"/>
      </w:rPr>
    </w:lvl>
    <w:lvl w:ilvl="5" w:tplc="04050005" w:tentative="1">
      <w:start w:val="1"/>
      <w:numFmt w:val="bullet"/>
      <w:lvlText w:val=""/>
      <w:lvlJc w:val="left"/>
      <w:pPr>
        <w:ind w:left="5008" w:hanging="360"/>
      </w:pPr>
      <w:rPr>
        <w:rFonts w:ascii="Wingdings" w:hAnsi="Wingdings" w:hint="default"/>
      </w:rPr>
    </w:lvl>
    <w:lvl w:ilvl="6" w:tplc="04050001" w:tentative="1">
      <w:start w:val="1"/>
      <w:numFmt w:val="bullet"/>
      <w:lvlText w:val=""/>
      <w:lvlJc w:val="left"/>
      <w:pPr>
        <w:ind w:left="5728" w:hanging="360"/>
      </w:pPr>
      <w:rPr>
        <w:rFonts w:ascii="Symbol" w:hAnsi="Symbol" w:hint="default"/>
      </w:rPr>
    </w:lvl>
    <w:lvl w:ilvl="7" w:tplc="04050003" w:tentative="1">
      <w:start w:val="1"/>
      <w:numFmt w:val="bullet"/>
      <w:lvlText w:val="o"/>
      <w:lvlJc w:val="left"/>
      <w:pPr>
        <w:ind w:left="6448" w:hanging="360"/>
      </w:pPr>
      <w:rPr>
        <w:rFonts w:ascii="Courier New" w:hAnsi="Courier New" w:cs="Courier New" w:hint="default"/>
      </w:rPr>
    </w:lvl>
    <w:lvl w:ilvl="8" w:tplc="04050005" w:tentative="1">
      <w:start w:val="1"/>
      <w:numFmt w:val="bullet"/>
      <w:lvlText w:val=""/>
      <w:lvlJc w:val="left"/>
      <w:pPr>
        <w:ind w:left="7168" w:hanging="360"/>
      </w:pPr>
      <w:rPr>
        <w:rFonts w:ascii="Wingdings" w:hAnsi="Wingdings" w:hint="default"/>
      </w:rPr>
    </w:lvl>
  </w:abstractNum>
  <w:abstractNum w:abstractNumId="27" w15:restartNumberingAfterBreak="0">
    <w:nsid w:val="23D73A04"/>
    <w:multiLevelType w:val="hybridMultilevel"/>
    <w:tmpl w:val="10669EAA"/>
    <w:lvl w:ilvl="0" w:tplc="0405000F">
      <w:start w:val="1"/>
      <w:numFmt w:val="decimal"/>
      <w:lvlText w:val="%1."/>
      <w:lvlJc w:val="left"/>
      <w:pPr>
        <w:tabs>
          <w:tab w:val="num" w:pos="1056"/>
        </w:tabs>
        <w:ind w:left="1056" w:hanging="360"/>
      </w:pPr>
      <w:rPr>
        <w:rFonts w:hint="default"/>
      </w:rPr>
    </w:lvl>
    <w:lvl w:ilvl="1" w:tplc="04090003">
      <w:start w:val="1"/>
      <w:numFmt w:val="lowerLetter"/>
      <w:lvlText w:val="%2."/>
      <w:lvlJc w:val="left"/>
      <w:pPr>
        <w:tabs>
          <w:tab w:val="num" w:pos="2136"/>
        </w:tabs>
        <w:ind w:left="2136" w:hanging="360"/>
      </w:pPr>
    </w:lvl>
    <w:lvl w:ilvl="2" w:tplc="04090005">
      <w:start w:val="1"/>
      <w:numFmt w:val="lowerRoman"/>
      <w:lvlText w:val="%3."/>
      <w:lvlJc w:val="right"/>
      <w:pPr>
        <w:tabs>
          <w:tab w:val="num" w:pos="2856"/>
        </w:tabs>
        <w:ind w:left="2856" w:hanging="180"/>
      </w:pPr>
    </w:lvl>
    <w:lvl w:ilvl="3" w:tplc="04090001">
      <w:start w:val="1"/>
      <w:numFmt w:val="decimal"/>
      <w:lvlText w:val="%4."/>
      <w:lvlJc w:val="left"/>
      <w:pPr>
        <w:tabs>
          <w:tab w:val="num" w:pos="3576"/>
        </w:tabs>
        <w:ind w:left="3576" w:hanging="360"/>
      </w:pPr>
    </w:lvl>
    <w:lvl w:ilvl="4" w:tplc="04090003">
      <w:start w:val="1"/>
      <w:numFmt w:val="lowerLetter"/>
      <w:lvlText w:val="%5."/>
      <w:lvlJc w:val="left"/>
      <w:pPr>
        <w:tabs>
          <w:tab w:val="num" w:pos="4296"/>
        </w:tabs>
        <w:ind w:left="4296" w:hanging="360"/>
      </w:pPr>
    </w:lvl>
    <w:lvl w:ilvl="5" w:tplc="04090005">
      <w:start w:val="1"/>
      <w:numFmt w:val="lowerRoman"/>
      <w:lvlText w:val="%6."/>
      <w:lvlJc w:val="right"/>
      <w:pPr>
        <w:tabs>
          <w:tab w:val="num" w:pos="5016"/>
        </w:tabs>
        <w:ind w:left="5016" w:hanging="180"/>
      </w:pPr>
    </w:lvl>
    <w:lvl w:ilvl="6" w:tplc="04090001">
      <w:start w:val="1"/>
      <w:numFmt w:val="decimal"/>
      <w:lvlText w:val="%7."/>
      <w:lvlJc w:val="left"/>
      <w:pPr>
        <w:tabs>
          <w:tab w:val="num" w:pos="5736"/>
        </w:tabs>
        <w:ind w:left="5736" w:hanging="360"/>
      </w:pPr>
    </w:lvl>
    <w:lvl w:ilvl="7" w:tplc="04090003">
      <w:start w:val="1"/>
      <w:numFmt w:val="lowerLetter"/>
      <w:lvlText w:val="%8."/>
      <w:lvlJc w:val="left"/>
      <w:pPr>
        <w:tabs>
          <w:tab w:val="num" w:pos="6456"/>
        </w:tabs>
        <w:ind w:left="6456" w:hanging="360"/>
      </w:pPr>
    </w:lvl>
    <w:lvl w:ilvl="8" w:tplc="04090005">
      <w:start w:val="1"/>
      <w:numFmt w:val="lowerRoman"/>
      <w:lvlText w:val="%9."/>
      <w:lvlJc w:val="right"/>
      <w:pPr>
        <w:tabs>
          <w:tab w:val="num" w:pos="7176"/>
        </w:tabs>
        <w:ind w:left="7176" w:hanging="180"/>
      </w:pPr>
    </w:lvl>
  </w:abstractNum>
  <w:abstractNum w:abstractNumId="28" w15:restartNumberingAfterBreak="0">
    <w:nsid w:val="23F51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417359A"/>
    <w:multiLevelType w:val="hybridMultilevel"/>
    <w:tmpl w:val="22CC3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74405E4"/>
    <w:multiLevelType w:val="hybridMultilevel"/>
    <w:tmpl w:val="58AC446A"/>
    <w:lvl w:ilvl="0" w:tplc="04050007">
      <w:start w:val="1"/>
      <w:numFmt w:val="bullet"/>
      <w:lvlText w:val=""/>
      <w:lvlPicBulletId w:val="1"/>
      <w:lvlJc w:val="left"/>
      <w:pPr>
        <w:tabs>
          <w:tab w:val="num" w:pos="1410"/>
        </w:tabs>
        <w:ind w:left="1391" w:hanging="341"/>
      </w:pPr>
      <w:rPr>
        <w:rFonts w:ascii="Symbol" w:hAnsi="Symbol"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32" w15:restartNumberingAfterBreak="0">
    <w:nsid w:val="2C6967DD"/>
    <w:multiLevelType w:val="hybridMultilevel"/>
    <w:tmpl w:val="1BA0519E"/>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2E704262"/>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2E901348"/>
    <w:multiLevelType w:val="hybridMultilevel"/>
    <w:tmpl w:val="4E3247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30986EDB"/>
    <w:multiLevelType w:val="hybridMultilevel"/>
    <w:tmpl w:val="45566F28"/>
    <w:lvl w:ilvl="0" w:tplc="04050005">
      <w:start w:val="1"/>
      <w:numFmt w:val="bullet"/>
      <w:lvlText w:val=""/>
      <w:lvlJc w:val="left"/>
      <w:pPr>
        <w:ind w:left="1473" w:hanging="360"/>
      </w:pPr>
      <w:rPr>
        <w:rFonts w:ascii="Wingdings" w:hAnsi="Wingdings" w:hint="default"/>
      </w:rPr>
    </w:lvl>
    <w:lvl w:ilvl="1" w:tplc="935CB360">
      <w:start w:val="1"/>
      <w:numFmt w:val="bullet"/>
      <w:lvlText w:val="­"/>
      <w:lvlJc w:val="left"/>
      <w:pPr>
        <w:ind w:left="2193" w:hanging="360"/>
      </w:pPr>
      <w:rPr>
        <w:rFonts w:ascii="Courier New" w:hAnsi="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36" w15:restartNumberingAfterBreak="0">
    <w:nsid w:val="33FD3E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5B81626"/>
    <w:multiLevelType w:val="hybridMultilevel"/>
    <w:tmpl w:val="DF821CA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38763933"/>
    <w:multiLevelType w:val="multilevel"/>
    <w:tmpl w:val="38DEE6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A4F3440"/>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40" w15:restartNumberingAfterBreak="0">
    <w:nsid w:val="3A9F31E1"/>
    <w:multiLevelType w:val="hybridMultilevel"/>
    <w:tmpl w:val="A4E436A4"/>
    <w:lvl w:ilvl="0" w:tplc="04050005">
      <w:start w:val="1"/>
      <w:numFmt w:val="bullet"/>
      <w:lvlText w:val=""/>
      <w:lvlJc w:val="left"/>
      <w:pPr>
        <w:ind w:left="1473" w:hanging="360"/>
      </w:pPr>
      <w:rPr>
        <w:rFonts w:ascii="Wingdings" w:hAnsi="Wingdings" w:hint="default"/>
      </w:rPr>
    </w:lvl>
    <w:lvl w:ilvl="1" w:tplc="04050003">
      <w:start w:val="1"/>
      <w:numFmt w:val="bullet"/>
      <w:lvlText w:val="o"/>
      <w:lvlJc w:val="left"/>
      <w:pPr>
        <w:ind w:left="2193" w:hanging="360"/>
      </w:pPr>
      <w:rPr>
        <w:rFonts w:ascii="Courier New" w:hAnsi="Courier New" w:cs="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41" w15:restartNumberingAfterBreak="0">
    <w:nsid w:val="3C1D685C"/>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C42683B"/>
    <w:multiLevelType w:val="hybridMultilevel"/>
    <w:tmpl w:val="5BE60E10"/>
    <w:lvl w:ilvl="0" w:tplc="04050017">
      <w:start w:val="1"/>
      <w:numFmt w:val="lowerLetter"/>
      <w:lvlText w:val="%1)"/>
      <w:lvlJc w:val="left"/>
      <w:pPr>
        <w:ind w:left="717" w:hanging="360"/>
      </w:p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43"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422A14C6"/>
    <w:multiLevelType w:val="hybridMultilevel"/>
    <w:tmpl w:val="2D02F8B0"/>
    <w:lvl w:ilvl="0" w:tplc="04050005">
      <w:start w:val="1"/>
      <w:numFmt w:val="bullet"/>
      <w:lvlText w:val=""/>
      <w:lvlJc w:val="left"/>
      <w:pPr>
        <w:ind w:left="1262" w:hanging="360"/>
      </w:pPr>
      <w:rPr>
        <w:rFonts w:ascii="Wingdings" w:hAnsi="Wingdings" w:hint="default"/>
      </w:rPr>
    </w:lvl>
    <w:lvl w:ilvl="1" w:tplc="04050003" w:tentative="1">
      <w:start w:val="1"/>
      <w:numFmt w:val="bullet"/>
      <w:lvlText w:val="o"/>
      <w:lvlJc w:val="left"/>
      <w:pPr>
        <w:ind w:left="1982" w:hanging="360"/>
      </w:pPr>
      <w:rPr>
        <w:rFonts w:ascii="Courier New" w:hAnsi="Courier New" w:cs="Courier New" w:hint="default"/>
      </w:rPr>
    </w:lvl>
    <w:lvl w:ilvl="2" w:tplc="04050005" w:tentative="1">
      <w:start w:val="1"/>
      <w:numFmt w:val="bullet"/>
      <w:lvlText w:val=""/>
      <w:lvlJc w:val="left"/>
      <w:pPr>
        <w:ind w:left="2702" w:hanging="360"/>
      </w:pPr>
      <w:rPr>
        <w:rFonts w:ascii="Wingdings" w:hAnsi="Wingdings" w:hint="default"/>
      </w:rPr>
    </w:lvl>
    <w:lvl w:ilvl="3" w:tplc="04050001" w:tentative="1">
      <w:start w:val="1"/>
      <w:numFmt w:val="bullet"/>
      <w:lvlText w:val=""/>
      <w:lvlJc w:val="left"/>
      <w:pPr>
        <w:ind w:left="3422" w:hanging="360"/>
      </w:pPr>
      <w:rPr>
        <w:rFonts w:ascii="Symbol" w:hAnsi="Symbol" w:hint="default"/>
      </w:rPr>
    </w:lvl>
    <w:lvl w:ilvl="4" w:tplc="04050003" w:tentative="1">
      <w:start w:val="1"/>
      <w:numFmt w:val="bullet"/>
      <w:lvlText w:val="o"/>
      <w:lvlJc w:val="left"/>
      <w:pPr>
        <w:ind w:left="4142" w:hanging="360"/>
      </w:pPr>
      <w:rPr>
        <w:rFonts w:ascii="Courier New" w:hAnsi="Courier New" w:cs="Courier New" w:hint="default"/>
      </w:rPr>
    </w:lvl>
    <w:lvl w:ilvl="5" w:tplc="04050005" w:tentative="1">
      <w:start w:val="1"/>
      <w:numFmt w:val="bullet"/>
      <w:lvlText w:val=""/>
      <w:lvlJc w:val="left"/>
      <w:pPr>
        <w:ind w:left="4862" w:hanging="360"/>
      </w:pPr>
      <w:rPr>
        <w:rFonts w:ascii="Wingdings" w:hAnsi="Wingdings" w:hint="default"/>
      </w:rPr>
    </w:lvl>
    <w:lvl w:ilvl="6" w:tplc="04050001" w:tentative="1">
      <w:start w:val="1"/>
      <w:numFmt w:val="bullet"/>
      <w:lvlText w:val=""/>
      <w:lvlJc w:val="left"/>
      <w:pPr>
        <w:ind w:left="5582" w:hanging="360"/>
      </w:pPr>
      <w:rPr>
        <w:rFonts w:ascii="Symbol" w:hAnsi="Symbol" w:hint="default"/>
      </w:rPr>
    </w:lvl>
    <w:lvl w:ilvl="7" w:tplc="04050003" w:tentative="1">
      <w:start w:val="1"/>
      <w:numFmt w:val="bullet"/>
      <w:lvlText w:val="o"/>
      <w:lvlJc w:val="left"/>
      <w:pPr>
        <w:ind w:left="6302" w:hanging="360"/>
      </w:pPr>
      <w:rPr>
        <w:rFonts w:ascii="Courier New" w:hAnsi="Courier New" w:cs="Courier New" w:hint="default"/>
      </w:rPr>
    </w:lvl>
    <w:lvl w:ilvl="8" w:tplc="04050005" w:tentative="1">
      <w:start w:val="1"/>
      <w:numFmt w:val="bullet"/>
      <w:lvlText w:val=""/>
      <w:lvlJc w:val="left"/>
      <w:pPr>
        <w:ind w:left="7022" w:hanging="360"/>
      </w:pPr>
      <w:rPr>
        <w:rFonts w:ascii="Wingdings" w:hAnsi="Wingdings" w:hint="default"/>
      </w:rPr>
    </w:lvl>
  </w:abstractNum>
  <w:abstractNum w:abstractNumId="45" w15:restartNumberingAfterBreak="0">
    <w:nsid w:val="43BE23D7"/>
    <w:multiLevelType w:val="hybridMultilevel"/>
    <w:tmpl w:val="5DCCBB14"/>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6"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7" w15:restartNumberingAfterBreak="0">
    <w:nsid w:val="4A9B6725"/>
    <w:multiLevelType w:val="hybridMultilevel"/>
    <w:tmpl w:val="846825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DB97CA9"/>
    <w:multiLevelType w:val="hybridMultilevel"/>
    <w:tmpl w:val="5BE60E10"/>
    <w:lvl w:ilvl="0" w:tplc="04050017">
      <w:start w:val="1"/>
      <w:numFmt w:val="lowerLetter"/>
      <w:lvlText w:val="%1)"/>
      <w:lvlJc w:val="left"/>
      <w:pPr>
        <w:ind w:left="9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0" w15:restartNumberingAfterBreak="0">
    <w:nsid w:val="51A01E0B"/>
    <w:multiLevelType w:val="hybridMultilevel"/>
    <w:tmpl w:val="9B92DB98"/>
    <w:lvl w:ilvl="0" w:tplc="FFFFFFFF">
      <w:start w:val="1"/>
      <w:numFmt w:val="bullet"/>
      <w:lvlText w:val=""/>
      <w:lvlJc w:val="left"/>
      <w:pPr>
        <w:tabs>
          <w:tab w:val="num" w:pos="1069"/>
        </w:tabs>
        <w:ind w:left="1050" w:hanging="341"/>
      </w:pPr>
      <w:rPr>
        <w:rFonts w:ascii="Wingdings" w:hAnsi="Wingdings" w:hint="default"/>
      </w:rPr>
    </w:lvl>
    <w:lvl w:ilvl="1" w:tplc="FFFFFFFF">
      <w:start w:val="1"/>
      <w:numFmt w:val="bullet"/>
      <w:lvlText w:val="o"/>
      <w:lvlJc w:val="left"/>
      <w:pPr>
        <w:tabs>
          <w:tab w:val="num" w:pos="902"/>
        </w:tabs>
        <w:ind w:left="902" w:hanging="360"/>
      </w:pPr>
      <w:rPr>
        <w:rFonts w:ascii="Courier New" w:hAnsi="Courier New" w:cs="Times New Roman" w:hint="default"/>
      </w:rPr>
    </w:lvl>
    <w:lvl w:ilvl="2" w:tplc="32DA56FA">
      <w:start w:val="1"/>
      <w:numFmt w:val="bullet"/>
      <w:lvlText w:val=""/>
      <w:lvlJc w:val="left"/>
      <w:pPr>
        <w:ind w:left="1622" w:hanging="360"/>
      </w:pPr>
      <w:rPr>
        <w:rFonts w:ascii="Symbol" w:hAnsi="Symbol" w:hint="default"/>
      </w:rPr>
    </w:lvl>
    <w:lvl w:ilvl="3" w:tplc="FFFFFFFF">
      <w:numFmt w:val="bullet"/>
      <w:lvlText w:val="-"/>
      <w:lvlJc w:val="left"/>
      <w:pPr>
        <w:tabs>
          <w:tab w:val="num" w:pos="2342"/>
        </w:tabs>
        <w:ind w:left="2342" w:hanging="360"/>
      </w:pPr>
      <w:rPr>
        <w:rFonts w:ascii="Times New Roman" w:eastAsia="Times New Roman" w:hAnsi="Times New Roman" w:cs="Times New Roman" w:hint="default"/>
      </w:rPr>
    </w:lvl>
    <w:lvl w:ilvl="4" w:tplc="FFFFFFFF">
      <w:start w:val="1"/>
      <w:numFmt w:val="bullet"/>
      <w:lvlText w:val="o"/>
      <w:lvlJc w:val="left"/>
      <w:pPr>
        <w:tabs>
          <w:tab w:val="num" w:pos="3062"/>
        </w:tabs>
        <w:ind w:left="3062" w:hanging="360"/>
      </w:pPr>
      <w:rPr>
        <w:rFonts w:ascii="Courier New" w:hAnsi="Courier New" w:cs="Times New Roman" w:hint="default"/>
      </w:rPr>
    </w:lvl>
    <w:lvl w:ilvl="5" w:tplc="FFFFFFFF">
      <w:start w:val="1"/>
      <w:numFmt w:val="bullet"/>
      <w:lvlText w:val=""/>
      <w:lvlJc w:val="left"/>
      <w:pPr>
        <w:tabs>
          <w:tab w:val="num" w:pos="3782"/>
        </w:tabs>
        <w:ind w:left="3782" w:hanging="360"/>
      </w:pPr>
      <w:rPr>
        <w:rFonts w:ascii="Wingdings" w:hAnsi="Wingdings" w:hint="default"/>
      </w:rPr>
    </w:lvl>
    <w:lvl w:ilvl="6" w:tplc="FFFFFFFF">
      <w:start w:val="1"/>
      <w:numFmt w:val="bullet"/>
      <w:lvlText w:val=""/>
      <w:lvlJc w:val="left"/>
      <w:pPr>
        <w:tabs>
          <w:tab w:val="num" w:pos="4502"/>
        </w:tabs>
        <w:ind w:left="4502" w:hanging="360"/>
      </w:pPr>
      <w:rPr>
        <w:rFonts w:ascii="Symbol" w:hAnsi="Symbol" w:hint="default"/>
      </w:rPr>
    </w:lvl>
    <w:lvl w:ilvl="7" w:tplc="FFFFFFFF">
      <w:start w:val="1"/>
      <w:numFmt w:val="bullet"/>
      <w:lvlText w:val="o"/>
      <w:lvlJc w:val="left"/>
      <w:pPr>
        <w:tabs>
          <w:tab w:val="num" w:pos="5222"/>
        </w:tabs>
        <w:ind w:left="5222" w:hanging="360"/>
      </w:pPr>
      <w:rPr>
        <w:rFonts w:ascii="Courier New" w:hAnsi="Courier New" w:cs="Times New Roman" w:hint="default"/>
      </w:rPr>
    </w:lvl>
    <w:lvl w:ilvl="8" w:tplc="FFFFFFFF">
      <w:start w:val="1"/>
      <w:numFmt w:val="bullet"/>
      <w:lvlText w:val=""/>
      <w:lvlJc w:val="left"/>
      <w:pPr>
        <w:tabs>
          <w:tab w:val="num" w:pos="5942"/>
        </w:tabs>
        <w:ind w:left="5942" w:hanging="360"/>
      </w:pPr>
      <w:rPr>
        <w:rFonts w:ascii="Wingdings" w:hAnsi="Wingdings" w:hint="default"/>
      </w:rPr>
    </w:lvl>
  </w:abstractNum>
  <w:abstractNum w:abstractNumId="51" w15:restartNumberingAfterBreak="0">
    <w:nsid w:val="57E543EE"/>
    <w:multiLevelType w:val="hybridMultilevel"/>
    <w:tmpl w:val="97DE9C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59611E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A6A61B0"/>
    <w:multiLevelType w:val="hybridMultilevel"/>
    <w:tmpl w:val="B5A4C4D8"/>
    <w:lvl w:ilvl="0" w:tplc="9ACE7CF8">
      <w:start w:val="1"/>
      <w:numFmt w:val="bullet"/>
      <w:lvlText w:val=""/>
      <w:lvlJc w:val="left"/>
      <w:pPr>
        <w:tabs>
          <w:tab w:val="num" w:pos="1069"/>
        </w:tabs>
        <w:ind w:left="1050" w:hanging="341"/>
      </w:pPr>
      <w:rPr>
        <w:rFonts w:ascii="Wingdings" w:hAnsi="Wingdings" w:hint="default"/>
      </w:rPr>
    </w:lvl>
    <w:lvl w:ilvl="1" w:tplc="97622E54">
      <w:start w:val="1"/>
      <w:numFmt w:val="bullet"/>
      <w:lvlText w:val="o"/>
      <w:lvlJc w:val="left"/>
      <w:pPr>
        <w:tabs>
          <w:tab w:val="num" w:pos="902"/>
        </w:tabs>
        <w:ind w:left="902" w:hanging="360"/>
      </w:pPr>
      <w:rPr>
        <w:rFonts w:ascii="Courier New" w:hAnsi="Courier New" w:cs="Times New Roman" w:hint="default"/>
      </w:rPr>
    </w:lvl>
    <w:lvl w:ilvl="2" w:tplc="D696DC7E">
      <w:start w:val="1"/>
      <w:numFmt w:val="bullet"/>
      <w:lvlText w:val=""/>
      <w:lvlJc w:val="left"/>
      <w:pPr>
        <w:tabs>
          <w:tab w:val="num" w:pos="1622"/>
        </w:tabs>
        <w:ind w:left="1622" w:hanging="360"/>
      </w:pPr>
      <w:rPr>
        <w:rFonts w:ascii="Wingdings" w:hAnsi="Wingdings" w:hint="default"/>
      </w:rPr>
    </w:lvl>
    <w:lvl w:ilvl="3" w:tplc="5B8EC19C">
      <w:numFmt w:val="bullet"/>
      <w:lvlText w:val="-"/>
      <w:lvlJc w:val="left"/>
      <w:pPr>
        <w:tabs>
          <w:tab w:val="num" w:pos="2342"/>
        </w:tabs>
        <w:ind w:left="2342" w:hanging="360"/>
      </w:pPr>
      <w:rPr>
        <w:rFonts w:ascii="Times New Roman" w:eastAsia="Times New Roman" w:hAnsi="Times New Roman" w:cs="Times New Roman" w:hint="default"/>
      </w:rPr>
    </w:lvl>
    <w:lvl w:ilvl="4" w:tplc="06683BFC">
      <w:start w:val="1"/>
      <w:numFmt w:val="bullet"/>
      <w:lvlText w:val="o"/>
      <w:lvlJc w:val="left"/>
      <w:pPr>
        <w:tabs>
          <w:tab w:val="num" w:pos="3062"/>
        </w:tabs>
        <w:ind w:left="3062" w:hanging="360"/>
      </w:pPr>
      <w:rPr>
        <w:rFonts w:ascii="Courier New" w:hAnsi="Courier New" w:cs="Times New Roman" w:hint="default"/>
      </w:rPr>
    </w:lvl>
    <w:lvl w:ilvl="5" w:tplc="AD90FCE0">
      <w:start w:val="1"/>
      <w:numFmt w:val="bullet"/>
      <w:lvlText w:val=""/>
      <w:lvlJc w:val="left"/>
      <w:pPr>
        <w:tabs>
          <w:tab w:val="num" w:pos="3782"/>
        </w:tabs>
        <w:ind w:left="3782" w:hanging="360"/>
      </w:pPr>
      <w:rPr>
        <w:rFonts w:ascii="Wingdings" w:hAnsi="Wingdings" w:hint="default"/>
      </w:rPr>
    </w:lvl>
    <w:lvl w:ilvl="6" w:tplc="A4D404E8">
      <w:start w:val="1"/>
      <w:numFmt w:val="bullet"/>
      <w:lvlText w:val=""/>
      <w:lvlJc w:val="left"/>
      <w:pPr>
        <w:tabs>
          <w:tab w:val="num" w:pos="4502"/>
        </w:tabs>
        <w:ind w:left="4502" w:hanging="360"/>
      </w:pPr>
      <w:rPr>
        <w:rFonts w:ascii="Symbol" w:hAnsi="Symbol" w:hint="default"/>
      </w:rPr>
    </w:lvl>
    <w:lvl w:ilvl="7" w:tplc="8EEC672A">
      <w:start w:val="1"/>
      <w:numFmt w:val="bullet"/>
      <w:lvlText w:val="o"/>
      <w:lvlJc w:val="left"/>
      <w:pPr>
        <w:tabs>
          <w:tab w:val="num" w:pos="5222"/>
        </w:tabs>
        <w:ind w:left="5222" w:hanging="360"/>
      </w:pPr>
      <w:rPr>
        <w:rFonts w:ascii="Courier New" w:hAnsi="Courier New" w:cs="Times New Roman" w:hint="default"/>
      </w:rPr>
    </w:lvl>
    <w:lvl w:ilvl="8" w:tplc="2CA06172">
      <w:start w:val="1"/>
      <w:numFmt w:val="bullet"/>
      <w:lvlText w:val=""/>
      <w:lvlJc w:val="left"/>
      <w:pPr>
        <w:tabs>
          <w:tab w:val="num" w:pos="5942"/>
        </w:tabs>
        <w:ind w:left="5942" w:hanging="360"/>
      </w:pPr>
      <w:rPr>
        <w:rFonts w:ascii="Wingdings" w:hAnsi="Wingdings" w:hint="default"/>
      </w:rPr>
    </w:lvl>
  </w:abstractNum>
  <w:abstractNum w:abstractNumId="54" w15:restartNumberingAfterBreak="0">
    <w:nsid w:val="5AE55591"/>
    <w:multiLevelType w:val="multilevel"/>
    <w:tmpl w:val="C0F4C46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B4D6822"/>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F022227"/>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5F691600"/>
    <w:multiLevelType w:val="hybridMultilevel"/>
    <w:tmpl w:val="10669EAA"/>
    <w:lvl w:ilvl="0" w:tplc="0405000F">
      <w:start w:val="1"/>
      <w:numFmt w:val="decimal"/>
      <w:lvlText w:val="%1."/>
      <w:lvlJc w:val="left"/>
      <w:pPr>
        <w:tabs>
          <w:tab w:val="num" w:pos="1056"/>
        </w:tabs>
        <w:ind w:left="1056" w:hanging="360"/>
      </w:pPr>
      <w:rPr>
        <w:rFonts w:hint="default"/>
      </w:rPr>
    </w:lvl>
    <w:lvl w:ilvl="1" w:tplc="04090003">
      <w:start w:val="1"/>
      <w:numFmt w:val="lowerLetter"/>
      <w:lvlText w:val="%2."/>
      <w:lvlJc w:val="left"/>
      <w:pPr>
        <w:tabs>
          <w:tab w:val="num" w:pos="2136"/>
        </w:tabs>
        <w:ind w:left="2136" w:hanging="360"/>
      </w:pPr>
    </w:lvl>
    <w:lvl w:ilvl="2" w:tplc="04090005">
      <w:start w:val="1"/>
      <w:numFmt w:val="lowerRoman"/>
      <w:lvlText w:val="%3."/>
      <w:lvlJc w:val="right"/>
      <w:pPr>
        <w:tabs>
          <w:tab w:val="num" w:pos="2856"/>
        </w:tabs>
        <w:ind w:left="2856" w:hanging="180"/>
      </w:pPr>
    </w:lvl>
    <w:lvl w:ilvl="3" w:tplc="04090001">
      <w:start w:val="1"/>
      <w:numFmt w:val="decimal"/>
      <w:lvlText w:val="%4."/>
      <w:lvlJc w:val="left"/>
      <w:pPr>
        <w:tabs>
          <w:tab w:val="num" w:pos="3576"/>
        </w:tabs>
        <w:ind w:left="3576" w:hanging="360"/>
      </w:pPr>
    </w:lvl>
    <w:lvl w:ilvl="4" w:tplc="04090003">
      <w:start w:val="1"/>
      <w:numFmt w:val="lowerLetter"/>
      <w:lvlText w:val="%5."/>
      <w:lvlJc w:val="left"/>
      <w:pPr>
        <w:tabs>
          <w:tab w:val="num" w:pos="4296"/>
        </w:tabs>
        <w:ind w:left="4296" w:hanging="360"/>
      </w:pPr>
    </w:lvl>
    <w:lvl w:ilvl="5" w:tplc="04090005">
      <w:start w:val="1"/>
      <w:numFmt w:val="lowerRoman"/>
      <w:lvlText w:val="%6."/>
      <w:lvlJc w:val="right"/>
      <w:pPr>
        <w:tabs>
          <w:tab w:val="num" w:pos="5016"/>
        </w:tabs>
        <w:ind w:left="5016" w:hanging="180"/>
      </w:pPr>
    </w:lvl>
    <w:lvl w:ilvl="6" w:tplc="04090001">
      <w:start w:val="1"/>
      <w:numFmt w:val="decimal"/>
      <w:lvlText w:val="%7."/>
      <w:lvlJc w:val="left"/>
      <w:pPr>
        <w:tabs>
          <w:tab w:val="num" w:pos="5736"/>
        </w:tabs>
        <w:ind w:left="5736" w:hanging="360"/>
      </w:pPr>
    </w:lvl>
    <w:lvl w:ilvl="7" w:tplc="04090003">
      <w:start w:val="1"/>
      <w:numFmt w:val="lowerLetter"/>
      <w:lvlText w:val="%8."/>
      <w:lvlJc w:val="left"/>
      <w:pPr>
        <w:tabs>
          <w:tab w:val="num" w:pos="6456"/>
        </w:tabs>
        <w:ind w:left="6456" w:hanging="360"/>
      </w:pPr>
    </w:lvl>
    <w:lvl w:ilvl="8" w:tplc="04090005">
      <w:start w:val="1"/>
      <w:numFmt w:val="lowerRoman"/>
      <w:lvlText w:val="%9."/>
      <w:lvlJc w:val="right"/>
      <w:pPr>
        <w:tabs>
          <w:tab w:val="num" w:pos="7176"/>
        </w:tabs>
        <w:ind w:left="7176" w:hanging="180"/>
      </w:pPr>
    </w:lvl>
  </w:abstractNum>
  <w:abstractNum w:abstractNumId="58" w15:restartNumberingAfterBreak="0">
    <w:nsid w:val="5FEF21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60" w15:restartNumberingAfterBreak="0">
    <w:nsid w:val="65D908BB"/>
    <w:multiLevelType w:val="hybridMultilevel"/>
    <w:tmpl w:val="2C24A7F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6A923DF"/>
    <w:multiLevelType w:val="hybridMultilevel"/>
    <w:tmpl w:val="CCD0C33E"/>
    <w:lvl w:ilvl="0" w:tplc="935CB360">
      <w:start w:val="1"/>
      <w:numFmt w:val="bullet"/>
      <w:lvlText w:val="­"/>
      <w:lvlJc w:val="left"/>
      <w:pPr>
        <w:ind w:left="2136" w:hanging="360"/>
      </w:pPr>
      <w:rPr>
        <w:rFonts w:ascii="Courier New" w:hAnsi="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63" w15:restartNumberingAfterBreak="0">
    <w:nsid w:val="68D75EFB"/>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4" w15:restartNumberingAfterBreak="0">
    <w:nsid w:val="6DE65B5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FAE404B"/>
    <w:multiLevelType w:val="hybridMultilevel"/>
    <w:tmpl w:val="4D32CB9C"/>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66" w15:restartNumberingAfterBreak="0">
    <w:nsid w:val="70A52F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0D9794E"/>
    <w:multiLevelType w:val="hybridMultilevel"/>
    <w:tmpl w:val="11241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0F54492"/>
    <w:multiLevelType w:val="hybridMultilevel"/>
    <w:tmpl w:val="8CDC5F2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9" w15:restartNumberingAfterBreak="0">
    <w:nsid w:val="723476BE"/>
    <w:multiLevelType w:val="hybridMultilevel"/>
    <w:tmpl w:val="1F402EC6"/>
    <w:lvl w:ilvl="0" w:tplc="0405000F">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70"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77217A3C"/>
    <w:multiLevelType w:val="hybridMultilevel"/>
    <w:tmpl w:val="34E46FAA"/>
    <w:lvl w:ilvl="0" w:tplc="04050007">
      <w:start w:val="1"/>
      <w:numFmt w:val="bullet"/>
      <w:lvlText w:val=""/>
      <w:lvlPicBulletId w:val="1"/>
      <w:lvlJc w:val="left"/>
      <w:pPr>
        <w:tabs>
          <w:tab w:val="num" w:pos="1410"/>
        </w:tabs>
        <w:ind w:left="1391" w:hanging="341"/>
      </w:pPr>
      <w:rPr>
        <w:rFonts w:ascii="Symbol" w:hAnsi="Symbol"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72" w15:restartNumberingAfterBreak="0">
    <w:nsid w:val="7AE2060E"/>
    <w:multiLevelType w:val="hybridMultilevel"/>
    <w:tmpl w:val="D76CCEE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455830045">
    <w:abstractNumId w:val="53"/>
  </w:num>
  <w:num w:numId="2" w16cid:durableId="1723403268">
    <w:abstractNumId w:val="17"/>
  </w:num>
  <w:num w:numId="3" w16cid:durableId="8529160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367493">
    <w:abstractNumId w:val="32"/>
  </w:num>
  <w:num w:numId="5" w16cid:durableId="1869293537">
    <w:abstractNumId w:val="4"/>
  </w:num>
  <w:num w:numId="6" w16cid:durableId="1141264277">
    <w:abstractNumId w:val="2"/>
  </w:num>
  <w:num w:numId="7" w16cid:durableId="1869753784">
    <w:abstractNumId w:val="8"/>
  </w:num>
  <w:num w:numId="8" w16cid:durableId="250965552">
    <w:abstractNumId w:val="10"/>
  </w:num>
  <w:num w:numId="9" w16cid:durableId="2014650565">
    <w:abstractNumId w:val="59"/>
  </w:num>
  <w:num w:numId="10" w16cid:durableId="1381975115">
    <w:abstractNumId w:val="56"/>
  </w:num>
  <w:num w:numId="11" w16cid:durableId="1601333879">
    <w:abstractNumId w:val="51"/>
  </w:num>
  <w:num w:numId="12" w16cid:durableId="2142648718">
    <w:abstractNumId w:val="12"/>
  </w:num>
  <w:num w:numId="13" w16cid:durableId="1652518936">
    <w:abstractNumId w:val="25"/>
  </w:num>
  <w:num w:numId="14" w16cid:durableId="1565796276">
    <w:abstractNumId w:val="34"/>
  </w:num>
  <w:num w:numId="15" w16cid:durableId="1492258838">
    <w:abstractNumId w:val="63"/>
  </w:num>
  <w:num w:numId="16" w16cid:durableId="223950681">
    <w:abstractNumId w:val="22"/>
  </w:num>
  <w:num w:numId="17" w16cid:durableId="1877086437">
    <w:abstractNumId w:val="37"/>
  </w:num>
  <w:num w:numId="18" w16cid:durableId="1966229963">
    <w:abstractNumId w:val="16"/>
  </w:num>
  <w:num w:numId="19" w16cid:durableId="304820254">
    <w:abstractNumId w:val="61"/>
  </w:num>
  <w:num w:numId="20" w16cid:durableId="908029897">
    <w:abstractNumId w:val="41"/>
  </w:num>
  <w:num w:numId="21" w16cid:durableId="1778522310">
    <w:abstractNumId w:val="60"/>
  </w:num>
  <w:num w:numId="22" w16cid:durableId="1146430479">
    <w:abstractNumId w:val="9"/>
  </w:num>
  <w:num w:numId="23" w16cid:durableId="987512860">
    <w:abstractNumId w:val="40"/>
  </w:num>
  <w:num w:numId="24" w16cid:durableId="1943368384">
    <w:abstractNumId w:val="35"/>
  </w:num>
  <w:num w:numId="25" w16cid:durableId="168177765">
    <w:abstractNumId w:val="62"/>
  </w:num>
  <w:num w:numId="26" w16cid:durableId="980109438">
    <w:abstractNumId w:val="72"/>
  </w:num>
  <w:num w:numId="27" w16cid:durableId="939989058">
    <w:abstractNumId w:val="20"/>
  </w:num>
  <w:num w:numId="28" w16cid:durableId="591013757">
    <w:abstractNumId w:val="23"/>
  </w:num>
  <w:num w:numId="29" w16cid:durableId="267859322">
    <w:abstractNumId w:val="7"/>
  </w:num>
  <w:num w:numId="30" w16cid:durableId="111554572">
    <w:abstractNumId w:val="65"/>
  </w:num>
  <w:num w:numId="31" w16cid:durableId="536967388">
    <w:abstractNumId w:val="64"/>
  </w:num>
  <w:num w:numId="32" w16cid:durableId="1211838559">
    <w:abstractNumId w:val="70"/>
  </w:num>
  <w:num w:numId="33" w16cid:durableId="787821560">
    <w:abstractNumId w:val="38"/>
  </w:num>
  <w:num w:numId="34" w16cid:durableId="1724864420">
    <w:abstractNumId w:val="13"/>
  </w:num>
  <w:num w:numId="35" w16cid:durableId="512645333">
    <w:abstractNumId w:val="44"/>
  </w:num>
  <w:num w:numId="36" w16cid:durableId="324749562">
    <w:abstractNumId w:val="71"/>
  </w:num>
  <w:num w:numId="37" w16cid:durableId="62073129">
    <w:abstractNumId w:val="31"/>
  </w:num>
  <w:num w:numId="38" w16cid:durableId="1054044581">
    <w:abstractNumId w:val="57"/>
  </w:num>
  <w:num w:numId="39" w16cid:durableId="1549954116">
    <w:abstractNumId w:val="69"/>
  </w:num>
  <w:num w:numId="40" w16cid:durableId="1349212609">
    <w:abstractNumId w:val="30"/>
  </w:num>
  <w:num w:numId="41" w16cid:durableId="1535657930">
    <w:abstractNumId w:val="52"/>
  </w:num>
  <w:num w:numId="42" w16cid:durableId="1490513799">
    <w:abstractNumId w:val="68"/>
  </w:num>
  <w:num w:numId="43" w16cid:durableId="1600337016">
    <w:abstractNumId w:val="46"/>
  </w:num>
  <w:num w:numId="44" w16cid:durableId="804544947">
    <w:abstractNumId w:val="19"/>
  </w:num>
  <w:num w:numId="45" w16cid:durableId="982657134">
    <w:abstractNumId w:val="36"/>
  </w:num>
  <w:num w:numId="46" w16cid:durableId="721371300">
    <w:abstractNumId w:val="18"/>
  </w:num>
  <w:num w:numId="47" w16cid:durableId="751046426">
    <w:abstractNumId w:val="11"/>
  </w:num>
  <w:num w:numId="48" w16cid:durableId="1643347352">
    <w:abstractNumId w:val="33"/>
  </w:num>
  <w:num w:numId="49" w16cid:durableId="1064529266">
    <w:abstractNumId w:val="1"/>
  </w:num>
  <w:num w:numId="50" w16cid:durableId="1617445604">
    <w:abstractNumId w:val="45"/>
  </w:num>
  <w:num w:numId="51" w16cid:durableId="704449449">
    <w:abstractNumId w:val="26"/>
  </w:num>
  <w:num w:numId="52" w16cid:durableId="363411350">
    <w:abstractNumId w:val="6"/>
  </w:num>
  <w:num w:numId="53" w16cid:durableId="1213688768">
    <w:abstractNumId w:val="24"/>
  </w:num>
  <w:num w:numId="54" w16cid:durableId="42289448">
    <w:abstractNumId w:val="43"/>
  </w:num>
  <w:num w:numId="55" w16cid:durableId="2083285515">
    <w:abstractNumId w:val="49"/>
  </w:num>
  <w:num w:numId="56" w16cid:durableId="980693910">
    <w:abstractNumId w:val="58"/>
  </w:num>
  <w:num w:numId="57" w16cid:durableId="932010861">
    <w:abstractNumId w:val="66"/>
  </w:num>
  <w:num w:numId="58" w16cid:durableId="1795754093">
    <w:abstractNumId w:val="39"/>
  </w:num>
  <w:num w:numId="59" w16cid:durableId="1531843507">
    <w:abstractNumId w:val="55"/>
  </w:num>
  <w:num w:numId="60" w16cid:durableId="296229606">
    <w:abstractNumId w:val="67"/>
  </w:num>
  <w:num w:numId="61" w16cid:durableId="934628632">
    <w:abstractNumId w:val="21"/>
  </w:num>
  <w:num w:numId="62" w16cid:durableId="1532062527">
    <w:abstractNumId w:val="5"/>
  </w:num>
  <w:num w:numId="63" w16cid:durableId="13531981">
    <w:abstractNumId w:val="48"/>
  </w:num>
  <w:num w:numId="64" w16cid:durableId="1208836133">
    <w:abstractNumId w:val="42"/>
  </w:num>
  <w:num w:numId="65" w16cid:durableId="1824006951">
    <w:abstractNumId w:val="3"/>
  </w:num>
  <w:num w:numId="66" w16cid:durableId="464543040">
    <w:abstractNumId w:val="29"/>
  </w:num>
  <w:num w:numId="67" w16cid:durableId="1560437860">
    <w:abstractNumId w:val="54"/>
  </w:num>
  <w:num w:numId="68" w16cid:durableId="349062241">
    <w:abstractNumId w:val="15"/>
  </w:num>
  <w:num w:numId="69" w16cid:durableId="373191081">
    <w:abstractNumId w:val="28"/>
  </w:num>
  <w:num w:numId="70" w16cid:durableId="443379264">
    <w:abstractNumId w:val="47"/>
  </w:num>
  <w:num w:numId="71" w16cid:durableId="436562276">
    <w:abstractNumId w:val="27"/>
  </w:num>
  <w:num w:numId="72" w16cid:durableId="943465377">
    <w:abstractNumId w:val="0"/>
  </w:num>
  <w:num w:numId="73" w16cid:durableId="101996341">
    <w:abstractNumId w:val="59"/>
  </w:num>
  <w:num w:numId="74" w16cid:durableId="1311328250">
    <w:abstractNumId w:val="59"/>
  </w:num>
  <w:num w:numId="75" w16cid:durableId="1251235453">
    <w:abstractNumId w:val="5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33"/>
    <w:rsid w:val="0000147F"/>
    <w:rsid w:val="0000168D"/>
    <w:rsid w:val="00002930"/>
    <w:rsid w:val="00003BDE"/>
    <w:rsid w:val="000054D4"/>
    <w:rsid w:val="00013467"/>
    <w:rsid w:val="000257B6"/>
    <w:rsid w:val="00031C6A"/>
    <w:rsid w:val="00035CDC"/>
    <w:rsid w:val="00035E3C"/>
    <w:rsid w:val="00037075"/>
    <w:rsid w:val="0004539A"/>
    <w:rsid w:val="000538D0"/>
    <w:rsid w:val="000572EA"/>
    <w:rsid w:val="0006250D"/>
    <w:rsid w:val="00070213"/>
    <w:rsid w:val="00072741"/>
    <w:rsid w:val="00073142"/>
    <w:rsid w:val="000756A6"/>
    <w:rsid w:val="0008289B"/>
    <w:rsid w:val="0008335A"/>
    <w:rsid w:val="0008461B"/>
    <w:rsid w:val="00090922"/>
    <w:rsid w:val="00090DFD"/>
    <w:rsid w:val="0009338F"/>
    <w:rsid w:val="000A0A1A"/>
    <w:rsid w:val="000A0E1F"/>
    <w:rsid w:val="000A36A1"/>
    <w:rsid w:val="000A7EF8"/>
    <w:rsid w:val="000C4A80"/>
    <w:rsid w:val="000C7557"/>
    <w:rsid w:val="000C77CD"/>
    <w:rsid w:val="000D0212"/>
    <w:rsid w:val="000D7EAE"/>
    <w:rsid w:val="000E103A"/>
    <w:rsid w:val="000E2937"/>
    <w:rsid w:val="000E3EEE"/>
    <w:rsid w:val="000F7F26"/>
    <w:rsid w:val="00102616"/>
    <w:rsid w:val="001052AA"/>
    <w:rsid w:val="00105ADF"/>
    <w:rsid w:val="00106F37"/>
    <w:rsid w:val="0010778B"/>
    <w:rsid w:val="00110717"/>
    <w:rsid w:val="00110E47"/>
    <w:rsid w:val="00113C03"/>
    <w:rsid w:val="001140FF"/>
    <w:rsid w:val="0011414C"/>
    <w:rsid w:val="00115A28"/>
    <w:rsid w:val="001162D4"/>
    <w:rsid w:val="0012321B"/>
    <w:rsid w:val="0012605E"/>
    <w:rsid w:val="001272B8"/>
    <w:rsid w:val="001359C4"/>
    <w:rsid w:val="00137440"/>
    <w:rsid w:val="00141482"/>
    <w:rsid w:val="001441AD"/>
    <w:rsid w:val="00150338"/>
    <w:rsid w:val="00153FCC"/>
    <w:rsid w:val="00156CE6"/>
    <w:rsid w:val="00160E43"/>
    <w:rsid w:val="0016185C"/>
    <w:rsid w:val="001633AF"/>
    <w:rsid w:val="00165BBB"/>
    <w:rsid w:val="00165BD0"/>
    <w:rsid w:val="001714F5"/>
    <w:rsid w:val="001742BB"/>
    <w:rsid w:val="00176F7D"/>
    <w:rsid w:val="0017734C"/>
    <w:rsid w:val="00183B0F"/>
    <w:rsid w:val="00184B7A"/>
    <w:rsid w:val="0018523D"/>
    <w:rsid w:val="00185360"/>
    <w:rsid w:val="00190137"/>
    <w:rsid w:val="001927C2"/>
    <w:rsid w:val="00192E00"/>
    <w:rsid w:val="00193E0E"/>
    <w:rsid w:val="00196D34"/>
    <w:rsid w:val="001B4B3E"/>
    <w:rsid w:val="001C2171"/>
    <w:rsid w:val="001C2ABB"/>
    <w:rsid w:val="001C5468"/>
    <w:rsid w:val="001C7E2E"/>
    <w:rsid w:val="001D03B5"/>
    <w:rsid w:val="001D633B"/>
    <w:rsid w:val="001E0FE1"/>
    <w:rsid w:val="001E4174"/>
    <w:rsid w:val="001E5C7F"/>
    <w:rsid w:val="001E7E0C"/>
    <w:rsid w:val="001F0B52"/>
    <w:rsid w:val="001F1AB6"/>
    <w:rsid w:val="001F4F2D"/>
    <w:rsid w:val="001F7F04"/>
    <w:rsid w:val="00206DBC"/>
    <w:rsid w:val="0020707F"/>
    <w:rsid w:val="00216B26"/>
    <w:rsid w:val="00216C78"/>
    <w:rsid w:val="00221509"/>
    <w:rsid w:val="00223CC3"/>
    <w:rsid w:val="00227D6C"/>
    <w:rsid w:val="00241E82"/>
    <w:rsid w:val="00246D70"/>
    <w:rsid w:val="0025293A"/>
    <w:rsid w:val="0025678A"/>
    <w:rsid w:val="00261886"/>
    <w:rsid w:val="00265C23"/>
    <w:rsid w:val="002669C6"/>
    <w:rsid w:val="00271949"/>
    <w:rsid w:val="00272786"/>
    <w:rsid w:val="00275500"/>
    <w:rsid w:val="002771D7"/>
    <w:rsid w:val="00277FBC"/>
    <w:rsid w:val="00285DAF"/>
    <w:rsid w:val="00292C4E"/>
    <w:rsid w:val="0029570A"/>
    <w:rsid w:val="00295DAE"/>
    <w:rsid w:val="002A0B0E"/>
    <w:rsid w:val="002A0C51"/>
    <w:rsid w:val="002A2607"/>
    <w:rsid w:val="002A2D80"/>
    <w:rsid w:val="002B0D83"/>
    <w:rsid w:val="002B395D"/>
    <w:rsid w:val="002B4DF5"/>
    <w:rsid w:val="002B533D"/>
    <w:rsid w:val="002C276D"/>
    <w:rsid w:val="002C4162"/>
    <w:rsid w:val="002C5802"/>
    <w:rsid w:val="002C6373"/>
    <w:rsid w:val="002D0A23"/>
    <w:rsid w:val="002D1686"/>
    <w:rsid w:val="002D220D"/>
    <w:rsid w:val="002D70C8"/>
    <w:rsid w:val="002E1AA8"/>
    <w:rsid w:val="002E226C"/>
    <w:rsid w:val="002E235E"/>
    <w:rsid w:val="002E7BB5"/>
    <w:rsid w:val="00301B43"/>
    <w:rsid w:val="00302C86"/>
    <w:rsid w:val="00303A1F"/>
    <w:rsid w:val="00303B87"/>
    <w:rsid w:val="00304310"/>
    <w:rsid w:val="00304A16"/>
    <w:rsid w:val="0030721F"/>
    <w:rsid w:val="00311C16"/>
    <w:rsid w:val="00312FBE"/>
    <w:rsid w:val="00315276"/>
    <w:rsid w:val="003212E2"/>
    <w:rsid w:val="003221DE"/>
    <w:rsid w:val="00322B36"/>
    <w:rsid w:val="0032400D"/>
    <w:rsid w:val="0032653C"/>
    <w:rsid w:val="00332365"/>
    <w:rsid w:val="003330BC"/>
    <w:rsid w:val="003369B8"/>
    <w:rsid w:val="003468A9"/>
    <w:rsid w:val="0034781D"/>
    <w:rsid w:val="00352F7F"/>
    <w:rsid w:val="003579AB"/>
    <w:rsid w:val="00357A51"/>
    <w:rsid w:val="00361210"/>
    <w:rsid w:val="00362861"/>
    <w:rsid w:val="00364984"/>
    <w:rsid w:val="003660D3"/>
    <w:rsid w:val="00370AE0"/>
    <w:rsid w:val="00384CA4"/>
    <w:rsid w:val="00385A45"/>
    <w:rsid w:val="0038601E"/>
    <w:rsid w:val="00387D51"/>
    <w:rsid w:val="00393704"/>
    <w:rsid w:val="00393B1C"/>
    <w:rsid w:val="003A4746"/>
    <w:rsid w:val="003A5436"/>
    <w:rsid w:val="003A599F"/>
    <w:rsid w:val="003B06CA"/>
    <w:rsid w:val="003C518C"/>
    <w:rsid w:val="003D2E73"/>
    <w:rsid w:val="003D3CB5"/>
    <w:rsid w:val="003D67D0"/>
    <w:rsid w:val="003E0B73"/>
    <w:rsid w:val="003E1F9E"/>
    <w:rsid w:val="003E36DD"/>
    <w:rsid w:val="003E67F2"/>
    <w:rsid w:val="003E7194"/>
    <w:rsid w:val="003F1C1B"/>
    <w:rsid w:val="003F3995"/>
    <w:rsid w:val="003F3EC3"/>
    <w:rsid w:val="00401355"/>
    <w:rsid w:val="0040326D"/>
    <w:rsid w:val="00403F0B"/>
    <w:rsid w:val="0041138B"/>
    <w:rsid w:val="00414336"/>
    <w:rsid w:val="00414918"/>
    <w:rsid w:val="00414E80"/>
    <w:rsid w:val="004156BE"/>
    <w:rsid w:val="0042231E"/>
    <w:rsid w:val="00425258"/>
    <w:rsid w:val="00426861"/>
    <w:rsid w:val="00433A5F"/>
    <w:rsid w:val="00441056"/>
    <w:rsid w:val="00444785"/>
    <w:rsid w:val="00446CB2"/>
    <w:rsid w:val="00451159"/>
    <w:rsid w:val="00465DE3"/>
    <w:rsid w:val="00472FE7"/>
    <w:rsid w:val="00475989"/>
    <w:rsid w:val="00481B96"/>
    <w:rsid w:val="004848E9"/>
    <w:rsid w:val="004903FC"/>
    <w:rsid w:val="00490411"/>
    <w:rsid w:val="00491027"/>
    <w:rsid w:val="00491AE7"/>
    <w:rsid w:val="00492884"/>
    <w:rsid w:val="004957B2"/>
    <w:rsid w:val="004959D5"/>
    <w:rsid w:val="004A077E"/>
    <w:rsid w:val="004A198D"/>
    <w:rsid w:val="004A4DDF"/>
    <w:rsid w:val="004B11E2"/>
    <w:rsid w:val="004B23C6"/>
    <w:rsid w:val="004B3761"/>
    <w:rsid w:val="004B6025"/>
    <w:rsid w:val="004C4878"/>
    <w:rsid w:val="004C79FD"/>
    <w:rsid w:val="004D06B1"/>
    <w:rsid w:val="004D13D0"/>
    <w:rsid w:val="004D351D"/>
    <w:rsid w:val="004D7917"/>
    <w:rsid w:val="004E531A"/>
    <w:rsid w:val="004E531B"/>
    <w:rsid w:val="004E76A5"/>
    <w:rsid w:val="004F007E"/>
    <w:rsid w:val="004F44BC"/>
    <w:rsid w:val="004F69C2"/>
    <w:rsid w:val="005062AB"/>
    <w:rsid w:val="00506502"/>
    <w:rsid w:val="00507596"/>
    <w:rsid w:val="005108CE"/>
    <w:rsid w:val="005155AC"/>
    <w:rsid w:val="00523C34"/>
    <w:rsid w:val="00526B0D"/>
    <w:rsid w:val="00530512"/>
    <w:rsid w:val="00530AB0"/>
    <w:rsid w:val="00532926"/>
    <w:rsid w:val="00535A98"/>
    <w:rsid w:val="00535F9E"/>
    <w:rsid w:val="0053768F"/>
    <w:rsid w:val="00541817"/>
    <w:rsid w:val="005517E4"/>
    <w:rsid w:val="00556A17"/>
    <w:rsid w:val="00557F88"/>
    <w:rsid w:val="005608D7"/>
    <w:rsid w:val="00560929"/>
    <w:rsid w:val="00562AB7"/>
    <w:rsid w:val="00564D74"/>
    <w:rsid w:val="00565887"/>
    <w:rsid w:val="00565AFA"/>
    <w:rsid w:val="00573A66"/>
    <w:rsid w:val="00575531"/>
    <w:rsid w:val="00581D5C"/>
    <w:rsid w:val="00583697"/>
    <w:rsid w:val="00592E8E"/>
    <w:rsid w:val="00594270"/>
    <w:rsid w:val="005943A6"/>
    <w:rsid w:val="00596341"/>
    <w:rsid w:val="005A1BA8"/>
    <w:rsid w:val="005A1BBF"/>
    <w:rsid w:val="005B4392"/>
    <w:rsid w:val="005C0549"/>
    <w:rsid w:val="005C08C5"/>
    <w:rsid w:val="005C1633"/>
    <w:rsid w:val="005C31D4"/>
    <w:rsid w:val="005C3B10"/>
    <w:rsid w:val="005D3202"/>
    <w:rsid w:val="005E0EC5"/>
    <w:rsid w:val="005E1C7C"/>
    <w:rsid w:val="005E4C1C"/>
    <w:rsid w:val="005E5F0F"/>
    <w:rsid w:val="005E642A"/>
    <w:rsid w:val="005F3370"/>
    <w:rsid w:val="005F3588"/>
    <w:rsid w:val="00606388"/>
    <w:rsid w:val="00611E40"/>
    <w:rsid w:val="00617245"/>
    <w:rsid w:val="00620419"/>
    <w:rsid w:val="0062044E"/>
    <w:rsid w:val="006238D3"/>
    <w:rsid w:val="00623D0E"/>
    <w:rsid w:val="00633A78"/>
    <w:rsid w:val="00640A13"/>
    <w:rsid w:val="00641F94"/>
    <w:rsid w:val="00642711"/>
    <w:rsid w:val="00646339"/>
    <w:rsid w:val="0064699E"/>
    <w:rsid w:val="00651661"/>
    <w:rsid w:val="0065730D"/>
    <w:rsid w:val="006577F1"/>
    <w:rsid w:val="00657EB4"/>
    <w:rsid w:val="006648CB"/>
    <w:rsid w:val="00671CCA"/>
    <w:rsid w:val="0067560F"/>
    <w:rsid w:val="0068167B"/>
    <w:rsid w:val="00681ED0"/>
    <w:rsid w:val="006823D3"/>
    <w:rsid w:val="00683922"/>
    <w:rsid w:val="00684409"/>
    <w:rsid w:val="00692E6D"/>
    <w:rsid w:val="0069555D"/>
    <w:rsid w:val="00695AA6"/>
    <w:rsid w:val="00696BC8"/>
    <w:rsid w:val="006A0DBD"/>
    <w:rsid w:val="006A2507"/>
    <w:rsid w:val="006B0FF9"/>
    <w:rsid w:val="006B77D2"/>
    <w:rsid w:val="006C01EB"/>
    <w:rsid w:val="006C1D85"/>
    <w:rsid w:val="006C2B7C"/>
    <w:rsid w:val="006C6B36"/>
    <w:rsid w:val="006D3B74"/>
    <w:rsid w:val="006D5E49"/>
    <w:rsid w:val="006D71D3"/>
    <w:rsid w:val="006E289F"/>
    <w:rsid w:val="006F01B5"/>
    <w:rsid w:val="006F64B7"/>
    <w:rsid w:val="0070211D"/>
    <w:rsid w:val="007045A0"/>
    <w:rsid w:val="007109B7"/>
    <w:rsid w:val="00716225"/>
    <w:rsid w:val="0072062B"/>
    <w:rsid w:val="007212C9"/>
    <w:rsid w:val="007217E7"/>
    <w:rsid w:val="007223DD"/>
    <w:rsid w:val="00725D19"/>
    <w:rsid w:val="00726C9D"/>
    <w:rsid w:val="00733D67"/>
    <w:rsid w:val="00736BD1"/>
    <w:rsid w:val="00742F61"/>
    <w:rsid w:val="00745F78"/>
    <w:rsid w:val="00750795"/>
    <w:rsid w:val="007524B3"/>
    <w:rsid w:val="00753055"/>
    <w:rsid w:val="00754B7F"/>
    <w:rsid w:val="0076170F"/>
    <w:rsid w:val="00762429"/>
    <w:rsid w:val="007647DA"/>
    <w:rsid w:val="007655C8"/>
    <w:rsid w:val="00771D5B"/>
    <w:rsid w:val="00773D8D"/>
    <w:rsid w:val="00773F8C"/>
    <w:rsid w:val="00774FFE"/>
    <w:rsid w:val="00775FD0"/>
    <w:rsid w:val="007770E1"/>
    <w:rsid w:val="00781731"/>
    <w:rsid w:val="00781B32"/>
    <w:rsid w:val="00785C5A"/>
    <w:rsid w:val="00795742"/>
    <w:rsid w:val="0079614B"/>
    <w:rsid w:val="00796B6F"/>
    <w:rsid w:val="007A0C5D"/>
    <w:rsid w:val="007A5305"/>
    <w:rsid w:val="007B10E4"/>
    <w:rsid w:val="007B5555"/>
    <w:rsid w:val="007C65A0"/>
    <w:rsid w:val="007C7F01"/>
    <w:rsid w:val="007D03A8"/>
    <w:rsid w:val="007D1F73"/>
    <w:rsid w:val="007D2F0E"/>
    <w:rsid w:val="007D3944"/>
    <w:rsid w:val="007E670B"/>
    <w:rsid w:val="007E7308"/>
    <w:rsid w:val="007F0E7F"/>
    <w:rsid w:val="007F1F18"/>
    <w:rsid w:val="007F331E"/>
    <w:rsid w:val="007F4030"/>
    <w:rsid w:val="007F7527"/>
    <w:rsid w:val="00800D41"/>
    <w:rsid w:val="00801329"/>
    <w:rsid w:val="00801850"/>
    <w:rsid w:val="008029F0"/>
    <w:rsid w:val="00802E92"/>
    <w:rsid w:val="008071A0"/>
    <w:rsid w:val="008078E2"/>
    <w:rsid w:val="00815DF1"/>
    <w:rsid w:val="008175A4"/>
    <w:rsid w:val="008237BC"/>
    <w:rsid w:val="00830645"/>
    <w:rsid w:val="00833D7D"/>
    <w:rsid w:val="008364A0"/>
    <w:rsid w:val="00837FDD"/>
    <w:rsid w:val="00840CD2"/>
    <w:rsid w:val="00842BE8"/>
    <w:rsid w:val="00843837"/>
    <w:rsid w:val="0084485A"/>
    <w:rsid w:val="00844E8A"/>
    <w:rsid w:val="00851D02"/>
    <w:rsid w:val="008527E2"/>
    <w:rsid w:val="0085294A"/>
    <w:rsid w:val="008531EE"/>
    <w:rsid w:val="00857815"/>
    <w:rsid w:val="00857D09"/>
    <w:rsid w:val="00863042"/>
    <w:rsid w:val="00863EC7"/>
    <w:rsid w:val="008677B1"/>
    <w:rsid w:val="00867D22"/>
    <w:rsid w:val="00874B77"/>
    <w:rsid w:val="008766DA"/>
    <w:rsid w:val="008851AA"/>
    <w:rsid w:val="008921F0"/>
    <w:rsid w:val="008958C8"/>
    <w:rsid w:val="00897F75"/>
    <w:rsid w:val="008A0A8C"/>
    <w:rsid w:val="008A2C2E"/>
    <w:rsid w:val="008A45A9"/>
    <w:rsid w:val="008B119E"/>
    <w:rsid w:val="008B1F32"/>
    <w:rsid w:val="008B21DE"/>
    <w:rsid w:val="008C0063"/>
    <w:rsid w:val="008C4663"/>
    <w:rsid w:val="008C5F35"/>
    <w:rsid w:val="008C7623"/>
    <w:rsid w:val="008D04E3"/>
    <w:rsid w:val="008D0846"/>
    <w:rsid w:val="008D37BC"/>
    <w:rsid w:val="008D5659"/>
    <w:rsid w:val="008D62B5"/>
    <w:rsid w:val="008E0694"/>
    <w:rsid w:val="008E4920"/>
    <w:rsid w:val="008E5BED"/>
    <w:rsid w:val="008F4607"/>
    <w:rsid w:val="008F505A"/>
    <w:rsid w:val="00900656"/>
    <w:rsid w:val="00901631"/>
    <w:rsid w:val="00904800"/>
    <w:rsid w:val="00904AAB"/>
    <w:rsid w:val="00905094"/>
    <w:rsid w:val="009075EB"/>
    <w:rsid w:val="009126D1"/>
    <w:rsid w:val="00914083"/>
    <w:rsid w:val="00915231"/>
    <w:rsid w:val="00920E9F"/>
    <w:rsid w:val="009264A9"/>
    <w:rsid w:val="009269D1"/>
    <w:rsid w:val="00927A66"/>
    <w:rsid w:val="00931DFE"/>
    <w:rsid w:val="00936B4B"/>
    <w:rsid w:val="00937683"/>
    <w:rsid w:val="00940C53"/>
    <w:rsid w:val="00943E2F"/>
    <w:rsid w:val="009461FC"/>
    <w:rsid w:val="00947017"/>
    <w:rsid w:val="00956726"/>
    <w:rsid w:val="00956CC3"/>
    <w:rsid w:val="009572E7"/>
    <w:rsid w:val="00957F22"/>
    <w:rsid w:val="00963EE4"/>
    <w:rsid w:val="009651BA"/>
    <w:rsid w:val="00975663"/>
    <w:rsid w:val="009908CB"/>
    <w:rsid w:val="00990B6E"/>
    <w:rsid w:val="00996020"/>
    <w:rsid w:val="009A15FC"/>
    <w:rsid w:val="009A31DE"/>
    <w:rsid w:val="009A4E6A"/>
    <w:rsid w:val="009A5E76"/>
    <w:rsid w:val="009B1A5D"/>
    <w:rsid w:val="009B25BF"/>
    <w:rsid w:val="009C088C"/>
    <w:rsid w:val="009E6F35"/>
    <w:rsid w:val="009F4139"/>
    <w:rsid w:val="009F4A51"/>
    <w:rsid w:val="009F665E"/>
    <w:rsid w:val="009F7A34"/>
    <w:rsid w:val="00A01BBE"/>
    <w:rsid w:val="00A0209D"/>
    <w:rsid w:val="00A07D20"/>
    <w:rsid w:val="00A12587"/>
    <w:rsid w:val="00A17473"/>
    <w:rsid w:val="00A20782"/>
    <w:rsid w:val="00A22967"/>
    <w:rsid w:val="00A24A80"/>
    <w:rsid w:val="00A255D0"/>
    <w:rsid w:val="00A35148"/>
    <w:rsid w:val="00A355BA"/>
    <w:rsid w:val="00A366D5"/>
    <w:rsid w:val="00A42FC6"/>
    <w:rsid w:val="00A45F88"/>
    <w:rsid w:val="00A4623F"/>
    <w:rsid w:val="00A50B5D"/>
    <w:rsid w:val="00A605EF"/>
    <w:rsid w:val="00A624C7"/>
    <w:rsid w:val="00A63B29"/>
    <w:rsid w:val="00A64813"/>
    <w:rsid w:val="00A70798"/>
    <w:rsid w:val="00A7275E"/>
    <w:rsid w:val="00A76C40"/>
    <w:rsid w:val="00A77191"/>
    <w:rsid w:val="00A83810"/>
    <w:rsid w:val="00A911E9"/>
    <w:rsid w:val="00A91B88"/>
    <w:rsid w:val="00A92A06"/>
    <w:rsid w:val="00A947C1"/>
    <w:rsid w:val="00A96DA8"/>
    <w:rsid w:val="00AA47A9"/>
    <w:rsid w:val="00AA5E80"/>
    <w:rsid w:val="00AA65F8"/>
    <w:rsid w:val="00AA7F75"/>
    <w:rsid w:val="00AB0356"/>
    <w:rsid w:val="00AB69A6"/>
    <w:rsid w:val="00AC1531"/>
    <w:rsid w:val="00AC589A"/>
    <w:rsid w:val="00AD291B"/>
    <w:rsid w:val="00AE2BAB"/>
    <w:rsid w:val="00AE5B64"/>
    <w:rsid w:val="00AE7AB9"/>
    <w:rsid w:val="00AF077A"/>
    <w:rsid w:val="00AF3027"/>
    <w:rsid w:val="00AF6E31"/>
    <w:rsid w:val="00B04407"/>
    <w:rsid w:val="00B0493C"/>
    <w:rsid w:val="00B04FFD"/>
    <w:rsid w:val="00B12F73"/>
    <w:rsid w:val="00B16E59"/>
    <w:rsid w:val="00B2352F"/>
    <w:rsid w:val="00B250BF"/>
    <w:rsid w:val="00B34EA6"/>
    <w:rsid w:val="00B37FB5"/>
    <w:rsid w:val="00B45C9A"/>
    <w:rsid w:val="00B50CF8"/>
    <w:rsid w:val="00B52906"/>
    <w:rsid w:val="00B52E84"/>
    <w:rsid w:val="00B56403"/>
    <w:rsid w:val="00B6118D"/>
    <w:rsid w:val="00B649DD"/>
    <w:rsid w:val="00B65078"/>
    <w:rsid w:val="00B652E9"/>
    <w:rsid w:val="00B67C36"/>
    <w:rsid w:val="00B74C00"/>
    <w:rsid w:val="00B811E6"/>
    <w:rsid w:val="00B81C2F"/>
    <w:rsid w:val="00B8460D"/>
    <w:rsid w:val="00B85695"/>
    <w:rsid w:val="00B872F2"/>
    <w:rsid w:val="00B93869"/>
    <w:rsid w:val="00BA2B67"/>
    <w:rsid w:val="00BB18EA"/>
    <w:rsid w:val="00BB65CB"/>
    <w:rsid w:val="00BC0384"/>
    <w:rsid w:val="00BC043B"/>
    <w:rsid w:val="00BC2687"/>
    <w:rsid w:val="00BC3788"/>
    <w:rsid w:val="00BC7B67"/>
    <w:rsid w:val="00BD024B"/>
    <w:rsid w:val="00BE0E13"/>
    <w:rsid w:val="00BE5576"/>
    <w:rsid w:val="00BF42D8"/>
    <w:rsid w:val="00C003CD"/>
    <w:rsid w:val="00C017B5"/>
    <w:rsid w:val="00C03B2F"/>
    <w:rsid w:val="00C07389"/>
    <w:rsid w:val="00C169A2"/>
    <w:rsid w:val="00C2120B"/>
    <w:rsid w:val="00C231CB"/>
    <w:rsid w:val="00C23E7D"/>
    <w:rsid w:val="00C23FC2"/>
    <w:rsid w:val="00C30C00"/>
    <w:rsid w:val="00C3207E"/>
    <w:rsid w:val="00C33B4F"/>
    <w:rsid w:val="00C37968"/>
    <w:rsid w:val="00C5078C"/>
    <w:rsid w:val="00C5103B"/>
    <w:rsid w:val="00C5230D"/>
    <w:rsid w:val="00C535CF"/>
    <w:rsid w:val="00C634DA"/>
    <w:rsid w:val="00C64EE3"/>
    <w:rsid w:val="00C67452"/>
    <w:rsid w:val="00C76090"/>
    <w:rsid w:val="00C8268F"/>
    <w:rsid w:val="00C872D2"/>
    <w:rsid w:val="00C87CD4"/>
    <w:rsid w:val="00C93B7D"/>
    <w:rsid w:val="00C96608"/>
    <w:rsid w:val="00C9770F"/>
    <w:rsid w:val="00CA347E"/>
    <w:rsid w:val="00CA602D"/>
    <w:rsid w:val="00CB015E"/>
    <w:rsid w:val="00CB3D0B"/>
    <w:rsid w:val="00CB3EEB"/>
    <w:rsid w:val="00CC5297"/>
    <w:rsid w:val="00CC7553"/>
    <w:rsid w:val="00CD0DED"/>
    <w:rsid w:val="00CD5B58"/>
    <w:rsid w:val="00CE3539"/>
    <w:rsid w:val="00CE54AE"/>
    <w:rsid w:val="00CE6540"/>
    <w:rsid w:val="00CE7347"/>
    <w:rsid w:val="00CF4589"/>
    <w:rsid w:val="00CF546E"/>
    <w:rsid w:val="00D04AD0"/>
    <w:rsid w:val="00D04F7D"/>
    <w:rsid w:val="00D0706F"/>
    <w:rsid w:val="00D15E19"/>
    <w:rsid w:val="00D24040"/>
    <w:rsid w:val="00D278F9"/>
    <w:rsid w:val="00D31DDE"/>
    <w:rsid w:val="00D332DB"/>
    <w:rsid w:val="00D42A78"/>
    <w:rsid w:val="00D42DEE"/>
    <w:rsid w:val="00D44251"/>
    <w:rsid w:val="00D44AD2"/>
    <w:rsid w:val="00D5123F"/>
    <w:rsid w:val="00D525CB"/>
    <w:rsid w:val="00D55F03"/>
    <w:rsid w:val="00D56E5A"/>
    <w:rsid w:val="00D577E9"/>
    <w:rsid w:val="00D67026"/>
    <w:rsid w:val="00D700DB"/>
    <w:rsid w:val="00D70D60"/>
    <w:rsid w:val="00D71D4C"/>
    <w:rsid w:val="00D773E2"/>
    <w:rsid w:val="00D80250"/>
    <w:rsid w:val="00D84649"/>
    <w:rsid w:val="00D84E67"/>
    <w:rsid w:val="00D851C4"/>
    <w:rsid w:val="00D94311"/>
    <w:rsid w:val="00D94FAC"/>
    <w:rsid w:val="00D962AD"/>
    <w:rsid w:val="00D96AD6"/>
    <w:rsid w:val="00D96F2A"/>
    <w:rsid w:val="00DA10B7"/>
    <w:rsid w:val="00DA5CB6"/>
    <w:rsid w:val="00DB3900"/>
    <w:rsid w:val="00DC34A9"/>
    <w:rsid w:val="00DC6ACD"/>
    <w:rsid w:val="00DD01C5"/>
    <w:rsid w:val="00DD4753"/>
    <w:rsid w:val="00DE01BC"/>
    <w:rsid w:val="00DE3659"/>
    <w:rsid w:val="00DE419E"/>
    <w:rsid w:val="00DE635E"/>
    <w:rsid w:val="00DF0BDA"/>
    <w:rsid w:val="00DF34BD"/>
    <w:rsid w:val="00DF4D01"/>
    <w:rsid w:val="00DF6D48"/>
    <w:rsid w:val="00E03EBA"/>
    <w:rsid w:val="00E06972"/>
    <w:rsid w:val="00E07883"/>
    <w:rsid w:val="00E1334E"/>
    <w:rsid w:val="00E146E4"/>
    <w:rsid w:val="00E1530D"/>
    <w:rsid w:val="00E21406"/>
    <w:rsid w:val="00E22D89"/>
    <w:rsid w:val="00E27D70"/>
    <w:rsid w:val="00E332DB"/>
    <w:rsid w:val="00E350FD"/>
    <w:rsid w:val="00E432FF"/>
    <w:rsid w:val="00E47A50"/>
    <w:rsid w:val="00E51565"/>
    <w:rsid w:val="00E524E9"/>
    <w:rsid w:val="00E558F9"/>
    <w:rsid w:val="00E604F4"/>
    <w:rsid w:val="00E60846"/>
    <w:rsid w:val="00E61644"/>
    <w:rsid w:val="00E630CB"/>
    <w:rsid w:val="00E63E45"/>
    <w:rsid w:val="00E675FF"/>
    <w:rsid w:val="00E703D9"/>
    <w:rsid w:val="00E769DC"/>
    <w:rsid w:val="00E80F3C"/>
    <w:rsid w:val="00E813FE"/>
    <w:rsid w:val="00E81EA6"/>
    <w:rsid w:val="00E903F2"/>
    <w:rsid w:val="00E9222F"/>
    <w:rsid w:val="00E93CD5"/>
    <w:rsid w:val="00EA0125"/>
    <w:rsid w:val="00EB25EC"/>
    <w:rsid w:val="00EB3BC9"/>
    <w:rsid w:val="00EB434D"/>
    <w:rsid w:val="00EB56CE"/>
    <w:rsid w:val="00EB67E2"/>
    <w:rsid w:val="00EB78E2"/>
    <w:rsid w:val="00EC5A05"/>
    <w:rsid w:val="00EC77D8"/>
    <w:rsid w:val="00ED0953"/>
    <w:rsid w:val="00ED0DD2"/>
    <w:rsid w:val="00ED34A1"/>
    <w:rsid w:val="00ED61B0"/>
    <w:rsid w:val="00EE1071"/>
    <w:rsid w:val="00EE35AE"/>
    <w:rsid w:val="00EE3C7F"/>
    <w:rsid w:val="00EF6E2D"/>
    <w:rsid w:val="00F01A96"/>
    <w:rsid w:val="00F027C7"/>
    <w:rsid w:val="00F1047E"/>
    <w:rsid w:val="00F10BA5"/>
    <w:rsid w:val="00F10F49"/>
    <w:rsid w:val="00F12F6D"/>
    <w:rsid w:val="00F132C9"/>
    <w:rsid w:val="00F1432C"/>
    <w:rsid w:val="00F14CFE"/>
    <w:rsid w:val="00F17646"/>
    <w:rsid w:val="00F231B1"/>
    <w:rsid w:val="00F33B2C"/>
    <w:rsid w:val="00F42980"/>
    <w:rsid w:val="00F43318"/>
    <w:rsid w:val="00F475F5"/>
    <w:rsid w:val="00F4771E"/>
    <w:rsid w:val="00F53860"/>
    <w:rsid w:val="00F551B1"/>
    <w:rsid w:val="00F61CF2"/>
    <w:rsid w:val="00F61E14"/>
    <w:rsid w:val="00F66A30"/>
    <w:rsid w:val="00F66DFE"/>
    <w:rsid w:val="00F77D87"/>
    <w:rsid w:val="00F77F37"/>
    <w:rsid w:val="00F810C8"/>
    <w:rsid w:val="00F8154D"/>
    <w:rsid w:val="00F81B41"/>
    <w:rsid w:val="00F86458"/>
    <w:rsid w:val="00F86D88"/>
    <w:rsid w:val="00F92220"/>
    <w:rsid w:val="00F9482F"/>
    <w:rsid w:val="00F97BCF"/>
    <w:rsid w:val="00F97C15"/>
    <w:rsid w:val="00FA21BF"/>
    <w:rsid w:val="00FA313F"/>
    <w:rsid w:val="00FA3EE2"/>
    <w:rsid w:val="00FA4A64"/>
    <w:rsid w:val="00FA5D3D"/>
    <w:rsid w:val="00FA7B5D"/>
    <w:rsid w:val="00FB28D4"/>
    <w:rsid w:val="00FB3C69"/>
    <w:rsid w:val="00FB541C"/>
    <w:rsid w:val="00FB7ADF"/>
    <w:rsid w:val="00FC3D0C"/>
    <w:rsid w:val="00FD1454"/>
    <w:rsid w:val="00FD18D6"/>
    <w:rsid w:val="00FD2F5A"/>
    <w:rsid w:val="00FD3BF9"/>
    <w:rsid w:val="00FD5310"/>
    <w:rsid w:val="00FD5BFF"/>
    <w:rsid w:val="00FE07D3"/>
    <w:rsid w:val="00FE0EDE"/>
    <w:rsid w:val="00FE3E97"/>
    <w:rsid w:val="00FE7D55"/>
    <w:rsid w:val="00FF4B01"/>
    <w:rsid w:val="00FF50BA"/>
    <w:rsid w:val="00FF70A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AE5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AE5B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9"/>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spacing w:before="0" w:after="120" w:line="240" w:lineRule="auto"/>
      <w:ind w:left="0"/>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spacing w:before="120" w:after="0" w:line="240" w:lineRule="auto"/>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character" w:customStyle="1" w:styleId="Nevyeenzmnka1">
    <w:name w:val="Nevyřešená zmínka1"/>
    <w:basedOn w:val="Standardnpsmoodstavce"/>
    <w:uiPriority w:val="99"/>
    <w:semiHidden/>
    <w:unhideWhenUsed/>
    <w:rsid w:val="00385A45"/>
    <w:rPr>
      <w:color w:val="808080"/>
      <w:shd w:val="clear" w:color="auto" w:fill="E6E6E6"/>
    </w:rPr>
  </w:style>
  <w:style w:type="paragraph" w:styleId="Zkladntext">
    <w:name w:val="Body Text"/>
    <w:basedOn w:val="Normln"/>
    <w:link w:val="ZkladntextChar"/>
    <w:uiPriority w:val="99"/>
    <w:semiHidden/>
    <w:unhideWhenUsed/>
    <w:rsid w:val="00AF3027"/>
    <w:pPr>
      <w:spacing w:after="120"/>
    </w:pPr>
  </w:style>
  <w:style w:type="character" w:customStyle="1" w:styleId="ZkladntextChar">
    <w:name w:val="Základní text Char"/>
    <w:basedOn w:val="Standardnpsmoodstavce"/>
    <w:link w:val="Zkladntext"/>
    <w:uiPriority w:val="99"/>
    <w:semiHidden/>
    <w:rsid w:val="00AF3027"/>
  </w:style>
  <w:style w:type="character" w:customStyle="1" w:styleId="Nadpis2Char">
    <w:name w:val="Nadpis 2 Char"/>
    <w:basedOn w:val="Standardnpsmoodstavce"/>
    <w:link w:val="Nadpis2"/>
    <w:uiPriority w:val="9"/>
    <w:semiHidden/>
    <w:rsid w:val="00AE5B6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AE5B64"/>
    <w:rPr>
      <w:rFonts w:asciiTheme="majorHAnsi" w:eastAsiaTheme="majorEastAsia" w:hAnsiTheme="majorHAnsi" w:cstheme="majorBidi"/>
      <w:color w:val="1F3763" w:themeColor="accent1" w:themeShade="7F"/>
      <w:sz w:val="24"/>
      <w:szCs w:val="24"/>
    </w:rPr>
  </w:style>
  <w:style w:type="paragraph" w:styleId="Prosttext">
    <w:name w:val="Plain Text"/>
    <w:basedOn w:val="Normln"/>
    <w:link w:val="ProsttextChar"/>
    <w:uiPriority w:val="99"/>
    <w:unhideWhenUsed/>
    <w:rsid w:val="00E51565"/>
    <w:pPr>
      <w:spacing w:after="0" w:line="240" w:lineRule="auto"/>
    </w:pPr>
    <w:rPr>
      <w:rFonts w:ascii="Calibri" w:hAnsi="Calibri" w:cs="Consolas"/>
      <w:szCs w:val="21"/>
      <w:lang w:eastAsia="en-US"/>
    </w:rPr>
  </w:style>
  <w:style w:type="character" w:customStyle="1" w:styleId="ProsttextChar">
    <w:name w:val="Prostý text Char"/>
    <w:basedOn w:val="Standardnpsmoodstavce"/>
    <w:link w:val="Prosttext"/>
    <w:uiPriority w:val="99"/>
    <w:rsid w:val="00E51565"/>
    <w:rPr>
      <w:rFonts w:ascii="Calibri" w:hAnsi="Calibri" w:cs="Consolas"/>
      <w:szCs w:val="21"/>
      <w:lang w:eastAsia="en-US"/>
    </w:rPr>
  </w:style>
  <w:style w:type="paragraph" w:styleId="Bezmezer">
    <w:name w:val="No Spacing"/>
    <w:uiPriority w:val="1"/>
    <w:qFormat/>
    <w:rsid w:val="00221509"/>
    <w:pPr>
      <w:spacing w:after="0" w:line="240" w:lineRule="auto"/>
    </w:pPr>
  </w:style>
  <w:style w:type="character" w:customStyle="1" w:styleId="ZkladntextChar1">
    <w:name w:val="Základní text Char1"/>
    <w:basedOn w:val="Standardnpsmoodstavce"/>
    <w:uiPriority w:val="99"/>
    <w:semiHidden/>
    <w:locked/>
    <w:rsid w:val="003468A9"/>
    <w:rPr>
      <w:rFonts w:ascii="Times New Roman" w:hAnsi="Times New Roman" w:cs="Times New Roman" w:hint="default"/>
      <w:sz w:val="22"/>
      <w:szCs w:val="22"/>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859317226">
      <w:bodyDiv w:val="1"/>
      <w:marLeft w:val="0"/>
      <w:marRight w:val="0"/>
      <w:marTop w:val="0"/>
      <w:marBottom w:val="0"/>
      <w:divBdr>
        <w:top w:val="none" w:sz="0" w:space="0" w:color="auto"/>
        <w:left w:val="none" w:sz="0" w:space="0" w:color="auto"/>
        <w:bottom w:val="none" w:sz="0" w:space="0" w:color="auto"/>
        <w:right w:val="none" w:sz="0" w:space="0" w:color="auto"/>
      </w:divBdr>
    </w:div>
    <w:div w:id="1107233416">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27AEABF404A28BB7F6D1373ADBDA0"/>
        <w:category>
          <w:name w:val="Obecné"/>
          <w:gallery w:val="placeholder"/>
        </w:category>
        <w:types>
          <w:type w:val="bbPlcHdr"/>
        </w:types>
        <w:behaviors>
          <w:behavior w:val="content"/>
        </w:behaviors>
        <w:guid w:val="{036FE1E0-1303-4CE9-9CC8-69E25795245E}"/>
      </w:docPartPr>
      <w:docPartBody>
        <w:p w:rsidR="008F16D7" w:rsidRDefault="008F16D7" w:rsidP="008F16D7">
          <w:pPr>
            <w:pStyle w:val="7D827AEABF404A28BB7F6D1373ADBDA0"/>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D7"/>
    <w:rsid w:val="00013DA9"/>
    <w:rsid w:val="00034DAB"/>
    <w:rsid w:val="00073142"/>
    <w:rsid w:val="000D7EAE"/>
    <w:rsid w:val="000E2937"/>
    <w:rsid w:val="001E3648"/>
    <w:rsid w:val="001E3CD9"/>
    <w:rsid w:val="002310AD"/>
    <w:rsid w:val="002361F1"/>
    <w:rsid w:val="002409FA"/>
    <w:rsid w:val="00274FF1"/>
    <w:rsid w:val="002A1722"/>
    <w:rsid w:val="002B276B"/>
    <w:rsid w:val="003267BD"/>
    <w:rsid w:val="00344D39"/>
    <w:rsid w:val="00396A06"/>
    <w:rsid w:val="003F1832"/>
    <w:rsid w:val="0040308E"/>
    <w:rsid w:val="00405E53"/>
    <w:rsid w:val="00406BC1"/>
    <w:rsid w:val="00433BD6"/>
    <w:rsid w:val="004371C5"/>
    <w:rsid w:val="00447B19"/>
    <w:rsid w:val="004B66E3"/>
    <w:rsid w:val="00530512"/>
    <w:rsid w:val="005C0276"/>
    <w:rsid w:val="005C65A5"/>
    <w:rsid w:val="00671CCA"/>
    <w:rsid w:val="006E5D54"/>
    <w:rsid w:val="00766495"/>
    <w:rsid w:val="007B3B1F"/>
    <w:rsid w:val="007F7527"/>
    <w:rsid w:val="008832AE"/>
    <w:rsid w:val="008A79A2"/>
    <w:rsid w:val="008E5426"/>
    <w:rsid w:val="008F16D7"/>
    <w:rsid w:val="0091463D"/>
    <w:rsid w:val="00927A66"/>
    <w:rsid w:val="00933F4E"/>
    <w:rsid w:val="00940ECA"/>
    <w:rsid w:val="009439F0"/>
    <w:rsid w:val="009634EF"/>
    <w:rsid w:val="00A02C80"/>
    <w:rsid w:val="00A12587"/>
    <w:rsid w:val="00A25CAD"/>
    <w:rsid w:val="00A4720C"/>
    <w:rsid w:val="00AE0A26"/>
    <w:rsid w:val="00AE4795"/>
    <w:rsid w:val="00B01576"/>
    <w:rsid w:val="00B566A0"/>
    <w:rsid w:val="00B75C36"/>
    <w:rsid w:val="00BF07DA"/>
    <w:rsid w:val="00C003CD"/>
    <w:rsid w:val="00C07F32"/>
    <w:rsid w:val="00C3207E"/>
    <w:rsid w:val="00C639F2"/>
    <w:rsid w:val="00C650A7"/>
    <w:rsid w:val="00CB761A"/>
    <w:rsid w:val="00CE53D6"/>
    <w:rsid w:val="00D541E2"/>
    <w:rsid w:val="00DD41EA"/>
    <w:rsid w:val="00E34E71"/>
    <w:rsid w:val="00E558F9"/>
    <w:rsid w:val="00F45A84"/>
    <w:rsid w:val="00F536FE"/>
    <w:rsid w:val="00F9049E"/>
    <w:rsid w:val="00FB3F8A"/>
    <w:rsid w:val="00FE34FC"/>
    <w:rsid w:val="00FE7D55"/>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16D7"/>
    <w:rPr>
      <w:color w:val="808080"/>
    </w:rPr>
  </w:style>
  <w:style w:type="paragraph" w:customStyle="1" w:styleId="7D827AEABF404A28BB7F6D1373ADBDA0">
    <w:name w:val="7D827AEABF404A28BB7F6D1373ADBDA0"/>
    <w:rsid w:val="008F1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64F1F-30F8-464C-A695-7AD063F6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27</Pages>
  <Words>9983</Words>
  <Characters>58900</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Čížková Jaroslava (PKN-ZAK)</cp:lastModifiedBy>
  <cp:revision>22</cp:revision>
  <cp:lastPrinted>2018-04-03T10:21:00Z</cp:lastPrinted>
  <dcterms:created xsi:type="dcterms:W3CDTF">2025-08-06T05:29:00Z</dcterms:created>
  <dcterms:modified xsi:type="dcterms:W3CDTF">2025-08-06T16:12:00Z</dcterms:modified>
</cp:coreProperties>
</file>