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E4E" w:rsidRPr="00675E4E" w:rsidRDefault="00675E4E" w:rsidP="00CB59DE">
      <w:pPr>
        <w:jc w:val="both"/>
        <w:rPr>
          <w:b/>
          <w:sz w:val="28"/>
          <w:szCs w:val="28"/>
        </w:rPr>
      </w:pPr>
      <w:r w:rsidRPr="009D4FAA">
        <w:rPr>
          <w:b/>
          <w:sz w:val="28"/>
          <w:szCs w:val="28"/>
        </w:rPr>
        <w:t xml:space="preserve">Příloha č. </w:t>
      </w:r>
      <w:r w:rsidR="009D4FAA" w:rsidRPr="009D4FAA">
        <w:rPr>
          <w:b/>
          <w:sz w:val="28"/>
          <w:szCs w:val="28"/>
        </w:rPr>
        <w:t>5</w:t>
      </w:r>
      <w:r w:rsidRPr="00675E4E">
        <w:rPr>
          <w:b/>
        </w:rPr>
        <w:t xml:space="preserve"> – </w:t>
      </w:r>
      <w:r w:rsidRPr="00675E4E">
        <w:rPr>
          <w:b/>
          <w:sz w:val="28"/>
          <w:szCs w:val="28"/>
        </w:rPr>
        <w:t>Obchodní a platební podmínky</w:t>
      </w:r>
    </w:p>
    <w:p w:rsidR="00675E4E" w:rsidRPr="009D4FAA" w:rsidRDefault="00675E4E" w:rsidP="00CB59DE">
      <w:pPr>
        <w:pStyle w:val="Odstavecseseznamem"/>
        <w:numPr>
          <w:ilvl w:val="0"/>
          <w:numId w:val="1"/>
        </w:numPr>
        <w:jc w:val="both"/>
        <w:rPr>
          <w:b/>
          <w:sz w:val="24"/>
          <w:szCs w:val="24"/>
        </w:rPr>
      </w:pPr>
      <w:r w:rsidRPr="009D4FAA">
        <w:rPr>
          <w:b/>
          <w:sz w:val="24"/>
          <w:szCs w:val="24"/>
        </w:rPr>
        <w:t>Obchodní podmínky</w:t>
      </w:r>
    </w:p>
    <w:p w:rsidR="00675E4E" w:rsidRPr="009D4FAA" w:rsidRDefault="00675E4E" w:rsidP="00CB59DE">
      <w:pPr>
        <w:ind w:left="360"/>
        <w:jc w:val="both"/>
        <w:rPr>
          <w:sz w:val="24"/>
          <w:szCs w:val="24"/>
        </w:rPr>
      </w:pPr>
      <w:r w:rsidRPr="009D4FAA">
        <w:rPr>
          <w:sz w:val="24"/>
          <w:szCs w:val="24"/>
        </w:rPr>
        <w:t>Zadavatel stanovuje dále uvedené obchodní podmínky pro plnění veřejné zakázky. Veškeré dále uvedené obchodní podmínky jsou zadavatelem stanoveny jako minimální a uchazeči tak mohou nabídnout zadavateli obchodní podmínky výhodnější. Nesplnění kterékoliv obchodní podmínky stanovené zadavatelem, posoudí zadavatel jako nesplnění zadávacích podmínek s následkem vyloučení příslušného uchazeče ze zadávacího řízení. Způsob prokázání splnění jednotlivých obchodních podmínek je uveden u každé podmínky samostatně.</w:t>
      </w:r>
    </w:p>
    <w:p w:rsidR="000E3465" w:rsidRPr="009D4FAA" w:rsidRDefault="000E3465" w:rsidP="00CB59DE">
      <w:pPr>
        <w:pStyle w:val="Odstavecseseznamem"/>
        <w:numPr>
          <w:ilvl w:val="1"/>
          <w:numId w:val="1"/>
        </w:numPr>
        <w:jc w:val="both"/>
        <w:rPr>
          <w:b/>
          <w:sz w:val="24"/>
          <w:szCs w:val="24"/>
          <w:u w:val="single"/>
        </w:rPr>
      </w:pPr>
      <w:r w:rsidRPr="009D4FAA">
        <w:rPr>
          <w:sz w:val="24"/>
          <w:szCs w:val="24"/>
          <w:u w:val="single"/>
        </w:rPr>
        <w:t xml:space="preserve">Subdodavatelé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předložením dále požadovaných dokladů coby přílohy návrhu smlouvy.  Uchazeč je povinen připojit k návrhu smlouvy čestné prohlášení, které musí obsahovat údaj o částech veřejné zakázky, kterou zamýšlí zadat jiným osobám. Zároveň je uchazeč povinen připojit seznam těchto osob s jednoznačnou identifikací. </w:t>
      </w:r>
      <w:r w:rsidR="00CB59DE">
        <w:rPr>
          <w:sz w:val="24"/>
          <w:szCs w:val="24"/>
        </w:rPr>
        <w:t>Tím není dotčena výlučná odpovědnost dodavatele – uchazeče za poskytování řádného plnění.</w:t>
      </w:r>
    </w:p>
    <w:p w:rsidR="009D4FAA" w:rsidRPr="009D4FAA" w:rsidRDefault="009D4FAA" w:rsidP="00CB59DE">
      <w:pPr>
        <w:pStyle w:val="Odstavecseseznamem"/>
        <w:jc w:val="both"/>
        <w:rPr>
          <w:sz w:val="24"/>
          <w:szCs w:val="24"/>
        </w:rPr>
      </w:pPr>
    </w:p>
    <w:p w:rsidR="000E3465" w:rsidRPr="009D4FAA" w:rsidRDefault="000E3465" w:rsidP="00CB59DE">
      <w:pPr>
        <w:pStyle w:val="Odstavecseseznamem"/>
        <w:numPr>
          <w:ilvl w:val="1"/>
          <w:numId w:val="1"/>
        </w:numPr>
        <w:jc w:val="both"/>
        <w:rPr>
          <w:sz w:val="24"/>
          <w:szCs w:val="24"/>
          <w:u w:val="single"/>
        </w:rPr>
      </w:pPr>
      <w:r w:rsidRPr="009D4FAA">
        <w:rPr>
          <w:sz w:val="24"/>
          <w:szCs w:val="24"/>
          <w:u w:val="single"/>
        </w:rPr>
        <w:t xml:space="preserve">Autorská práva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připojením </w:t>
      </w:r>
      <w:r w:rsidR="001A11D8">
        <w:rPr>
          <w:sz w:val="24"/>
          <w:szCs w:val="24"/>
        </w:rPr>
        <w:t xml:space="preserve"> přílohy </w:t>
      </w:r>
      <w:r w:rsidRPr="009D4FAA">
        <w:rPr>
          <w:sz w:val="24"/>
          <w:szCs w:val="24"/>
        </w:rPr>
        <w:t xml:space="preserve">k návrhu smlouvy. Uchazeč je povinen v příloze popsat jakým způsobem postoupí autorská práva k předmětu veřejné zakázky. Současně je však povinen respektovat, že jím navržené řešení musí plně a bezvýhradně respektovat dále uvedené podmínky obsažené v prohlášení, které je povinen též do této přílohy smlouvy zapracovat: „Zhotovitel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poskytnutých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w:t>
      </w:r>
      <w:r w:rsidRPr="009D4FAA">
        <w:rPr>
          <w:sz w:val="24"/>
          <w:szCs w:val="24"/>
        </w:rPr>
        <w:lastRenderedPageBreak/>
        <w:t xml:space="preserve">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Objednatel dále prohlašuje, že tímto poskytnutím práv duševního vlastnictví k dílu se nezbavuje případné povinnosti hradit objednateli smluvní pokutu anebo nahradit škodu, vzniklé v důsledku neschopnosti Objednatele splnit závazky z této smlouvy vyplývající.“ Zadavatel současně upozorňuje, že pokud by z přílohy č. </w:t>
      </w:r>
      <w:r w:rsidR="0048490C">
        <w:rPr>
          <w:sz w:val="24"/>
          <w:szCs w:val="24"/>
        </w:rPr>
        <w:t>5</w:t>
      </w:r>
      <w:bookmarkStart w:id="0" w:name="_GoBack"/>
      <w:bookmarkEnd w:id="0"/>
      <w:r w:rsidRPr="009D4FAA">
        <w:rPr>
          <w:sz w:val="24"/>
          <w:szCs w:val="24"/>
        </w:rPr>
        <w:t xml:space="preserve"> plně a bezvýhradně nevyplývalo splnění všech výše uvedených prohlašovaných podmínek, bude toto hodnotící komise i zadavatel považovat za důvod k vyřazení nabídky z posuzování nabídek a následně k vyloučení uchazeče</w:t>
      </w:r>
      <w:r w:rsidR="009D4FAA">
        <w:rPr>
          <w:sz w:val="24"/>
          <w:szCs w:val="24"/>
        </w:rPr>
        <w:t>.</w:t>
      </w:r>
    </w:p>
    <w:p w:rsidR="009D4FAA" w:rsidRPr="009D4FAA" w:rsidRDefault="009D4FAA" w:rsidP="00CB59DE">
      <w:pPr>
        <w:pStyle w:val="Odstavecseseznamem"/>
        <w:jc w:val="both"/>
        <w:rPr>
          <w:sz w:val="24"/>
          <w:szCs w:val="24"/>
        </w:rPr>
      </w:pPr>
    </w:p>
    <w:p w:rsidR="00675E4E" w:rsidRPr="009D4FAA" w:rsidRDefault="000E3465" w:rsidP="00CB59DE">
      <w:pPr>
        <w:pStyle w:val="Odstavecseseznamem"/>
        <w:numPr>
          <w:ilvl w:val="0"/>
          <w:numId w:val="1"/>
        </w:numPr>
        <w:jc w:val="both"/>
        <w:rPr>
          <w:b/>
          <w:sz w:val="24"/>
          <w:szCs w:val="24"/>
        </w:rPr>
      </w:pPr>
      <w:r w:rsidRPr="009D4FAA">
        <w:rPr>
          <w:b/>
          <w:sz w:val="24"/>
          <w:szCs w:val="24"/>
        </w:rPr>
        <w:t>Pl</w:t>
      </w:r>
      <w:r w:rsidR="00675E4E" w:rsidRPr="009D4FAA">
        <w:rPr>
          <w:b/>
          <w:sz w:val="24"/>
          <w:szCs w:val="24"/>
        </w:rPr>
        <w:t>atební podmínky</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Smluvní strany se dohodly, že zálohy nejsou sjednány.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Podkladem pro úhradu odměny </w:t>
      </w:r>
      <w:r w:rsidR="009D4FAA">
        <w:rPr>
          <w:sz w:val="24"/>
          <w:szCs w:val="24"/>
        </w:rPr>
        <w:t>dodavatele</w:t>
      </w:r>
      <w:r w:rsidRPr="009D4FAA">
        <w:rPr>
          <w:sz w:val="24"/>
          <w:szCs w:val="24"/>
        </w:rPr>
        <w:t xml:space="preserve"> za plnění předmětu smlouvy je daňový doklad, který musí splňovat náležitosti daňového dokladu dle zákona č. 563/1991 Sb., o účetnictví, ve znění pozdějších předpisů, a náležitosti stanovené obecně závaznými předpisy (dále jen „faktura“). V případě, že daňový doklad nebude obsahovat zákonné náležitosti, je </w:t>
      </w:r>
      <w:r w:rsidR="009D4FAA">
        <w:rPr>
          <w:sz w:val="24"/>
          <w:szCs w:val="24"/>
        </w:rPr>
        <w:t>zadavatel</w:t>
      </w:r>
      <w:r w:rsidRPr="009D4FAA">
        <w:rPr>
          <w:sz w:val="24"/>
          <w:szCs w:val="24"/>
        </w:rPr>
        <w:t xml:space="preserve"> oprávněn vrátit jej zpět a požadovat vystavení nové faktury. Počínaje dnem doručení opravené faktury začne plynout nová lhůta splatnosti. </w:t>
      </w:r>
    </w:p>
    <w:p w:rsidR="00675E4E" w:rsidRPr="009D4FAA" w:rsidRDefault="009D4FAA" w:rsidP="00CB59DE">
      <w:pPr>
        <w:pStyle w:val="Odstavecseseznamem"/>
        <w:numPr>
          <w:ilvl w:val="0"/>
          <w:numId w:val="3"/>
        </w:numPr>
        <w:jc w:val="both"/>
        <w:rPr>
          <w:sz w:val="24"/>
          <w:szCs w:val="24"/>
        </w:rPr>
      </w:pPr>
      <w:r>
        <w:rPr>
          <w:sz w:val="24"/>
          <w:szCs w:val="24"/>
        </w:rPr>
        <w:t>Dodavatel</w:t>
      </w:r>
      <w:r w:rsidR="00675E4E" w:rsidRPr="009D4FAA">
        <w:rPr>
          <w:sz w:val="24"/>
          <w:szCs w:val="24"/>
        </w:rPr>
        <w:t xml:space="preserve"> je oprávněn vystav</w:t>
      </w:r>
      <w:r>
        <w:rPr>
          <w:sz w:val="24"/>
          <w:szCs w:val="24"/>
        </w:rPr>
        <w:t xml:space="preserve">it konečnou </w:t>
      </w:r>
      <w:r w:rsidR="00675E4E" w:rsidRPr="009D4FAA">
        <w:rPr>
          <w:sz w:val="24"/>
          <w:szCs w:val="24"/>
        </w:rPr>
        <w:t>faktur</w:t>
      </w:r>
      <w:r>
        <w:rPr>
          <w:sz w:val="24"/>
          <w:szCs w:val="24"/>
        </w:rPr>
        <w:t>u, po předání a dokončení díla – předmětu zakázky, pokud nebude ujednáno jinak</w:t>
      </w:r>
      <w:r w:rsidR="00675E4E" w:rsidRPr="009D4FAA">
        <w:rPr>
          <w:sz w:val="24"/>
          <w:szCs w:val="24"/>
        </w:rPr>
        <w:t xml:space="preserve">. Lhůta splatnosti v délce </w:t>
      </w:r>
      <w:r>
        <w:rPr>
          <w:sz w:val="24"/>
          <w:szCs w:val="24"/>
        </w:rPr>
        <w:t>30</w:t>
      </w:r>
      <w:r w:rsidR="00675E4E" w:rsidRPr="009D4FAA">
        <w:rPr>
          <w:sz w:val="24"/>
          <w:szCs w:val="24"/>
        </w:rPr>
        <w:t xml:space="preserve"> dnů ode dne doručení </w:t>
      </w:r>
      <w:r>
        <w:rPr>
          <w:sz w:val="24"/>
          <w:szCs w:val="24"/>
        </w:rPr>
        <w:t>zadavateli</w:t>
      </w:r>
      <w:r w:rsidR="00675E4E"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Platba, na kterou </w:t>
      </w:r>
      <w:r w:rsidR="009D4FAA">
        <w:rPr>
          <w:sz w:val="24"/>
          <w:szCs w:val="24"/>
        </w:rPr>
        <w:t>dodavateli</w:t>
      </w:r>
      <w:r w:rsidRPr="009D4FAA">
        <w:rPr>
          <w:sz w:val="24"/>
          <w:szCs w:val="24"/>
        </w:rPr>
        <w:t xml:space="preserve"> vznikl dle </w:t>
      </w:r>
      <w:r w:rsidR="009D4FAA">
        <w:rPr>
          <w:sz w:val="24"/>
          <w:szCs w:val="24"/>
        </w:rPr>
        <w:t>uzavřené</w:t>
      </w:r>
      <w:r w:rsidRPr="009D4FAA">
        <w:rPr>
          <w:sz w:val="24"/>
          <w:szCs w:val="24"/>
        </w:rPr>
        <w:t xml:space="preserve"> smlouvy nárok, se považuje za včas uhrazenou, bude-li poslední den dohodnuté lhůty splatnosti účtovaná částka připsána na účet </w:t>
      </w:r>
      <w:r w:rsidR="009D4FAA">
        <w:rPr>
          <w:sz w:val="24"/>
          <w:szCs w:val="24"/>
        </w:rPr>
        <w:t>dodavatele</w:t>
      </w:r>
      <w:r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Kromě náležitostí stanovených platnými právními předpisy je </w:t>
      </w:r>
      <w:r w:rsidR="009D4FAA">
        <w:rPr>
          <w:sz w:val="24"/>
          <w:szCs w:val="24"/>
        </w:rPr>
        <w:t>dodavatel</w:t>
      </w:r>
      <w:r w:rsidRPr="009D4FAA">
        <w:rPr>
          <w:sz w:val="24"/>
          <w:szCs w:val="24"/>
        </w:rPr>
        <w:t xml:space="preserve"> povinen ve faktuře uvést i tyto údaje: číslo smlouvy a datum jejího uzavření, předmět smlouvy, název </w:t>
      </w:r>
      <w:r w:rsidR="009D4FAA">
        <w:rPr>
          <w:sz w:val="24"/>
          <w:szCs w:val="24"/>
        </w:rPr>
        <w:t>zakázky</w:t>
      </w:r>
      <w:r w:rsidRPr="009D4FAA">
        <w:rPr>
          <w:sz w:val="24"/>
          <w:szCs w:val="24"/>
        </w:rPr>
        <w:t>.</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Přílohou faktury a její nedílnou součástí bude odsouhlasený výkaz provedených činností za dané fakturační období. </w:t>
      </w:r>
    </w:p>
    <w:p w:rsidR="000E3465" w:rsidRPr="009D4FAA" w:rsidRDefault="000E3465" w:rsidP="00CB59DE">
      <w:pPr>
        <w:ind w:left="360"/>
        <w:jc w:val="both"/>
        <w:rPr>
          <w:sz w:val="24"/>
          <w:szCs w:val="24"/>
        </w:rPr>
      </w:pPr>
    </w:p>
    <w:p w:rsidR="000E3465" w:rsidRPr="009D4FAA" w:rsidRDefault="000E3465" w:rsidP="00CB59DE">
      <w:pPr>
        <w:pStyle w:val="Odstavecseseznamem"/>
        <w:numPr>
          <w:ilvl w:val="0"/>
          <w:numId w:val="1"/>
        </w:numPr>
        <w:jc w:val="both"/>
        <w:rPr>
          <w:b/>
          <w:sz w:val="24"/>
          <w:szCs w:val="24"/>
        </w:rPr>
      </w:pPr>
      <w:r w:rsidRPr="009D4FAA">
        <w:rPr>
          <w:b/>
          <w:sz w:val="24"/>
          <w:szCs w:val="24"/>
        </w:rPr>
        <w:t xml:space="preserve">Závazek zajištění plnění veřejné zakázky </w:t>
      </w:r>
    </w:p>
    <w:p w:rsidR="000E3465" w:rsidRPr="009D4FAA" w:rsidRDefault="000E3465" w:rsidP="00CB59DE">
      <w:pPr>
        <w:pStyle w:val="Odstavecseseznamem"/>
        <w:jc w:val="both"/>
        <w:rPr>
          <w:sz w:val="24"/>
          <w:szCs w:val="24"/>
        </w:rPr>
      </w:pPr>
      <w:r w:rsidRPr="009D4FAA">
        <w:rPr>
          <w:sz w:val="24"/>
          <w:szCs w:val="24"/>
        </w:rPr>
        <w:t xml:space="preserve">Uchazeč je povinen k návrhu smlouvy o dílo připojit </w:t>
      </w:r>
      <w:r w:rsidR="000F55AA">
        <w:rPr>
          <w:sz w:val="24"/>
          <w:szCs w:val="24"/>
        </w:rPr>
        <w:t xml:space="preserve">čestné prohlášení, že je schopen </w:t>
      </w:r>
      <w:r w:rsidR="000F55AA" w:rsidRPr="004E7F87">
        <w:rPr>
          <w:sz w:val="24"/>
          <w:szCs w:val="24"/>
        </w:rPr>
        <w:t xml:space="preserve">při podpisu smlouvy o dílu předložit bankovní </w:t>
      </w:r>
      <w:proofErr w:type="gramStart"/>
      <w:r w:rsidR="000F55AA" w:rsidRPr="004E7F87">
        <w:rPr>
          <w:sz w:val="24"/>
          <w:szCs w:val="24"/>
        </w:rPr>
        <w:t>záruku</w:t>
      </w:r>
      <w:r w:rsidR="00191A3F">
        <w:rPr>
          <w:sz w:val="24"/>
          <w:szCs w:val="24"/>
        </w:rPr>
        <w:t xml:space="preserve"> </w:t>
      </w:r>
      <w:r w:rsidR="000F55AA" w:rsidRPr="004E7F87">
        <w:rPr>
          <w:sz w:val="24"/>
          <w:szCs w:val="24"/>
        </w:rPr>
        <w:t>-</w:t>
      </w:r>
      <w:r w:rsidR="004E7F87">
        <w:rPr>
          <w:sz w:val="24"/>
          <w:szCs w:val="24"/>
        </w:rPr>
        <w:t xml:space="preserve"> </w:t>
      </w:r>
      <w:r w:rsidRPr="004E7F87">
        <w:rPr>
          <w:sz w:val="24"/>
          <w:szCs w:val="24"/>
        </w:rPr>
        <w:t>dále</w:t>
      </w:r>
      <w:proofErr w:type="gramEnd"/>
      <w:r w:rsidRPr="004E7F87">
        <w:rPr>
          <w:sz w:val="24"/>
          <w:szCs w:val="24"/>
        </w:rPr>
        <w:t xml:space="preserve"> popsaný příslib banky.</w:t>
      </w:r>
      <w:r w:rsidRPr="009D4FAA">
        <w:rPr>
          <w:sz w:val="24"/>
          <w:szCs w:val="24"/>
        </w:rPr>
        <w:t xml:space="preserve"> Zadavatel vyžaduje při plnění veřejné zakázky vybraným uchazečem bankovní záruku za řádné plnění uchazeče, a to zejména za dodržení smluvních podmínek, kvality a termínů plnění veřejné zakázky</w:t>
      </w:r>
      <w:r w:rsidR="00C6140E">
        <w:rPr>
          <w:sz w:val="24"/>
          <w:szCs w:val="24"/>
        </w:rPr>
        <w:t xml:space="preserve"> </w:t>
      </w:r>
      <w:r w:rsidR="00941465">
        <w:rPr>
          <w:sz w:val="24"/>
          <w:szCs w:val="24"/>
        </w:rPr>
        <w:t>.</w:t>
      </w:r>
    </w:p>
    <w:p w:rsidR="00DB225C" w:rsidRPr="009D4FAA" w:rsidRDefault="000F55AA" w:rsidP="00CB59DE">
      <w:pPr>
        <w:pStyle w:val="Odstavecseseznamem"/>
        <w:jc w:val="both"/>
        <w:rPr>
          <w:sz w:val="24"/>
          <w:szCs w:val="24"/>
        </w:rPr>
      </w:pPr>
      <w:r>
        <w:rPr>
          <w:sz w:val="24"/>
          <w:szCs w:val="24"/>
        </w:rPr>
        <w:t>B</w:t>
      </w:r>
      <w:r w:rsidR="000E3465" w:rsidRPr="009D4FAA">
        <w:rPr>
          <w:sz w:val="24"/>
          <w:szCs w:val="24"/>
        </w:rPr>
        <w:t>ankovní záruk</w:t>
      </w:r>
      <w:r>
        <w:rPr>
          <w:sz w:val="24"/>
          <w:szCs w:val="24"/>
        </w:rPr>
        <w:t>u</w:t>
      </w:r>
      <w:r w:rsidR="000E3465" w:rsidRPr="009D4FAA">
        <w:rPr>
          <w:sz w:val="24"/>
          <w:szCs w:val="24"/>
        </w:rPr>
        <w:t xml:space="preserve"> předkládá pouze </w:t>
      </w:r>
      <w:r>
        <w:rPr>
          <w:sz w:val="24"/>
          <w:szCs w:val="24"/>
        </w:rPr>
        <w:t>vybraný u</w:t>
      </w:r>
      <w:r w:rsidR="000E3465" w:rsidRPr="009D4FAA">
        <w:rPr>
          <w:sz w:val="24"/>
          <w:szCs w:val="24"/>
        </w:rPr>
        <w:t>chazeč jako přílohu smlouvy</w:t>
      </w:r>
      <w:r>
        <w:rPr>
          <w:sz w:val="24"/>
          <w:szCs w:val="24"/>
        </w:rPr>
        <w:t xml:space="preserve"> při podpisu.</w:t>
      </w:r>
      <w:r w:rsidR="000E3465" w:rsidRPr="009D4FAA">
        <w:rPr>
          <w:sz w:val="24"/>
          <w:szCs w:val="24"/>
        </w:rPr>
        <w:t xml:space="preserve"> Veškeré náklady spojené se zřízením a obstaráváním bankovní záruky musejí být </w:t>
      </w:r>
      <w:r w:rsidR="000E3465" w:rsidRPr="009D4FAA">
        <w:rPr>
          <w:sz w:val="24"/>
          <w:szCs w:val="24"/>
        </w:rPr>
        <w:lastRenderedPageBreak/>
        <w:t xml:space="preserve">zahrnuty v nabídkové ceně uchazeče, její dodatečné navyšování z titulu požadovaných záruk za plnění není přípustné. </w:t>
      </w:r>
    </w:p>
    <w:p w:rsidR="00DB225C" w:rsidRPr="009D4FAA" w:rsidRDefault="000E3465" w:rsidP="00CB59DE">
      <w:pPr>
        <w:pStyle w:val="Odstavecseseznamem"/>
        <w:numPr>
          <w:ilvl w:val="1"/>
          <w:numId w:val="1"/>
        </w:numPr>
        <w:jc w:val="both"/>
        <w:rPr>
          <w:sz w:val="24"/>
          <w:szCs w:val="24"/>
        </w:rPr>
      </w:pPr>
      <w:r w:rsidRPr="009D4FAA">
        <w:rPr>
          <w:sz w:val="24"/>
          <w:szCs w:val="24"/>
        </w:rPr>
        <w:t xml:space="preserve">Zadavatel požaduje, aby uchazeč předložil jako přílohu návrhu smlouvy </w:t>
      </w:r>
      <w:r w:rsidR="000F55AA">
        <w:rPr>
          <w:sz w:val="24"/>
          <w:szCs w:val="24"/>
        </w:rPr>
        <w:t xml:space="preserve">čestné prohlášení o dodání bankovní záruky v případě, že jeho nabídka bude vyhodnocena jako nejvýhodnější. Při podpisu smlouvy předloží </w:t>
      </w:r>
      <w:r w:rsidRPr="009D4FAA">
        <w:rPr>
          <w:sz w:val="24"/>
          <w:szCs w:val="24"/>
        </w:rPr>
        <w:t>originál závazného (bezpodmínečného) příslibu banky o tom, že poskyt</w:t>
      </w:r>
      <w:r w:rsidR="000F55AA">
        <w:rPr>
          <w:sz w:val="24"/>
          <w:szCs w:val="24"/>
        </w:rPr>
        <w:t>uje</w:t>
      </w:r>
      <w:r w:rsidRPr="009D4FAA">
        <w:rPr>
          <w:sz w:val="24"/>
          <w:szCs w:val="24"/>
        </w:rPr>
        <w:t xml:space="preserve"> bankovní záruku za dodržení smluvních podmínek, kvality a termínů provedení veřejné zakázky ve výši </w:t>
      </w:r>
      <w:proofErr w:type="gramStart"/>
      <w:r w:rsidRPr="009D4FAA">
        <w:rPr>
          <w:sz w:val="24"/>
          <w:szCs w:val="24"/>
        </w:rPr>
        <w:t>10</w:t>
      </w:r>
      <w:r w:rsidR="004C7AC6">
        <w:rPr>
          <w:sz w:val="24"/>
          <w:szCs w:val="24"/>
        </w:rPr>
        <w:t>0</w:t>
      </w:r>
      <w:r w:rsidRPr="009D4FAA">
        <w:rPr>
          <w:sz w:val="24"/>
          <w:szCs w:val="24"/>
        </w:rPr>
        <w:t>%</w:t>
      </w:r>
      <w:proofErr w:type="gramEnd"/>
      <w:r w:rsidRPr="009D4FAA">
        <w:rPr>
          <w:sz w:val="24"/>
          <w:szCs w:val="24"/>
        </w:rPr>
        <w:t xml:space="preserve"> výše nabídkové ceny formou záruční listiny výhradně ve prospěch zadavatele (objednatele) veřejné zakázky jako oprávněného. Bankovní záruka musí být vystavena jako neodvolatelná a bezpodmínečná, přičemž banka se zaváže k plnění bez námitek a na základě první výzvy oprávněného. Platnost závazného příslibu banky musí být nejméně do konce lhůty</w:t>
      </w:r>
      <w:r w:rsidR="00DB225C" w:rsidRPr="009D4FAA">
        <w:rPr>
          <w:sz w:val="24"/>
          <w:szCs w:val="24"/>
        </w:rPr>
        <w:t>,</w:t>
      </w:r>
      <w:r w:rsidRPr="009D4FAA">
        <w:rPr>
          <w:sz w:val="24"/>
          <w:szCs w:val="24"/>
        </w:rPr>
        <w:t xml:space="preserve"> po kterou je uchazeč svojí nabídkou vázán</w:t>
      </w:r>
      <w:r w:rsidR="00DB225C" w:rsidRPr="009D4FAA">
        <w:rPr>
          <w:sz w:val="24"/>
          <w:szCs w:val="24"/>
        </w:rPr>
        <w:t>,</w:t>
      </w:r>
      <w:r w:rsidRPr="009D4FAA">
        <w:rPr>
          <w:sz w:val="24"/>
          <w:szCs w:val="24"/>
        </w:rPr>
        <w:t xml:space="preserve"> prodloužené o 90 dnů. Příslib musí obsahovat nejméně tyto údaje: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banky,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klienta (uchazeče),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výši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účel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označení oprávněného k čerpání přislíbené záruky. </w:t>
      </w:r>
    </w:p>
    <w:p w:rsidR="000E3465" w:rsidRPr="009D4FAA" w:rsidRDefault="000E3465" w:rsidP="00CB59DE">
      <w:pPr>
        <w:pStyle w:val="Odstavecseseznamem"/>
        <w:jc w:val="both"/>
        <w:rPr>
          <w:sz w:val="24"/>
          <w:szCs w:val="24"/>
        </w:rPr>
      </w:pPr>
      <w:r w:rsidRPr="009D4FAA">
        <w:rPr>
          <w:sz w:val="24"/>
          <w:szCs w:val="24"/>
        </w:rPr>
        <w:t>Přislíbená bankovní záruka musí být vystavena jen kvalitním bankovním ústavem</w:t>
      </w:r>
      <w:r w:rsidR="00E63DED">
        <w:rPr>
          <w:sz w:val="24"/>
          <w:szCs w:val="24"/>
        </w:rPr>
        <w:t>,</w:t>
      </w:r>
      <w:r w:rsidRPr="009D4FAA">
        <w:rPr>
          <w:sz w:val="24"/>
          <w:szCs w:val="24"/>
        </w:rPr>
        <w:t xml:space="preserve"> jehož rating není horší než aktuálně přidělený rating České republice, a to dle agentur S&amp;P, </w:t>
      </w:r>
      <w:proofErr w:type="spellStart"/>
      <w:r w:rsidRPr="009D4FAA">
        <w:rPr>
          <w:sz w:val="24"/>
          <w:szCs w:val="24"/>
        </w:rPr>
        <w:t>Moodys</w:t>
      </w:r>
      <w:proofErr w:type="spellEnd"/>
      <w:r w:rsidRPr="009D4FAA">
        <w:rPr>
          <w:sz w:val="24"/>
          <w:szCs w:val="24"/>
        </w:rPr>
        <w:t xml:space="preserve"> nebo </w:t>
      </w:r>
      <w:proofErr w:type="spellStart"/>
      <w:r w:rsidRPr="009D4FAA">
        <w:rPr>
          <w:sz w:val="24"/>
          <w:szCs w:val="24"/>
        </w:rPr>
        <w:t>Fitch</w:t>
      </w:r>
      <w:proofErr w:type="spellEnd"/>
      <w:r w:rsidRPr="009D4FAA">
        <w:rPr>
          <w:sz w:val="24"/>
          <w:szCs w:val="24"/>
        </w:rPr>
        <w:t xml:space="preserve"> snížený maximálně o jeden stupeň. </w:t>
      </w:r>
    </w:p>
    <w:p w:rsidR="00675E4E" w:rsidRPr="009D4FAA" w:rsidRDefault="00675E4E" w:rsidP="00CB59DE">
      <w:pPr>
        <w:pStyle w:val="Odstavecseseznamem"/>
        <w:ind w:left="567"/>
        <w:jc w:val="both"/>
        <w:rPr>
          <w:b/>
          <w:sz w:val="24"/>
          <w:szCs w:val="24"/>
        </w:rPr>
      </w:pPr>
    </w:p>
    <w:p w:rsidR="00675E4E" w:rsidRPr="009D4FAA" w:rsidRDefault="00675E4E" w:rsidP="00CB59DE">
      <w:pPr>
        <w:pStyle w:val="Odstavecseseznamem"/>
        <w:numPr>
          <w:ilvl w:val="0"/>
          <w:numId w:val="1"/>
        </w:numPr>
        <w:jc w:val="both"/>
        <w:rPr>
          <w:b/>
          <w:sz w:val="24"/>
          <w:szCs w:val="24"/>
        </w:rPr>
      </w:pPr>
      <w:r w:rsidRPr="009D4FAA">
        <w:rPr>
          <w:b/>
          <w:sz w:val="24"/>
          <w:szCs w:val="24"/>
        </w:rPr>
        <w:t>Práva a povinnosti dodavatele</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Dodavatel je povinen:</w:t>
      </w:r>
    </w:p>
    <w:p w:rsidR="00675E4E" w:rsidRPr="009D4FAA" w:rsidRDefault="00675E4E" w:rsidP="00CB59DE">
      <w:pPr>
        <w:pStyle w:val="Odstavecseseznamem"/>
        <w:numPr>
          <w:ilvl w:val="0"/>
          <w:numId w:val="6"/>
        </w:numPr>
        <w:jc w:val="both"/>
        <w:rPr>
          <w:sz w:val="24"/>
          <w:szCs w:val="24"/>
        </w:rPr>
      </w:pPr>
      <w:r w:rsidRPr="009D4FAA">
        <w:rPr>
          <w:sz w:val="24"/>
          <w:szCs w:val="24"/>
        </w:rPr>
        <w:t>předkládat zadavateli k odsouhlasení rozhodující písemnosti týkající se realizace dodávky</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uplatňovat práva </w:t>
      </w:r>
      <w:r w:rsidR="00E63DED">
        <w:rPr>
          <w:sz w:val="24"/>
          <w:szCs w:val="24"/>
        </w:rPr>
        <w:t>zadavatele</w:t>
      </w:r>
      <w:r w:rsidRPr="009D4FAA">
        <w:rPr>
          <w:sz w:val="24"/>
          <w:szCs w:val="24"/>
        </w:rPr>
        <w:t xml:space="preserve"> ze smlouvy o dílo v rozsahu vykonávané činnosti</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při výkonu činnosti upozornit </w:t>
      </w:r>
      <w:r w:rsidR="00E63DED">
        <w:rPr>
          <w:sz w:val="24"/>
          <w:szCs w:val="24"/>
        </w:rPr>
        <w:t>zadavatele</w:t>
      </w:r>
      <w:r w:rsidRPr="009D4FAA">
        <w:rPr>
          <w:sz w:val="24"/>
          <w:szCs w:val="24"/>
        </w:rPr>
        <w:t xml:space="preserve"> na zřejmou nesprávnost jeho pokynů, které by mohly mít za následek vznik škody, a to ihned, když se takovou skutečnost dozvěděl. V případě, že </w:t>
      </w:r>
      <w:r w:rsidR="00E63DED">
        <w:rPr>
          <w:sz w:val="24"/>
          <w:szCs w:val="24"/>
        </w:rPr>
        <w:t>zadavatel</w:t>
      </w:r>
      <w:r w:rsidRPr="009D4FAA">
        <w:rPr>
          <w:sz w:val="24"/>
          <w:szCs w:val="24"/>
        </w:rPr>
        <w:t xml:space="preserve"> i přes upozornění </w:t>
      </w:r>
      <w:r w:rsidR="00E63DED">
        <w:rPr>
          <w:sz w:val="24"/>
          <w:szCs w:val="24"/>
        </w:rPr>
        <w:t>dodavatele</w:t>
      </w:r>
      <w:r w:rsidRPr="009D4FAA">
        <w:rPr>
          <w:sz w:val="24"/>
          <w:szCs w:val="24"/>
        </w:rPr>
        <w:t xml:space="preserve"> na splnění pokynů trvá, </w:t>
      </w:r>
      <w:r w:rsidR="00E63DED">
        <w:rPr>
          <w:sz w:val="24"/>
          <w:szCs w:val="24"/>
        </w:rPr>
        <w:t>dodavatel</w:t>
      </w:r>
      <w:r w:rsidRPr="009D4FAA">
        <w:rPr>
          <w:sz w:val="24"/>
          <w:szCs w:val="24"/>
        </w:rPr>
        <w:t xml:space="preserve"> neodpovídá za škodu takto vzniklou.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zbytečného odkladu předat </w:t>
      </w:r>
      <w:r w:rsidR="00E63DED">
        <w:rPr>
          <w:sz w:val="24"/>
          <w:szCs w:val="24"/>
        </w:rPr>
        <w:t>dodavateli</w:t>
      </w:r>
      <w:r w:rsidRPr="009D4FAA">
        <w:rPr>
          <w:sz w:val="24"/>
          <w:szCs w:val="24"/>
        </w:rPr>
        <w:t xml:space="preserve"> jakékoliv věci získané pro něho při své činnosti</w:t>
      </w:r>
    </w:p>
    <w:p w:rsidR="00675E4E" w:rsidRPr="009D4FAA" w:rsidRDefault="00675E4E" w:rsidP="00CB59DE">
      <w:pPr>
        <w:pStyle w:val="Odstavecseseznamem"/>
        <w:numPr>
          <w:ilvl w:val="0"/>
          <w:numId w:val="6"/>
        </w:numPr>
        <w:jc w:val="both"/>
        <w:rPr>
          <w:sz w:val="24"/>
          <w:szCs w:val="24"/>
        </w:rPr>
      </w:pPr>
      <w:r w:rsidRPr="009D4FAA">
        <w:rPr>
          <w:sz w:val="24"/>
          <w:szCs w:val="24"/>
        </w:rPr>
        <w:t>postupovat při výkonu činnosti osobně a s odbornou péčí</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řídit se při výkonu činnosti pokyny </w:t>
      </w:r>
      <w:r w:rsidR="00E63DED">
        <w:rPr>
          <w:sz w:val="24"/>
          <w:szCs w:val="24"/>
        </w:rPr>
        <w:t>zadavatele</w:t>
      </w:r>
      <w:r w:rsidRPr="009D4FAA">
        <w:rPr>
          <w:sz w:val="24"/>
          <w:szCs w:val="24"/>
        </w:rPr>
        <w:t xml:space="preserve"> a jednat v jeho zájmu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odkladů oznámit </w:t>
      </w:r>
      <w:r w:rsidR="00E63DED">
        <w:rPr>
          <w:sz w:val="24"/>
          <w:szCs w:val="24"/>
        </w:rPr>
        <w:t xml:space="preserve">zadavateli </w:t>
      </w:r>
      <w:r w:rsidRPr="009D4FAA">
        <w:rPr>
          <w:sz w:val="24"/>
          <w:szCs w:val="24"/>
        </w:rPr>
        <w:t xml:space="preserve">veškeré skutečnosti, které by mohly vést ke změně pokynů </w:t>
      </w:r>
      <w:r w:rsidR="00E63DED">
        <w:rPr>
          <w:sz w:val="24"/>
          <w:szCs w:val="24"/>
        </w:rPr>
        <w:t>zadavatele</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poskytovat </w:t>
      </w:r>
      <w:r w:rsidR="00E63DED">
        <w:rPr>
          <w:sz w:val="24"/>
          <w:szCs w:val="24"/>
        </w:rPr>
        <w:t>zadavateli</w:t>
      </w:r>
      <w:r w:rsidRPr="009D4FAA">
        <w:rPr>
          <w:sz w:val="24"/>
          <w:szCs w:val="24"/>
        </w:rPr>
        <w:t xml:space="preserve"> veškeré informace, doklady apod. písemnou formou</w:t>
      </w:r>
    </w:p>
    <w:p w:rsidR="00675E4E" w:rsidRPr="009D4FAA" w:rsidRDefault="00675E4E" w:rsidP="00CB59DE">
      <w:pPr>
        <w:pStyle w:val="Odstavecseseznamem"/>
        <w:numPr>
          <w:ilvl w:val="0"/>
          <w:numId w:val="6"/>
        </w:numPr>
        <w:jc w:val="both"/>
        <w:rPr>
          <w:sz w:val="24"/>
          <w:szCs w:val="24"/>
        </w:rPr>
      </w:pPr>
      <w:r w:rsidRPr="009D4FAA">
        <w:rPr>
          <w:sz w:val="24"/>
          <w:szCs w:val="24"/>
        </w:rPr>
        <w:lastRenderedPageBreak/>
        <w:t>dodržovat při výkonu činnosti závazné právní předpisy, technické normy a příslušná vyjádření veřejnoprávních orgánů a organizací</w:t>
      </w:r>
    </w:p>
    <w:p w:rsidR="00675E4E" w:rsidRPr="009D4FAA" w:rsidRDefault="00675E4E" w:rsidP="00CB59DE">
      <w:pPr>
        <w:pStyle w:val="Odstavecseseznamem"/>
        <w:numPr>
          <w:ilvl w:val="0"/>
          <w:numId w:val="6"/>
        </w:numPr>
        <w:jc w:val="both"/>
        <w:rPr>
          <w:sz w:val="24"/>
          <w:szCs w:val="24"/>
        </w:rPr>
      </w:pPr>
      <w:r w:rsidRPr="009D4FAA">
        <w:rPr>
          <w:sz w:val="24"/>
          <w:szCs w:val="24"/>
        </w:rPr>
        <w:t>dbát při provádění činnosti dle této smlouvy na ochranu životního prostředí a dodržovat platné technické, bezpečnostní, zdravotní, hygienické a jiné předpisy, včetně předpisů týkajících se ochrany životního prostředí.</w:t>
      </w:r>
    </w:p>
    <w:p w:rsidR="00675E4E" w:rsidRPr="009D4FAA" w:rsidRDefault="00DB225C" w:rsidP="00CB59DE">
      <w:pPr>
        <w:pStyle w:val="Odstavecseseznamem"/>
        <w:numPr>
          <w:ilvl w:val="0"/>
          <w:numId w:val="5"/>
        </w:numPr>
        <w:ind w:left="567" w:hanging="357"/>
        <w:jc w:val="both"/>
        <w:rPr>
          <w:sz w:val="24"/>
          <w:szCs w:val="24"/>
        </w:rPr>
      </w:pPr>
      <w:proofErr w:type="gramStart"/>
      <w:r w:rsidRPr="009D4FAA">
        <w:rPr>
          <w:sz w:val="24"/>
          <w:szCs w:val="24"/>
        </w:rPr>
        <w:t>Dodavatel - uchazeč</w:t>
      </w:r>
      <w:proofErr w:type="gramEnd"/>
      <w:r w:rsidR="00675E4E" w:rsidRPr="009D4FAA">
        <w:rPr>
          <w:sz w:val="24"/>
          <w:szCs w:val="24"/>
        </w:rPr>
        <w:t xml:space="preserve"> je povinen zachovávat mlčenlivost o všech záležitostech, o nichž se dozvěděl v souvislosti s prováděním činností podle této smlouvy, s výjimkou skutečností, na které dopadá zákonná povinnost uveřejnění. </w:t>
      </w:r>
      <w:r w:rsidRPr="009D4FAA">
        <w:rPr>
          <w:sz w:val="24"/>
          <w:szCs w:val="24"/>
        </w:rPr>
        <w:t>Dodavatel</w:t>
      </w:r>
      <w:r w:rsidR="00675E4E" w:rsidRPr="009D4FAA">
        <w:rPr>
          <w:sz w:val="24"/>
          <w:szCs w:val="24"/>
        </w:rPr>
        <w:t xml:space="preserve"> použije všechny materiály, které obdrží od </w:t>
      </w:r>
      <w:r w:rsidRPr="009D4FAA">
        <w:rPr>
          <w:sz w:val="24"/>
          <w:szCs w:val="24"/>
        </w:rPr>
        <w:t>zadavatele</w:t>
      </w:r>
      <w:r w:rsidR="00675E4E" w:rsidRPr="009D4FAA">
        <w:rPr>
          <w:sz w:val="24"/>
          <w:szCs w:val="24"/>
        </w:rPr>
        <w:t xml:space="preserve"> v souvislosti s plněním smlouvy výhradně pro splnění účelu smlouvy. </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nesmí bez souhlasu </w:t>
      </w:r>
      <w:r w:rsidRPr="009D4FAA">
        <w:rPr>
          <w:sz w:val="24"/>
          <w:szCs w:val="24"/>
        </w:rPr>
        <w:t>zadavatele</w:t>
      </w:r>
      <w:r w:rsidR="00675E4E" w:rsidRPr="009D4FAA">
        <w:rPr>
          <w:sz w:val="24"/>
          <w:szCs w:val="24"/>
        </w:rPr>
        <w:t xml:space="preserve"> postoupit svá práva a povinnosti plynoucí ze smlouvy třetí osobě.</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se může odchýlit od pokynů </w:t>
      </w:r>
      <w:r w:rsidRPr="009D4FAA">
        <w:rPr>
          <w:sz w:val="24"/>
          <w:szCs w:val="24"/>
        </w:rPr>
        <w:t>zadavatele</w:t>
      </w:r>
      <w:r w:rsidR="00675E4E" w:rsidRPr="009D4FAA">
        <w:rPr>
          <w:sz w:val="24"/>
          <w:szCs w:val="24"/>
        </w:rPr>
        <w:t xml:space="preserve">, jen je-li to nezbytné v zájmu </w:t>
      </w:r>
      <w:r w:rsidRPr="009D4FAA">
        <w:rPr>
          <w:sz w:val="24"/>
          <w:szCs w:val="24"/>
        </w:rPr>
        <w:t>zadavatele</w:t>
      </w:r>
      <w:r w:rsidR="00E63DED">
        <w:rPr>
          <w:sz w:val="24"/>
          <w:szCs w:val="24"/>
        </w:rPr>
        <w:t xml:space="preserve">, </w:t>
      </w:r>
      <w:r w:rsidR="00675E4E" w:rsidRPr="009D4FAA">
        <w:rPr>
          <w:sz w:val="24"/>
          <w:szCs w:val="24"/>
        </w:rPr>
        <w:t xml:space="preserve">a pokud nemůže včas obdržet jeho souhlas. V žádném případě se však </w:t>
      </w:r>
      <w:r w:rsidRPr="009D4FAA">
        <w:rPr>
          <w:sz w:val="24"/>
          <w:szCs w:val="24"/>
        </w:rPr>
        <w:t>dodavatel</w:t>
      </w:r>
      <w:r w:rsidR="00675E4E" w:rsidRPr="009D4FAA">
        <w:rPr>
          <w:sz w:val="24"/>
          <w:szCs w:val="24"/>
        </w:rPr>
        <w:t xml:space="preserve"> nesmí odchýlit od pokynů, jestliže je to zakázáno smlouvou nebo </w:t>
      </w:r>
      <w:r w:rsidRPr="009D4FAA">
        <w:rPr>
          <w:sz w:val="24"/>
          <w:szCs w:val="24"/>
        </w:rPr>
        <w:t>zadavatelem</w:t>
      </w:r>
      <w:r w:rsidR="00675E4E" w:rsidRPr="009D4FAA">
        <w:rPr>
          <w:sz w:val="24"/>
          <w:szCs w:val="24"/>
        </w:rPr>
        <w:t>.</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 xml:space="preserve">V případě, že </w:t>
      </w:r>
      <w:r w:rsidR="00F9511F" w:rsidRPr="009D4FAA">
        <w:rPr>
          <w:sz w:val="24"/>
          <w:szCs w:val="24"/>
        </w:rPr>
        <w:t>zadavatel</w:t>
      </w:r>
      <w:r w:rsidRPr="009D4FAA">
        <w:rPr>
          <w:sz w:val="24"/>
          <w:szCs w:val="24"/>
        </w:rPr>
        <w:t xml:space="preserve"> zjistí závažné porušení bezpečnosti a ochrany zdraví při práci, které bezprostředně ohrožuje životy a zdraví osob, je </w:t>
      </w:r>
      <w:r w:rsidR="00F9511F" w:rsidRPr="009D4FAA">
        <w:rPr>
          <w:sz w:val="24"/>
          <w:szCs w:val="24"/>
        </w:rPr>
        <w:t>zadavatel</w:t>
      </w:r>
      <w:r w:rsidRPr="009D4FAA">
        <w:rPr>
          <w:sz w:val="24"/>
          <w:szCs w:val="24"/>
        </w:rPr>
        <w:t xml:space="preserve"> oprávněn zastavit práce do doby odstranění zjištěných nedostatků.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souhlasí se shromažďováním, uchováním, zpracováním a zveřejněním údajů obsažených v této smlouvě </w:t>
      </w:r>
      <w:r w:rsidRPr="009D4FAA">
        <w:rPr>
          <w:sz w:val="24"/>
          <w:szCs w:val="24"/>
        </w:rPr>
        <w:t>zadavatelem</w:t>
      </w:r>
      <w:r w:rsidR="00675E4E" w:rsidRPr="009D4FAA">
        <w:rPr>
          <w:sz w:val="24"/>
          <w:szCs w:val="24"/>
        </w:rPr>
        <w:t xml:space="preserve"> s ohledem na zákon č. 106/1999 Sb., o svobodném přístupu k informacím, ve znění pozdějších předpisů.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bere na vědomí, že </w:t>
      </w:r>
      <w:r w:rsidRPr="009D4FAA">
        <w:rPr>
          <w:sz w:val="24"/>
          <w:szCs w:val="24"/>
        </w:rPr>
        <w:t>zadavatel</w:t>
      </w:r>
      <w:r w:rsidR="00675E4E" w:rsidRPr="009D4FAA">
        <w:rPr>
          <w:sz w:val="24"/>
          <w:szCs w:val="24"/>
        </w:rPr>
        <w:t xml:space="preserve"> je osobou, která má podle zákona č. 340/2015 Sb., o zvláštních podmínkách účinnosti některých smluv, uveřejňování těchto smluv a o registru smluv (dále jen zákon o registru smluv), povinnost tuto smlouvu zveřejnit prostřednictvím registru smluv. Smluvní strany dále prohlašují, že tato smlouva neobsahuje obchodní tajemství.</w:t>
      </w:r>
    </w:p>
    <w:p w:rsidR="00675E4E" w:rsidRPr="009D4FAA" w:rsidRDefault="00675E4E" w:rsidP="00CB59DE">
      <w:pPr>
        <w:pStyle w:val="Odstavecseseznamem"/>
        <w:ind w:left="567"/>
        <w:jc w:val="both"/>
        <w:rPr>
          <w:sz w:val="24"/>
          <w:szCs w:val="24"/>
        </w:rPr>
      </w:pPr>
    </w:p>
    <w:p w:rsidR="00675E4E" w:rsidRPr="009D4FAA" w:rsidRDefault="00675E4E" w:rsidP="00CB59DE">
      <w:pPr>
        <w:pStyle w:val="Odstavecseseznamem"/>
        <w:ind w:left="567"/>
        <w:jc w:val="both"/>
        <w:rPr>
          <w:sz w:val="24"/>
          <w:szCs w:val="24"/>
        </w:rPr>
      </w:pPr>
    </w:p>
    <w:p w:rsidR="00BC01AC" w:rsidRPr="00E63DED" w:rsidRDefault="00BC01AC" w:rsidP="00CB59DE">
      <w:pPr>
        <w:pStyle w:val="Odstavecseseznamem"/>
        <w:numPr>
          <w:ilvl w:val="0"/>
          <w:numId w:val="1"/>
        </w:numPr>
        <w:jc w:val="both"/>
        <w:rPr>
          <w:b/>
          <w:sz w:val="24"/>
          <w:szCs w:val="24"/>
        </w:rPr>
      </w:pPr>
      <w:r w:rsidRPr="00E63DED">
        <w:rPr>
          <w:b/>
          <w:sz w:val="24"/>
          <w:szCs w:val="24"/>
        </w:rPr>
        <w:t xml:space="preserve">Podmínky zabezpečení záručního servisu ze strany uchazeče </w:t>
      </w:r>
    </w:p>
    <w:p w:rsidR="00675E4E" w:rsidRPr="00E63DED" w:rsidRDefault="00BC01AC" w:rsidP="00CB59DE">
      <w:pPr>
        <w:pStyle w:val="Odstavecseseznamem"/>
        <w:ind w:left="567"/>
        <w:jc w:val="both"/>
        <w:rPr>
          <w:b/>
          <w:sz w:val="24"/>
          <w:szCs w:val="24"/>
        </w:rPr>
      </w:pPr>
      <w:r w:rsidRPr="009D4FAA">
        <w:rPr>
          <w:sz w:val="24"/>
          <w:szCs w:val="24"/>
        </w:rPr>
        <w:t xml:space="preserve">Záruka na </w:t>
      </w:r>
      <w:r w:rsidR="004C7AC6">
        <w:rPr>
          <w:sz w:val="24"/>
          <w:szCs w:val="24"/>
        </w:rPr>
        <w:t xml:space="preserve">dodávku a </w:t>
      </w:r>
      <w:r w:rsidRPr="009D4FAA">
        <w:rPr>
          <w:sz w:val="24"/>
          <w:szCs w:val="24"/>
        </w:rPr>
        <w:t xml:space="preserve">implementaci musí pokrývat všechny součásti dodávky. V rámci záruky musí uchazeč garantovat, že </w:t>
      </w:r>
      <w:r w:rsidR="004C7AC6">
        <w:rPr>
          <w:sz w:val="24"/>
          <w:szCs w:val="24"/>
        </w:rPr>
        <w:t xml:space="preserve">implementace a dodávka </w:t>
      </w:r>
      <w:r w:rsidR="00BB17D8">
        <w:rPr>
          <w:sz w:val="24"/>
          <w:szCs w:val="24"/>
        </w:rPr>
        <w:t>softwar</w:t>
      </w:r>
      <w:r w:rsidR="004C7AC6">
        <w:rPr>
          <w:sz w:val="24"/>
          <w:szCs w:val="24"/>
        </w:rPr>
        <w:t xml:space="preserve">ového zajištění a systémů kompatibilních pro digitální knihovnu Kramerius </w:t>
      </w:r>
      <w:r w:rsidRPr="009D4FAA">
        <w:rPr>
          <w:sz w:val="24"/>
          <w:szCs w:val="24"/>
        </w:rPr>
        <w:t xml:space="preserve">bude fungovat v souladu se zadáním. Záruka musí být poskytnuta </w:t>
      </w:r>
      <w:r w:rsidRPr="004C7AC6">
        <w:rPr>
          <w:b/>
          <w:sz w:val="24"/>
          <w:szCs w:val="24"/>
        </w:rPr>
        <w:t>do 01. 01. 203</w:t>
      </w:r>
      <w:r w:rsidR="00BB17D8" w:rsidRPr="004C7AC6">
        <w:rPr>
          <w:b/>
          <w:sz w:val="24"/>
          <w:szCs w:val="24"/>
        </w:rPr>
        <w:t>1</w:t>
      </w:r>
      <w:r w:rsidRPr="00E63DED">
        <w:rPr>
          <w:b/>
          <w:sz w:val="24"/>
          <w:szCs w:val="24"/>
        </w:rPr>
        <w:t>.</w:t>
      </w:r>
    </w:p>
    <w:p w:rsidR="00675E4E" w:rsidRDefault="00675E4E"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p>
    <w:p w:rsidR="00E63DED" w:rsidRPr="009D4FAA" w:rsidRDefault="00E63DED" w:rsidP="00CB59DE">
      <w:pPr>
        <w:pStyle w:val="Odstavecseseznamem"/>
        <w:ind w:left="567"/>
        <w:jc w:val="both"/>
        <w:rPr>
          <w:b/>
          <w:sz w:val="24"/>
          <w:szCs w:val="24"/>
        </w:rPr>
      </w:pPr>
    </w:p>
    <w:p w:rsidR="00675E4E" w:rsidRPr="009D4FAA" w:rsidRDefault="00675E4E" w:rsidP="00CB59DE">
      <w:pPr>
        <w:jc w:val="both"/>
        <w:rPr>
          <w:sz w:val="24"/>
          <w:szCs w:val="24"/>
        </w:rPr>
      </w:pPr>
    </w:p>
    <w:sectPr w:rsidR="00675E4E" w:rsidRPr="009D4F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38C" w:rsidRDefault="0090338C" w:rsidP="009D4FAA">
      <w:pPr>
        <w:spacing w:after="0" w:line="240" w:lineRule="auto"/>
      </w:pPr>
      <w:r>
        <w:separator/>
      </w:r>
    </w:p>
  </w:endnote>
  <w:endnote w:type="continuationSeparator" w:id="0">
    <w:p w:rsidR="0090338C" w:rsidRDefault="0090338C" w:rsidP="009D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E4A5A">
      <w:trPr>
        <w:jc w:val="right"/>
      </w:trPr>
      <w:tc>
        <w:tcPr>
          <w:tcW w:w="4795" w:type="dxa"/>
          <w:vAlign w:val="center"/>
        </w:tcPr>
        <w:sdt>
          <w:sdtPr>
            <w:rPr>
              <w:caps/>
              <w:color w:val="000000" w:themeColor="text1"/>
            </w:rPr>
            <w:alias w:val="Autor"/>
            <w:tag w:val=""/>
            <w:id w:val="1534539408"/>
            <w:placeholder>
              <w:docPart w:val="A5F2693F1FD44423B118612E45D658AE"/>
            </w:placeholder>
            <w:dataBinding w:prefixMappings="xmlns:ns0='http://purl.org/dc/elements/1.1/' xmlns:ns1='http://schemas.openxmlformats.org/package/2006/metadata/core-properties' " w:xpath="/ns1:coreProperties[1]/ns0:creator[1]" w:storeItemID="{6C3C8BC8-F283-45AE-878A-BAB7291924A1}"/>
            <w:text/>
          </w:sdtPr>
          <w:sdtEndPr/>
          <w:sdtContent>
            <w:p w:rsidR="006E4A5A" w:rsidRDefault="006E4A5A" w:rsidP="006E4A5A">
              <w:pPr>
                <w:pStyle w:val="Zhlav"/>
                <w:jc w:val="right"/>
                <w:rPr>
                  <w:caps/>
                  <w:color w:val="000000" w:themeColor="text1"/>
                </w:rPr>
              </w:pPr>
              <w:r>
                <w:rPr>
                  <w:caps/>
                  <w:color w:val="000000" w:themeColor="text1"/>
                </w:rPr>
                <w:t>Příloha č. 5</w:t>
              </w:r>
            </w:p>
          </w:sdtContent>
        </w:sdt>
      </w:tc>
      <w:tc>
        <w:tcPr>
          <w:tcW w:w="250" w:type="pct"/>
          <w:shd w:val="clear" w:color="auto" w:fill="ED7D31" w:themeFill="accent2"/>
          <w:vAlign w:val="center"/>
        </w:tcPr>
        <w:p w:rsidR="006E4A5A" w:rsidRDefault="006E4A5A">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923E7">
            <w:rPr>
              <w:noProof/>
              <w:color w:val="FFFFFF" w:themeColor="background1"/>
            </w:rPr>
            <w:t>1</w:t>
          </w:r>
          <w:r>
            <w:rPr>
              <w:color w:val="FFFFFF" w:themeColor="background1"/>
            </w:rPr>
            <w:fldChar w:fldCharType="end"/>
          </w:r>
        </w:p>
      </w:tc>
    </w:tr>
  </w:tbl>
  <w:p w:rsidR="006E4A5A" w:rsidRDefault="006E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38C" w:rsidRDefault="0090338C" w:rsidP="009D4FAA">
      <w:pPr>
        <w:spacing w:after="0" w:line="240" w:lineRule="auto"/>
      </w:pPr>
      <w:r>
        <w:separator/>
      </w:r>
    </w:p>
  </w:footnote>
  <w:footnote w:type="continuationSeparator" w:id="0">
    <w:p w:rsidR="0090338C" w:rsidRDefault="0090338C" w:rsidP="009D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51" w:rsidRPr="00DC10D5" w:rsidRDefault="00850151" w:rsidP="00850151">
    <w:pPr>
      <w:spacing w:after="60"/>
      <w:jc w:val="center"/>
      <w:rPr>
        <w:rFonts w:cstheme="minorHAnsi"/>
        <w:i/>
        <w:sz w:val="18"/>
        <w:szCs w:val="18"/>
      </w:rPr>
    </w:pPr>
    <w:bookmarkStart w:id="1" w:name="_Hlk195788055"/>
    <w:r w:rsidRPr="00DC10D5">
      <w:rPr>
        <w:rFonts w:cstheme="minorHAnsi"/>
        <w:sz w:val="18"/>
        <w:szCs w:val="18"/>
      </w:rPr>
      <w:t>Krajská knihovna v Pardubicích, PO PK</w:t>
    </w:r>
  </w:p>
  <w:p w:rsidR="00850151" w:rsidRPr="00850151" w:rsidRDefault="00850151" w:rsidP="00222E1A">
    <w:pPr>
      <w:spacing w:after="60"/>
      <w:jc w:val="center"/>
      <w:rPr>
        <w:rFonts w:cstheme="minorHAnsi"/>
        <w:b/>
        <w:sz w:val="20"/>
        <w:szCs w:val="20"/>
      </w:rPr>
    </w:pPr>
    <w:r w:rsidRPr="00850151">
      <w:rPr>
        <w:rFonts w:cstheme="minorHAnsi"/>
        <w:sz w:val="20"/>
        <w:szCs w:val="20"/>
      </w:rPr>
      <w:t xml:space="preserve">Zakázka </w:t>
    </w:r>
    <w:r w:rsidRPr="00850151">
      <w:rPr>
        <w:rFonts w:cstheme="minorHAnsi"/>
        <w:b/>
        <w:sz w:val="20"/>
        <w:szCs w:val="20"/>
      </w:rPr>
      <w:t>„VZ/KK/0</w:t>
    </w:r>
    <w:r w:rsidR="00DA43DE">
      <w:rPr>
        <w:rFonts w:cstheme="minorHAnsi"/>
        <w:b/>
        <w:sz w:val="20"/>
        <w:szCs w:val="20"/>
      </w:rPr>
      <w:t>7</w:t>
    </w:r>
    <w:r w:rsidRPr="00850151">
      <w:rPr>
        <w:rFonts w:cstheme="minorHAnsi"/>
        <w:b/>
        <w:sz w:val="20"/>
        <w:szCs w:val="20"/>
      </w:rPr>
      <w:t xml:space="preserve">/2025 Dodávka </w:t>
    </w:r>
    <w:proofErr w:type="gramStart"/>
    <w:r w:rsidRPr="00850151">
      <w:rPr>
        <w:rFonts w:cstheme="minorHAnsi"/>
        <w:b/>
        <w:sz w:val="20"/>
        <w:szCs w:val="20"/>
      </w:rPr>
      <w:t>a  implementace</w:t>
    </w:r>
    <w:proofErr w:type="gramEnd"/>
    <w:r w:rsidRPr="00850151">
      <w:rPr>
        <w:rFonts w:cstheme="minorHAnsi"/>
        <w:b/>
        <w:sz w:val="20"/>
        <w:szCs w:val="20"/>
      </w:rPr>
      <w:t xml:space="preserve"> softwarového zajištění  a systémů</w:t>
    </w:r>
  </w:p>
  <w:p w:rsidR="00850151" w:rsidRPr="00850151" w:rsidRDefault="00850151" w:rsidP="00222E1A">
    <w:pPr>
      <w:spacing w:after="60"/>
      <w:jc w:val="center"/>
      <w:rPr>
        <w:rFonts w:cstheme="minorHAnsi"/>
        <w:b/>
        <w:i/>
        <w:sz w:val="20"/>
        <w:szCs w:val="20"/>
      </w:rPr>
    </w:pPr>
    <w:r>
      <w:rPr>
        <w:rFonts w:cstheme="minorHAnsi"/>
        <w:b/>
        <w:sz w:val="20"/>
        <w:szCs w:val="20"/>
      </w:rPr>
      <w:t>k</w:t>
    </w:r>
    <w:r w:rsidRPr="00850151">
      <w:rPr>
        <w:rFonts w:cstheme="minorHAnsi"/>
        <w:b/>
        <w:sz w:val="20"/>
        <w:szCs w:val="20"/>
      </w:rPr>
      <w:t>ompatibilníc</w:t>
    </w:r>
    <w:r>
      <w:rPr>
        <w:rFonts w:cstheme="minorHAnsi"/>
        <w:b/>
        <w:sz w:val="20"/>
        <w:szCs w:val="20"/>
      </w:rPr>
      <w:t xml:space="preserve">h </w:t>
    </w:r>
    <w:r w:rsidRPr="00850151">
      <w:rPr>
        <w:rFonts w:cstheme="minorHAnsi"/>
        <w:b/>
        <w:sz w:val="20"/>
        <w:szCs w:val="20"/>
      </w:rPr>
      <w:t>pro digitální knihovnu Kramerius pro Krajskou knihovnu v</w:t>
    </w:r>
    <w:r w:rsidR="00222E1A">
      <w:rPr>
        <w:rFonts w:cstheme="minorHAnsi"/>
        <w:b/>
        <w:sz w:val="20"/>
        <w:szCs w:val="20"/>
      </w:rPr>
      <w:t> </w:t>
    </w:r>
    <w:r w:rsidRPr="00850151">
      <w:rPr>
        <w:rFonts w:cstheme="minorHAnsi"/>
        <w:b/>
        <w:sz w:val="20"/>
        <w:szCs w:val="20"/>
      </w:rPr>
      <w:t>Pardubicích</w:t>
    </w:r>
    <w:r w:rsidR="00222E1A">
      <w:rPr>
        <w:rFonts w:cstheme="minorHAnsi"/>
        <w:b/>
        <w:sz w:val="20"/>
        <w:szCs w:val="20"/>
      </w:rPr>
      <w:t>“</w:t>
    </w:r>
  </w:p>
  <w:bookmarkEnd w:id="1"/>
  <w:p w:rsidR="009D4FAA" w:rsidRDefault="009D4FAA" w:rsidP="001360C4">
    <w:pP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183"/>
    <w:multiLevelType w:val="multilevel"/>
    <w:tmpl w:val="8D3CB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2F9405AF"/>
    <w:multiLevelType w:val="hybridMultilevel"/>
    <w:tmpl w:val="98A2FA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38D21E17"/>
    <w:multiLevelType w:val="hybridMultilevel"/>
    <w:tmpl w:val="1C06917E"/>
    <w:lvl w:ilvl="0" w:tplc="262AA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98A65A6"/>
    <w:multiLevelType w:val="hybridMultilevel"/>
    <w:tmpl w:val="C66CD16C"/>
    <w:lvl w:ilvl="0" w:tplc="1B58556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8340ACF"/>
    <w:multiLevelType w:val="hybridMultilevel"/>
    <w:tmpl w:val="08C01794"/>
    <w:lvl w:ilvl="0" w:tplc="04050015">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713306B5"/>
    <w:multiLevelType w:val="hybridMultilevel"/>
    <w:tmpl w:val="FC946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30566F9"/>
    <w:multiLevelType w:val="hybridMultilevel"/>
    <w:tmpl w:val="5A3E7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4E"/>
    <w:rsid w:val="00004B82"/>
    <w:rsid w:val="000E3465"/>
    <w:rsid w:val="000F55AA"/>
    <w:rsid w:val="001360C4"/>
    <w:rsid w:val="00162B5E"/>
    <w:rsid w:val="00183B0E"/>
    <w:rsid w:val="00191A3F"/>
    <w:rsid w:val="001923E7"/>
    <w:rsid w:val="001A11D8"/>
    <w:rsid w:val="001A5C7E"/>
    <w:rsid w:val="00222E1A"/>
    <w:rsid w:val="00245862"/>
    <w:rsid w:val="00251445"/>
    <w:rsid w:val="00256639"/>
    <w:rsid w:val="002A4FB8"/>
    <w:rsid w:val="002E1B9F"/>
    <w:rsid w:val="00415BE8"/>
    <w:rsid w:val="00425087"/>
    <w:rsid w:val="0045496F"/>
    <w:rsid w:val="0048490C"/>
    <w:rsid w:val="004C7AC6"/>
    <w:rsid w:val="004D6208"/>
    <w:rsid w:val="004E7F87"/>
    <w:rsid w:val="00581BD8"/>
    <w:rsid w:val="005A21C5"/>
    <w:rsid w:val="00636F18"/>
    <w:rsid w:val="006668AA"/>
    <w:rsid w:val="006739E6"/>
    <w:rsid w:val="00675E4E"/>
    <w:rsid w:val="006D21CD"/>
    <w:rsid w:val="006E4A5A"/>
    <w:rsid w:val="007A34E0"/>
    <w:rsid w:val="007B5929"/>
    <w:rsid w:val="007C2227"/>
    <w:rsid w:val="0084652E"/>
    <w:rsid w:val="00850151"/>
    <w:rsid w:val="008D7EF2"/>
    <w:rsid w:val="0090338C"/>
    <w:rsid w:val="00941465"/>
    <w:rsid w:val="00994A40"/>
    <w:rsid w:val="009D4FAA"/>
    <w:rsid w:val="00A72BE1"/>
    <w:rsid w:val="00BB17D8"/>
    <w:rsid w:val="00BC01AC"/>
    <w:rsid w:val="00C6140E"/>
    <w:rsid w:val="00CB59DE"/>
    <w:rsid w:val="00D76197"/>
    <w:rsid w:val="00DA43DE"/>
    <w:rsid w:val="00DB225C"/>
    <w:rsid w:val="00E42D1B"/>
    <w:rsid w:val="00E63DED"/>
    <w:rsid w:val="00F95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9905"/>
  <w15:chartTrackingRefBased/>
  <w15:docId w15:val="{3FB93478-5E7D-47C3-AFDA-996904B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E4E"/>
    <w:pPr>
      <w:ind w:left="720"/>
      <w:contextualSpacing/>
    </w:pPr>
  </w:style>
  <w:style w:type="paragraph" w:styleId="Zhlav">
    <w:name w:val="header"/>
    <w:basedOn w:val="Normln"/>
    <w:link w:val="ZhlavChar"/>
    <w:uiPriority w:val="99"/>
    <w:unhideWhenUsed/>
    <w:rsid w:val="009D4F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FAA"/>
  </w:style>
  <w:style w:type="paragraph" w:styleId="Zpat">
    <w:name w:val="footer"/>
    <w:basedOn w:val="Normln"/>
    <w:link w:val="ZpatChar"/>
    <w:uiPriority w:val="99"/>
    <w:unhideWhenUsed/>
    <w:rsid w:val="009D4FA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FAA"/>
  </w:style>
  <w:style w:type="paragraph" w:styleId="Textbubliny">
    <w:name w:val="Balloon Text"/>
    <w:basedOn w:val="Normln"/>
    <w:link w:val="TextbublinyChar"/>
    <w:uiPriority w:val="99"/>
    <w:semiHidden/>
    <w:unhideWhenUsed/>
    <w:rsid w:val="006E4A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2693F1FD44423B118612E45D658AE"/>
        <w:category>
          <w:name w:val="Obecné"/>
          <w:gallery w:val="placeholder"/>
        </w:category>
        <w:types>
          <w:type w:val="bbPlcHdr"/>
        </w:types>
        <w:behaviors>
          <w:behavior w:val="content"/>
        </w:behaviors>
        <w:guid w:val="{4A315C0C-8A79-40C2-ADA0-7E4A090532A1}"/>
      </w:docPartPr>
      <w:docPartBody>
        <w:p w:rsidR="00A42929" w:rsidRDefault="00DF7F72" w:rsidP="00DF7F72">
          <w:pPr>
            <w:pStyle w:val="A5F2693F1FD44423B118612E45D658AE"/>
          </w:pPr>
          <w:r>
            <w:rPr>
              <w:caps/>
              <w:color w:val="FFFFFF" w:themeColor="background1"/>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72"/>
    <w:rsid w:val="000C0DCC"/>
    <w:rsid w:val="00105A70"/>
    <w:rsid w:val="003D4FAF"/>
    <w:rsid w:val="00425617"/>
    <w:rsid w:val="00462915"/>
    <w:rsid w:val="005946CD"/>
    <w:rsid w:val="00796D8C"/>
    <w:rsid w:val="009C212D"/>
    <w:rsid w:val="00A3393F"/>
    <w:rsid w:val="00A42929"/>
    <w:rsid w:val="00B25D09"/>
    <w:rsid w:val="00B96DB4"/>
    <w:rsid w:val="00BF43F5"/>
    <w:rsid w:val="00D257E9"/>
    <w:rsid w:val="00DF7F72"/>
    <w:rsid w:val="00E17215"/>
    <w:rsid w:val="00F92ED0"/>
    <w:rsid w:val="00FB2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5F2693F1FD44423B118612E45D658AE">
    <w:name w:val="A5F2693F1FD44423B118612E45D658AE"/>
    <w:rsid w:val="00DF7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1458</Words>
  <Characters>8609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Příloha č. 5</dc:creator>
  <cp:keywords/>
  <dc:description/>
  <cp:lastModifiedBy>Fikejsova Petra</cp:lastModifiedBy>
  <cp:revision>6</cp:revision>
  <cp:lastPrinted>2025-07-23T10:57:00Z</cp:lastPrinted>
  <dcterms:created xsi:type="dcterms:W3CDTF">2025-06-03T12:13:00Z</dcterms:created>
  <dcterms:modified xsi:type="dcterms:W3CDTF">2025-07-23T11:03:00Z</dcterms:modified>
</cp:coreProperties>
</file>