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DC9A3FE" w14:textId="12CEA1E8" w:rsidR="00C56C60" w:rsidRDefault="00267236" w:rsidP="00852776">
      <w:pPr>
        <w:pStyle w:val="Nzev"/>
        <w:rPr>
          <w:rFonts w:ascii="Arial" w:hAnsi="Arial" w:cs="Arial"/>
          <w:b w:val="0"/>
          <w:szCs w:val="28"/>
        </w:rPr>
      </w:pPr>
      <w:r w:rsidRPr="00AF43FC">
        <w:rPr>
          <w:rFonts w:ascii="Arial" w:hAnsi="Arial" w:cs="Arial"/>
          <w:szCs w:val="28"/>
        </w:rPr>
        <w:t>Smlouva o poskytování služeb dozoru projektanta při realizaci stavby</w:t>
      </w:r>
      <w:r w:rsidR="00852776">
        <w:rPr>
          <w:rFonts w:ascii="Arial" w:hAnsi="Arial" w:cs="Arial"/>
          <w:szCs w:val="28"/>
        </w:rPr>
        <w:br/>
      </w:r>
      <w:r w:rsidR="00636190" w:rsidRPr="00636190">
        <w:rPr>
          <w:rFonts w:ascii="Arial" w:hAnsi="Arial"/>
          <w:szCs w:val="32"/>
        </w:rPr>
        <w:t>„Modernizace silnice II/355 Chrast – Hrochův Týnec (okružní křiž.)“</w:t>
      </w:r>
    </w:p>
    <w:p w14:paraId="3BA54754" w14:textId="77777777" w:rsidR="00C56C60" w:rsidRDefault="00C56C60" w:rsidP="00AF43FC">
      <w:pPr>
        <w:jc w:val="center"/>
        <w:rPr>
          <w:rFonts w:ascii="Arial" w:hAnsi="Arial" w:cs="Arial"/>
          <w:b/>
          <w:sz w:val="28"/>
          <w:szCs w:val="28"/>
        </w:rPr>
      </w:pPr>
    </w:p>
    <w:p w14:paraId="325C48E6" w14:textId="77777777" w:rsidR="00636190" w:rsidRDefault="00636190" w:rsidP="00AF43FC">
      <w:pPr>
        <w:jc w:val="center"/>
        <w:rPr>
          <w:rFonts w:ascii="Arial" w:hAnsi="Arial" w:cs="Arial"/>
          <w:b/>
          <w:color w:val="000000"/>
          <w:sz w:val="22"/>
          <w:szCs w:val="22"/>
        </w:rPr>
      </w:pPr>
    </w:p>
    <w:p w14:paraId="4EAE2553" w14:textId="3AA04AA4" w:rsidR="00AF43FC" w:rsidRPr="00027AB7" w:rsidRDefault="00AF43FC" w:rsidP="00AF43FC">
      <w:pPr>
        <w:jc w:val="center"/>
        <w:rPr>
          <w:rFonts w:ascii="Arial" w:hAnsi="Arial" w:cs="Arial"/>
          <w:b/>
          <w:color w:val="2E74B5"/>
          <w:sz w:val="22"/>
          <w:szCs w:val="22"/>
        </w:rPr>
      </w:pPr>
      <w:r w:rsidRPr="006951CD">
        <w:rPr>
          <w:rFonts w:ascii="Arial" w:hAnsi="Arial" w:cs="Arial"/>
          <w:b/>
          <w:color w:val="000000"/>
          <w:sz w:val="22"/>
          <w:szCs w:val="22"/>
        </w:rPr>
        <w:t>číslo</w:t>
      </w:r>
      <w:r w:rsidR="00C56C60" w:rsidRPr="006951CD">
        <w:rPr>
          <w:rFonts w:ascii="Arial" w:hAnsi="Arial" w:cs="Arial"/>
          <w:b/>
          <w:color w:val="000000"/>
          <w:sz w:val="22"/>
          <w:szCs w:val="22"/>
        </w:rPr>
        <w:t xml:space="preserve"> smlouvy</w:t>
      </w:r>
      <w:r w:rsidRPr="006951CD">
        <w:rPr>
          <w:rFonts w:ascii="Arial" w:hAnsi="Arial" w:cs="Arial"/>
          <w:b/>
          <w:color w:val="000000"/>
          <w:sz w:val="22"/>
          <w:szCs w:val="22"/>
        </w:rPr>
        <w:t xml:space="preserve"> </w:t>
      </w:r>
      <w:r w:rsidR="00BB525B" w:rsidRPr="00027AB7">
        <w:rPr>
          <w:rFonts w:ascii="Arial" w:hAnsi="Arial" w:cs="Arial"/>
          <w:b/>
          <w:color w:val="2E74B5"/>
          <w:sz w:val="22"/>
          <w:szCs w:val="22"/>
        </w:rPr>
        <w:t>doplní objednatel</w:t>
      </w:r>
    </w:p>
    <w:p w14:paraId="09DAC9C2" w14:textId="77777777" w:rsidR="00460DDB" w:rsidRPr="00632F67" w:rsidRDefault="00460DDB">
      <w:pPr>
        <w:pStyle w:val="enadpis"/>
        <w:widowControl/>
        <w:tabs>
          <w:tab w:val="left" w:pos="2552"/>
        </w:tabs>
        <w:rPr>
          <w:rFonts w:ascii="Arial" w:hAnsi="Arial" w:cs="Arial"/>
          <w:b w:val="0"/>
          <w:smallCaps w:val="0"/>
          <w:color w:val="auto"/>
          <w:sz w:val="22"/>
          <w:szCs w:val="28"/>
        </w:rPr>
      </w:pPr>
    </w:p>
    <w:p w14:paraId="297ABA78" w14:textId="77777777" w:rsidR="00267236" w:rsidRDefault="00267236">
      <w:pPr>
        <w:spacing w:before="120"/>
        <w:rPr>
          <w:rFonts w:ascii="Arial" w:hAnsi="Arial" w:cs="Arial"/>
          <w:b/>
          <w:sz w:val="22"/>
          <w:szCs w:val="22"/>
          <w:u w:val="single"/>
        </w:rPr>
      </w:pPr>
      <w:r>
        <w:rPr>
          <w:rFonts w:ascii="Arial" w:hAnsi="Arial" w:cs="Arial"/>
          <w:b/>
          <w:sz w:val="22"/>
          <w:szCs w:val="22"/>
          <w:u w:val="single"/>
        </w:rPr>
        <w:t>Smluvní strany</w:t>
      </w:r>
    </w:p>
    <w:p w14:paraId="645060C3" w14:textId="77777777" w:rsidR="00E63B89" w:rsidRPr="007A191E" w:rsidRDefault="00E63B89" w:rsidP="00E63B89">
      <w:pPr>
        <w:rPr>
          <w:rFonts w:ascii="Arial" w:hAnsi="Arial" w:cs="Arial"/>
          <w:snapToGrid w:val="0"/>
          <w:sz w:val="22"/>
          <w:szCs w:val="22"/>
        </w:rPr>
      </w:pPr>
    </w:p>
    <w:tbl>
      <w:tblPr>
        <w:tblW w:w="9356" w:type="dxa"/>
        <w:tblInd w:w="108" w:type="dxa"/>
        <w:tblLook w:val="04A0" w:firstRow="1" w:lastRow="0" w:firstColumn="1" w:lastColumn="0" w:noHBand="0" w:noVBand="1"/>
      </w:tblPr>
      <w:tblGrid>
        <w:gridCol w:w="1738"/>
        <w:gridCol w:w="2798"/>
        <w:gridCol w:w="4820"/>
      </w:tblGrid>
      <w:tr w:rsidR="00E63B89" w:rsidRPr="001E159F" w14:paraId="6B8316B8" w14:textId="77777777" w:rsidTr="008B4AE6">
        <w:tc>
          <w:tcPr>
            <w:tcW w:w="1738" w:type="dxa"/>
            <w:shd w:val="clear" w:color="auto" w:fill="auto"/>
            <w:vAlign w:val="center"/>
          </w:tcPr>
          <w:p w14:paraId="7A9D0A81" w14:textId="77777777" w:rsidR="00E63B89" w:rsidRPr="00A94E65" w:rsidRDefault="00E63B89" w:rsidP="008B4AE6">
            <w:pPr>
              <w:numPr>
                <w:ilvl w:val="12"/>
                <w:numId w:val="0"/>
              </w:numPr>
              <w:spacing w:line="320" w:lineRule="exact"/>
              <w:ind w:left="-1526" w:firstLine="1526"/>
              <w:rPr>
                <w:rFonts w:ascii="Arial" w:hAnsi="Arial"/>
                <w:sz w:val="22"/>
                <w:szCs w:val="22"/>
              </w:rPr>
            </w:pPr>
            <w:r w:rsidRPr="007A191E">
              <w:rPr>
                <w:rFonts w:ascii="Arial" w:hAnsi="Arial" w:cs="Arial"/>
                <w:b/>
                <w:snapToGrid w:val="0"/>
                <w:sz w:val="22"/>
                <w:szCs w:val="22"/>
                <w:u w:val="single"/>
              </w:rPr>
              <w:t>Objednatel</w:t>
            </w:r>
            <w:r w:rsidRPr="007A191E">
              <w:rPr>
                <w:rFonts w:ascii="Arial" w:hAnsi="Arial" w:cs="Arial"/>
                <w:snapToGrid w:val="0"/>
                <w:sz w:val="22"/>
                <w:szCs w:val="22"/>
              </w:rPr>
              <w:t>:</w:t>
            </w:r>
          </w:p>
        </w:tc>
        <w:tc>
          <w:tcPr>
            <w:tcW w:w="7618" w:type="dxa"/>
            <w:gridSpan w:val="2"/>
            <w:shd w:val="clear" w:color="auto" w:fill="auto"/>
            <w:vAlign w:val="center"/>
          </w:tcPr>
          <w:p w14:paraId="75A8E5C1" w14:textId="77777777" w:rsidR="00E63B89" w:rsidRPr="00A94E65" w:rsidRDefault="00E63B89" w:rsidP="008B4AE6">
            <w:pPr>
              <w:numPr>
                <w:ilvl w:val="12"/>
                <w:numId w:val="0"/>
              </w:numPr>
              <w:spacing w:line="320" w:lineRule="exact"/>
              <w:rPr>
                <w:rFonts w:ascii="Arial" w:hAnsi="Arial"/>
                <w:sz w:val="22"/>
                <w:szCs w:val="22"/>
              </w:rPr>
            </w:pPr>
            <w:r w:rsidRPr="007A191E">
              <w:rPr>
                <w:rFonts w:ascii="Arial" w:hAnsi="Arial"/>
                <w:b/>
                <w:sz w:val="22"/>
                <w:szCs w:val="22"/>
              </w:rPr>
              <w:t>Pardubický kraj</w:t>
            </w:r>
          </w:p>
        </w:tc>
      </w:tr>
      <w:tr w:rsidR="00E63B89" w:rsidRPr="001E159F" w14:paraId="2074CE1A" w14:textId="77777777" w:rsidTr="008B4AE6">
        <w:trPr>
          <w:gridBefore w:val="1"/>
          <w:wBefore w:w="1738" w:type="dxa"/>
        </w:trPr>
        <w:tc>
          <w:tcPr>
            <w:tcW w:w="2798" w:type="dxa"/>
            <w:shd w:val="clear" w:color="auto" w:fill="auto"/>
          </w:tcPr>
          <w:p w14:paraId="1F0B898E" w14:textId="77777777" w:rsidR="00E63B89" w:rsidRPr="00C86CF0" w:rsidRDefault="00E63B89" w:rsidP="008B4AE6">
            <w:pPr>
              <w:numPr>
                <w:ilvl w:val="12"/>
                <w:numId w:val="0"/>
              </w:numPr>
              <w:spacing w:line="320" w:lineRule="exact"/>
              <w:rPr>
                <w:rFonts w:ascii="Arial" w:hAnsi="Arial"/>
                <w:sz w:val="22"/>
                <w:szCs w:val="22"/>
              </w:rPr>
            </w:pPr>
            <w:r w:rsidRPr="00C86CF0">
              <w:rPr>
                <w:rFonts w:ascii="Arial" w:hAnsi="Arial"/>
                <w:sz w:val="22"/>
                <w:szCs w:val="22"/>
              </w:rPr>
              <w:t>Sídlo - adresa:</w:t>
            </w:r>
          </w:p>
        </w:tc>
        <w:tc>
          <w:tcPr>
            <w:tcW w:w="4820" w:type="dxa"/>
            <w:shd w:val="clear" w:color="auto" w:fill="auto"/>
          </w:tcPr>
          <w:p w14:paraId="18A8D80B" w14:textId="77777777" w:rsidR="00E63B89" w:rsidRPr="00C86CF0" w:rsidRDefault="00E63B89" w:rsidP="008B4AE6">
            <w:pPr>
              <w:numPr>
                <w:ilvl w:val="12"/>
                <w:numId w:val="0"/>
              </w:numPr>
              <w:spacing w:line="320" w:lineRule="exact"/>
              <w:rPr>
                <w:rFonts w:ascii="Arial" w:hAnsi="Arial"/>
                <w:sz w:val="22"/>
                <w:szCs w:val="22"/>
              </w:rPr>
            </w:pPr>
            <w:r w:rsidRPr="00C86CF0">
              <w:rPr>
                <w:rFonts w:ascii="Arial" w:hAnsi="Arial"/>
                <w:sz w:val="22"/>
                <w:szCs w:val="22"/>
              </w:rPr>
              <w:t>Komenského náměstí 125, 532 11 Pardubice</w:t>
            </w:r>
          </w:p>
        </w:tc>
      </w:tr>
      <w:tr w:rsidR="00E63B89" w:rsidRPr="00941488" w14:paraId="7A6CC1D6" w14:textId="77777777" w:rsidTr="008B4AE6">
        <w:trPr>
          <w:gridBefore w:val="1"/>
          <w:wBefore w:w="1738" w:type="dxa"/>
        </w:trPr>
        <w:tc>
          <w:tcPr>
            <w:tcW w:w="2798" w:type="dxa"/>
            <w:shd w:val="clear" w:color="auto" w:fill="auto"/>
          </w:tcPr>
          <w:p w14:paraId="3C138673" w14:textId="77777777" w:rsidR="00E63B89" w:rsidRPr="00CC1084" w:rsidRDefault="00E63B89" w:rsidP="008B4AE6">
            <w:pPr>
              <w:numPr>
                <w:ilvl w:val="12"/>
                <w:numId w:val="0"/>
              </w:numPr>
              <w:spacing w:line="320" w:lineRule="exact"/>
              <w:rPr>
                <w:rFonts w:ascii="Arial" w:hAnsi="Arial"/>
                <w:sz w:val="22"/>
                <w:szCs w:val="22"/>
              </w:rPr>
            </w:pPr>
            <w:r w:rsidRPr="00CC1084">
              <w:rPr>
                <w:rFonts w:ascii="Arial" w:hAnsi="Arial"/>
                <w:sz w:val="22"/>
                <w:szCs w:val="22"/>
              </w:rPr>
              <w:t>Zastoupen:</w:t>
            </w:r>
          </w:p>
        </w:tc>
        <w:tc>
          <w:tcPr>
            <w:tcW w:w="4820" w:type="dxa"/>
            <w:shd w:val="clear" w:color="auto" w:fill="auto"/>
          </w:tcPr>
          <w:p w14:paraId="5419BCCC" w14:textId="512F342D" w:rsidR="00E63B89" w:rsidRPr="00636190" w:rsidRDefault="009A315F" w:rsidP="009239DE">
            <w:pPr>
              <w:numPr>
                <w:ilvl w:val="12"/>
                <w:numId w:val="0"/>
              </w:numPr>
              <w:rPr>
                <w:rFonts w:ascii="Arial" w:hAnsi="Arial"/>
                <w:sz w:val="22"/>
                <w:szCs w:val="22"/>
              </w:rPr>
            </w:pPr>
            <w:r w:rsidRPr="00AA43F0">
              <w:rPr>
                <w:rFonts w:ascii="Arial" w:hAnsi="Arial"/>
                <w:sz w:val="22"/>
                <w:szCs w:val="22"/>
              </w:rPr>
              <w:t>JUDr. Martinem Netolickým, Ph.D., hejtmanem</w:t>
            </w:r>
          </w:p>
        </w:tc>
      </w:tr>
      <w:tr w:rsidR="00E63B89" w:rsidRPr="00941488" w14:paraId="5EAAC5DA" w14:textId="77777777" w:rsidTr="008B4AE6">
        <w:trPr>
          <w:gridBefore w:val="1"/>
          <w:wBefore w:w="1738" w:type="dxa"/>
          <w:trHeight w:val="520"/>
        </w:trPr>
        <w:tc>
          <w:tcPr>
            <w:tcW w:w="2798" w:type="dxa"/>
            <w:shd w:val="clear" w:color="auto" w:fill="auto"/>
            <w:vAlign w:val="center"/>
          </w:tcPr>
          <w:p w14:paraId="395525E1" w14:textId="77777777" w:rsidR="00E63B89" w:rsidRPr="00CC1084" w:rsidRDefault="00E63B89" w:rsidP="009239DE">
            <w:pPr>
              <w:numPr>
                <w:ilvl w:val="12"/>
                <w:numId w:val="0"/>
              </w:numPr>
              <w:rPr>
                <w:rFonts w:ascii="Arial" w:hAnsi="Arial"/>
                <w:sz w:val="22"/>
                <w:szCs w:val="22"/>
              </w:rPr>
            </w:pPr>
            <w:r w:rsidRPr="00CC1084">
              <w:rPr>
                <w:rFonts w:ascii="Arial" w:hAnsi="Arial"/>
                <w:sz w:val="22"/>
                <w:szCs w:val="22"/>
              </w:rPr>
              <w:t>Osoby oprávněné jednat ve věcech technických:</w:t>
            </w:r>
          </w:p>
        </w:tc>
        <w:tc>
          <w:tcPr>
            <w:tcW w:w="4820" w:type="dxa"/>
            <w:shd w:val="clear" w:color="auto" w:fill="auto"/>
          </w:tcPr>
          <w:p w14:paraId="129AFB63" w14:textId="4A99117F" w:rsidR="00E63B89" w:rsidRPr="00636190" w:rsidRDefault="006951CD" w:rsidP="009239DE">
            <w:pPr>
              <w:numPr>
                <w:ilvl w:val="12"/>
                <w:numId w:val="0"/>
              </w:numPr>
              <w:rPr>
                <w:rFonts w:ascii="Arial" w:hAnsi="Arial"/>
                <w:sz w:val="22"/>
                <w:szCs w:val="22"/>
              </w:rPr>
            </w:pPr>
            <w:r w:rsidRPr="00636190">
              <w:rPr>
                <w:rFonts w:ascii="Arial" w:hAnsi="Arial"/>
                <w:sz w:val="22"/>
                <w:szCs w:val="22"/>
              </w:rPr>
              <w:t xml:space="preserve">Ing. Jiří </w:t>
            </w:r>
            <w:r w:rsidR="00636190" w:rsidRPr="00636190">
              <w:rPr>
                <w:rFonts w:ascii="Arial" w:hAnsi="Arial"/>
                <w:sz w:val="22"/>
                <w:szCs w:val="22"/>
              </w:rPr>
              <w:t>Zevl</w:t>
            </w:r>
            <w:r w:rsidRPr="00636190">
              <w:rPr>
                <w:rFonts w:ascii="Arial" w:hAnsi="Arial"/>
                <w:sz w:val="22"/>
                <w:szCs w:val="22"/>
              </w:rPr>
              <w:t xml:space="preserve"> nebo </w:t>
            </w:r>
            <w:r w:rsidR="00636190" w:rsidRPr="00636190">
              <w:rPr>
                <w:rFonts w:ascii="Arial" w:hAnsi="Arial"/>
                <w:sz w:val="22"/>
                <w:szCs w:val="22"/>
              </w:rPr>
              <w:t>Jiří Dvořák</w:t>
            </w:r>
            <w:r w:rsidRPr="00636190">
              <w:rPr>
                <w:rFonts w:ascii="Arial" w:hAnsi="Arial"/>
                <w:sz w:val="22"/>
                <w:szCs w:val="22"/>
              </w:rPr>
              <w:t xml:space="preserve"> nebo Ing. </w:t>
            </w:r>
            <w:r w:rsidR="00636190" w:rsidRPr="00636190">
              <w:rPr>
                <w:rFonts w:ascii="Arial" w:hAnsi="Arial"/>
                <w:sz w:val="22"/>
                <w:szCs w:val="22"/>
              </w:rPr>
              <w:t>Miroslav Netolický</w:t>
            </w:r>
          </w:p>
        </w:tc>
      </w:tr>
      <w:tr w:rsidR="00E63B89" w:rsidRPr="00941488" w14:paraId="2F1A321B" w14:textId="77777777" w:rsidTr="008B4AE6">
        <w:trPr>
          <w:gridBefore w:val="1"/>
          <w:wBefore w:w="1738" w:type="dxa"/>
        </w:trPr>
        <w:tc>
          <w:tcPr>
            <w:tcW w:w="2798" w:type="dxa"/>
            <w:shd w:val="clear" w:color="auto" w:fill="auto"/>
          </w:tcPr>
          <w:p w14:paraId="58752192" w14:textId="77777777" w:rsidR="00E63B89" w:rsidRPr="00C86CF0" w:rsidRDefault="00E63B89" w:rsidP="008B4AE6">
            <w:pPr>
              <w:numPr>
                <w:ilvl w:val="12"/>
                <w:numId w:val="0"/>
              </w:numPr>
              <w:spacing w:line="320" w:lineRule="exact"/>
              <w:rPr>
                <w:rFonts w:ascii="Arial" w:hAnsi="Arial"/>
                <w:sz w:val="22"/>
                <w:szCs w:val="22"/>
              </w:rPr>
            </w:pPr>
            <w:r w:rsidRPr="00C86CF0">
              <w:rPr>
                <w:rFonts w:ascii="Arial" w:hAnsi="Arial"/>
                <w:sz w:val="22"/>
                <w:szCs w:val="22"/>
              </w:rPr>
              <w:t>IČ</w:t>
            </w:r>
            <w:r w:rsidR="006951CD">
              <w:rPr>
                <w:rFonts w:ascii="Arial" w:hAnsi="Arial"/>
                <w:sz w:val="22"/>
                <w:szCs w:val="22"/>
              </w:rPr>
              <w:t>O</w:t>
            </w:r>
            <w:r w:rsidRPr="00C86CF0">
              <w:rPr>
                <w:rFonts w:ascii="Arial" w:hAnsi="Arial"/>
                <w:sz w:val="22"/>
                <w:szCs w:val="22"/>
              </w:rPr>
              <w:t xml:space="preserve">: </w:t>
            </w:r>
          </w:p>
        </w:tc>
        <w:tc>
          <w:tcPr>
            <w:tcW w:w="4820" w:type="dxa"/>
            <w:shd w:val="clear" w:color="auto" w:fill="auto"/>
            <w:vAlign w:val="center"/>
          </w:tcPr>
          <w:p w14:paraId="2095D507" w14:textId="77777777" w:rsidR="00E63B89" w:rsidRPr="00636190" w:rsidRDefault="00E63B89" w:rsidP="008B4AE6">
            <w:pPr>
              <w:rPr>
                <w:rFonts w:ascii="Arial" w:hAnsi="Arial"/>
                <w:sz w:val="22"/>
                <w:szCs w:val="22"/>
              </w:rPr>
            </w:pPr>
            <w:r w:rsidRPr="00636190">
              <w:rPr>
                <w:rFonts w:ascii="Arial" w:hAnsi="Arial"/>
                <w:sz w:val="22"/>
                <w:szCs w:val="22"/>
              </w:rPr>
              <w:t>70892822</w:t>
            </w:r>
          </w:p>
        </w:tc>
      </w:tr>
      <w:tr w:rsidR="00E63B89" w:rsidRPr="00941488" w14:paraId="0E9236EF" w14:textId="77777777" w:rsidTr="008B4AE6">
        <w:trPr>
          <w:gridBefore w:val="1"/>
          <w:wBefore w:w="1738" w:type="dxa"/>
        </w:trPr>
        <w:tc>
          <w:tcPr>
            <w:tcW w:w="2798" w:type="dxa"/>
            <w:shd w:val="clear" w:color="auto" w:fill="auto"/>
          </w:tcPr>
          <w:p w14:paraId="1B00F101" w14:textId="77777777" w:rsidR="00E63B89" w:rsidRPr="00C86CF0" w:rsidRDefault="00E63B89" w:rsidP="008B4AE6">
            <w:pPr>
              <w:numPr>
                <w:ilvl w:val="12"/>
                <w:numId w:val="0"/>
              </w:numPr>
              <w:spacing w:line="320" w:lineRule="exact"/>
              <w:rPr>
                <w:rFonts w:ascii="Arial" w:hAnsi="Arial"/>
                <w:sz w:val="22"/>
                <w:szCs w:val="22"/>
              </w:rPr>
            </w:pPr>
            <w:r w:rsidRPr="00C86CF0">
              <w:rPr>
                <w:rFonts w:ascii="Arial" w:hAnsi="Arial"/>
                <w:sz w:val="22"/>
                <w:szCs w:val="22"/>
              </w:rPr>
              <w:t>DIČ:</w:t>
            </w:r>
          </w:p>
        </w:tc>
        <w:tc>
          <w:tcPr>
            <w:tcW w:w="4820" w:type="dxa"/>
            <w:shd w:val="clear" w:color="auto" w:fill="auto"/>
            <w:vAlign w:val="center"/>
          </w:tcPr>
          <w:p w14:paraId="0E2A79E0" w14:textId="77777777" w:rsidR="00E63B89" w:rsidRPr="00636190" w:rsidRDefault="00E63B89" w:rsidP="008B4AE6">
            <w:pPr>
              <w:rPr>
                <w:sz w:val="22"/>
                <w:szCs w:val="22"/>
              </w:rPr>
            </w:pPr>
            <w:r w:rsidRPr="00636190">
              <w:rPr>
                <w:rFonts w:ascii="Arial" w:hAnsi="Arial"/>
                <w:sz w:val="22"/>
                <w:szCs w:val="22"/>
              </w:rPr>
              <w:t>CZ70892822</w:t>
            </w:r>
            <w:r w:rsidR="00B86058" w:rsidRPr="00636190">
              <w:rPr>
                <w:rFonts w:ascii="Arial" w:hAnsi="Arial"/>
                <w:sz w:val="22"/>
                <w:szCs w:val="22"/>
              </w:rPr>
              <w:t>, není plátce DPH</w:t>
            </w:r>
          </w:p>
        </w:tc>
      </w:tr>
      <w:tr w:rsidR="00E63B89" w:rsidRPr="00941488" w14:paraId="424874F3" w14:textId="77777777" w:rsidTr="008B4AE6">
        <w:trPr>
          <w:gridBefore w:val="1"/>
          <w:wBefore w:w="1738" w:type="dxa"/>
        </w:trPr>
        <w:tc>
          <w:tcPr>
            <w:tcW w:w="2798" w:type="dxa"/>
            <w:shd w:val="clear" w:color="auto" w:fill="auto"/>
          </w:tcPr>
          <w:p w14:paraId="1A5216EA" w14:textId="77777777" w:rsidR="00E63B89" w:rsidRPr="00C86CF0" w:rsidRDefault="00E63B89" w:rsidP="008B4AE6">
            <w:pPr>
              <w:numPr>
                <w:ilvl w:val="12"/>
                <w:numId w:val="0"/>
              </w:numPr>
              <w:spacing w:line="320" w:lineRule="exact"/>
              <w:rPr>
                <w:rFonts w:ascii="Arial" w:hAnsi="Arial"/>
                <w:sz w:val="22"/>
                <w:szCs w:val="22"/>
              </w:rPr>
            </w:pPr>
            <w:r w:rsidRPr="00C86CF0">
              <w:rPr>
                <w:rFonts w:ascii="Arial" w:hAnsi="Arial"/>
                <w:sz w:val="22"/>
                <w:szCs w:val="22"/>
              </w:rPr>
              <w:t>Bankovní spojení:</w:t>
            </w:r>
          </w:p>
        </w:tc>
        <w:tc>
          <w:tcPr>
            <w:tcW w:w="4820" w:type="dxa"/>
            <w:shd w:val="clear" w:color="auto" w:fill="auto"/>
          </w:tcPr>
          <w:p w14:paraId="5A45C94D" w14:textId="4A07B5A2" w:rsidR="00E63B89" w:rsidRPr="00636190" w:rsidRDefault="00484F8B" w:rsidP="008B4AE6">
            <w:pPr>
              <w:numPr>
                <w:ilvl w:val="12"/>
                <w:numId w:val="0"/>
              </w:numPr>
              <w:spacing w:line="320" w:lineRule="exact"/>
              <w:jc w:val="both"/>
              <w:rPr>
                <w:rFonts w:ascii="Arial" w:hAnsi="Arial"/>
                <w:sz w:val="22"/>
                <w:szCs w:val="22"/>
              </w:rPr>
            </w:pPr>
            <w:r w:rsidRPr="00636190">
              <w:rPr>
                <w:rFonts w:ascii="Arial" w:hAnsi="Arial"/>
                <w:sz w:val="22"/>
                <w:szCs w:val="22"/>
              </w:rPr>
              <w:t>ČSOB</w:t>
            </w:r>
            <w:r w:rsidR="00914F22" w:rsidRPr="00636190">
              <w:rPr>
                <w:rFonts w:ascii="Arial" w:hAnsi="Arial"/>
                <w:sz w:val="22"/>
                <w:szCs w:val="22"/>
              </w:rPr>
              <w:t xml:space="preserve"> a.s.</w:t>
            </w:r>
          </w:p>
        </w:tc>
      </w:tr>
      <w:tr w:rsidR="00E63B89" w:rsidRPr="00941488" w14:paraId="6D348895" w14:textId="77777777" w:rsidTr="008B4AE6">
        <w:trPr>
          <w:gridBefore w:val="1"/>
          <w:wBefore w:w="1738" w:type="dxa"/>
        </w:trPr>
        <w:tc>
          <w:tcPr>
            <w:tcW w:w="2798" w:type="dxa"/>
            <w:shd w:val="clear" w:color="auto" w:fill="auto"/>
          </w:tcPr>
          <w:p w14:paraId="70BB7048" w14:textId="77777777" w:rsidR="00E63B89" w:rsidRPr="00C86CF0" w:rsidRDefault="00E63B89" w:rsidP="008B4AE6">
            <w:pPr>
              <w:numPr>
                <w:ilvl w:val="12"/>
                <w:numId w:val="0"/>
              </w:numPr>
              <w:spacing w:line="320" w:lineRule="exact"/>
              <w:rPr>
                <w:rFonts w:ascii="Arial" w:hAnsi="Arial"/>
                <w:sz w:val="22"/>
                <w:szCs w:val="22"/>
              </w:rPr>
            </w:pPr>
          </w:p>
        </w:tc>
        <w:tc>
          <w:tcPr>
            <w:tcW w:w="4820" w:type="dxa"/>
            <w:shd w:val="clear" w:color="auto" w:fill="auto"/>
          </w:tcPr>
          <w:p w14:paraId="61CF6A79" w14:textId="21EA0A03" w:rsidR="00E63B89" w:rsidRPr="00636190" w:rsidRDefault="009239DE" w:rsidP="002D4E34">
            <w:pPr>
              <w:numPr>
                <w:ilvl w:val="12"/>
                <w:numId w:val="0"/>
              </w:numPr>
              <w:spacing w:line="320" w:lineRule="exact"/>
              <w:jc w:val="both"/>
              <w:rPr>
                <w:rFonts w:ascii="Arial" w:hAnsi="Arial"/>
                <w:sz w:val="22"/>
                <w:szCs w:val="22"/>
              </w:rPr>
            </w:pPr>
            <w:r w:rsidRPr="00636190">
              <w:rPr>
                <w:rFonts w:ascii="Arial" w:hAnsi="Arial"/>
                <w:sz w:val="22"/>
                <w:szCs w:val="22"/>
              </w:rPr>
              <w:t>č</w:t>
            </w:r>
            <w:r w:rsidR="006951CD" w:rsidRPr="00636190">
              <w:rPr>
                <w:rFonts w:ascii="Arial" w:hAnsi="Arial"/>
                <w:sz w:val="22"/>
                <w:szCs w:val="22"/>
              </w:rPr>
              <w:t xml:space="preserve">. ú. </w:t>
            </w:r>
            <w:r w:rsidR="009A315F" w:rsidRPr="008D7EB9">
              <w:rPr>
                <w:rFonts w:ascii="Arial" w:hAnsi="Arial"/>
                <w:sz w:val="22"/>
                <w:szCs w:val="22"/>
              </w:rPr>
              <w:t>220430336/0300</w:t>
            </w:r>
          </w:p>
        </w:tc>
      </w:tr>
    </w:tbl>
    <w:p w14:paraId="1368BA29" w14:textId="77777777" w:rsidR="00E63B89" w:rsidRDefault="00BB525B" w:rsidP="00E63B89">
      <w:pPr>
        <w:numPr>
          <w:ilvl w:val="12"/>
          <w:numId w:val="0"/>
        </w:numPr>
        <w:spacing w:line="320" w:lineRule="exact"/>
        <w:jc w:val="both"/>
        <w:rPr>
          <w:rFonts w:ascii="Arial" w:hAnsi="Arial"/>
          <w:sz w:val="22"/>
          <w:szCs w:val="22"/>
        </w:rPr>
      </w:pPr>
      <w:r>
        <w:rPr>
          <w:rFonts w:ascii="Arial" w:hAnsi="Arial"/>
          <w:sz w:val="22"/>
          <w:szCs w:val="22"/>
        </w:rPr>
        <w:t>a</w:t>
      </w:r>
    </w:p>
    <w:p w14:paraId="33BA7E74" w14:textId="77777777" w:rsidR="00BB525B" w:rsidRDefault="00BB525B" w:rsidP="00E63B89">
      <w:pPr>
        <w:numPr>
          <w:ilvl w:val="12"/>
          <w:numId w:val="0"/>
        </w:numPr>
        <w:spacing w:line="320" w:lineRule="exact"/>
        <w:jc w:val="both"/>
        <w:rPr>
          <w:rFonts w:ascii="Arial" w:hAnsi="Arial"/>
          <w:sz w:val="22"/>
          <w:szCs w:val="22"/>
        </w:rPr>
      </w:pPr>
    </w:p>
    <w:tbl>
      <w:tblPr>
        <w:tblW w:w="9356" w:type="dxa"/>
        <w:tblInd w:w="108" w:type="dxa"/>
        <w:tblLook w:val="04A0" w:firstRow="1" w:lastRow="0" w:firstColumn="1" w:lastColumn="0" w:noHBand="0" w:noVBand="1"/>
      </w:tblPr>
      <w:tblGrid>
        <w:gridCol w:w="1738"/>
        <w:gridCol w:w="2798"/>
        <w:gridCol w:w="4820"/>
      </w:tblGrid>
      <w:tr w:rsidR="00BB525B" w:rsidRPr="001E159F" w14:paraId="101C7DCD" w14:textId="77777777" w:rsidTr="00336113">
        <w:tc>
          <w:tcPr>
            <w:tcW w:w="1738" w:type="dxa"/>
            <w:shd w:val="clear" w:color="auto" w:fill="auto"/>
            <w:vAlign w:val="center"/>
          </w:tcPr>
          <w:p w14:paraId="1491ED87" w14:textId="77777777" w:rsidR="00BB525B" w:rsidRPr="00A94E65" w:rsidRDefault="00BB525B" w:rsidP="00336113">
            <w:pPr>
              <w:numPr>
                <w:ilvl w:val="12"/>
                <w:numId w:val="0"/>
              </w:numPr>
              <w:spacing w:line="320" w:lineRule="exact"/>
              <w:ind w:left="-1526" w:firstLine="1526"/>
              <w:rPr>
                <w:rFonts w:ascii="Arial" w:hAnsi="Arial"/>
                <w:sz w:val="22"/>
                <w:szCs w:val="22"/>
              </w:rPr>
            </w:pPr>
            <w:r w:rsidRPr="007A191E">
              <w:rPr>
                <w:rFonts w:ascii="Arial" w:hAnsi="Arial" w:cs="Arial"/>
                <w:b/>
                <w:snapToGrid w:val="0"/>
                <w:sz w:val="22"/>
                <w:szCs w:val="22"/>
                <w:u w:val="single"/>
              </w:rPr>
              <w:t>Poskytovatel</w:t>
            </w:r>
            <w:r w:rsidRPr="007A191E">
              <w:rPr>
                <w:rFonts w:ascii="Arial" w:hAnsi="Arial" w:cs="Arial"/>
                <w:snapToGrid w:val="0"/>
                <w:sz w:val="22"/>
                <w:szCs w:val="22"/>
              </w:rPr>
              <w:t>:</w:t>
            </w:r>
          </w:p>
        </w:tc>
        <w:tc>
          <w:tcPr>
            <w:tcW w:w="7618" w:type="dxa"/>
            <w:gridSpan w:val="2"/>
            <w:shd w:val="clear" w:color="auto" w:fill="auto"/>
            <w:vAlign w:val="center"/>
          </w:tcPr>
          <w:p w14:paraId="3D520F29" w14:textId="77777777" w:rsidR="00BB525B" w:rsidRPr="00A94E65" w:rsidRDefault="00BB525B" w:rsidP="00336113">
            <w:pPr>
              <w:numPr>
                <w:ilvl w:val="12"/>
                <w:numId w:val="0"/>
              </w:numPr>
              <w:spacing w:line="320" w:lineRule="exact"/>
              <w:rPr>
                <w:rFonts w:ascii="Arial" w:hAnsi="Arial"/>
                <w:sz w:val="22"/>
                <w:szCs w:val="22"/>
              </w:rPr>
            </w:pPr>
            <w:r w:rsidRPr="00E63B89">
              <w:rPr>
                <w:rFonts w:ascii="Arial" w:hAnsi="Arial"/>
                <w:b/>
                <w:color w:val="FF0000"/>
                <w:sz w:val="22"/>
                <w:szCs w:val="22"/>
              </w:rPr>
              <w:t>Název/jméno</w:t>
            </w:r>
            <w:r>
              <w:rPr>
                <w:rFonts w:ascii="Arial" w:hAnsi="Arial"/>
                <w:b/>
                <w:sz w:val="22"/>
                <w:szCs w:val="22"/>
              </w:rPr>
              <w:t xml:space="preserve"> </w:t>
            </w:r>
            <w:r w:rsidRPr="0080719D">
              <w:rPr>
                <w:rFonts w:ascii="Arial" w:hAnsi="Arial" w:cs="Arial"/>
                <w:b/>
                <w:color w:val="FF0000"/>
                <w:sz w:val="22"/>
                <w:szCs w:val="22"/>
              </w:rPr>
              <w:t>doplní poskytovatel</w:t>
            </w:r>
          </w:p>
        </w:tc>
      </w:tr>
      <w:tr w:rsidR="00BB525B" w:rsidRPr="001E159F" w14:paraId="0088C4EC" w14:textId="77777777" w:rsidTr="00336113">
        <w:trPr>
          <w:gridBefore w:val="1"/>
          <w:wBefore w:w="1738" w:type="dxa"/>
        </w:trPr>
        <w:tc>
          <w:tcPr>
            <w:tcW w:w="2798" w:type="dxa"/>
            <w:shd w:val="clear" w:color="auto" w:fill="auto"/>
          </w:tcPr>
          <w:p w14:paraId="3012D626" w14:textId="77777777" w:rsidR="00BB525B" w:rsidRPr="00C86CF0" w:rsidRDefault="00BB525B" w:rsidP="00336113">
            <w:pPr>
              <w:numPr>
                <w:ilvl w:val="12"/>
                <w:numId w:val="0"/>
              </w:numPr>
              <w:spacing w:line="320" w:lineRule="exact"/>
              <w:rPr>
                <w:rFonts w:ascii="Arial" w:hAnsi="Arial"/>
                <w:sz w:val="22"/>
                <w:szCs w:val="22"/>
              </w:rPr>
            </w:pPr>
            <w:r w:rsidRPr="00C86CF0">
              <w:rPr>
                <w:rFonts w:ascii="Arial" w:hAnsi="Arial"/>
                <w:sz w:val="22"/>
                <w:szCs w:val="22"/>
              </w:rPr>
              <w:t>Sídlo - adresa:</w:t>
            </w:r>
          </w:p>
        </w:tc>
        <w:tc>
          <w:tcPr>
            <w:tcW w:w="4820" w:type="dxa"/>
            <w:shd w:val="clear" w:color="auto" w:fill="auto"/>
          </w:tcPr>
          <w:p w14:paraId="5DAE3DE1" w14:textId="77777777" w:rsidR="00BB525B" w:rsidRPr="00C86CF0" w:rsidRDefault="00BB525B" w:rsidP="00336113">
            <w:pPr>
              <w:numPr>
                <w:ilvl w:val="12"/>
                <w:numId w:val="0"/>
              </w:numPr>
              <w:spacing w:line="320" w:lineRule="exact"/>
              <w:rPr>
                <w:rFonts w:ascii="Arial" w:hAnsi="Arial"/>
                <w:sz w:val="22"/>
                <w:szCs w:val="22"/>
              </w:rPr>
            </w:pPr>
            <w:r w:rsidRPr="0080719D">
              <w:rPr>
                <w:rFonts w:ascii="Arial" w:hAnsi="Arial" w:cs="Arial"/>
                <w:b/>
                <w:color w:val="FF0000"/>
                <w:sz w:val="22"/>
                <w:szCs w:val="22"/>
              </w:rPr>
              <w:t>doplní poskytovatel</w:t>
            </w:r>
          </w:p>
        </w:tc>
      </w:tr>
      <w:tr w:rsidR="00BB525B" w:rsidRPr="00941488" w14:paraId="29BBC7FA" w14:textId="77777777" w:rsidTr="00336113">
        <w:trPr>
          <w:gridBefore w:val="1"/>
          <w:wBefore w:w="1738" w:type="dxa"/>
        </w:trPr>
        <w:tc>
          <w:tcPr>
            <w:tcW w:w="2798" w:type="dxa"/>
            <w:shd w:val="clear" w:color="auto" w:fill="auto"/>
          </w:tcPr>
          <w:p w14:paraId="19F73F98" w14:textId="77777777" w:rsidR="00BB525B" w:rsidRPr="00C86CF0" w:rsidRDefault="00BB525B" w:rsidP="00336113">
            <w:pPr>
              <w:numPr>
                <w:ilvl w:val="12"/>
                <w:numId w:val="0"/>
              </w:numPr>
              <w:spacing w:line="320" w:lineRule="exact"/>
              <w:rPr>
                <w:rFonts w:ascii="Arial" w:hAnsi="Arial"/>
                <w:sz w:val="22"/>
                <w:szCs w:val="22"/>
              </w:rPr>
            </w:pPr>
            <w:r>
              <w:rPr>
                <w:rFonts w:ascii="Arial" w:hAnsi="Arial"/>
                <w:sz w:val="22"/>
                <w:szCs w:val="22"/>
              </w:rPr>
              <w:t>Zastoupen</w:t>
            </w:r>
            <w:r w:rsidRPr="00C86CF0">
              <w:rPr>
                <w:rFonts w:ascii="Arial" w:hAnsi="Arial"/>
                <w:sz w:val="22"/>
                <w:szCs w:val="22"/>
              </w:rPr>
              <w:t>:</w:t>
            </w:r>
          </w:p>
        </w:tc>
        <w:tc>
          <w:tcPr>
            <w:tcW w:w="4820" w:type="dxa"/>
            <w:shd w:val="clear" w:color="auto" w:fill="auto"/>
          </w:tcPr>
          <w:p w14:paraId="3D4F63FD" w14:textId="77777777" w:rsidR="00BB525B" w:rsidRPr="00C86CF0" w:rsidRDefault="00BB525B" w:rsidP="00336113">
            <w:pPr>
              <w:numPr>
                <w:ilvl w:val="12"/>
                <w:numId w:val="0"/>
              </w:numPr>
              <w:spacing w:line="320" w:lineRule="exact"/>
              <w:rPr>
                <w:rFonts w:ascii="Arial" w:hAnsi="Arial"/>
                <w:sz w:val="22"/>
                <w:szCs w:val="22"/>
              </w:rPr>
            </w:pPr>
            <w:r w:rsidRPr="0080719D">
              <w:rPr>
                <w:rFonts w:ascii="Arial" w:hAnsi="Arial" w:cs="Arial"/>
                <w:b/>
                <w:color w:val="FF0000"/>
                <w:sz w:val="22"/>
                <w:szCs w:val="22"/>
              </w:rPr>
              <w:t>doplní poskytovatel</w:t>
            </w:r>
          </w:p>
        </w:tc>
      </w:tr>
      <w:tr w:rsidR="00BB525B" w:rsidRPr="00941488" w14:paraId="0BF7F832" w14:textId="77777777" w:rsidTr="00336113">
        <w:trPr>
          <w:gridBefore w:val="1"/>
          <w:wBefore w:w="1738" w:type="dxa"/>
          <w:trHeight w:val="512"/>
        </w:trPr>
        <w:tc>
          <w:tcPr>
            <w:tcW w:w="2798" w:type="dxa"/>
            <w:shd w:val="clear" w:color="auto" w:fill="auto"/>
            <w:vAlign w:val="center"/>
          </w:tcPr>
          <w:p w14:paraId="23F3828F" w14:textId="77777777" w:rsidR="00BB525B" w:rsidRPr="00C86CF0" w:rsidRDefault="00BB525B" w:rsidP="00336113">
            <w:pPr>
              <w:numPr>
                <w:ilvl w:val="12"/>
                <w:numId w:val="0"/>
              </w:numPr>
              <w:spacing w:line="240" w:lineRule="exact"/>
              <w:rPr>
                <w:rFonts w:ascii="Arial" w:hAnsi="Arial"/>
                <w:sz w:val="22"/>
                <w:szCs w:val="22"/>
              </w:rPr>
            </w:pPr>
            <w:r w:rsidRPr="00C86CF0">
              <w:rPr>
                <w:rFonts w:ascii="Arial" w:hAnsi="Arial"/>
                <w:sz w:val="22"/>
                <w:szCs w:val="22"/>
              </w:rPr>
              <w:t>Osoby oprávněné jednat ve věcech technických:</w:t>
            </w:r>
          </w:p>
        </w:tc>
        <w:tc>
          <w:tcPr>
            <w:tcW w:w="4820" w:type="dxa"/>
            <w:shd w:val="clear" w:color="auto" w:fill="auto"/>
            <w:vAlign w:val="center"/>
          </w:tcPr>
          <w:p w14:paraId="4FE47F64" w14:textId="77777777" w:rsidR="00BB525B" w:rsidRPr="000C27DD" w:rsidRDefault="00BB525B" w:rsidP="00336113">
            <w:pPr>
              <w:numPr>
                <w:ilvl w:val="12"/>
                <w:numId w:val="0"/>
              </w:numPr>
              <w:spacing w:line="240" w:lineRule="exact"/>
              <w:rPr>
                <w:rFonts w:ascii="Arial" w:hAnsi="Arial"/>
                <w:color w:val="FF0000"/>
                <w:sz w:val="22"/>
                <w:szCs w:val="22"/>
              </w:rPr>
            </w:pPr>
            <w:r w:rsidRPr="0080719D">
              <w:rPr>
                <w:rFonts w:ascii="Arial" w:hAnsi="Arial" w:cs="Arial"/>
                <w:b/>
                <w:color w:val="FF0000"/>
                <w:sz w:val="22"/>
                <w:szCs w:val="22"/>
              </w:rPr>
              <w:t>doplní poskytovatel</w:t>
            </w:r>
          </w:p>
        </w:tc>
      </w:tr>
      <w:tr w:rsidR="00BB525B" w:rsidRPr="00941488" w14:paraId="043F9ECF" w14:textId="77777777" w:rsidTr="00336113">
        <w:trPr>
          <w:gridBefore w:val="1"/>
          <w:wBefore w:w="1738" w:type="dxa"/>
        </w:trPr>
        <w:tc>
          <w:tcPr>
            <w:tcW w:w="2798" w:type="dxa"/>
            <w:shd w:val="clear" w:color="auto" w:fill="auto"/>
          </w:tcPr>
          <w:p w14:paraId="42F959F9" w14:textId="77777777" w:rsidR="00BB525B" w:rsidRPr="00C86CF0" w:rsidRDefault="00BB525B" w:rsidP="00336113">
            <w:pPr>
              <w:numPr>
                <w:ilvl w:val="12"/>
                <w:numId w:val="0"/>
              </w:numPr>
              <w:spacing w:line="320" w:lineRule="exact"/>
              <w:rPr>
                <w:rFonts w:ascii="Arial" w:hAnsi="Arial"/>
                <w:sz w:val="22"/>
                <w:szCs w:val="22"/>
              </w:rPr>
            </w:pPr>
            <w:r w:rsidRPr="00C86CF0">
              <w:rPr>
                <w:rFonts w:ascii="Arial" w:hAnsi="Arial"/>
                <w:sz w:val="22"/>
                <w:szCs w:val="22"/>
              </w:rPr>
              <w:t>IČ</w:t>
            </w:r>
            <w:r w:rsidR="006951CD">
              <w:rPr>
                <w:rFonts w:ascii="Arial" w:hAnsi="Arial"/>
                <w:sz w:val="22"/>
                <w:szCs w:val="22"/>
              </w:rPr>
              <w:t>O</w:t>
            </w:r>
            <w:r w:rsidRPr="00C86CF0">
              <w:rPr>
                <w:rFonts w:ascii="Arial" w:hAnsi="Arial"/>
                <w:sz w:val="22"/>
                <w:szCs w:val="22"/>
              </w:rPr>
              <w:t>:</w:t>
            </w:r>
          </w:p>
        </w:tc>
        <w:tc>
          <w:tcPr>
            <w:tcW w:w="4820" w:type="dxa"/>
            <w:shd w:val="clear" w:color="auto" w:fill="auto"/>
            <w:vAlign w:val="center"/>
          </w:tcPr>
          <w:p w14:paraId="72FD8E0E" w14:textId="77777777" w:rsidR="00BB525B" w:rsidRPr="00C86CF0" w:rsidRDefault="00BB525B" w:rsidP="00336113">
            <w:pPr>
              <w:rPr>
                <w:rFonts w:ascii="Arial" w:hAnsi="Arial"/>
                <w:sz w:val="22"/>
                <w:szCs w:val="22"/>
              </w:rPr>
            </w:pPr>
            <w:r w:rsidRPr="0080719D">
              <w:rPr>
                <w:rFonts w:ascii="Arial" w:hAnsi="Arial" w:cs="Arial"/>
                <w:b/>
                <w:color w:val="FF0000"/>
                <w:sz w:val="22"/>
                <w:szCs w:val="22"/>
              </w:rPr>
              <w:t>doplní poskytovatel</w:t>
            </w:r>
          </w:p>
        </w:tc>
      </w:tr>
      <w:tr w:rsidR="00BB525B" w:rsidRPr="00941488" w14:paraId="370CF554" w14:textId="77777777" w:rsidTr="00336113">
        <w:trPr>
          <w:gridBefore w:val="1"/>
          <w:wBefore w:w="1738" w:type="dxa"/>
        </w:trPr>
        <w:tc>
          <w:tcPr>
            <w:tcW w:w="2798" w:type="dxa"/>
            <w:shd w:val="clear" w:color="auto" w:fill="auto"/>
          </w:tcPr>
          <w:p w14:paraId="17BC1816" w14:textId="77777777" w:rsidR="00BB525B" w:rsidRPr="00C86CF0" w:rsidRDefault="00BB525B" w:rsidP="00336113">
            <w:pPr>
              <w:numPr>
                <w:ilvl w:val="12"/>
                <w:numId w:val="0"/>
              </w:numPr>
              <w:spacing w:line="320" w:lineRule="exact"/>
              <w:rPr>
                <w:rFonts w:ascii="Arial" w:hAnsi="Arial"/>
                <w:sz w:val="22"/>
                <w:szCs w:val="22"/>
              </w:rPr>
            </w:pPr>
            <w:r w:rsidRPr="00C86CF0">
              <w:rPr>
                <w:rFonts w:ascii="Arial" w:hAnsi="Arial"/>
                <w:sz w:val="22"/>
                <w:szCs w:val="22"/>
              </w:rPr>
              <w:t>DIČ:</w:t>
            </w:r>
          </w:p>
        </w:tc>
        <w:tc>
          <w:tcPr>
            <w:tcW w:w="4820" w:type="dxa"/>
            <w:shd w:val="clear" w:color="auto" w:fill="auto"/>
            <w:vAlign w:val="center"/>
          </w:tcPr>
          <w:p w14:paraId="25F4AFE7" w14:textId="77777777" w:rsidR="00BB525B" w:rsidRPr="00C86CF0" w:rsidRDefault="00BB525B" w:rsidP="00336113">
            <w:pPr>
              <w:rPr>
                <w:sz w:val="22"/>
                <w:szCs w:val="22"/>
              </w:rPr>
            </w:pPr>
            <w:r w:rsidRPr="0080719D">
              <w:rPr>
                <w:rFonts w:ascii="Arial" w:hAnsi="Arial" w:cs="Arial"/>
                <w:b/>
                <w:color w:val="FF0000"/>
                <w:sz w:val="22"/>
                <w:szCs w:val="22"/>
              </w:rPr>
              <w:t>doplní poskytovatel</w:t>
            </w:r>
          </w:p>
        </w:tc>
      </w:tr>
      <w:tr w:rsidR="00BB525B" w:rsidRPr="00941488" w14:paraId="607A6765" w14:textId="77777777" w:rsidTr="00336113">
        <w:trPr>
          <w:gridBefore w:val="1"/>
          <w:wBefore w:w="1738" w:type="dxa"/>
        </w:trPr>
        <w:tc>
          <w:tcPr>
            <w:tcW w:w="2798" w:type="dxa"/>
            <w:shd w:val="clear" w:color="auto" w:fill="auto"/>
          </w:tcPr>
          <w:p w14:paraId="072C6B24" w14:textId="77777777" w:rsidR="00BB525B" w:rsidRPr="00C86CF0" w:rsidRDefault="00BB525B" w:rsidP="00336113">
            <w:pPr>
              <w:numPr>
                <w:ilvl w:val="12"/>
                <w:numId w:val="0"/>
              </w:numPr>
              <w:spacing w:line="320" w:lineRule="exact"/>
              <w:rPr>
                <w:rFonts w:ascii="Arial" w:hAnsi="Arial"/>
                <w:sz w:val="22"/>
                <w:szCs w:val="22"/>
              </w:rPr>
            </w:pPr>
            <w:r w:rsidRPr="00C86CF0">
              <w:rPr>
                <w:rFonts w:ascii="Arial" w:hAnsi="Arial"/>
                <w:sz w:val="22"/>
                <w:szCs w:val="22"/>
              </w:rPr>
              <w:t>Bankovní spojení:</w:t>
            </w:r>
          </w:p>
        </w:tc>
        <w:tc>
          <w:tcPr>
            <w:tcW w:w="4820" w:type="dxa"/>
            <w:shd w:val="clear" w:color="auto" w:fill="auto"/>
          </w:tcPr>
          <w:p w14:paraId="4E16EC77" w14:textId="77777777" w:rsidR="00BB525B" w:rsidRPr="00C86CF0" w:rsidRDefault="00BB525B" w:rsidP="00336113">
            <w:pPr>
              <w:numPr>
                <w:ilvl w:val="12"/>
                <w:numId w:val="0"/>
              </w:numPr>
              <w:spacing w:line="320" w:lineRule="exact"/>
              <w:jc w:val="both"/>
              <w:rPr>
                <w:rFonts w:ascii="Arial" w:hAnsi="Arial"/>
                <w:sz w:val="22"/>
                <w:szCs w:val="22"/>
              </w:rPr>
            </w:pPr>
            <w:r w:rsidRPr="0080719D">
              <w:rPr>
                <w:rFonts w:ascii="Arial" w:hAnsi="Arial" w:cs="Arial"/>
                <w:b/>
                <w:color w:val="FF0000"/>
                <w:sz w:val="22"/>
                <w:szCs w:val="22"/>
              </w:rPr>
              <w:t>doplní poskytovatel</w:t>
            </w:r>
          </w:p>
        </w:tc>
      </w:tr>
      <w:tr w:rsidR="00BB525B" w:rsidRPr="00941488" w14:paraId="52720904" w14:textId="77777777" w:rsidTr="00336113">
        <w:trPr>
          <w:gridBefore w:val="1"/>
          <w:wBefore w:w="1738" w:type="dxa"/>
          <w:trHeight w:val="298"/>
        </w:trPr>
        <w:tc>
          <w:tcPr>
            <w:tcW w:w="2798" w:type="dxa"/>
            <w:shd w:val="clear" w:color="auto" w:fill="auto"/>
          </w:tcPr>
          <w:p w14:paraId="52DD898C" w14:textId="77777777" w:rsidR="00BB525B" w:rsidRPr="00C86CF0" w:rsidRDefault="00BB525B" w:rsidP="00336113">
            <w:pPr>
              <w:numPr>
                <w:ilvl w:val="12"/>
                <w:numId w:val="0"/>
              </w:numPr>
              <w:spacing w:line="320" w:lineRule="exact"/>
              <w:rPr>
                <w:rFonts w:ascii="Arial" w:hAnsi="Arial"/>
                <w:sz w:val="22"/>
                <w:szCs w:val="22"/>
              </w:rPr>
            </w:pPr>
          </w:p>
        </w:tc>
        <w:tc>
          <w:tcPr>
            <w:tcW w:w="4820" w:type="dxa"/>
            <w:shd w:val="clear" w:color="auto" w:fill="auto"/>
          </w:tcPr>
          <w:p w14:paraId="17F2A35E" w14:textId="77777777" w:rsidR="00BB525B" w:rsidRPr="00C86CF0" w:rsidRDefault="00BB525B" w:rsidP="00336113">
            <w:pPr>
              <w:numPr>
                <w:ilvl w:val="12"/>
                <w:numId w:val="0"/>
              </w:numPr>
              <w:spacing w:line="320" w:lineRule="exact"/>
              <w:jc w:val="both"/>
              <w:rPr>
                <w:rFonts w:ascii="Arial" w:hAnsi="Arial"/>
                <w:sz w:val="22"/>
                <w:szCs w:val="22"/>
              </w:rPr>
            </w:pPr>
            <w:r w:rsidRPr="0080719D">
              <w:rPr>
                <w:rFonts w:ascii="Arial" w:hAnsi="Arial" w:cs="Arial"/>
                <w:b/>
                <w:color w:val="FF0000"/>
                <w:sz w:val="22"/>
                <w:szCs w:val="22"/>
              </w:rPr>
              <w:t>doplní poskytovatel</w:t>
            </w:r>
          </w:p>
        </w:tc>
      </w:tr>
      <w:tr w:rsidR="00BB525B" w:rsidRPr="00941488" w14:paraId="78275582" w14:textId="77777777" w:rsidTr="00336113">
        <w:trPr>
          <w:gridBefore w:val="1"/>
          <w:wBefore w:w="1738" w:type="dxa"/>
          <w:trHeight w:val="297"/>
        </w:trPr>
        <w:tc>
          <w:tcPr>
            <w:tcW w:w="2798" w:type="dxa"/>
            <w:shd w:val="clear" w:color="auto" w:fill="auto"/>
          </w:tcPr>
          <w:p w14:paraId="7BD0BD4F" w14:textId="77777777" w:rsidR="00BB525B" w:rsidRPr="001F162F" w:rsidRDefault="00B86058" w:rsidP="00B86058">
            <w:pPr>
              <w:numPr>
                <w:ilvl w:val="12"/>
                <w:numId w:val="0"/>
              </w:numPr>
              <w:spacing w:line="320" w:lineRule="exact"/>
              <w:rPr>
                <w:rFonts w:ascii="Arial" w:hAnsi="Arial"/>
                <w:sz w:val="22"/>
                <w:szCs w:val="22"/>
                <w:highlight w:val="yellow"/>
              </w:rPr>
            </w:pPr>
            <w:r>
              <w:rPr>
                <w:rFonts w:ascii="Arial" w:hAnsi="Arial"/>
                <w:sz w:val="22"/>
                <w:szCs w:val="22"/>
              </w:rPr>
              <w:t>Z</w:t>
            </w:r>
            <w:r w:rsidR="00BB525B" w:rsidRPr="000653B8">
              <w:rPr>
                <w:rFonts w:ascii="Arial" w:hAnsi="Arial"/>
                <w:sz w:val="22"/>
                <w:szCs w:val="22"/>
              </w:rPr>
              <w:t>ápis v OR:</w:t>
            </w:r>
          </w:p>
        </w:tc>
        <w:tc>
          <w:tcPr>
            <w:tcW w:w="4820" w:type="dxa"/>
            <w:shd w:val="clear" w:color="auto" w:fill="auto"/>
          </w:tcPr>
          <w:p w14:paraId="11FB7E42" w14:textId="77777777" w:rsidR="00BB525B" w:rsidRPr="00C86CF0" w:rsidRDefault="00BB525B" w:rsidP="00336113">
            <w:pPr>
              <w:numPr>
                <w:ilvl w:val="12"/>
                <w:numId w:val="0"/>
              </w:numPr>
              <w:spacing w:line="320" w:lineRule="exact"/>
              <w:jc w:val="both"/>
              <w:rPr>
                <w:rFonts w:ascii="Arial" w:hAnsi="Arial"/>
                <w:sz w:val="22"/>
                <w:szCs w:val="22"/>
              </w:rPr>
            </w:pPr>
            <w:r w:rsidRPr="0080719D">
              <w:rPr>
                <w:rFonts w:ascii="Arial" w:hAnsi="Arial" w:cs="Arial"/>
                <w:b/>
                <w:color w:val="FF0000"/>
                <w:sz w:val="22"/>
                <w:szCs w:val="22"/>
              </w:rPr>
              <w:t>doplní poskytovatel</w:t>
            </w:r>
          </w:p>
        </w:tc>
      </w:tr>
    </w:tbl>
    <w:p w14:paraId="18084A86" w14:textId="77777777" w:rsidR="00BB525B" w:rsidRDefault="00BB525B" w:rsidP="00BB525B">
      <w:pPr>
        <w:pStyle w:val="Nadpis1"/>
        <w:spacing w:before="0" w:after="0"/>
        <w:rPr>
          <w:rFonts w:cs="Arial"/>
          <w:b w:val="0"/>
          <w:sz w:val="22"/>
          <w:szCs w:val="22"/>
        </w:rPr>
      </w:pPr>
    </w:p>
    <w:p w14:paraId="111FB88B" w14:textId="77777777" w:rsidR="00E63B89" w:rsidRPr="00596A56" w:rsidRDefault="00E63B89" w:rsidP="00E63B89">
      <w:pPr>
        <w:pStyle w:val="Nadpis1"/>
        <w:spacing w:before="0" w:after="0"/>
        <w:rPr>
          <w:rFonts w:cs="Arial"/>
          <w:b w:val="0"/>
          <w:sz w:val="22"/>
          <w:szCs w:val="22"/>
        </w:rPr>
      </w:pPr>
    </w:p>
    <w:p w14:paraId="08F77960" w14:textId="77777777" w:rsidR="00267236" w:rsidRPr="00FD14EA" w:rsidRDefault="00267236" w:rsidP="00FD14EA">
      <w:pPr>
        <w:jc w:val="both"/>
        <w:rPr>
          <w:rFonts w:ascii="Arial" w:hAnsi="Arial" w:cs="Arial"/>
          <w:sz w:val="22"/>
          <w:szCs w:val="22"/>
        </w:rPr>
      </w:pPr>
      <w:r w:rsidRPr="00FD14EA">
        <w:rPr>
          <w:rFonts w:ascii="Arial" w:hAnsi="Arial" w:cs="Arial"/>
          <w:sz w:val="22"/>
          <w:szCs w:val="22"/>
        </w:rPr>
        <w:t>uzavřel</w:t>
      </w:r>
      <w:r w:rsidR="008B4AE6" w:rsidRPr="00FD14EA">
        <w:rPr>
          <w:rFonts w:ascii="Arial" w:hAnsi="Arial" w:cs="Arial"/>
          <w:sz w:val="22"/>
          <w:szCs w:val="22"/>
        </w:rPr>
        <w:t>y n</w:t>
      </w:r>
      <w:r w:rsidRPr="00FD14EA">
        <w:rPr>
          <w:rFonts w:ascii="Arial" w:hAnsi="Arial" w:cs="Arial"/>
          <w:sz w:val="22"/>
          <w:szCs w:val="22"/>
        </w:rPr>
        <w:t>íže uvedeného dne, měsíce a roku tuto smlouvu o poskytování služeb</w:t>
      </w:r>
      <w:r w:rsidR="00FD14EA" w:rsidRPr="00FD14EA">
        <w:t xml:space="preserve"> </w:t>
      </w:r>
      <w:r w:rsidR="00FD14EA" w:rsidRPr="00FD14EA">
        <w:rPr>
          <w:rFonts w:ascii="Arial" w:hAnsi="Arial" w:cs="Arial"/>
          <w:sz w:val="22"/>
          <w:szCs w:val="22"/>
        </w:rPr>
        <w:t>dozoru projektanta</w:t>
      </w:r>
      <w:r w:rsidRPr="00FD14EA">
        <w:rPr>
          <w:rFonts w:ascii="Arial" w:hAnsi="Arial" w:cs="Arial"/>
          <w:sz w:val="22"/>
          <w:szCs w:val="22"/>
        </w:rPr>
        <w:t xml:space="preserve"> (dále jen „smlouva“)</w:t>
      </w:r>
      <w:r w:rsidR="008B4AE6" w:rsidRPr="00FD14EA">
        <w:rPr>
          <w:rFonts w:ascii="Arial" w:hAnsi="Arial" w:cs="Arial"/>
          <w:sz w:val="22"/>
          <w:szCs w:val="22"/>
        </w:rPr>
        <w:t>:</w:t>
      </w:r>
    </w:p>
    <w:p w14:paraId="18F8194A" w14:textId="77777777" w:rsidR="00AE22E4" w:rsidRDefault="00AE22E4" w:rsidP="00FD14EA">
      <w:pPr>
        <w:jc w:val="both"/>
        <w:rPr>
          <w:rFonts w:cs="Arial"/>
          <w:b/>
          <w:sz w:val="22"/>
          <w:szCs w:val="22"/>
        </w:rPr>
      </w:pPr>
    </w:p>
    <w:p w14:paraId="00EEF551" w14:textId="77777777" w:rsidR="00AE22E4" w:rsidRDefault="00AE22E4" w:rsidP="00AE22E4">
      <w:pPr>
        <w:jc w:val="center"/>
        <w:rPr>
          <w:rFonts w:cs="Arial"/>
          <w:b/>
          <w:sz w:val="22"/>
          <w:szCs w:val="22"/>
        </w:rPr>
      </w:pPr>
    </w:p>
    <w:p w14:paraId="6A45D833" w14:textId="77777777" w:rsidR="00BB525B" w:rsidRPr="00BB525B" w:rsidRDefault="00267236" w:rsidP="00BB525B">
      <w:pPr>
        <w:pStyle w:val="Nadpis1"/>
        <w:spacing w:before="0" w:after="0"/>
        <w:jc w:val="center"/>
        <w:rPr>
          <w:sz w:val="22"/>
          <w:szCs w:val="22"/>
        </w:rPr>
      </w:pPr>
      <w:r>
        <w:rPr>
          <w:sz w:val="22"/>
          <w:szCs w:val="22"/>
        </w:rPr>
        <w:t>I.</w:t>
      </w:r>
    </w:p>
    <w:p w14:paraId="14840A14" w14:textId="77777777" w:rsidR="00267236" w:rsidRPr="00BB525B" w:rsidRDefault="00267236" w:rsidP="00BB525B">
      <w:pPr>
        <w:pStyle w:val="Nadpis1"/>
        <w:spacing w:before="0" w:after="120"/>
        <w:jc w:val="center"/>
        <w:rPr>
          <w:sz w:val="22"/>
          <w:szCs w:val="22"/>
          <w:u w:val="single"/>
        </w:rPr>
      </w:pPr>
      <w:r w:rsidRPr="00BB525B">
        <w:rPr>
          <w:sz w:val="22"/>
          <w:szCs w:val="22"/>
          <w:u w:val="single"/>
        </w:rPr>
        <w:t>Předmět smlouvy</w:t>
      </w:r>
    </w:p>
    <w:p w14:paraId="28834F46" w14:textId="1F5930CF" w:rsidR="0004310D" w:rsidRDefault="00267236" w:rsidP="00CC1084">
      <w:pPr>
        <w:spacing w:after="120"/>
        <w:jc w:val="both"/>
        <w:rPr>
          <w:rFonts w:ascii="Arial" w:hAnsi="Arial" w:cs="Arial"/>
          <w:b/>
          <w:sz w:val="22"/>
          <w:szCs w:val="22"/>
        </w:rPr>
      </w:pPr>
      <w:r w:rsidRPr="006F028E">
        <w:rPr>
          <w:rFonts w:ascii="Arial" w:hAnsi="Arial" w:cs="Arial"/>
          <w:sz w:val="22"/>
          <w:szCs w:val="22"/>
        </w:rPr>
        <w:t xml:space="preserve">Poskytovatel se zavazuje vykonávat pro objednatele dozor projektanta při realizaci stavby </w:t>
      </w:r>
      <w:r w:rsidR="00636190" w:rsidRPr="00636190">
        <w:rPr>
          <w:rFonts w:ascii="Arial" w:hAnsi="Arial"/>
          <w:bCs/>
          <w:sz w:val="22"/>
          <w:szCs w:val="22"/>
        </w:rPr>
        <w:t>„Modernizace silnice II/355 Chrast – Hrochův Týnec (okružní křiž.)“</w:t>
      </w:r>
      <w:r w:rsidR="00FD14EA" w:rsidRPr="00636190">
        <w:rPr>
          <w:rFonts w:ascii="Arial" w:hAnsi="Arial" w:cs="Arial"/>
          <w:bCs/>
          <w:sz w:val="22"/>
          <w:szCs w:val="22"/>
        </w:rPr>
        <w:t>, která se předpokládá v</w:t>
      </w:r>
      <w:r w:rsidR="009A315F">
        <w:rPr>
          <w:rFonts w:ascii="Arial" w:hAnsi="Arial" w:cs="Arial"/>
          <w:bCs/>
          <w:sz w:val="22"/>
          <w:szCs w:val="22"/>
        </w:rPr>
        <w:t xml:space="preserve"> trvání </w:t>
      </w:r>
      <w:r w:rsidR="00D027CD" w:rsidRPr="009A315F">
        <w:rPr>
          <w:rFonts w:ascii="Arial" w:hAnsi="Arial" w:cs="Arial"/>
          <w:sz w:val="22"/>
          <w:szCs w:val="22"/>
        </w:rPr>
        <w:t>78</w:t>
      </w:r>
      <w:r w:rsidR="006501B6" w:rsidRPr="009A315F">
        <w:rPr>
          <w:rFonts w:ascii="Arial" w:hAnsi="Arial" w:cs="Arial"/>
          <w:sz w:val="22"/>
          <w:szCs w:val="22"/>
        </w:rPr>
        <w:t xml:space="preserve"> týdnů</w:t>
      </w:r>
      <w:r w:rsidR="006501B6">
        <w:rPr>
          <w:rFonts w:ascii="Arial" w:hAnsi="Arial" w:cs="Arial"/>
          <w:sz w:val="22"/>
          <w:szCs w:val="22"/>
        </w:rPr>
        <w:t xml:space="preserve"> přímého poskytování služeb</w:t>
      </w:r>
      <w:r w:rsidR="009A315F">
        <w:rPr>
          <w:rFonts w:ascii="Arial" w:hAnsi="Arial" w:cs="Arial"/>
          <w:sz w:val="22"/>
          <w:szCs w:val="22"/>
        </w:rPr>
        <w:t xml:space="preserve"> po dobu provádění stavby a</w:t>
      </w:r>
      <w:r w:rsidR="006501B6">
        <w:rPr>
          <w:rFonts w:ascii="Arial" w:hAnsi="Arial" w:cs="Arial"/>
          <w:sz w:val="22"/>
          <w:szCs w:val="22"/>
        </w:rPr>
        <w:t xml:space="preserve"> další 4 týdny poskytování služeb se pak předpokládají v souvislosti s přípravou kolaudace a kolaudací stavby. Celkový časový předpoklad poskytování služeb je tedy </w:t>
      </w:r>
      <w:r w:rsidR="006501B6" w:rsidRPr="009A315F">
        <w:rPr>
          <w:rFonts w:ascii="Arial" w:hAnsi="Arial" w:cs="Arial"/>
          <w:sz w:val="22"/>
          <w:szCs w:val="22"/>
        </w:rPr>
        <w:t>8</w:t>
      </w:r>
      <w:r w:rsidR="00D027CD" w:rsidRPr="009A315F">
        <w:rPr>
          <w:rFonts w:ascii="Arial" w:hAnsi="Arial" w:cs="Arial"/>
          <w:sz w:val="22"/>
          <w:szCs w:val="22"/>
        </w:rPr>
        <w:t>2</w:t>
      </w:r>
      <w:r w:rsidR="006501B6" w:rsidRPr="009A315F">
        <w:rPr>
          <w:rFonts w:ascii="Arial" w:hAnsi="Arial" w:cs="Arial"/>
          <w:sz w:val="22"/>
          <w:szCs w:val="22"/>
        </w:rPr>
        <w:t> týdnů</w:t>
      </w:r>
      <w:r w:rsidR="006501B6" w:rsidRPr="00ED73F9">
        <w:rPr>
          <w:rFonts w:ascii="Arial" w:hAnsi="Arial" w:cs="Arial"/>
          <w:sz w:val="22"/>
          <w:szCs w:val="22"/>
        </w:rPr>
        <w:t>.</w:t>
      </w:r>
    </w:p>
    <w:p w14:paraId="5084F823" w14:textId="77777777" w:rsidR="00BB525B" w:rsidRPr="00CF7374" w:rsidRDefault="00BB525B" w:rsidP="0004310D">
      <w:pPr>
        <w:jc w:val="center"/>
        <w:rPr>
          <w:rFonts w:ascii="Arial" w:hAnsi="Arial" w:cs="Arial"/>
          <w:b/>
          <w:sz w:val="22"/>
          <w:szCs w:val="22"/>
        </w:rPr>
      </w:pPr>
    </w:p>
    <w:p w14:paraId="18302A0A" w14:textId="77777777" w:rsidR="002D342A" w:rsidRDefault="005F5F2B" w:rsidP="005F5F2B">
      <w:pPr>
        <w:jc w:val="center"/>
        <w:rPr>
          <w:rFonts w:ascii="Arial" w:hAnsi="Arial" w:cs="Arial"/>
          <w:b/>
          <w:sz w:val="22"/>
          <w:szCs w:val="22"/>
        </w:rPr>
      </w:pPr>
      <w:r>
        <w:rPr>
          <w:rFonts w:ascii="Arial" w:hAnsi="Arial" w:cs="Arial"/>
          <w:b/>
          <w:sz w:val="22"/>
          <w:szCs w:val="22"/>
        </w:rPr>
        <w:t>II.</w:t>
      </w:r>
    </w:p>
    <w:p w14:paraId="0AC97483" w14:textId="77777777" w:rsidR="00267236" w:rsidRPr="00BB525B" w:rsidRDefault="00267236" w:rsidP="00BB525B">
      <w:pPr>
        <w:pStyle w:val="Nadpis1"/>
        <w:spacing w:before="0" w:after="120"/>
        <w:jc w:val="center"/>
        <w:rPr>
          <w:sz w:val="22"/>
          <w:szCs w:val="22"/>
          <w:u w:val="single"/>
        </w:rPr>
      </w:pPr>
      <w:r w:rsidRPr="00BB525B">
        <w:rPr>
          <w:sz w:val="22"/>
          <w:szCs w:val="22"/>
          <w:u w:val="single"/>
        </w:rPr>
        <w:t>Rozsah činnosti</w:t>
      </w:r>
    </w:p>
    <w:p w14:paraId="6D8785E0" w14:textId="77777777" w:rsidR="00267236" w:rsidRDefault="00267236" w:rsidP="00CC1084">
      <w:pPr>
        <w:spacing w:after="40"/>
        <w:jc w:val="both"/>
        <w:rPr>
          <w:rFonts w:ascii="Arial" w:hAnsi="Arial" w:cs="Arial"/>
          <w:sz w:val="22"/>
          <w:szCs w:val="22"/>
        </w:rPr>
      </w:pPr>
      <w:r>
        <w:rPr>
          <w:rFonts w:ascii="Arial" w:hAnsi="Arial" w:cs="Arial"/>
          <w:sz w:val="22"/>
          <w:szCs w:val="22"/>
        </w:rPr>
        <w:t xml:space="preserve">Poskytovatel se zavazuje v rámci předmětu smlouvy zabezpečit </w:t>
      </w:r>
      <w:r w:rsidR="00CC1084">
        <w:rPr>
          <w:rFonts w:ascii="Arial" w:hAnsi="Arial" w:cs="Arial"/>
          <w:sz w:val="22"/>
          <w:szCs w:val="22"/>
        </w:rPr>
        <w:t xml:space="preserve">zejména </w:t>
      </w:r>
      <w:r>
        <w:rPr>
          <w:rFonts w:ascii="Arial" w:hAnsi="Arial" w:cs="Arial"/>
          <w:sz w:val="22"/>
          <w:szCs w:val="22"/>
        </w:rPr>
        <w:t>následující činnosti:</w:t>
      </w:r>
    </w:p>
    <w:p w14:paraId="0327DCBD" w14:textId="77777777" w:rsidR="0010575C" w:rsidRDefault="00267236" w:rsidP="00AF3610">
      <w:pPr>
        <w:spacing w:after="40"/>
        <w:ind w:left="709" w:hanging="283"/>
        <w:jc w:val="both"/>
        <w:rPr>
          <w:rFonts w:ascii="Arial" w:hAnsi="Arial" w:cs="Arial"/>
          <w:sz w:val="22"/>
          <w:szCs w:val="22"/>
        </w:rPr>
      </w:pPr>
      <w:r>
        <w:rPr>
          <w:rFonts w:ascii="Arial" w:hAnsi="Arial" w:cs="Arial"/>
          <w:sz w:val="22"/>
          <w:szCs w:val="22"/>
        </w:rPr>
        <w:t>a)</w:t>
      </w:r>
      <w:r>
        <w:rPr>
          <w:rFonts w:ascii="Arial" w:hAnsi="Arial" w:cs="Arial"/>
          <w:sz w:val="22"/>
          <w:szCs w:val="22"/>
        </w:rPr>
        <w:tab/>
      </w:r>
      <w:r w:rsidR="0010575C">
        <w:rPr>
          <w:rFonts w:ascii="Arial" w:hAnsi="Arial" w:cs="Arial"/>
          <w:sz w:val="22"/>
          <w:szCs w:val="22"/>
        </w:rPr>
        <w:t>kontrolu dodržení projektu s přihlédnutím k podmínkám určeným stavebním povolením s poskytováním vysvětlení po</w:t>
      </w:r>
      <w:r w:rsidR="00CC1084">
        <w:rPr>
          <w:rFonts w:ascii="Arial" w:hAnsi="Arial" w:cs="Arial"/>
          <w:sz w:val="22"/>
          <w:szCs w:val="22"/>
        </w:rPr>
        <w:t>třebných pro plynulost výstavby;</w:t>
      </w:r>
    </w:p>
    <w:p w14:paraId="2B4BE39A" w14:textId="77777777" w:rsidR="00267236" w:rsidRDefault="00267236" w:rsidP="00AF3610">
      <w:pPr>
        <w:numPr>
          <w:ilvl w:val="0"/>
          <w:numId w:val="17"/>
        </w:numPr>
        <w:spacing w:after="40"/>
        <w:ind w:left="709" w:hanging="283"/>
        <w:jc w:val="both"/>
        <w:rPr>
          <w:rFonts w:ascii="Arial" w:hAnsi="Arial" w:cs="Arial"/>
          <w:sz w:val="22"/>
          <w:szCs w:val="22"/>
        </w:rPr>
      </w:pPr>
      <w:r>
        <w:rPr>
          <w:rFonts w:ascii="Arial" w:hAnsi="Arial" w:cs="Arial"/>
          <w:sz w:val="22"/>
          <w:szCs w:val="22"/>
        </w:rPr>
        <w:lastRenderedPageBreak/>
        <w:t>poskytování vysvětlení potřebných pro vypra</w:t>
      </w:r>
      <w:r w:rsidR="00CC1084">
        <w:rPr>
          <w:rFonts w:ascii="Arial" w:hAnsi="Arial" w:cs="Arial"/>
          <w:sz w:val="22"/>
          <w:szCs w:val="22"/>
        </w:rPr>
        <w:t>cování dodavatelské dokumentace;</w:t>
      </w:r>
    </w:p>
    <w:p w14:paraId="1967537B" w14:textId="77777777" w:rsidR="00267236" w:rsidRDefault="00267236" w:rsidP="00AF3610">
      <w:pPr>
        <w:numPr>
          <w:ilvl w:val="0"/>
          <w:numId w:val="17"/>
        </w:numPr>
        <w:spacing w:after="40"/>
        <w:ind w:left="709" w:hanging="283"/>
        <w:jc w:val="both"/>
        <w:rPr>
          <w:rFonts w:ascii="Arial" w:hAnsi="Arial" w:cs="Arial"/>
          <w:sz w:val="22"/>
          <w:szCs w:val="22"/>
        </w:rPr>
      </w:pPr>
      <w:r>
        <w:rPr>
          <w:rFonts w:ascii="Arial" w:hAnsi="Arial" w:cs="Arial"/>
          <w:sz w:val="22"/>
          <w:szCs w:val="22"/>
        </w:rPr>
        <w:t>projednávání, upřesňování a schvalování projektových změn formou zápisu do stavebního deníku s event. malou obrazovou přílohou (popř. jiným způsobem dohodnutým s účastníky výstavby), pokud nemají dopad na zvýšení ceny díla a zhorše</w:t>
      </w:r>
      <w:r w:rsidR="00CC1084">
        <w:rPr>
          <w:rFonts w:ascii="Arial" w:hAnsi="Arial" w:cs="Arial"/>
          <w:sz w:val="22"/>
          <w:szCs w:val="22"/>
        </w:rPr>
        <w:t>ní technických parametrů stavby;</w:t>
      </w:r>
    </w:p>
    <w:p w14:paraId="2BFA5992" w14:textId="3EBDB047" w:rsidR="00267236" w:rsidRDefault="00267236" w:rsidP="00AF3610">
      <w:pPr>
        <w:numPr>
          <w:ilvl w:val="0"/>
          <w:numId w:val="17"/>
        </w:numPr>
        <w:spacing w:after="40"/>
        <w:ind w:left="709" w:hanging="283"/>
        <w:jc w:val="both"/>
        <w:rPr>
          <w:rFonts w:ascii="Arial" w:hAnsi="Arial" w:cs="Arial"/>
          <w:sz w:val="22"/>
          <w:szCs w:val="22"/>
        </w:rPr>
      </w:pPr>
      <w:r>
        <w:rPr>
          <w:rFonts w:ascii="Arial" w:hAnsi="Arial" w:cs="Arial"/>
          <w:sz w:val="22"/>
          <w:szCs w:val="22"/>
        </w:rPr>
        <w:t>účast na jednáních zúčastněných partnerů výstavby, jako jsou kontrolní dny stavby, a</w:t>
      </w:r>
      <w:r w:rsidR="009A315F">
        <w:rPr>
          <w:rFonts w:ascii="Arial" w:hAnsi="Arial" w:cs="Arial"/>
          <w:sz w:val="22"/>
          <w:szCs w:val="22"/>
        </w:rPr>
        <w:t> </w:t>
      </w:r>
      <w:r>
        <w:rPr>
          <w:rFonts w:ascii="Arial" w:hAnsi="Arial" w:cs="Arial"/>
          <w:sz w:val="22"/>
          <w:szCs w:val="22"/>
        </w:rPr>
        <w:t>zvláštních jednáníc</w:t>
      </w:r>
      <w:r w:rsidR="00CC1084">
        <w:rPr>
          <w:rFonts w:ascii="Arial" w:hAnsi="Arial" w:cs="Arial"/>
          <w:sz w:val="22"/>
          <w:szCs w:val="22"/>
        </w:rPr>
        <w:t>h o řešení jednotlivých případů;</w:t>
      </w:r>
    </w:p>
    <w:p w14:paraId="3E4AFF3F" w14:textId="77777777" w:rsidR="00267236" w:rsidRDefault="00267236" w:rsidP="00AF3610">
      <w:pPr>
        <w:numPr>
          <w:ilvl w:val="0"/>
          <w:numId w:val="17"/>
        </w:numPr>
        <w:spacing w:after="40"/>
        <w:ind w:left="709" w:hanging="283"/>
        <w:jc w:val="both"/>
        <w:rPr>
          <w:rFonts w:ascii="Arial" w:hAnsi="Arial" w:cs="Arial"/>
          <w:sz w:val="22"/>
          <w:szCs w:val="22"/>
        </w:rPr>
      </w:pPr>
      <w:r>
        <w:rPr>
          <w:rFonts w:ascii="Arial" w:hAnsi="Arial" w:cs="Arial"/>
          <w:sz w:val="22"/>
          <w:szCs w:val="22"/>
        </w:rPr>
        <w:t>vyjadřování se a schvalování návrhů záměny použití materiálů oproti projektu za materiály obdobných vlastností na základě požadavků zho</w:t>
      </w:r>
      <w:r w:rsidR="00CC1084">
        <w:rPr>
          <w:rFonts w:ascii="Arial" w:hAnsi="Arial" w:cs="Arial"/>
          <w:sz w:val="22"/>
          <w:szCs w:val="22"/>
        </w:rPr>
        <w:t>tovitele nebo investora stavby;</w:t>
      </w:r>
    </w:p>
    <w:p w14:paraId="5E2ED91E" w14:textId="77777777" w:rsidR="00267236" w:rsidRDefault="00267236" w:rsidP="00AF3610">
      <w:pPr>
        <w:numPr>
          <w:ilvl w:val="0"/>
          <w:numId w:val="17"/>
        </w:numPr>
        <w:spacing w:after="40"/>
        <w:ind w:left="709" w:hanging="283"/>
        <w:jc w:val="both"/>
        <w:rPr>
          <w:rFonts w:ascii="Arial" w:hAnsi="Arial" w:cs="Arial"/>
          <w:sz w:val="22"/>
          <w:szCs w:val="22"/>
        </w:rPr>
      </w:pPr>
      <w:r>
        <w:rPr>
          <w:rFonts w:ascii="Arial" w:hAnsi="Arial" w:cs="Arial"/>
          <w:sz w:val="22"/>
          <w:szCs w:val="22"/>
        </w:rPr>
        <w:t>vyjádření k požadavkům na větší množství výrobků a výkonů oproti proje</w:t>
      </w:r>
      <w:r w:rsidR="00CC1084">
        <w:rPr>
          <w:rFonts w:ascii="Arial" w:hAnsi="Arial" w:cs="Arial"/>
          <w:sz w:val="22"/>
          <w:szCs w:val="22"/>
        </w:rPr>
        <w:t>ktové dokumentaci;</w:t>
      </w:r>
    </w:p>
    <w:p w14:paraId="464C4DCF" w14:textId="77777777" w:rsidR="00267236" w:rsidRDefault="00267236" w:rsidP="00AF3610">
      <w:pPr>
        <w:numPr>
          <w:ilvl w:val="0"/>
          <w:numId w:val="17"/>
        </w:numPr>
        <w:spacing w:after="40"/>
        <w:ind w:left="709" w:hanging="283"/>
        <w:jc w:val="both"/>
        <w:rPr>
          <w:rFonts w:ascii="Arial" w:hAnsi="Arial" w:cs="Arial"/>
          <w:sz w:val="22"/>
          <w:szCs w:val="22"/>
        </w:rPr>
      </w:pPr>
      <w:r>
        <w:rPr>
          <w:rFonts w:ascii="Arial" w:hAnsi="Arial" w:cs="Arial"/>
          <w:sz w:val="22"/>
          <w:szCs w:val="22"/>
        </w:rPr>
        <w:t xml:space="preserve">účast na </w:t>
      </w:r>
      <w:r w:rsidR="0010575C">
        <w:rPr>
          <w:rFonts w:ascii="Arial" w:hAnsi="Arial" w:cs="Arial"/>
          <w:sz w:val="22"/>
          <w:szCs w:val="22"/>
        </w:rPr>
        <w:t>před</w:t>
      </w:r>
      <w:r>
        <w:rPr>
          <w:rFonts w:ascii="Arial" w:hAnsi="Arial" w:cs="Arial"/>
          <w:sz w:val="22"/>
          <w:szCs w:val="22"/>
        </w:rPr>
        <w:t>ání a převzetí st</w:t>
      </w:r>
      <w:r w:rsidR="00CC1084">
        <w:rPr>
          <w:rFonts w:ascii="Arial" w:hAnsi="Arial" w:cs="Arial"/>
          <w:sz w:val="22"/>
          <w:szCs w:val="22"/>
        </w:rPr>
        <w:t>avby nebo její části do užívání;</w:t>
      </w:r>
    </w:p>
    <w:p w14:paraId="7851C5FA" w14:textId="77777777" w:rsidR="00267236" w:rsidRDefault="00CC1084" w:rsidP="00AF3610">
      <w:pPr>
        <w:numPr>
          <w:ilvl w:val="0"/>
          <w:numId w:val="17"/>
        </w:numPr>
        <w:spacing w:after="40"/>
        <w:ind w:left="709" w:hanging="283"/>
        <w:jc w:val="both"/>
        <w:rPr>
          <w:rFonts w:ascii="Arial" w:hAnsi="Arial" w:cs="Arial"/>
          <w:sz w:val="22"/>
          <w:szCs w:val="22"/>
        </w:rPr>
      </w:pPr>
      <w:r>
        <w:rPr>
          <w:rFonts w:ascii="Arial" w:hAnsi="Arial" w:cs="Arial"/>
          <w:sz w:val="22"/>
          <w:szCs w:val="22"/>
        </w:rPr>
        <w:t>účast v kolaudačním řízení v případě potřeby</w:t>
      </w:r>
      <w:r w:rsidR="00267236">
        <w:rPr>
          <w:rFonts w:ascii="Arial" w:hAnsi="Arial" w:cs="Arial"/>
          <w:sz w:val="22"/>
          <w:szCs w:val="22"/>
        </w:rPr>
        <w:t xml:space="preserve"> poskytování </w:t>
      </w:r>
      <w:r>
        <w:rPr>
          <w:rFonts w:ascii="Arial" w:hAnsi="Arial" w:cs="Arial"/>
          <w:sz w:val="22"/>
          <w:szCs w:val="22"/>
        </w:rPr>
        <w:t>spolupráce nebo vysvětlení;</w:t>
      </w:r>
    </w:p>
    <w:p w14:paraId="74250878" w14:textId="77777777" w:rsidR="00B470C8" w:rsidRDefault="008A1D32" w:rsidP="00AF3610">
      <w:pPr>
        <w:numPr>
          <w:ilvl w:val="0"/>
          <w:numId w:val="17"/>
        </w:numPr>
        <w:spacing w:after="40"/>
        <w:ind w:left="709" w:hanging="283"/>
        <w:jc w:val="both"/>
        <w:rPr>
          <w:rFonts w:ascii="Arial" w:hAnsi="Arial" w:cs="Arial"/>
          <w:sz w:val="22"/>
          <w:szCs w:val="22"/>
        </w:rPr>
      </w:pPr>
      <w:r w:rsidRPr="00B470C8">
        <w:rPr>
          <w:rFonts w:ascii="Arial" w:hAnsi="Arial" w:cs="Arial"/>
          <w:sz w:val="22"/>
          <w:szCs w:val="22"/>
        </w:rPr>
        <w:t xml:space="preserve">porovnání věcných údajů uvedených v žádosti o vydání </w:t>
      </w:r>
      <w:r>
        <w:rPr>
          <w:rFonts w:ascii="Arial" w:hAnsi="Arial" w:cs="Arial"/>
          <w:sz w:val="22"/>
          <w:szCs w:val="22"/>
        </w:rPr>
        <w:t>kolaudačního souhlasu</w:t>
      </w:r>
      <w:r w:rsidRPr="00B470C8">
        <w:rPr>
          <w:rFonts w:ascii="Arial" w:hAnsi="Arial" w:cs="Arial"/>
          <w:sz w:val="22"/>
          <w:szCs w:val="22"/>
        </w:rPr>
        <w:t xml:space="preserve"> s údaji uvedenými ve vydaném </w:t>
      </w:r>
      <w:r>
        <w:rPr>
          <w:rFonts w:ascii="Arial" w:hAnsi="Arial" w:cs="Arial"/>
          <w:sz w:val="22"/>
          <w:szCs w:val="22"/>
        </w:rPr>
        <w:t xml:space="preserve">souhlasu - za tímto účelem je </w:t>
      </w:r>
      <w:r w:rsidR="00B470C8">
        <w:rPr>
          <w:rFonts w:ascii="Arial" w:hAnsi="Arial" w:cs="Arial"/>
          <w:sz w:val="22"/>
          <w:szCs w:val="22"/>
        </w:rPr>
        <w:t>o</w:t>
      </w:r>
      <w:r w:rsidR="00B470C8" w:rsidRPr="00B470C8">
        <w:rPr>
          <w:rFonts w:ascii="Arial" w:hAnsi="Arial" w:cs="Arial"/>
          <w:sz w:val="22"/>
          <w:szCs w:val="22"/>
        </w:rPr>
        <w:t xml:space="preserve">bjednatel povinen bez jakéhokoliv odkladu předat </w:t>
      </w:r>
      <w:r w:rsidR="00B470C8">
        <w:rPr>
          <w:rFonts w:ascii="Arial" w:hAnsi="Arial" w:cs="Arial"/>
          <w:sz w:val="22"/>
          <w:szCs w:val="22"/>
        </w:rPr>
        <w:t>poskytovateli vydaný kolaudační souhlas</w:t>
      </w:r>
      <w:r w:rsidR="00B470C8" w:rsidRPr="00B470C8">
        <w:rPr>
          <w:rFonts w:ascii="Arial" w:hAnsi="Arial" w:cs="Arial"/>
          <w:sz w:val="22"/>
          <w:szCs w:val="22"/>
        </w:rPr>
        <w:t xml:space="preserve">. V případě zjištění rozdílných údajů mezi výše uvedenými podklady a vydaným </w:t>
      </w:r>
      <w:r w:rsidR="00B470C8">
        <w:rPr>
          <w:rFonts w:ascii="Arial" w:hAnsi="Arial" w:cs="Arial"/>
          <w:sz w:val="22"/>
          <w:szCs w:val="22"/>
        </w:rPr>
        <w:t>souhlasem</w:t>
      </w:r>
      <w:r w:rsidR="00B470C8" w:rsidRPr="00B470C8">
        <w:rPr>
          <w:rFonts w:ascii="Arial" w:hAnsi="Arial" w:cs="Arial"/>
          <w:sz w:val="22"/>
          <w:szCs w:val="22"/>
        </w:rPr>
        <w:t xml:space="preserve"> musí </w:t>
      </w:r>
      <w:r w:rsidR="00B470C8">
        <w:rPr>
          <w:rFonts w:ascii="Arial" w:hAnsi="Arial" w:cs="Arial"/>
          <w:sz w:val="22"/>
          <w:szCs w:val="22"/>
        </w:rPr>
        <w:t>poskytovatel</w:t>
      </w:r>
      <w:r w:rsidR="00B470C8" w:rsidRPr="00B470C8">
        <w:rPr>
          <w:rFonts w:ascii="Arial" w:hAnsi="Arial" w:cs="Arial"/>
          <w:sz w:val="22"/>
          <w:szCs w:val="22"/>
        </w:rPr>
        <w:t xml:space="preserve"> v termínu </w:t>
      </w:r>
      <w:r w:rsidR="00B470C8">
        <w:rPr>
          <w:rFonts w:ascii="Arial" w:hAnsi="Arial" w:cs="Arial"/>
          <w:sz w:val="22"/>
          <w:szCs w:val="22"/>
        </w:rPr>
        <w:t xml:space="preserve">do 15 dnů po předání kolaudačního souhlasu </w:t>
      </w:r>
      <w:r w:rsidR="00B470C8" w:rsidRPr="00B470C8">
        <w:rPr>
          <w:rFonts w:ascii="Arial" w:hAnsi="Arial" w:cs="Arial"/>
          <w:sz w:val="22"/>
          <w:szCs w:val="22"/>
        </w:rPr>
        <w:t>o této sku</w:t>
      </w:r>
      <w:r>
        <w:rPr>
          <w:rFonts w:ascii="Arial" w:hAnsi="Arial" w:cs="Arial"/>
          <w:sz w:val="22"/>
          <w:szCs w:val="22"/>
        </w:rPr>
        <w:t>tečnosti informovat objednatele;</w:t>
      </w:r>
    </w:p>
    <w:p w14:paraId="4BC2DF26" w14:textId="77777777" w:rsidR="00267236" w:rsidRDefault="00267236" w:rsidP="00AF3610">
      <w:pPr>
        <w:numPr>
          <w:ilvl w:val="0"/>
          <w:numId w:val="17"/>
        </w:numPr>
        <w:spacing w:after="40"/>
        <w:ind w:left="709" w:hanging="283"/>
        <w:jc w:val="both"/>
        <w:rPr>
          <w:rFonts w:ascii="Arial" w:hAnsi="Arial" w:cs="Arial"/>
          <w:sz w:val="22"/>
          <w:szCs w:val="22"/>
        </w:rPr>
      </w:pPr>
      <w:r>
        <w:rPr>
          <w:rFonts w:ascii="Arial" w:hAnsi="Arial" w:cs="Arial"/>
          <w:sz w:val="22"/>
          <w:szCs w:val="22"/>
        </w:rPr>
        <w:t>plnění dalších povinností vyžádaných objednatelem, které souvisejí s</w:t>
      </w:r>
      <w:r w:rsidR="00852776">
        <w:rPr>
          <w:rFonts w:ascii="Arial" w:hAnsi="Arial" w:cs="Arial"/>
          <w:sz w:val="22"/>
          <w:szCs w:val="22"/>
        </w:rPr>
        <w:t> </w:t>
      </w:r>
      <w:r>
        <w:rPr>
          <w:rFonts w:ascii="Arial" w:hAnsi="Arial" w:cs="Arial"/>
          <w:sz w:val="22"/>
          <w:szCs w:val="22"/>
        </w:rPr>
        <w:t>dozorem</w:t>
      </w:r>
      <w:r w:rsidR="00852776">
        <w:rPr>
          <w:rFonts w:ascii="Arial" w:hAnsi="Arial" w:cs="Arial"/>
          <w:sz w:val="22"/>
          <w:szCs w:val="22"/>
        </w:rPr>
        <w:t xml:space="preserve"> projektanta</w:t>
      </w:r>
      <w:r>
        <w:rPr>
          <w:rFonts w:ascii="Arial" w:hAnsi="Arial" w:cs="Arial"/>
          <w:sz w:val="22"/>
          <w:szCs w:val="22"/>
        </w:rPr>
        <w:t>.</w:t>
      </w:r>
    </w:p>
    <w:p w14:paraId="0DF7A2E1" w14:textId="77777777" w:rsidR="00945FBA" w:rsidRPr="00BB525B" w:rsidRDefault="00945FBA" w:rsidP="00BB525B">
      <w:pPr>
        <w:jc w:val="center"/>
        <w:rPr>
          <w:rFonts w:ascii="Arial" w:hAnsi="Arial" w:cs="Arial"/>
          <w:b/>
          <w:sz w:val="22"/>
          <w:szCs w:val="22"/>
        </w:rPr>
      </w:pPr>
    </w:p>
    <w:p w14:paraId="70303EB1" w14:textId="77777777" w:rsidR="002D342A" w:rsidRDefault="00590DE3" w:rsidP="0010575C">
      <w:pPr>
        <w:jc w:val="center"/>
        <w:rPr>
          <w:rFonts w:ascii="Arial" w:hAnsi="Arial" w:cs="Arial"/>
          <w:b/>
          <w:sz w:val="22"/>
          <w:szCs w:val="22"/>
        </w:rPr>
      </w:pPr>
      <w:r>
        <w:rPr>
          <w:rFonts w:ascii="Arial" w:hAnsi="Arial" w:cs="Arial"/>
          <w:b/>
          <w:sz w:val="22"/>
          <w:szCs w:val="22"/>
        </w:rPr>
        <w:t>III.</w:t>
      </w:r>
    </w:p>
    <w:p w14:paraId="05E20BE8" w14:textId="77777777" w:rsidR="00267236" w:rsidRPr="00BB525B" w:rsidRDefault="00267236" w:rsidP="00BB525B">
      <w:pPr>
        <w:pStyle w:val="Nadpis1"/>
        <w:spacing w:before="0" w:after="120"/>
        <w:jc w:val="center"/>
        <w:rPr>
          <w:sz w:val="22"/>
          <w:szCs w:val="22"/>
          <w:u w:val="single"/>
        </w:rPr>
      </w:pPr>
      <w:r w:rsidRPr="00BB525B">
        <w:rPr>
          <w:sz w:val="22"/>
          <w:szCs w:val="22"/>
          <w:u w:val="single"/>
        </w:rPr>
        <w:t>Práva a povinnosti poskytovatele</w:t>
      </w:r>
    </w:p>
    <w:p w14:paraId="4BEF83A5" w14:textId="77777777" w:rsidR="00267236" w:rsidRDefault="00267236" w:rsidP="00AF3610">
      <w:pPr>
        <w:numPr>
          <w:ilvl w:val="0"/>
          <w:numId w:val="10"/>
        </w:numPr>
        <w:tabs>
          <w:tab w:val="clear" w:pos="720"/>
        </w:tabs>
        <w:spacing w:after="60"/>
        <w:ind w:left="426" w:hanging="426"/>
        <w:jc w:val="both"/>
        <w:rPr>
          <w:rFonts w:ascii="Arial" w:hAnsi="Arial" w:cs="Arial"/>
          <w:sz w:val="22"/>
          <w:szCs w:val="22"/>
        </w:rPr>
      </w:pPr>
      <w:r>
        <w:rPr>
          <w:rFonts w:ascii="Arial" w:hAnsi="Arial" w:cs="Arial"/>
          <w:sz w:val="22"/>
          <w:szCs w:val="22"/>
        </w:rPr>
        <w:t>Poskytovatel je povinen při plnění smlouvy postup</w:t>
      </w:r>
      <w:r w:rsidR="00F14EE7">
        <w:rPr>
          <w:rFonts w:ascii="Arial" w:hAnsi="Arial" w:cs="Arial"/>
          <w:sz w:val="22"/>
          <w:szCs w:val="22"/>
        </w:rPr>
        <w:t>ovat s náležitou odbornou péčí.</w:t>
      </w:r>
    </w:p>
    <w:p w14:paraId="3E9A2BE8" w14:textId="664D4B7D" w:rsidR="00267236" w:rsidRDefault="00267236" w:rsidP="00AF3610">
      <w:pPr>
        <w:pStyle w:val="Normodsaz"/>
        <w:numPr>
          <w:ilvl w:val="0"/>
          <w:numId w:val="10"/>
        </w:numPr>
        <w:tabs>
          <w:tab w:val="clear" w:pos="720"/>
        </w:tabs>
        <w:spacing w:after="60"/>
        <w:ind w:left="426" w:hanging="426"/>
        <w:rPr>
          <w:rFonts w:ascii="Arial" w:hAnsi="Arial" w:cs="Arial"/>
          <w:color w:val="000000"/>
          <w:sz w:val="22"/>
          <w:szCs w:val="22"/>
        </w:rPr>
      </w:pPr>
      <w:r>
        <w:rPr>
          <w:rFonts w:ascii="Arial" w:hAnsi="Arial" w:cs="Arial"/>
          <w:color w:val="000000"/>
          <w:sz w:val="22"/>
          <w:szCs w:val="22"/>
        </w:rPr>
        <w:t>Poskytovatel je povinen uskutečňovat činnost, která je předmětem této smlouvy, podle pokynů objednatele, ať již výslovných nebo těch, které zná nebo musí znát, a v souladu s jeho zájmy a</w:t>
      </w:r>
      <w:r w:rsidR="009A315F">
        <w:rPr>
          <w:rFonts w:ascii="Arial" w:hAnsi="Arial" w:cs="Arial"/>
          <w:color w:val="000000"/>
          <w:sz w:val="22"/>
          <w:szCs w:val="22"/>
        </w:rPr>
        <w:t> </w:t>
      </w:r>
      <w:r>
        <w:rPr>
          <w:rFonts w:ascii="Arial" w:hAnsi="Arial" w:cs="Arial"/>
          <w:color w:val="000000"/>
          <w:sz w:val="22"/>
          <w:szCs w:val="22"/>
        </w:rPr>
        <w:t xml:space="preserve">účelem, kterého má být </w:t>
      </w:r>
      <w:r w:rsidR="008B4AE6">
        <w:rPr>
          <w:rFonts w:ascii="Arial" w:hAnsi="Arial" w:cs="Arial"/>
          <w:color w:val="000000"/>
          <w:sz w:val="22"/>
          <w:szCs w:val="22"/>
        </w:rPr>
        <w:t>dle smyslu této smlouvy</w:t>
      </w:r>
      <w:r w:rsidR="00F14EE7">
        <w:rPr>
          <w:rFonts w:ascii="Arial" w:hAnsi="Arial" w:cs="Arial"/>
          <w:color w:val="000000"/>
          <w:sz w:val="22"/>
          <w:szCs w:val="22"/>
        </w:rPr>
        <w:t xml:space="preserve"> dosaženo.</w:t>
      </w:r>
    </w:p>
    <w:p w14:paraId="3B932A64" w14:textId="77777777" w:rsidR="00267236" w:rsidRDefault="00267236" w:rsidP="00AF3610">
      <w:pPr>
        <w:pStyle w:val="Normodsaz"/>
        <w:numPr>
          <w:ilvl w:val="0"/>
          <w:numId w:val="10"/>
        </w:numPr>
        <w:tabs>
          <w:tab w:val="clear" w:pos="720"/>
        </w:tabs>
        <w:spacing w:after="60"/>
        <w:ind w:left="426" w:hanging="426"/>
        <w:rPr>
          <w:rFonts w:ascii="Arial" w:hAnsi="Arial" w:cs="Arial"/>
          <w:color w:val="000000"/>
          <w:sz w:val="22"/>
          <w:szCs w:val="22"/>
        </w:rPr>
      </w:pPr>
      <w:r>
        <w:rPr>
          <w:rFonts w:ascii="Arial" w:hAnsi="Arial" w:cs="Arial"/>
          <w:color w:val="000000"/>
          <w:sz w:val="22"/>
          <w:szCs w:val="22"/>
        </w:rPr>
        <w:t xml:space="preserve">Poskytovatel je povinen oznámit objednateli všechny skutečnosti a postupy, které zjistí při </w:t>
      </w:r>
      <w:r w:rsidR="008B4AE6">
        <w:rPr>
          <w:rFonts w:ascii="Arial" w:hAnsi="Arial" w:cs="Arial"/>
          <w:color w:val="000000"/>
          <w:sz w:val="22"/>
          <w:szCs w:val="22"/>
        </w:rPr>
        <w:t>plnění této smlouvy</w:t>
      </w:r>
      <w:r>
        <w:rPr>
          <w:rFonts w:ascii="Arial" w:hAnsi="Arial" w:cs="Arial"/>
          <w:color w:val="000000"/>
          <w:sz w:val="22"/>
          <w:szCs w:val="22"/>
        </w:rPr>
        <w:t xml:space="preserve"> a jež mohou mít vliv na změnu pokynů objednatele. Nedojde-li ke změně pokynů objednatele, postupuje poskytovatel podle původních pokynů objednatele.</w:t>
      </w:r>
    </w:p>
    <w:p w14:paraId="17CE0045" w14:textId="77777777" w:rsidR="008A1D32" w:rsidRPr="008A1D32" w:rsidRDefault="008A1D32" w:rsidP="00AF3610">
      <w:pPr>
        <w:pStyle w:val="Normodsaz"/>
        <w:numPr>
          <w:ilvl w:val="0"/>
          <w:numId w:val="10"/>
        </w:numPr>
        <w:tabs>
          <w:tab w:val="clear" w:pos="720"/>
        </w:tabs>
        <w:spacing w:after="60"/>
        <w:ind w:left="426" w:hanging="426"/>
        <w:rPr>
          <w:rFonts w:ascii="Arial" w:hAnsi="Arial" w:cs="Arial"/>
          <w:color w:val="000000"/>
          <w:sz w:val="22"/>
          <w:szCs w:val="22"/>
        </w:rPr>
      </w:pPr>
      <w:r w:rsidRPr="008A1D32">
        <w:rPr>
          <w:rFonts w:ascii="Arial" w:hAnsi="Arial" w:cs="Arial"/>
          <w:color w:val="000000"/>
          <w:sz w:val="22"/>
          <w:szCs w:val="22"/>
        </w:rPr>
        <w:t>Na nevhodnost nebo neúčelnost pokynů objednatele je poskytovatel povinen prokazatelně upozornit; v případě, kdy jsou takové pokyny v rozporu s obecně závazným právním předpisem, tak učiní bezodkladně. Setrvá-li objednatel přesto na těchto pokynech, má poskytovatel právo:</w:t>
      </w:r>
    </w:p>
    <w:p w14:paraId="54ED048C" w14:textId="77777777" w:rsidR="008A1D32" w:rsidRPr="008A1D32" w:rsidRDefault="008A1D32" w:rsidP="00AF3610">
      <w:pPr>
        <w:pStyle w:val="Normodsaz"/>
        <w:numPr>
          <w:ilvl w:val="0"/>
          <w:numId w:val="20"/>
        </w:numPr>
        <w:spacing w:after="60"/>
        <w:ind w:left="709" w:hanging="283"/>
        <w:rPr>
          <w:rFonts w:ascii="Arial" w:hAnsi="Arial" w:cs="Arial"/>
          <w:color w:val="000000"/>
          <w:sz w:val="22"/>
          <w:szCs w:val="22"/>
        </w:rPr>
      </w:pPr>
      <w:r w:rsidRPr="008A1D32">
        <w:rPr>
          <w:rFonts w:ascii="Arial" w:hAnsi="Arial" w:cs="Arial"/>
          <w:color w:val="000000"/>
          <w:sz w:val="22"/>
          <w:szCs w:val="22"/>
        </w:rPr>
        <w:t xml:space="preserve">požadovat písemné potvrzení těchto pokynů opatřené podpisem odpovědné osoby na straně objednatele, </w:t>
      </w:r>
    </w:p>
    <w:p w14:paraId="23D45284" w14:textId="77777777" w:rsidR="00267236" w:rsidRDefault="008A1D32" w:rsidP="00AF3610">
      <w:pPr>
        <w:pStyle w:val="Normodsaz"/>
        <w:numPr>
          <w:ilvl w:val="0"/>
          <w:numId w:val="20"/>
        </w:numPr>
        <w:spacing w:after="60"/>
        <w:ind w:left="709" w:hanging="283"/>
        <w:rPr>
          <w:rFonts w:ascii="Arial" w:hAnsi="Arial" w:cs="Arial"/>
          <w:color w:val="000000"/>
          <w:sz w:val="22"/>
          <w:szCs w:val="22"/>
        </w:rPr>
      </w:pPr>
      <w:r w:rsidRPr="008A1D32">
        <w:rPr>
          <w:rFonts w:ascii="Arial" w:hAnsi="Arial" w:cs="Arial"/>
          <w:color w:val="000000"/>
          <w:sz w:val="22"/>
          <w:szCs w:val="22"/>
        </w:rPr>
        <w:t>odstoupit od smlouvy v případě, kdy by se plněním ze smlouvy podle vadných pokynů vystavil hrozbě profesního, správního nebo trestního postihu.</w:t>
      </w:r>
    </w:p>
    <w:p w14:paraId="236E5BC2" w14:textId="77777777" w:rsidR="00267236" w:rsidRPr="00C3525C" w:rsidRDefault="00267236" w:rsidP="00AF3610">
      <w:pPr>
        <w:pStyle w:val="Normodsaz"/>
        <w:numPr>
          <w:ilvl w:val="0"/>
          <w:numId w:val="10"/>
        </w:numPr>
        <w:tabs>
          <w:tab w:val="clear" w:pos="720"/>
        </w:tabs>
        <w:spacing w:after="60"/>
        <w:ind w:left="426" w:hanging="426"/>
        <w:rPr>
          <w:rFonts w:ascii="Arial" w:hAnsi="Arial" w:cs="Arial"/>
          <w:color w:val="000000"/>
          <w:sz w:val="22"/>
          <w:szCs w:val="22"/>
        </w:rPr>
      </w:pPr>
      <w:r w:rsidRPr="00C3525C">
        <w:rPr>
          <w:rFonts w:ascii="Arial" w:hAnsi="Arial" w:cs="Arial"/>
          <w:color w:val="000000"/>
          <w:sz w:val="22"/>
          <w:szCs w:val="22"/>
        </w:rPr>
        <w:t xml:space="preserve">Poskytovatel je povinen předat objednateli bez zbytečného odkladu věci, které za něho převzal při začátku a během plnění </w:t>
      </w:r>
      <w:r w:rsidR="00C3525C" w:rsidRPr="00C3525C">
        <w:rPr>
          <w:rFonts w:ascii="Arial" w:hAnsi="Arial" w:cs="Arial"/>
          <w:color w:val="000000"/>
          <w:sz w:val="22"/>
          <w:szCs w:val="22"/>
        </w:rPr>
        <w:t>této</w:t>
      </w:r>
      <w:r w:rsidRPr="00C3525C">
        <w:rPr>
          <w:rFonts w:ascii="Arial" w:hAnsi="Arial" w:cs="Arial"/>
          <w:color w:val="000000"/>
          <w:sz w:val="22"/>
          <w:szCs w:val="22"/>
        </w:rPr>
        <w:t xml:space="preserve"> smlouvy.</w:t>
      </w:r>
    </w:p>
    <w:p w14:paraId="5BC2F818" w14:textId="77777777" w:rsidR="001A4EAA" w:rsidRDefault="00267236" w:rsidP="00AF3610">
      <w:pPr>
        <w:pStyle w:val="Normodsaz"/>
        <w:numPr>
          <w:ilvl w:val="0"/>
          <w:numId w:val="10"/>
        </w:numPr>
        <w:tabs>
          <w:tab w:val="clear" w:pos="720"/>
        </w:tabs>
        <w:spacing w:after="60"/>
        <w:ind w:left="426" w:hanging="426"/>
        <w:rPr>
          <w:rFonts w:ascii="Arial" w:hAnsi="Arial" w:cs="Arial"/>
          <w:sz w:val="22"/>
          <w:szCs w:val="22"/>
        </w:rPr>
      </w:pPr>
      <w:r>
        <w:rPr>
          <w:rFonts w:ascii="Arial" w:hAnsi="Arial" w:cs="Arial"/>
          <w:sz w:val="22"/>
          <w:szCs w:val="22"/>
        </w:rPr>
        <w:t>Poskytovatel je povinen zachovávat mlčenlivost o všech údajích nebo o jiných skutečnostech, se kterými přijde př</w:t>
      </w:r>
      <w:r w:rsidR="00EA6831">
        <w:rPr>
          <w:rFonts w:ascii="Arial" w:hAnsi="Arial" w:cs="Arial"/>
          <w:sz w:val="22"/>
          <w:szCs w:val="22"/>
        </w:rPr>
        <w:t>i plnění této smlouvy do styku.</w:t>
      </w:r>
      <w:r w:rsidR="003A08A0">
        <w:rPr>
          <w:rFonts w:ascii="Arial" w:hAnsi="Arial" w:cs="Arial"/>
          <w:sz w:val="22"/>
          <w:szCs w:val="22"/>
        </w:rPr>
        <w:t xml:space="preserve"> To neplatí, má-li povinnost poskytnout informaci uloženu </w:t>
      </w:r>
      <w:r w:rsidR="00F14EE7">
        <w:rPr>
          <w:rFonts w:ascii="Arial" w:hAnsi="Arial" w:cs="Arial"/>
          <w:sz w:val="22"/>
          <w:szCs w:val="22"/>
        </w:rPr>
        <w:t xml:space="preserve">na základě </w:t>
      </w:r>
      <w:r w:rsidR="003A08A0">
        <w:rPr>
          <w:rFonts w:ascii="Arial" w:hAnsi="Arial" w:cs="Arial"/>
          <w:sz w:val="22"/>
          <w:szCs w:val="22"/>
        </w:rPr>
        <w:t>právní</w:t>
      </w:r>
      <w:r w:rsidR="00F14EE7">
        <w:rPr>
          <w:rFonts w:ascii="Arial" w:hAnsi="Arial" w:cs="Arial"/>
          <w:sz w:val="22"/>
          <w:szCs w:val="22"/>
        </w:rPr>
        <w:t>ho</w:t>
      </w:r>
      <w:r w:rsidR="003A08A0">
        <w:rPr>
          <w:rFonts w:ascii="Arial" w:hAnsi="Arial" w:cs="Arial"/>
          <w:sz w:val="22"/>
          <w:szCs w:val="22"/>
        </w:rPr>
        <w:t xml:space="preserve"> předpis</w:t>
      </w:r>
      <w:r w:rsidR="00F14EE7">
        <w:rPr>
          <w:rFonts w:ascii="Arial" w:hAnsi="Arial" w:cs="Arial"/>
          <w:sz w:val="22"/>
          <w:szCs w:val="22"/>
        </w:rPr>
        <w:t>u</w:t>
      </w:r>
      <w:r w:rsidR="003A08A0">
        <w:rPr>
          <w:rFonts w:ascii="Arial" w:hAnsi="Arial" w:cs="Arial"/>
          <w:sz w:val="22"/>
          <w:szCs w:val="22"/>
        </w:rPr>
        <w:t xml:space="preserve"> nebo </w:t>
      </w:r>
      <w:r w:rsidR="00F14EE7">
        <w:rPr>
          <w:rFonts w:ascii="Arial" w:hAnsi="Arial" w:cs="Arial"/>
          <w:sz w:val="22"/>
          <w:szCs w:val="22"/>
        </w:rPr>
        <w:t xml:space="preserve">pravomocného </w:t>
      </w:r>
      <w:r w:rsidR="003A08A0">
        <w:rPr>
          <w:rFonts w:ascii="Arial" w:hAnsi="Arial" w:cs="Arial"/>
          <w:sz w:val="22"/>
          <w:szCs w:val="22"/>
        </w:rPr>
        <w:t>rozhodnutí orgánu veřejné moci.</w:t>
      </w:r>
    </w:p>
    <w:p w14:paraId="61B489A8" w14:textId="77777777" w:rsidR="00EA6831" w:rsidRDefault="003A08A0" w:rsidP="00AF3610">
      <w:pPr>
        <w:pStyle w:val="Normodsaz"/>
        <w:numPr>
          <w:ilvl w:val="0"/>
          <w:numId w:val="10"/>
        </w:numPr>
        <w:tabs>
          <w:tab w:val="clear" w:pos="720"/>
        </w:tabs>
        <w:spacing w:after="60"/>
        <w:ind w:left="426" w:hanging="426"/>
        <w:rPr>
          <w:rFonts w:ascii="Arial" w:hAnsi="Arial" w:cs="Arial"/>
          <w:sz w:val="22"/>
          <w:szCs w:val="22"/>
        </w:rPr>
      </w:pPr>
      <w:r>
        <w:rPr>
          <w:rFonts w:ascii="Arial" w:hAnsi="Arial" w:cs="Arial"/>
          <w:sz w:val="22"/>
          <w:szCs w:val="22"/>
        </w:rPr>
        <w:t>Na staveništi je poskytovatel povinen dodržovat podmínky bezpečnosti a ochrany zdraví při práci dle pokynů oprávněných osob zhotovitele stavby.</w:t>
      </w:r>
    </w:p>
    <w:p w14:paraId="6611E32C" w14:textId="09950FE6" w:rsidR="001A4EAA" w:rsidRPr="009A315F" w:rsidRDefault="00DF799A" w:rsidP="00AF3610">
      <w:pPr>
        <w:pStyle w:val="Normodsaz"/>
        <w:numPr>
          <w:ilvl w:val="0"/>
          <w:numId w:val="10"/>
        </w:numPr>
        <w:tabs>
          <w:tab w:val="clear" w:pos="720"/>
        </w:tabs>
        <w:spacing w:after="60"/>
        <w:ind w:left="426" w:hanging="426"/>
        <w:rPr>
          <w:rFonts w:ascii="Arial" w:hAnsi="Arial" w:cs="Arial"/>
          <w:sz w:val="22"/>
          <w:szCs w:val="22"/>
        </w:rPr>
      </w:pPr>
      <w:r w:rsidRPr="009A315F">
        <w:rPr>
          <w:rFonts w:ascii="Arial" w:hAnsi="Arial" w:cs="Arial"/>
          <w:sz w:val="22"/>
          <w:szCs w:val="22"/>
        </w:rPr>
        <w:t xml:space="preserve">Poskytovatel je povinen mít po celou dobu trvání smlouvy sjednané pojištění odpovědnosti za škodu způsobenou třetí osobě v souvislosti s činností poskytovatele při plnění této smlouvy. Nejnižší přípustný pojistný limit se sjednává na </w:t>
      </w:r>
      <w:r w:rsidRPr="009A315F">
        <w:rPr>
          <w:rFonts w:ascii="Arial" w:hAnsi="Arial"/>
          <w:b/>
          <w:sz w:val="22"/>
        </w:rPr>
        <w:t>2</w:t>
      </w:r>
      <w:r w:rsidR="009A315F" w:rsidRPr="009A315F">
        <w:rPr>
          <w:rFonts w:ascii="Arial" w:hAnsi="Arial"/>
          <w:b/>
          <w:sz w:val="22"/>
        </w:rPr>
        <w:t xml:space="preserve"> 00</w:t>
      </w:r>
      <w:r w:rsidRPr="009A315F">
        <w:rPr>
          <w:rFonts w:ascii="Arial" w:hAnsi="Arial"/>
          <w:b/>
          <w:sz w:val="22"/>
        </w:rPr>
        <w:t>0 000 Kč</w:t>
      </w:r>
      <w:r w:rsidRPr="009A315F">
        <w:rPr>
          <w:rFonts w:ascii="Arial" w:hAnsi="Arial" w:cs="Arial"/>
          <w:b/>
          <w:sz w:val="22"/>
          <w:szCs w:val="22"/>
        </w:rPr>
        <w:t>.</w:t>
      </w:r>
      <w:r w:rsidRPr="009A315F">
        <w:rPr>
          <w:rFonts w:ascii="Arial" w:hAnsi="Arial" w:cs="Arial"/>
          <w:sz w:val="22"/>
          <w:szCs w:val="22"/>
        </w:rPr>
        <w:t xml:space="preserve"> Poskytovatel je povinen existenci uvedeného pojištění prokázat nejpozději při uzavření této smlouvy (viz též zadávací podmínky veřejné zakázky, na základě níž byla tato smlouva uzavřena) a dále pak kdykoli po dobu plnění smlouvy v přiměřené lhůtě od výzvy objednatele.</w:t>
      </w:r>
    </w:p>
    <w:p w14:paraId="5744F376" w14:textId="77777777" w:rsidR="00BB525B" w:rsidRPr="00794F5F" w:rsidRDefault="00BB525B" w:rsidP="00094FF2">
      <w:pPr>
        <w:jc w:val="center"/>
        <w:rPr>
          <w:rFonts w:ascii="Arial" w:hAnsi="Arial" w:cs="Arial"/>
          <w:b/>
          <w:sz w:val="22"/>
          <w:szCs w:val="22"/>
        </w:rPr>
      </w:pPr>
    </w:p>
    <w:p w14:paraId="0B3CE5F7" w14:textId="77777777" w:rsidR="002D342A" w:rsidRDefault="005F5F2B" w:rsidP="009A315F">
      <w:pPr>
        <w:keepNext/>
        <w:jc w:val="center"/>
        <w:rPr>
          <w:rFonts w:ascii="Arial" w:hAnsi="Arial" w:cs="Arial"/>
          <w:b/>
          <w:sz w:val="22"/>
          <w:szCs w:val="22"/>
        </w:rPr>
      </w:pPr>
      <w:r>
        <w:rPr>
          <w:rFonts w:ascii="Arial" w:hAnsi="Arial" w:cs="Arial"/>
          <w:b/>
          <w:sz w:val="22"/>
          <w:szCs w:val="22"/>
        </w:rPr>
        <w:lastRenderedPageBreak/>
        <w:t xml:space="preserve">IV. </w:t>
      </w:r>
    </w:p>
    <w:p w14:paraId="3A4EDE04" w14:textId="77777777" w:rsidR="00267236" w:rsidRPr="00BB525B" w:rsidRDefault="00267236" w:rsidP="00BB525B">
      <w:pPr>
        <w:pStyle w:val="Nadpis1"/>
        <w:spacing w:before="0" w:after="120"/>
        <w:jc w:val="center"/>
        <w:rPr>
          <w:sz w:val="22"/>
          <w:szCs w:val="22"/>
          <w:u w:val="single"/>
        </w:rPr>
      </w:pPr>
      <w:r w:rsidRPr="00BB525B">
        <w:rPr>
          <w:sz w:val="22"/>
          <w:szCs w:val="22"/>
          <w:u w:val="single"/>
        </w:rPr>
        <w:t>Práva a povinnosti objednatele</w:t>
      </w:r>
    </w:p>
    <w:p w14:paraId="7EA81C83" w14:textId="77777777" w:rsidR="00267236" w:rsidRDefault="00267236" w:rsidP="00AF3610">
      <w:pPr>
        <w:numPr>
          <w:ilvl w:val="0"/>
          <w:numId w:val="8"/>
        </w:numPr>
        <w:tabs>
          <w:tab w:val="clear" w:pos="720"/>
        </w:tabs>
        <w:spacing w:after="60"/>
        <w:ind w:left="426" w:hanging="426"/>
        <w:jc w:val="both"/>
        <w:rPr>
          <w:rFonts w:ascii="Arial" w:hAnsi="Arial" w:cs="Arial"/>
          <w:sz w:val="22"/>
          <w:szCs w:val="22"/>
        </w:rPr>
      </w:pPr>
      <w:r>
        <w:rPr>
          <w:rFonts w:ascii="Arial" w:hAnsi="Arial" w:cs="Arial"/>
          <w:sz w:val="22"/>
          <w:szCs w:val="22"/>
        </w:rPr>
        <w:t>Objednatel je povinen předat včas poskytovateli úplné, pravdivé a přehledné informace, jež jsou nezbytně nutné k věcnému plnění smlouvy, pokud z jejich povahy nevyplývá, že je má zajistit pos</w:t>
      </w:r>
      <w:r w:rsidR="006501B6">
        <w:rPr>
          <w:rFonts w:ascii="Arial" w:hAnsi="Arial" w:cs="Arial"/>
          <w:sz w:val="22"/>
          <w:szCs w:val="22"/>
        </w:rPr>
        <w:t>kytovatel v rámci své činnosti.</w:t>
      </w:r>
    </w:p>
    <w:p w14:paraId="125ABE5C" w14:textId="77777777" w:rsidR="00267236" w:rsidRDefault="00267236" w:rsidP="00AF3610">
      <w:pPr>
        <w:numPr>
          <w:ilvl w:val="0"/>
          <w:numId w:val="8"/>
        </w:numPr>
        <w:tabs>
          <w:tab w:val="clear" w:pos="720"/>
        </w:tabs>
        <w:spacing w:after="60"/>
        <w:ind w:left="426" w:hanging="426"/>
        <w:jc w:val="both"/>
        <w:rPr>
          <w:rFonts w:ascii="Arial" w:hAnsi="Arial" w:cs="Arial"/>
          <w:sz w:val="22"/>
          <w:szCs w:val="22"/>
        </w:rPr>
      </w:pPr>
      <w:r>
        <w:rPr>
          <w:rFonts w:ascii="Arial" w:hAnsi="Arial" w:cs="Arial"/>
          <w:sz w:val="22"/>
          <w:szCs w:val="22"/>
        </w:rPr>
        <w:t>Objednatel je povinen poskytovat poskytovateli nezbytnou součinnost, potř</w:t>
      </w:r>
      <w:r w:rsidR="006501B6">
        <w:rPr>
          <w:rFonts w:ascii="Arial" w:hAnsi="Arial" w:cs="Arial"/>
          <w:sz w:val="22"/>
          <w:szCs w:val="22"/>
        </w:rPr>
        <w:t>ebnou pro řádné plnění smlouvy.</w:t>
      </w:r>
    </w:p>
    <w:p w14:paraId="3E459122" w14:textId="77777777" w:rsidR="00267236" w:rsidRDefault="00267236" w:rsidP="00AF3610">
      <w:pPr>
        <w:numPr>
          <w:ilvl w:val="0"/>
          <w:numId w:val="8"/>
        </w:numPr>
        <w:tabs>
          <w:tab w:val="clear" w:pos="720"/>
        </w:tabs>
        <w:spacing w:after="60"/>
        <w:ind w:left="426" w:hanging="426"/>
        <w:jc w:val="both"/>
        <w:rPr>
          <w:rFonts w:ascii="Arial" w:hAnsi="Arial" w:cs="Arial"/>
          <w:sz w:val="22"/>
          <w:szCs w:val="22"/>
        </w:rPr>
      </w:pPr>
      <w:r>
        <w:rPr>
          <w:rFonts w:ascii="Arial" w:hAnsi="Arial" w:cs="Arial"/>
          <w:sz w:val="22"/>
          <w:szCs w:val="22"/>
        </w:rPr>
        <w:t>Objednatel je povinen poskytovateli za činno</w:t>
      </w:r>
      <w:r w:rsidR="00C720A4">
        <w:rPr>
          <w:rFonts w:ascii="Arial" w:hAnsi="Arial" w:cs="Arial"/>
          <w:sz w:val="22"/>
          <w:szCs w:val="22"/>
        </w:rPr>
        <w:t xml:space="preserve">st provedenou v souladu s touto </w:t>
      </w:r>
      <w:r>
        <w:rPr>
          <w:rFonts w:ascii="Arial" w:hAnsi="Arial" w:cs="Arial"/>
          <w:sz w:val="22"/>
          <w:szCs w:val="22"/>
        </w:rPr>
        <w:t>smlouvou vyplatit odměnu, ve výši uvedené v článku V</w:t>
      </w:r>
      <w:r w:rsidR="00C720A4">
        <w:rPr>
          <w:rFonts w:ascii="Arial" w:hAnsi="Arial" w:cs="Arial"/>
          <w:sz w:val="22"/>
          <w:szCs w:val="22"/>
        </w:rPr>
        <w:t>.</w:t>
      </w:r>
      <w:r>
        <w:rPr>
          <w:rFonts w:ascii="Arial" w:hAnsi="Arial" w:cs="Arial"/>
          <w:sz w:val="22"/>
          <w:szCs w:val="22"/>
        </w:rPr>
        <w:t xml:space="preserve"> smlouvy.</w:t>
      </w:r>
    </w:p>
    <w:p w14:paraId="0DDDAAA8" w14:textId="77777777" w:rsidR="00BB525B" w:rsidRDefault="00BB525B" w:rsidP="00094FF2">
      <w:pPr>
        <w:jc w:val="center"/>
        <w:rPr>
          <w:rFonts w:ascii="Arial" w:hAnsi="Arial" w:cs="Arial"/>
          <w:b/>
          <w:sz w:val="22"/>
          <w:szCs w:val="22"/>
        </w:rPr>
      </w:pPr>
    </w:p>
    <w:p w14:paraId="0BE8B8B0" w14:textId="77777777" w:rsidR="002D342A" w:rsidRDefault="005F5F2B" w:rsidP="005F5F2B">
      <w:pPr>
        <w:jc w:val="center"/>
        <w:rPr>
          <w:rFonts w:ascii="Arial" w:hAnsi="Arial" w:cs="Arial"/>
          <w:b/>
          <w:sz w:val="22"/>
          <w:szCs w:val="22"/>
        </w:rPr>
      </w:pPr>
      <w:r>
        <w:rPr>
          <w:rFonts w:ascii="Arial" w:hAnsi="Arial" w:cs="Arial"/>
          <w:b/>
          <w:sz w:val="22"/>
          <w:szCs w:val="22"/>
        </w:rPr>
        <w:t>V.</w:t>
      </w:r>
    </w:p>
    <w:p w14:paraId="7A02009D" w14:textId="77777777" w:rsidR="00267236" w:rsidRPr="00BB525B" w:rsidRDefault="00267236" w:rsidP="00BB525B">
      <w:pPr>
        <w:pStyle w:val="Nadpis1"/>
        <w:spacing w:before="0" w:after="120"/>
        <w:jc w:val="center"/>
        <w:rPr>
          <w:sz w:val="22"/>
          <w:szCs w:val="22"/>
          <w:u w:val="single"/>
        </w:rPr>
      </w:pPr>
      <w:r w:rsidRPr="00BB525B">
        <w:rPr>
          <w:sz w:val="22"/>
          <w:szCs w:val="22"/>
          <w:u w:val="single"/>
        </w:rPr>
        <w:t>Odměna, platební podmínky</w:t>
      </w:r>
    </w:p>
    <w:p w14:paraId="39DE8E95" w14:textId="77777777" w:rsidR="006501B6" w:rsidRPr="001A4EAA" w:rsidRDefault="006501B6" w:rsidP="006501B6">
      <w:pPr>
        <w:pStyle w:val="Normodsaz"/>
        <w:numPr>
          <w:ilvl w:val="0"/>
          <w:numId w:val="7"/>
        </w:numPr>
        <w:tabs>
          <w:tab w:val="clear" w:pos="720"/>
          <w:tab w:val="num" w:pos="426"/>
        </w:tabs>
        <w:spacing w:after="60"/>
        <w:ind w:left="426" w:hanging="426"/>
        <w:rPr>
          <w:rFonts w:ascii="Arial" w:hAnsi="Arial" w:cs="Arial"/>
          <w:sz w:val="22"/>
          <w:szCs w:val="22"/>
        </w:rPr>
      </w:pPr>
      <w:r>
        <w:rPr>
          <w:rFonts w:ascii="Arial" w:hAnsi="Arial" w:cs="Arial"/>
          <w:sz w:val="22"/>
          <w:szCs w:val="22"/>
        </w:rPr>
        <w:t>Odmě</w:t>
      </w:r>
      <w:r w:rsidRPr="001A4EAA">
        <w:rPr>
          <w:rFonts w:ascii="Arial" w:hAnsi="Arial" w:cs="Arial"/>
          <w:sz w:val="22"/>
          <w:szCs w:val="22"/>
        </w:rPr>
        <w:t xml:space="preserve">na, kterou je objednatel povinen zaplatit </w:t>
      </w:r>
      <w:r>
        <w:rPr>
          <w:rFonts w:ascii="Arial" w:hAnsi="Arial" w:cs="Arial"/>
          <w:sz w:val="22"/>
          <w:szCs w:val="22"/>
        </w:rPr>
        <w:t>poskytovateli za plnění dle této smlouvy, činí:</w:t>
      </w:r>
    </w:p>
    <w:p w14:paraId="2A10B43C" w14:textId="77777777" w:rsidR="006501B6" w:rsidRPr="004D4640" w:rsidRDefault="006501B6" w:rsidP="006501B6">
      <w:pPr>
        <w:tabs>
          <w:tab w:val="right" w:pos="4536"/>
          <w:tab w:val="left" w:pos="4678"/>
        </w:tabs>
        <w:spacing w:after="40"/>
        <w:ind w:left="720"/>
        <w:jc w:val="both"/>
        <w:rPr>
          <w:rFonts w:ascii="Arial" w:hAnsi="Arial" w:cs="Arial"/>
          <w:b/>
          <w:sz w:val="22"/>
          <w:szCs w:val="22"/>
        </w:rPr>
      </w:pPr>
      <w:r w:rsidRPr="00A371A1">
        <w:rPr>
          <w:rFonts w:ascii="Arial" w:hAnsi="Arial" w:cs="Arial"/>
          <w:sz w:val="22"/>
          <w:szCs w:val="22"/>
        </w:rPr>
        <w:t>- bez DPH</w:t>
      </w:r>
      <w:r>
        <w:rPr>
          <w:rFonts w:ascii="Arial" w:hAnsi="Arial" w:cs="Arial"/>
          <w:b/>
          <w:sz w:val="22"/>
          <w:szCs w:val="22"/>
        </w:rPr>
        <w:tab/>
      </w:r>
      <w:r>
        <w:rPr>
          <w:rFonts w:ascii="Arial" w:hAnsi="Arial"/>
          <w:b/>
          <w:color w:val="FF0000"/>
          <w:sz w:val="22"/>
          <w:szCs w:val="22"/>
        </w:rPr>
        <w:t>bude doplněno</w:t>
      </w:r>
      <w:r>
        <w:rPr>
          <w:rFonts w:ascii="Arial" w:hAnsi="Arial" w:cs="Arial"/>
          <w:b/>
          <w:sz w:val="22"/>
          <w:szCs w:val="22"/>
        </w:rPr>
        <w:tab/>
      </w:r>
      <w:r w:rsidRPr="00A371A1">
        <w:rPr>
          <w:rFonts w:ascii="Arial" w:hAnsi="Arial" w:cs="Arial"/>
          <w:sz w:val="22"/>
          <w:szCs w:val="22"/>
        </w:rPr>
        <w:t xml:space="preserve">(dále jen </w:t>
      </w:r>
      <w:r>
        <w:rPr>
          <w:rFonts w:ascii="Arial" w:hAnsi="Arial" w:cs="Arial"/>
          <w:sz w:val="22"/>
          <w:szCs w:val="22"/>
        </w:rPr>
        <w:t>„</w:t>
      </w:r>
      <w:r w:rsidRPr="00A371A1">
        <w:rPr>
          <w:rFonts w:ascii="Arial" w:hAnsi="Arial" w:cs="Arial"/>
          <w:sz w:val="22"/>
          <w:szCs w:val="22"/>
        </w:rPr>
        <w:t>smluvní odměna</w:t>
      </w:r>
      <w:r>
        <w:rPr>
          <w:rFonts w:ascii="Arial" w:hAnsi="Arial" w:cs="Arial"/>
          <w:sz w:val="22"/>
          <w:szCs w:val="22"/>
        </w:rPr>
        <w:t>“</w:t>
      </w:r>
      <w:r w:rsidRPr="00A371A1">
        <w:rPr>
          <w:rFonts w:ascii="Arial" w:hAnsi="Arial" w:cs="Arial"/>
          <w:sz w:val="22"/>
          <w:szCs w:val="22"/>
        </w:rPr>
        <w:t>)</w:t>
      </w:r>
    </w:p>
    <w:p w14:paraId="5DDF2DEC" w14:textId="77777777" w:rsidR="006501B6" w:rsidRPr="001A4EAA" w:rsidRDefault="006501B6" w:rsidP="006501B6">
      <w:pPr>
        <w:tabs>
          <w:tab w:val="right" w:pos="4536"/>
        </w:tabs>
        <w:spacing w:after="40"/>
        <w:ind w:left="720"/>
        <w:jc w:val="both"/>
        <w:rPr>
          <w:rFonts w:ascii="Arial" w:hAnsi="Arial" w:cs="Arial"/>
          <w:b/>
          <w:sz w:val="22"/>
          <w:szCs w:val="22"/>
        </w:rPr>
      </w:pPr>
      <w:r w:rsidRPr="00A371A1">
        <w:rPr>
          <w:rFonts w:ascii="Arial" w:hAnsi="Arial" w:cs="Arial"/>
          <w:sz w:val="22"/>
          <w:szCs w:val="22"/>
        </w:rPr>
        <w:t xml:space="preserve">- </w:t>
      </w:r>
      <w:r>
        <w:rPr>
          <w:rFonts w:ascii="Arial" w:hAnsi="Arial" w:cs="Arial"/>
          <w:sz w:val="22"/>
          <w:szCs w:val="22"/>
        </w:rPr>
        <w:t xml:space="preserve">částka </w:t>
      </w:r>
      <w:r w:rsidRPr="00A371A1">
        <w:rPr>
          <w:rFonts w:ascii="Arial" w:hAnsi="Arial" w:cs="Arial"/>
          <w:sz w:val="22"/>
          <w:szCs w:val="22"/>
        </w:rPr>
        <w:t>DPH</w:t>
      </w:r>
      <w:r>
        <w:rPr>
          <w:rFonts w:ascii="Arial" w:hAnsi="Arial" w:cs="Arial"/>
          <w:b/>
          <w:sz w:val="22"/>
          <w:szCs w:val="22"/>
        </w:rPr>
        <w:tab/>
      </w:r>
      <w:r>
        <w:rPr>
          <w:rFonts w:ascii="Arial" w:hAnsi="Arial"/>
          <w:b/>
          <w:color w:val="FF0000"/>
          <w:sz w:val="22"/>
          <w:szCs w:val="22"/>
        </w:rPr>
        <w:t>bude doplněno</w:t>
      </w:r>
    </w:p>
    <w:p w14:paraId="55F1A58D" w14:textId="77777777" w:rsidR="006501B6" w:rsidRDefault="006501B6" w:rsidP="006501B6">
      <w:pPr>
        <w:tabs>
          <w:tab w:val="right" w:pos="4536"/>
        </w:tabs>
        <w:spacing w:after="120"/>
        <w:ind w:left="720"/>
        <w:jc w:val="both"/>
        <w:rPr>
          <w:rFonts w:ascii="Arial" w:hAnsi="Arial"/>
          <w:b/>
          <w:color w:val="FF0000"/>
          <w:sz w:val="22"/>
          <w:szCs w:val="22"/>
        </w:rPr>
      </w:pPr>
      <w:r w:rsidRPr="00A371A1">
        <w:rPr>
          <w:rFonts w:ascii="Arial" w:hAnsi="Arial" w:cs="Arial"/>
          <w:sz w:val="22"/>
          <w:szCs w:val="22"/>
        </w:rPr>
        <w:t>- vč</w:t>
      </w:r>
      <w:r>
        <w:rPr>
          <w:rFonts w:ascii="Arial" w:hAnsi="Arial" w:cs="Arial"/>
          <w:sz w:val="22"/>
          <w:szCs w:val="22"/>
        </w:rPr>
        <w:t>etně</w:t>
      </w:r>
      <w:r w:rsidRPr="00A371A1">
        <w:rPr>
          <w:rFonts w:ascii="Arial" w:hAnsi="Arial" w:cs="Arial"/>
          <w:sz w:val="22"/>
          <w:szCs w:val="22"/>
        </w:rPr>
        <w:t xml:space="preserve"> DPH</w:t>
      </w:r>
      <w:r>
        <w:rPr>
          <w:rFonts w:ascii="Arial" w:hAnsi="Arial" w:cs="Arial"/>
          <w:b/>
          <w:sz w:val="22"/>
          <w:szCs w:val="22"/>
        </w:rPr>
        <w:tab/>
      </w:r>
      <w:r>
        <w:rPr>
          <w:rFonts w:ascii="Arial" w:hAnsi="Arial"/>
          <w:b/>
          <w:color w:val="FF0000"/>
          <w:sz w:val="22"/>
          <w:szCs w:val="22"/>
        </w:rPr>
        <w:t>bude doplněno</w:t>
      </w:r>
    </w:p>
    <w:p w14:paraId="326904DD" w14:textId="77777777" w:rsidR="006501B6" w:rsidRDefault="006501B6" w:rsidP="006501B6">
      <w:pPr>
        <w:keepNext/>
        <w:tabs>
          <w:tab w:val="right" w:pos="4536"/>
        </w:tabs>
        <w:spacing w:after="120"/>
        <w:ind w:left="426"/>
        <w:jc w:val="both"/>
        <w:rPr>
          <w:rFonts w:ascii="Arial" w:hAnsi="Arial"/>
          <w:sz w:val="22"/>
          <w:szCs w:val="22"/>
        </w:rPr>
      </w:pPr>
      <w:r>
        <w:rPr>
          <w:rFonts w:ascii="Arial" w:hAnsi="Arial"/>
          <w:sz w:val="22"/>
          <w:szCs w:val="22"/>
        </w:rPr>
        <w:t xml:space="preserve">Na základě uvedené smluvní odměny a </w:t>
      </w:r>
      <w:r>
        <w:rPr>
          <w:rFonts w:ascii="Arial" w:hAnsi="Arial" w:cs="Arial"/>
          <w:sz w:val="22"/>
          <w:szCs w:val="22"/>
        </w:rPr>
        <w:t>celkového časového předpokladu poskytování služeb</w:t>
      </w:r>
      <w:r>
        <w:rPr>
          <w:rFonts w:ascii="Arial" w:hAnsi="Arial"/>
          <w:sz w:val="22"/>
          <w:szCs w:val="22"/>
        </w:rPr>
        <w:t xml:space="preserve"> se pro účely této smlouvy stanovuje výše týdenní odměny na:</w:t>
      </w:r>
    </w:p>
    <w:p w14:paraId="01EC68AE" w14:textId="77777777" w:rsidR="006501B6" w:rsidRPr="003046DB" w:rsidRDefault="006501B6" w:rsidP="006501B6">
      <w:pPr>
        <w:keepNext/>
        <w:tabs>
          <w:tab w:val="right" w:pos="4536"/>
          <w:tab w:val="left" w:pos="4678"/>
        </w:tabs>
        <w:spacing w:after="40"/>
        <w:ind w:left="720"/>
        <w:jc w:val="both"/>
        <w:rPr>
          <w:rFonts w:ascii="Arial" w:hAnsi="Arial" w:cs="Arial"/>
          <w:b/>
          <w:sz w:val="22"/>
          <w:szCs w:val="22"/>
        </w:rPr>
      </w:pPr>
      <w:r w:rsidRPr="003046DB">
        <w:rPr>
          <w:rFonts w:ascii="Arial" w:hAnsi="Arial" w:cs="Arial"/>
          <w:sz w:val="22"/>
          <w:szCs w:val="22"/>
        </w:rPr>
        <w:t>- bez DPH</w:t>
      </w:r>
      <w:r w:rsidRPr="003046DB">
        <w:rPr>
          <w:rFonts w:ascii="Arial" w:hAnsi="Arial" w:cs="Arial"/>
          <w:b/>
          <w:sz w:val="22"/>
          <w:szCs w:val="22"/>
        </w:rPr>
        <w:tab/>
      </w:r>
      <w:r w:rsidRPr="003046DB">
        <w:rPr>
          <w:rFonts w:ascii="Arial" w:hAnsi="Arial"/>
          <w:b/>
          <w:color w:val="FF0000"/>
          <w:sz w:val="22"/>
          <w:szCs w:val="22"/>
        </w:rPr>
        <w:t>bude doplněno</w:t>
      </w:r>
      <w:r w:rsidRPr="003046DB">
        <w:rPr>
          <w:rFonts w:ascii="Arial" w:hAnsi="Arial"/>
          <w:b/>
          <w:color w:val="FF0000"/>
          <w:sz w:val="22"/>
          <w:szCs w:val="22"/>
        </w:rPr>
        <w:tab/>
      </w:r>
      <w:r w:rsidRPr="003046DB">
        <w:rPr>
          <w:rFonts w:ascii="Arial" w:hAnsi="Arial" w:cs="Arial"/>
          <w:sz w:val="22"/>
          <w:szCs w:val="22"/>
        </w:rPr>
        <w:t>(dále jen „týdenní odměna“)</w:t>
      </w:r>
    </w:p>
    <w:p w14:paraId="65789F3E" w14:textId="77777777" w:rsidR="006501B6" w:rsidRPr="003046DB" w:rsidRDefault="006501B6" w:rsidP="006501B6">
      <w:pPr>
        <w:keepNext/>
        <w:tabs>
          <w:tab w:val="right" w:pos="4536"/>
        </w:tabs>
        <w:spacing w:after="40"/>
        <w:ind w:left="720"/>
        <w:jc w:val="both"/>
        <w:rPr>
          <w:rFonts w:ascii="Arial" w:hAnsi="Arial" w:cs="Arial"/>
          <w:b/>
          <w:sz w:val="22"/>
          <w:szCs w:val="22"/>
        </w:rPr>
      </w:pPr>
      <w:r w:rsidRPr="003046DB">
        <w:rPr>
          <w:rFonts w:ascii="Arial" w:hAnsi="Arial" w:cs="Arial"/>
          <w:sz w:val="22"/>
          <w:szCs w:val="22"/>
        </w:rPr>
        <w:t>- částka DPH</w:t>
      </w:r>
      <w:r w:rsidRPr="003046DB">
        <w:rPr>
          <w:rFonts w:ascii="Arial" w:hAnsi="Arial" w:cs="Arial"/>
          <w:b/>
          <w:sz w:val="22"/>
          <w:szCs w:val="22"/>
        </w:rPr>
        <w:tab/>
      </w:r>
      <w:r w:rsidRPr="003046DB">
        <w:rPr>
          <w:rFonts w:ascii="Arial" w:hAnsi="Arial"/>
          <w:b/>
          <w:color w:val="FF0000"/>
          <w:sz w:val="22"/>
          <w:szCs w:val="22"/>
        </w:rPr>
        <w:t>bude doplněno</w:t>
      </w:r>
    </w:p>
    <w:p w14:paraId="5F820B07" w14:textId="77777777" w:rsidR="006501B6" w:rsidRDefault="006501B6" w:rsidP="00AF3610">
      <w:pPr>
        <w:tabs>
          <w:tab w:val="right" w:pos="4536"/>
        </w:tabs>
        <w:spacing w:after="120"/>
        <w:ind w:left="720"/>
        <w:jc w:val="both"/>
        <w:rPr>
          <w:rFonts w:ascii="Arial" w:hAnsi="Arial"/>
          <w:b/>
          <w:color w:val="FF0000"/>
          <w:sz w:val="22"/>
          <w:szCs w:val="22"/>
        </w:rPr>
      </w:pPr>
      <w:r w:rsidRPr="003046DB">
        <w:rPr>
          <w:rFonts w:ascii="Arial" w:hAnsi="Arial" w:cs="Arial"/>
          <w:sz w:val="22"/>
          <w:szCs w:val="22"/>
        </w:rPr>
        <w:t>- včetně DPH</w:t>
      </w:r>
      <w:r w:rsidRPr="003046DB">
        <w:rPr>
          <w:rFonts w:ascii="Arial" w:hAnsi="Arial" w:cs="Arial"/>
          <w:b/>
          <w:sz w:val="22"/>
          <w:szCs w:val="22"/>
        </w:rPr>
        <w:tab/>
      </w:r>
      <w:r w:rsidRPr="003046DB">
        <w:rPr>
          <w:rFonts w:ascii="Arial" w:hAnsi="Arial"/>
          <w:b/>
          <w:color w:val="FF0000"/>
          <w:sz w:val="22"/>
          <w:szCs w:val="22"/>
        </w:rPr>
        <w:t>bude doplněno</w:t>
      </w:r>
    </w:p>
    <w:p w14:paraId="1AEE05E7" w14:textId="77777777" w:rsidR="00267236" w:rsidRDefault="006501B6" w:rsidP="00AF3610">
      <w:pPr>
        <w:pStyle w:val="Normodsaz"/>
        <w:numPr>
          <w:ilvl w:val="0"/>
          <w:numId w:val="7"/>
        </w:numPr>
        <w:tabs>
          <w:tab w:val="clear" w:pos="720"/>
        </w:tabs>
        <w:spacing w:after="60"/>
        <w:ind w:left="426" w:hanging="426"/>
        <w:rPr>
          <w:rFonts w:ascii="Arial" w:hAnsi="Arial" w:cs="Arial"/>
          <w:sz w:val="22"/>
          <w:szCs w:val="22"/>
        </w:rPr>
      </w:pPr>
      <w:r>
        <w:rPr>
          <w:rFonts w:ascii="Arial" w:hAnsi="Arial"/>
          <w:sz w:val="22"/>
          <w:szCs w:val="22"/>
        </w:rPr>
        <w:t xml:space="preserve">Uvedená smluvní odměna </w:t>
      </w:r>
      <w:r>
        <w:rPr>
          <w:rFonts w:ascii="Arial" w:hAnsi="Arial" w:cs="Arial"/>
          <w:sz w:val="22"/>
          <w:szCs w:val="22"/>
        </w:rPr>
        <w:t xml:space="preserve">je stanovena na základě cenové nabídky poskytovatele jako konečná za předpokladu nepřekročení celkového časového předpokladu poskytování služeb uvedeného v článku I. této smlouvy. </w:t>
      </w:r>
      <w:r w:rsidRPr="00C23BB2">
        <w:rPr>
          <w:rFonts w:ascii="Arial" w:hAnsi="Arial" w:cs="Arial"/>
          <w:sz w:val="22"/>
          <w:szCs w:val="22"/>
        </w:rPr>
        <w:t>DPH bude fakturována podle zákona č.</w:t>
      </w:r>
      <w:r>
        <w:rPr>
          <w:rFonts w:ascii="Arial" w:hAnsi="Arial" w:cs="Arial"/>
          <w:sz w:val="22"/>
          <w:szCs w:val="22"/>
        </w:rPr>
        <w:t> </w:t>
      </w:r>
      <w:r w:rsidRPr="00C23BB2">
        <w:rPr>
          <w:rFonts w:ascii="Arial" w:hAnsi="Arial" w:cs="Arial"/>
          <w:sz w:val="22"/>
          <w:szCs w:val="22"/>
        </w:rPr>
        <w:t>235/2004 Sb.</w:t>
      </w:r>
      <w:r>
        <w:rPr>
          <w:rFonts w:ascii="Arial" w:hAnsi="Arial" w:cs="Arial"/>
          <w:sz w:val="22"/>
          <w:szCs w:val="22"/>
        </w:rPr>
        <w:t>,</w:t>
      </w:r>
      <w:r w:rsidRPr="00C23BB2">
        <w:rPr>
          <w:rFonts w:ascii="Arial" w:hAnsi="Arial" w:cs="Arial"/>
          <w:sz w:val="22"/>
          <w:szCs w:val="22"/>
        </w:rPr>
        <w:t xml:space="preserve"> o dani z přidané hodnoty</w:t>
      </w:r>
      <w:r>
        <w:rPr>
          <w:rFonts w:ascii="Arial" w:hAnsi="Arial" w:cs="Arial"/>
          <w:sz w:val="22"/>
          <w:szCs w:val="22"/>
        </w:rPr>
        <w:t>,</w:t>
      </w:r>
      <w:r w:rsidRPr="00C23BB2">
        <w:rPr>
          <w:rFonts w:ascii="Arial" w:hAnsi="Arial" w:cs="Arial"/>
          <w:sz w:val="22"/>
          <w:szCs w:val="22"/>
        </w:rPr>
        <w:t xml:space="preserve"> platného a účinného ke dni uskutečnění zdanitelného plnění.</w:t>
      </w:r>
      <w:r>
        <w:rPr>
          <w:rFonts w:ascii="Arial" w:hAnsi="Arial" w:cs="Arial"/>
          <w:sz w:val="22"/>
          <w:szCs w:val="22"/>
        </w:rPr>
        <w:t xml:space="preserve"> </w:t>
      </w:r>
      <w:r w:rsidRPr="00C23BB2">
        <w:rPr>
          <w:rFonts w:ascii="Arial" w:hAnsi="Arial" w:cs="Arial"/>
          <w:sz w:val="22"/>
          <w:szCs w:val="22"/>
        </w:rPr>
        <w:t>Smluvní strany ujednávají, že při změně sazby DPH se cena díla vč. DPH navyšuje/snižuje v souladu s touto změnou sazby.</w:t>
      </w:r>
      <w:r>
        <w:rPr>
          <w:rFonts w:ascii="Arial" w:hAnsi="Arial" w:cs="Arial"/>
          <w:sz w:val="22"/>
          <w:szCs w:val="22"/>
        </w:rPr>
        <w:t xml:space="preserve"> K takové změně není třeba uzavírat dodatek smlouvy.</w:t>
      </w:r>
    </w:p>
    <w:p w14:paraId="38653A26" w14:textId="77777777" w:rsidR="00267236" w:rsidRDefault="006501B6" w:rsidP="00AF3610">
      <w:pPr>
        <w:numPr>
          <w:ilvl w:val="0"/>
          <w:numId w:val="7"/>
        </w:numPr>
        <w:tabs>
          <w:tab w:val="clear" w:pos="720"/>
        </w:tabs>
        <w:spacing w:after="120"/>
        <w:ind w:left="426" w:hanging="426"/>
        <w:jc w:val="both"/>
        <w:rPr>
          <w:rFonts w:ascii="Arial" w:hAnsi="Arial" w:cs="Arial"/>
          <w:sz w:val="22"/>
          <w:szCs w:val="22"/>
        </w:rPr>
      </w:pPr>
      <w:r>
        <w:rPr>
          <w:rFonts w:ascii="Arial" w:hAnsi="Arial" w:cs="Arial"/>
          <w:sz w:val="22"/>
          <w:szCs w:val="22"/>
        </w:rPr>
        <w:t>Smluvní strany výslovně stanoví, že veškeré náklady poskytovatele jsou pokryty jeho smluvní odměnou, v případě prodloužení trvání poskytování služeb týdenní odměnou, v souladu bodem 1. tohoto článku. Poskytovatel nemá nárok na náhradu nákladů mimo sjednanou smluvní, příp. týdenní odměnu. Objednatel neposkytuje žádné zálohy.</w:t>
      </w:r>
    </w:p>
    <w:p w14:paraId="1E74855F" w14:textId="77777777" w:rsidR="006501B6" w:rsidRDefault="006501B6" w:rsidP="00AF3610">
      <w:pPr>
        <w:numPr>
          <w:ilvl w:val="0"/>
          <w:numId w:val="7"/>
        </w:numPr>
        <w:tabs>
          <w:tab w:val="clear" w:pos="720"/>
        </w:tabs>
        <w:spacing w:after="120"/>
        <w:ind w:left="426" w:hanging="426"/>
        <w:jc w:val="both"/>
        <w:rPr>
          <w:rFonts w:ascii="Arial" w:hAnsi="Arial" w:cs="Arial"/>
          <w:sz w:val="22"/>
          <w:szCs w:val="22"/>
        </w:rPr>
      </w:pPr>
      <w:r>
        <w:rPr>
          <w:rFonts w:ascii="Arial" w:hAnsi="Arial" w:cs="Arial"/>
          <w:sz w:val="22"/>
          <w:szCs w:val="22"/>
        </w:rPr>
        <w:t>Vyžaduje-li stavba poskytování služeb podle této smlouvy po delší dobu, než činí časový předpoklad poskytování služeb uvedený v jejím článku I., přísluší poskytovateli za každý započatý týden, ve kterém skutečně poskytl služby dle této smlouvy, úplata ve výši týdenní odměny. V případě zkrácení poskytování služeb z důvodu urychlení dokončení stavby se sjednaná smluvní odměna nekrátí; předpokladem uvedeného je řádné a úplné dokončení stavby a poskytnutí všech potřebných služeb.</w:t>
      </w:r>
    </w:p>
    <w:p w14:paraId="772D3E83" w14:textId="77777777" w:rsidR="008E4D49" w:rsidRPr="008E4D49" w:rsidRDefault="006501B6" w:rsidP="00AF3610">
      <w:pPr>
        <w:numPr>
          <w:ilvl w:val="0"/>
          <w:numId w:val="7"/>
        </w:numPr>
        <w:tabs>
          <w:tab w:val="clear" w:pos="720"/>
        </w:tabs>
        <w:spacing w:after="60"/>
        <w:ind w:left="426" w:hanging="426"/>
        <w:jc w:val="both"/>
        <w:rPr>
          <w:rFonts w:ascii="Arial" w:hAnsi="Arial" w:cs="Arial"/>
          <w:sz w:val="22"/>
          <w:szCs w:val="22"/>
        </w:rPr>
      </w:pPr>
      <w:r>
        <w:rPr>
          <w:rFonts w:ascii="Arial" w:hAnsi="Arial" w:cs="Arial"/>
          <w:sz w:val="22"/>
          <w:szCs w:val="22"/>
        </w:rPr>
        <w:t xml:space="preserve">Poskytovatel je oprávněn fakturovat </w:t>
      </w:r>
      <w:r w:rsidRPr="004841B1">
        <w:rPr>
          <w:rFonts w:ascii="Arial" w:hAnsi="Arial" w:cs="Arial"/>
          <w:sz w:val="22"/>
          <w:szCs w:val="22"/>
        </w:rPr>
        <w:t xml:space="preserve">jednou </w:t>
      </w:r>
      <w:r>
        <w:rPr>
          <w:rFonts w:ascii="Arial" w:hAnsi="Arial" w:cs="Arial"/>
          <w:sz w:val="22"/>
          <w:szCs w:val="22"/>
        </w:rPr>
        <w:t xml:space="preserve">za čtvrtletí část smluvní odměny odpovídající odměně </w:t>
      </w:r>
      <w:r w:rsidRPr="004841B1">
        <w:rPr>
          <w:rFonts w:ascii="Arial" w:hAnsi="Arial" w:cs="Arial"/>
          <w:sz w:val="22"/>
          <w:szCs w:val="22"/>
        </w:rPr>
        <w:t xml:space="preserve">za zpravidla </w:t>
      </w:r>
      <w:r>
        <w:rPr>
          <w:rFonts w:ascii="Arial" w:hAnsi="Arial" w:cs="Arial"/>
          <w:sz w:val="22"/>
          <w:szCs w:val="22"/>
        </w:rPr>
        <w:t>12, nejvýše 14</w:t>
      </w:r>
      <w:r w:rsidRPr="004841B1">
        <w:rPr>
          <w:rFonts w:ascii="Arial" w:hAnsi="Arial" w:cs="Arial"/>
          <w:sz w:val="22"/>
          <w:szCs w:val="22"/>
        </w:rPr>
        <w:t xml:space="preserve"> týdnů</w:t>
      </w:r>
      <w:r>
        <w:rPr>
          <w:rFonts w:ascii="Arial" w:hAnsi="Arial" w:cs="Arial"/>
          <w:sz w:val="22"/>
          <w:szCs w:val="22"/>
        </w:rPr>
        <w:t xml:space="preserve"> poskytování služeb, tak aby byl v co největší míře dodržen princip čtvrtletní fakturace. Pro účely fakturace se prvním dnem týdne stanovuje den, na který připadlo předání a převzetí staveniště</w:t>
      </w:r>
      <w:r w:rsidRPr="008309AD">
        <w:rPr>
          <w:rFonts w:ascii="Arial" w:hAnsi="Arial" w:cs="Arial"/>
          <w:sz w:val="22"/>
          <w:szCs w:val="22"/>
        </w:rPr>
        <w:t xml:space="preserve">. </w:t>
      </w:r>
      <w:r>
        <w:rPr>
          <w:rFonts w:ascii="Arial" w:hAnsi="Arial" w:cs="Arial"/>
          <w:sz w:val="22"/>
          <w:szCs w:val="22"/>
        </w:rPr>
        <w:t>Přílohou</w:t>
      </w:r>
      <w:r w:rsidRPr="008309AD">
        <w:rPr>
          <w:rFonts w:ascii="Arial" w:hAnsi="Arial" w:cs="Arial"/>
          <w:sz w:val="22"/>
          <w:szCs w:val="22"/>
        </w:rPr>
        <w:t xml:space="preserve"> každé faktury bude specifikace </w:t>
      </w:r>
      <w:r>
        <w:rPr>
          <w:rFonts w:ascii="Arial" w:hAnsi="Arial" w:cs="Arial"/>
          <w:sz w:val="22"/>
          <w:szCs w:val="22"/>
        </w:rPr>
        <w:t>provedených činností za fakturované období, v případě fakturace týdenní odměny pak nezbytně v podrobnosti za každý fakturovaný týden. Princip čtvrtletní fakturace platí obdobně pro týdenní odměnu, ledaže se jedná o konečnou fakturu.</w:t>
      </w:r>
    </w:p>
    <w:p w14:paraId="1DC41FDA" w14:textId="77777777" w:rsidR="008E4D49" w:rsidRPr="008E4D49" w:rsidRDefault="008E4D49" w:rsidP="00AF3610">
      <w:pPr>
        <w:numPr>
          <w:ilvl w:val="0"/>
          <w:numId w:val="7"/>
        </w:numPr>
        <w:tabs>
          <w:tab w:val="clear" w:pos="720"/>
        </w:tabs>
        <w:spacing w:after="60"/>
        <w:ind w:left="426" w:hanging="426"/>
        <w:jc w:val="both"/>
        <w:rPr>
          <w:rFonts w:ascii="Arial" w:hAnsi="Arial" w:cs="Arial"/>
          <w:sz w:val="22"/>
          <w:szCs w:val="22"/>
        </w:rPr>
      </w:pPr>
      <w:r w:rsidRPr="008E4D49">
        <w:rPr>
          <w:rFonts w:ascii="Arial" w:hAnsi="Arial" w:cs="Arial"/>
          <w:sz w:val="22"/>
          <w:szCs w:val="22"/>
        </w:rPr>
        <w:t>Faktury budou adresovány na adresu sídla objednatele uvedenou v záhlaví smlouvy. Zasílání faktur elektronickými prostředky může mít v podmínkách objednatele specifická omezení a/nebo požadavky. Bližší informace poskytne na vyžádání osoba jednající za objednatele ve věcech technických.</w:t>
      </w:r>
    </w:p>
    <w:p w14:paraId="0806B635" w14:textId="77777777" w:rsidR="008E4D49" w:rsidRPr="008E4D49" w:rsidRDefault="008E4D49" w:rsidP="00AF3610">
      <w:pPr>
        <w:numPr>
          <w:ilvl w:val="0"/>
          <w:numId w:val="7"/>
        </w:numPr>
        <w:tabs>
          <w:tab w:val="clear" w:pos="720"/>
        </w:tabs>
        <w:spacing w:after="60"/>
        <w:ind w:left="426" w:hanging="284"/>
        <w:jc w:val="both"/>
        <w:rPr>
          <w:rFonts w:ascii="Arial" w:hAnsi="Arial" w:cs="Arial"/>
          <w:sz w:val="22"/>
          <w:szCs w:val="22"/>
        </w:rPr>
      </w:pPr>
      <w:r w:rsidRPr="008E4D49">
        <w:rPr>
          <w:rFonts w:ascii="Arial" w:hAnsi="Arial" w:cs="Arial"/>
          <w:sz w:val="22"/>
          <w:szCs w:val="22"/>
        </w:rPr>
        <w:lastRenderedPageBreak/>
        <w:t>Splatnost faktur činí 30 kalendářních dnů ode dne prokazatelného doručení faktury objednateli. Zaplacením se pro účely této smlouvy rozumí odepsání příslušné částky z účtu objednatele ve prospěch účtu poskytovatele.</w:t>
      </w:r>
    </w:p>
    <w:p w14:paraId="0488B1BA" w14:textId="77777777" w:rsidR="008E4D49" w:rsidRDefault="008E4D49" w:rsidP="00AF3610">
      <w:pPr>
        <w:numPr>
          <w:ilvl w:val="0"/>
          <w:numId w:val="7"/>
        </w:numPr>
        <w:tabs>
          <w:tab w:val="clear" w:pos="720"/>
        </w:tabs>
        <w:spacing w:after="60"/>
        <w:ind w:left="426" w:hanging="284"/>
        <w:jc w:val="both"/>
        <w:rPr>
          <w:rFonts w:ascii="Arial" w:hAnsi="Arial" w:cs="Arial"/>
          <w:sz w:val="22"/>
          <w:szCs w:val="22"/>
        </w:rPr>
      </w:pPr>
      <w:r w:rsidRPr="008E4D49">
        <w:rPr>
          <w:rFonts w:ascii="Arial" w:hAnsi="Arial" w:cs="Arial"/>
          <w:sz w:val="22"/>
          <w:szCs w:val="22"/>
        </w:rPr>
        <w:t>Faktura musí obsahovat veškeré náležitosti daňového dokladu podle platných obecně závazných právních předpisů. Objednatel si vyhrazuje právo před uplynutím termínu splatnosti vrátit fakturu, pokud neobsahuje požadované náležitosti nebo obsahuje nesprávné cenové údaje. Oprávněným vrácením faktury přestává platit původní termín splatnosti. Od doručení opravené nebo přepracované faktury běží splatnost od počátku.</w:t>
      </w:r>
    </w:p>
    <w:p w14:paraId="0B16CEF7" w14:textId="77777777" w:rsidR="00AF3610" w:rsidRPr="00767A4C" w:rsidRDefault="00AF3610" w:rsidP="00AF3610">
      <w:pPr>
        <w:numPr>
          <w:ilvl w:val="0"/>
          <w:numId w:val="7"/>
        </w:numPr>
        <w:tabs>
          <w:tab w:val="clear" w:pos="720"/>
        </w:tabs>
        <w:spacing w:after="120"/>
        <w:ind w:left="426" w:hanging="426"/>
        <w:jc w:val="both"/>
        <w:rPr>
          <w:rFonts w:ascii="Arial" w:hAnsi="Arial" w:cs="Arial"/>
          <w:sz w:val="22"/>
          <w:szCs w:val="22"/>
        </w:rPr>
      </w:pPr>
      <w:r w:rsidRPr="00601630">
        <w:rPr>
          <w:rFonts w:ascii="Arial" w:hAnsi="Arial" w:cs="Arial"/>
          <w:sz w:val="22"/>
          <w:szCs w:val="22"/>
          <w:lang w:val="x-none" w:eastAsia="en-US"/>
        </w:rPr>
        <w:t xml:space="preserve">Nebude-li na fakturách uvedeno jinak, bude objednatel platit fakturovanou částku vždy na ten účet </w:t>
      </w:r>
      <w:r>
        <w:rPr>
          <w:rFonts w:ascii="Arial" w:hAnsi="Arial" w:cs="Arial"/>
          <w:sz w:val="22"/>
          <w:szCs w:val="22"/>
          <w:lang w:eastAsia="en-US"/>
        </w:rPr>
        <w:t>poskytovatele</w:t>
      </w:r>
      <w:r w:rsidRPr="00601630">
        <w:rPr>
          <w:rFonts w:ascii="Arial" w:hAnsi="Arial" w:cs="Arial"/>
          <w:sz w:val="22"/>
          <w:szCs w:val="22"/>
          <w:lang w:val="x-none" w:eastAsia="en-US"/>
        </w:rPr>
        <w:t>, který je správcem daně zveřejněn způsobem umožňujícím dálkový přístup dle § 9</w:t>
      </w:r>
      <w:r>
        <w:rPr>
          <w:rFonts w:ascii="Arial" w:hAnsi="Arial" w:cs="Arial"/>
          <w:sz w:val="22"/>
          <w:szCs w:val="22"/>
          <w:lang w:eastAsia="en-US"/>
        </w:rPr>
        <w:t>6</w:t>
      </w:r>
      <w:r w:rsidRPr="00601630">
        <w:rPr>
          <w:rFonts w:ascii="Arial" w:hAnsi="Arial" w:cs="Arial"/>
          <w:sz w:val="22"/>
          <w:szCs w:val="22"/>
          <w:lang w:val="x-none" w:eastAsia="en-US"/>
        </w:rPr>
        <w:t xml:space="preserve"> odst. 2 zákona </w:t>
      </w:r>
      <w:r>
        <w:rPr>
          <w:rFonts w:ascii="Arial" w:hAnsi="Arial" w:cs="Arial"/>
          <w:sz w:val="22"/>
          <w:szCs w:val="22"/>
          <w:lang w:eastAsia="en-US"/>
        </w:rPr>
        <w:t>o DPH</w:t>
      </w:r>
      <w:r w:rsidRPr="00601630">
        <w:rPr>
          <w:rFonts w:ascii="Arial" w:hAnsi="Arial" w:cs="Arial"/>
          <w:sz w:val="22"/>
          <w:szCs w:val="22"/>
          <w:lang w:val="x-none" w:eastAsia="en-US"/>
        </w:rPr>
        <w:t xml:space="preserve">. Jestliže bude na faktuře uveden jiný účet </w:t>
      </w:r>
      <w:r>
        <w:rPr>
          <w:rFonts w:ascii="Arial" w:hAnsi="Arial" w:cs="Arial"/>
          <w:sz w:val="22"/>
          <w:szCs w:val="22"/>
          <w:lang w:eastAsia="en-US"/>
        </w:rPr>
        <w:t>poskytovatele</w:t>
      </w:r>
      <w:r w:rsidRPr="00601630">
        <w:rPr>
          <w:rFonts w:ascii="Arial" w:hAnsi="Arial" w:cs="Arial"/>
          <w:sz w:val="22"/>
          <w:szCs w:val="22"/>
          <w:lang w:val="x-none" w:eastAsia="en-US"/>
        </w:rPr>
        <w:t xml:space="preserve">, než takto zveřejněný, bere </w:t>
      </w:r>
      <w:r>
        <w:rPr>
          <w:rFonts w:ascii="Arial" w:hAnsi="Arial" w:cs="Arial"/>
          <w:sz w:val="22"/>
          <w:szCs w:val="22"/>
          <w:lang w:eastAsia="en-US"/>
        </w:rPr>
        <w:t>poskytovatel</w:t>
      </w:r>
      <w:r w:rsidRPr="00601630">
        <w:rPr>
          <w:rFonts w:ascii="Arial" w:hAnsi="Arial" w:cs="Arial"/>
          <w:sz w:val="22"/>
          <w:szCs w:val="22"/>
          <w:lang w:val="x-none" w:eastAsia="en-US"/>
        </w:rPr>
        <w:t xml:space="preserve"> na vědomí, že objednatel je bez dalšího oprávněn zaplatit na uvedený účet pouze fakturovanou částku bez DPH; objednatel v takovém případě zaplatí DPH přímo na účet správce daně. O takovémto postupu dodatečně písemně informuje </w:t>
      </w:r>
      <w:r>
        <w:rPr>
          <w:rFonts w:ascii="Arial" w:hAnsi="Arial" w:cs="Arial"/>
          <w:sz w:val="22"/>
          <w:szCs w:val="22"/>
          <w:lang w:eastAsia="en-US"/>
        </w:rPr>
        <w:t>poskytovatele</w:t>
      </w:r>
      <w:r w:rsidRPr="00601630">
        <w:rPr>
          <w:rFonts w:ascii="Arial" w:hAnsi="Arial" w:cs="Arial"/>
          <w:sz w:val="22"/>
          <w:szCs w:val="22"/>
          <w:lang w:val="x-none" w:eastAsia="en-US"/>
        </w:rPr>
        <w:t>.</w:t>
      </w:r>
    </w:p>
    <w:p w14:paraId="050E9B85" w14:textId="77777777" w:rsidR="00AF3610" w:rsidRDefault="00AF3610" w:rsidP="00AF3610">
      <w:pPr>
        <w:numPr>
          <w:ilvl w:val="0"/>
          <w:numId w:val="7"/>
        </w:numPr>
        <w:tabs>
          <w:tab w:val="clear" w:pos="720"/>
        </w:tabs>
        <w:spacing w:after="120"/>
        <w:ind w:left="426" w:hanging="426"/>
        <w:jc w:val="both"/>
        <w:rPr>
          <w:rFonts w:ascii="Arial" w:hAnsi="Arial" w:cs="Arial"/>
          <w:sz w:val="22"/>
          <w:szCs w:val="22"/>
        </w:rPr>
      </w:pPr>
      <w:r w:rsidRPr="00601630">
        <w:rPr>
          <w:rFonts w:ascii="Arial" w:hAnsi="Arial" w:cs="Arial"/>
          <w:sz w:val="22"/>
          <w:szCs w:val="22"/>
          <w:lang w:val="x-none" w:eastAsia="en-US"/>
        </w:rPr>
        <w:t xml:space="preserve">Pokud je v okamžiku fakturace o </w:t>
      </w:r>
      <w:r>
        <w:rPr>
          <w:rFonts w:ascii="Arial" w:hAnsi="Arial" w:cs="Arial"/>
          <w:sz w:val="22"/>
          <w:szCs w:val="22"/>
          <w:lang w:eastAsia="en-US"/>
        </w:rPr>
        <w:t>poskytovatel</w:t>
      </w:r>
      <w:r w:rsidRPr="00601630">
        <w:rPr>
          <w:rFonts w:ascii="Arial" w:hAnsi="Arial" w:cs="Arial"/>
          <w:sz w:val="22"/>
          <w:szCs w:val="22"/>
          <w:lang w:val="x-none" w:eastAsia="en-US"/>
        </w:rPr>
        <w:t>i zveřejněna způsobem umožňujícím dálkový přístup skutečnost, že je nespolehlivým plátcem</w:t>
      </w:r>
      <w:r>
        <w:rPr>
          <w:rFonts w:ascii="Arial" w:hAnsi="Arial" w:cs="Arial"/>
          <w:sz w:val="22"/>
          <w:szCs w:val="22"/>
          <w:lang w:eastAsia="en-US"/>
        </w:rPr>
        <w:t>,</w:t>
      </w:r>
      <w:r w:rsidRPr="00601630">
        <w:rPr>
          <w:rFonts w:ascii="Arial" w:hAnsi="Arial" w:cs="Arial"/>
          <w:sz w:val="22"/>
          <w:szCs w:val="22"/>
          <w:lang w:val="x-none" w:eastAsia="en-US"/>
        </w:rPr>
        <w:t xml:space="preserve"> a vzniká tak ručení dle §109 odst. 3 zákona </w:t>
      </w:r>
      <w:r>
        <w:rPr>
          <w:rFonts w:ascii="Arial" w:hAnsi="Arial" w:cs="Arial"/>
          <w:sz w:val="22"/>
          <w:szCs w:val="22"/>
          <w:lang w:eastAsia="en-US"/>
        </w:rPr>
        <w:t>o DPH</w:t>
      </w:r>
      <w:r w:rsidRPr="00601630">
        <w:rPr>
          <w:rFonts w:ascii="Arial" w:hAnsi="Arial" w:cs="Arial"/>
          <w:sz w:val="22"/>
          <w:szCs w:val="22"/>
          <w:lang w:val="x-none" w:eastAsia="en-US"/>
        </w:rPr>
        <w:t xml:space="preserve">, bere </w:t>
      </w:r>
      <w:r>
        <w:rPr>
          <w:rFonts w:ascii="Arial" w:hAnsi="Arial" w:cs="Arial"/>
          <w:sz w:val="22"/>
          <w:szCs w:val="22"/>
          <w:lang w:eastAsia="en-US"/>
        </w:rPr>
        <w:t>poskytovatel</w:t>
      </w:r>
      <w:r w:rsidRPr="00601630">
        <w:rPr>
          <w:rFonts w:ascii="Arial" w:hAnsi="Arial" w:cs="Arial"/>
          <w:sz w:val="22"/>
          <w:szCs w:val="22"/>
          <w:lang w:val="x-none" w:eastAsia="en-US"/>
        </w:rPr>
        <w:t xml:space="preserve"> na vědomí, že objednatel je bez dalšího oprávněn zaplatit na účet </w:t>
      </w:r>
      <w:r>
        <w:rPr>
          <w:rFonts w:ascii="Arial" w:hAnsi="Arial" w:cs="Arial"/>
          <w:sz w:val="22"/>
          <w:szCs w:val="22"/>
          <w:lang w:eastAsia="en-US"/>
        </w:rPr>
        <w:t>poskytovatel</w:t>
      </w:r>
      <w:r w:rsidRPr="00601630">
        <w:rPr>
          <w:rFonts w:ascii="Arial" w:hAnsi="Arial" w:cs="Arial"/>
          <w:sz w:val="22"/>
          <w:szCs w:val="22"/>
          <w:lang w:val="x-none" w:eastAsia="en-US"/>
        </w:rPr>
        <w:t xml:space="preserve">e pouze fakturovanou částku bez DPH; objednatel v takovém případě zaplatí DPH přímo na účet správce daně. O takovémto postupu dodatečně písemně informuje </w:t>
      </w:r>
      <w:r>
        <w:rPr>
          <w:rFonts w:ascii="Arial" w:hAnsi="Arial" w:cs="Arial"/>
          <w:sz w:val="22"/>
          <w:szCs w:val="22"/>
          <w:lang w:eastAsia="en-US"/>
        </w:rPr>
        <w:t>poskytovatel</w:t>
      </w:r>
      <w:r w:rsidRPr="00601630">
        <w:rPr>
          <w:rFonts w:ascii="Arial" w:hAnsi="Arial" w:cs="Arial"/>
          <w:sz w:val="22"/>
          <w:szCs w:val="22"/>
          <w:lang w:val="x-none" w:eastAsia="en-US"/>
        </w:rPr>
        <w:t>e.</w:t>
      </w:r>
    </w:p>
    <w:p w14:paraId="1C71033A" w14:textId="77777777" w:rsidR="00BB525B" w:rsidRPr="00BB525B" w:rsidRDefault="00BB525B" w:rsidP="00BB525B">
      <w:pPr>
        <w:jc w:val="center"/>
        <w:rPr>
          <w:rFonts w:ascii="Arial" w:hAnsi="Arial" w:cs="Arial"/>
          <w:b/>
          <w:sz w:val="22"/>
          <w:szCs w:val="22"/>
        </w:rPr>
      </w:pPr>
    </w:p>
    <w:p w14:paraId="36958D9B" w14:textId="77777777" w:rsidR="005F5F2B" w:rsidRPr="005F5F2B" w:rsidRDefault="00267236" w:rsidP="004D4640">
      <w:pPr>
        <w:spacing w:after="60"/>
        <w:jc w:val="center"/>
        <w:rPr>
          <w:rFonts w:ascii="Arial" w:hAnsi="Arial" w:cs="Arial"/>
          <w:sz w:val="22"/>
          <w:szCs w:val="22"/>
        </w:rPr>
      </w:pPr>
      <w:r w:rsidRPr="00D4533D">
        <w:rPr>
          <w:rFonts w:ascii="Arial" w:hAnsi="Arial" w:cs="Arial"/>
          <w:b/>
          <w:sz w:val="22"/>
          <w:szCs w:val="22"/>
        </w:rPr>
        <w:t>VI.</w:t>
      </w:r>
    </w:p>
    <w:p w14:paraId="22663C5E" w14:textId="77777777" w:rsidR="00AF3610" w:rsidRPr="00BB525B" w:rsidRDefault="00AF3610" w:rsidP="00AF3610">
      <w:pPr>
        <w:pStyle w:val="Nadpis1"/>
        <w:spacing w:before="0" w:after="120"/>
        <w:jc w:val="center"/>
        <w:rPr>
          <w:sz w:val="22"/>
          <w:szCs w:val="22"/>
          <w:u w:val="single"/>
        </w:rPr>
      </w:pPr>
      <w:r w:rsidRPr="00BB525B">
        <w:rPr>
          <w:sz w:val="22"/>
          <w:szCs w:val="22"/>
          <w:u w:val="single"/>
        </w:rPr>
        <w:t>Doba trvání</w:t>
      </w:r>
    </w:p>
    <w:p w14:paraId="47269972" w14:textId="77777777" w:rsidR="00AF3610" w:rsidRDefault="00AF3610" w:rsidP="00AF3610">
      <w:pPr>
        <w:numPr>
          <w:ilvl w:val="0"/>
          <w:numId w:val="25"/>
        </w:numPr>
        <w:suppressAutoHyphens w:val="0"/>
        <w:spacing w:after="60"/>
        <w:ind w:left="426" w:hanging="426"/>
        <w:jc w:val="both"/>
        <w:rPr>
          <w:rFonts w:ascii="Arial" w:hAnsi="Arial" w:cs="Arial"/>
          <w:sz w:val="22"/>
          <w:szCs w:val="22"/>
        </w:rPr>
      </w:pPr>
      <w:r w:rsidRPr="007548F4">
        <w:rPr>
          <w:rFonts w:ascii="Arial" w:hAnsi="Arial" w:cs="Arial"/>
          <w:sz w:val="22"/>
          <w:szCs w:val="22"/>
        </w:rPr>
        <w:t>Smlouva se uzavírá</w:t>
      </w:r>
      <w:r>
        <w:rPr>
          <w:rFonts w:ascii="Arial" w:hAnsi="Arial" w:cs="Arial"/>
          <w:sz w:val="22"/>
          <w:szCs w:val="22"/>
        </w:rPr>
        <w:t xml:space="preserve"> na dobu určitou, a to</w:t>
      </w:r>
      <w:r w:rsidRPr="007548F4">
        <w:rPr>
          <w:rFonts w:ascii="Arial" w:hAnsi="Arial" w:cs="Arial"/>
          <w:sz w:val="22"/>
          <w:szCs w:val="22"/>
        </w:rPr>
        <w:t xml:space="preserve"> na </w:t>
      </w:r>
      <w:r>
        <w:rPr>
          <w:rFonts w:ascii="Arial" w:hAnsi="Arial" w:cs="Arial"/>
          <w:sz w:val="22"/>
          <w:szCs w:val="22"/>
        </w:rPr>
        <w:t xml:space="preserve">celou </w:t>
      </w:r>
      <w:r w:rsidRPr="007548F4">
        <w:rPr>
          <w:rFonts w:ascii="Arial" w:hAnsi="Arial" w:cs="Arial"/>
          <w:sz w:val="22"/>
          <w:szCs w:val="22"/>
        </w:rPr>
        <w:t xml:space="preserve">dobu </w:t>
      </w:r>
      <w:r>
        <w:rPr>
          <w:rFonts w:ascii="Arial" w:hAnsi="Arial" w:cs="Arial"/>
          <w:sz w:val="22"/>
          <w:szCs w:val="22"/>
        </w:rPr>
        <w:t>realizace stavby tak, že smlouva končí vykonáním poslední z činností uvedených v článku II. této smlouvy v souvislosti s</w:t>
      </w:r>
    </w:p>
    <w:p w14:paraId="2ED98634" w14:textId="77777777" w:rsidR="00AF3610" w:rsidRDefault="00AF3610" w:rsidP="00AF3610">
      <w:pPr>
        <w:numPr>
          <w:ilvl w:val="0"/>
          <w:numId w:val="24"/>
        </w:numPr>
        <w:tabs>
          <w:tab w:val="clear" w:pos="360"/>
        </w:tabs>
        <w:suppressAutoHyphens w:val="0"/>
        <w:spacing w:after="60"/>
        <w:ind w:left="709" w:hanging="283"/>
        <w:jc w:val="both"/>
        <w:rPr>
          <w:rFonts w:ascii="Arial" w:hAnsi="Arial" w:cs="Arial"/>
          <w:sz w:val="22"/>
          <w:szCs w:val="22"/>
        </w:rPr>
      </w:pPr>
      <w:r>
        <w:rPr>
          <w:rFonts w:ascii="Arial" w:hAnsi="Arial" w:cs="Arial"/>
          <w:sz w:val="22"/>
          <w:szCs w:val="22"/>
        </w:rPr>
        <w:t>uvedením stavby do trvalého provozu,</w:t>
      </w:r>
    </w:p>
    <w:p w14:paraId="69FE3FEC" w14:textId="77777777" w:rsidR="00AF3610" w:rsidRDefault="00AF3610" w:rsidP="00AF3610">
      <w:pPr>
        <w:numPr>
          <w:ilvl w:val="0"/>
          <w:numId w:val="24"/>
        </w:numPr>
        <w:tabs>
          <w:tab w:val="clear" w:pos="360"/>
        </w:tabs>
        <w:suppressAutoHyphens w:val="0"/>
        <w:spacing w:after="60"/>
        <w:ind w:left="709" w:hanging="283"/>
        <w:jc w:val="both"/>
        <w:rPr>
          <w:rFonts w:ascii="Arial" w:hAnsi="Arial" w:cs="Arial"/>
          <w:sz w:val="22"/>
          <w:szCs w:val="22"/>
        </w:rPr>
      </w:pPr>
      <w:r>
        <w:rPr>
          <w:rFonts w:ascii="Arial" w:hAnsi="Arial" w:cs="Arial"/>
          <w:sz w:val="22"/>
          <w:szCs w:val="22"/>
        </w:rPr>
        <w:t>kolaudací stavby,</w:t>
      </w:r>
      <w:r w:rsidRPr="00D210B3">
        <w:rPr>
          <w:rFonts w:ascii="Arial" w:hAnsi="Arial" w:cs="Arial"/>
          <w:sz w:val="22"/>
          <w:szCs w:val="22"/>
        </w:rPr>
        <w:t xml:space="preserve"> </w:t>
      </w:r>
      <w:r>
        <w:rPr>
          <w:rFonts w:ascii="Arial" w:hAnsi="Arial" w:cs="Arial"/>
          <w:sz w:val="22"/>
          <w:szCs w:val="22"/>
        </w:rPr>
        <w:t>nebo</w:t>
      </w:r>
    </w:p>
    <w:p w14:paraId="59E72211" w14:textId="77777777" w:rsidR="00AF3610" w:rsidRDefault="00AF3610" w:rsidP="00AF3610">
      <w:pPr>
        <w:numPr>
          <w:ilvl w:val="0"/>
          <w:numId w:val="24"/>
        </w:numPr>
        <w:tabs>
          <w:tab w:val="clear" w:pos="360"/>
        </w:tabs>
        <w:suppressAutoHyphens w:val="0"/>
        <w:spacing w:after="60"/>
        <w:ind w:left="709" w:hanging="283"/>
        <w:jc w:val="both"/>
        <w:rPr>
          <w:rFonts w:ascii="Arial" w:hAnsi="Arial" w:cs="Arial"/>
          <w:sz w:val="22"/>
          <w:szCs w:val="22"/>
        </w:rPr>
      </w:pPr>
      <w:r w:rsidRPr="007548F4">
        <w:rPr>
          <w:rFonts w:ascii="Arial" w:hAnsi="Arial" w:cs="Arial"/>
          <w:sz w:val="22"/>
          <w:szCs w:val="22"/>
        </w:rPr>
        <w:t>odstranění</w:t>
      </w:r>
      <w:r>
        <w:rPr>
          <w:rFonts w:ascii="Arial" w:hAnsi="Arial" w:cs="Arial"/>
          <w:sz w:val="22"/>
          <w:szCs w:val="22"/>
        </w:rPr>
        <w:t>m</w:t>
      </w:r>
      <w:r w:rsidRPr="007548F4">
        <w:rPr>
          <w:rFonts w:ascii="Arial" w:hAnsi="Arial" w:cs="Arial"/>
          <w:sz w:val="22"/>
          <w:szCs w:val="22"/>
        </w:rPr>
        <w:t xml:space="preserve"> vad a nedodělků díla</w:t>
      </w:r>
    </w:p>
    <w:p w14:paraId="1312BE25" w14:textId="77777777" w:rsidR="00AF3610" w:rsidRPr="004D0AC2" w:rsidRDefault="00AF3610" w:rsidP="00AF3610">
      <w:pPr>
        <w:spacing w:after="60"/>
        <w:ind w:left="426"/>
        <w:jc w:val="both"/>
        <w:rPr>
          <w:rFonts w:ascii="Arial" w:hAnsi="Arial" w:cs="Arial"/>
          <w:sz w:val="22"/>
          <w:szCs w:val="22"/>
        </w:rPr>
      </w:pPr>
      <w:r>
        <w:rPr>
          <w:rFonts w:ascii="Arial" w:hAnsi="Arial" w:cs="Arial"/>
          <w:sz w:val="22"/>
          <w:szCs w:val="22"/>
        </w:rPr>
        <w:t>podle toho, která z výše uvedených skutečností nastane nejpozději</w:t>
      </w:r>
      <w:r w:rsidRPr="00435C27">
        <w:rPr>
          <w:rFonts w:ascii="Arial" w:hAnsi="Arial" w:cs="Arial"/>
          <w:sz w:val="22"/>
          <w:szCs w:val="22"/>
        </w:rPr>
        <w:t>.</w:t>
      </w:r>
    </w:p>
    <w:p w14:paraId="51154E5B" w14:textId="77777777" w:rsidR="004127ED" w:rsidRDefault="004127ED" w:rsidP="00AF3610">
      <w:pPr>
        <w:numPr>
          <w:ilvl w:val="0"/>
          <w:numId w:val="25"/>
        </w:numPr>
        <w:spacing w:after="60"/>
        <w:ind w:left="426" w:hanging="426"/>
        <w:jc w:val="both"/>
        <w:rPr>
          <w:rFonts w:ascii="Arial" w:hAnsi="Arial" w:cs="Arial"/>
          <w:color w:val="000000"/>
          <w:sz w:val="22"/>
          <w:szCs w:val="22"/>
        </w:rPr>
      </w:pPr>
      <w:r>
        <w:rPr>
          <w:rFonts w:ascii="Arial" w:hAnsi="Arial" w:cs="Arial"/>
          <w:bCs/>
          <w:sz w:val="22"/>
          <w:szCs w:val="22"/>
        </w:rPr>
        <w:t>Termín plnění v čl. I. této smlouvy je uváděn jako předpokládaný. Závazným údajem je v této souvislosti c</w:t>
      </w:r>
      <w:r w:rsidRPr="00770F6A">
        <w:rPr>
          <w:rFonts w:ascii="Arial" w:hAnsi="Arial" w:cs="Arial"/>
          <w:bCs/>
          <w:sz w:val="22"/>
          <w:szCs w:val="22"/>
        </w:rPr>
        <w:t>elkový časový předpoklad poskytování služeb</w:t>
      </w:r>
      <w:r>
        <w:rPr>
          <w:rFonts w:ascii="Arial" w:hAnsi="Arial" w:cs="Arial"/>
          <w:bCs/>
          <w:sz w:val="22"/>
          <w:szCs w:val="22"/>
        </w:rPr>
        <w:t>.</w:t>
      </w:r>
      <w:r w:rsidRPr="00770F6A">
        <w:rPr>
          <w:rFonts w:ascii="Arial" w:hAnsi="Arial" w:cs="Arial"/>
          <w:bCs/>
          <w:sz w:val="22"/>
          <w:szCs w:val="22"/>
        </w:rPr>
        <w:t xml:space="preserve"> </w:t>
      </w:r>
      <w:r>
        <w:rPr>
          <w:rFonts w:ascii="Arial" w:hAnsi="Arial" w:cs="Arial"/>
          <w:bCs/>
          <w:sz w:val="22"/>
          <w:szCs w:val="22"/>
        </w:rPr>
        <w:t>Doba plnění bude zkrácena nebo prodloužena s ohledem na skutečné trvání stavby. Úpravu odměny za poskytování služeb v případě změny trvání jejich poskytování oproti uvedenému</w:t>
      </w:r>
      <w:r w:rsidRPr="00770F6A">
        <w:rPr>
          <w:rFonts w:ascii="Arial" w:hAnsi="Arial" w:cs="Arial"/>
          <w:bCs/>
          <w:sz w:val="22"/>
          <w:szCs w:val="22"/>
        </w:rPr>
        <w:t xml:space="preserve"> </w:t>
      </w:r>
      <w:r>
        <w:rPr>
          <w:rFonts w:ascii="Arial" w:hAnsi="Arial" w:cs="Arial"/>
          <w:bCs/>
          <w:sz w:val="22"/>
          <w:szCs w:val="22"/>
        </w:rPr>
        <w:t>c</w:t>
      </w:r>
      <w:r w:rsidRPr="00770F6A">
        <w:rPr>
          <w:rFonts w:ascii="Arial" w:hAnsi="Arial" w:cs="Arial"/>
          <w:bCs/>
          <w:sz w:val="22"/>
          <w:szCs w:val="22"/>
        </w:rPr>
        <w:t>elkov</w:t>
      </w:r>
      <w:r>
        <w:rPr>
          <w:rFonts w:ascii="Arial" w:hAnsi="Arial" w:cs="Arial"/>
          <w:bCs/>
          <w:sz w:val="22"/>
          <w:szCs w:val="22"/>
        </w:rPr>
        <w:t>ému</w:t>
      </w:r>
      <w:r w:rsidRPr="00770F6A">
        <w:rPr>
          <w:rFonts w:ascii="Arial" w:hAnsi="Arial" w:cs="Arial"/>
          <w:bCs/>
          <w:sz w:val="22"/>
          <w:szCs w:val="22"/>
        </w:rPr>
        <w:t xml:space="preserve"> časov</w:t>
      </w:r>
      <w:r>
        <w:rPr>
          <w:rFonts w:ascii="Arial" w:hAnsi="Arial" w:cs="Arial"/>
          <w:bCs/>
          <w:sz w:val="22"/>
          <w:szCs w:val="22"/>
        </w:rPr>
        <w:t>ému</w:t>
      </w:r>
      <w:r w:rsidRPr="00770F6A">
        <w:rPr>
          <w:rFonts w:ascii="Arial" w:hAnsi="Arial" w:cs="Arial"/>
          <w:bCs/>
          <w:sz w:val="22"/>
          <w:szCs w:val="22"/>
        </w:rPr>
        <w:t xml:space="preserve"> předpoklad</w:t>
      </w:r>
      <w:r>
        <w:rPr>
          <w:rFonts w:ascii="Arial" w:hAnsi="Arial" w:cs="Arial"/>
          <w:bCs/>
          <w:sz w:val="22"/>
          <w:szCs w:val="22"/>
        </w:rPr>
        <w:t>u</w:t>
      </w:r>
      <w:r w:rsidRPr="00770F6A">
        <w:rPr>
          <w:rFonts w:ascii="Arial" w:hAnsi="Arial" w:cs="Arial"/>
          <w:bCs/>
          <w:sz w:val="22"/>
          <w:szCs w:val="22"/>
        </w:rPr>
        <w:t xml:space="preserve"> poskytování služeb</w:t>
      </w:r>
      <w:r>
        <w:rPr>
          <w:rFonts w:ascii="Arial" w:hAnsi="Arial" w:cs="Arial"/>
          <w:bCs/>
          <w:sz w:val="22"/>
          <w:szCs w:val="22"/>
        </w:rPr>
        <w:t xml:space="preserve"> řeší článek V. smlouvy. Pro vyloučení pochybnosti se ujednává, že takto vyhrazená změna trvání poskytování služeb není v případě jeho zkrácení předčasným ukončením smlouvy ve smyslu uvedeném níže.</w:t>
      </w:r>
    </w:p>
    <w:p w14:paraId="396BECC0" w14:textId="77777777" w:rsidR="004127ED" w:rsidRDefault="004127ED" w:rsidP="004127ED">
      <w:pPr>
        <w:numPr>
          <w:ilvl w:val="0"/>
          <w:numId w:val="25"/>
        </w:numPr>
        <w:spacing w:after="60"/>
        <w:ind w:left="426" w:hanging="426"/>
        <w:jc w:val="both"/>
        <w:rPr>
          <w:rFonts w:ascii="Arial" w:hAnsi="Arial" w:cs="Arial"/>
          <w:color w:val="000000"/>
          <w:sz w:val="22"/>
          <w:szCs w:val="22"/>
        </w:rPr>
      </w:pPr>
      <w:r w:rsidRPr="00963D2B">
        <w:rPr>
          <w:rFonts w:ascii="Arial" w:hAnsi="Arial" w:cs="Arial"/>
          <w:color w:val="000000"/>
          <w:sz w:val="22"/>
          <w:szCs w:val="22"/>
        </w:rPr>
        <w:t xml:space="preserve">Tento smluvní vztah může být </w:t>
      </w:r>
      <w:r>
        <w:rPr>
          <w:rFonts w:ascii="Arial" w:hAnsi="Arial" w:cs="Arial"/>
          <w:color w:val="000000"/>
          <w:sz w:val="22"/>
          <w:szCs w:val="22"/>
        </w:rPr>
        <w:t xml:space="preserve">předčasně </w:t>
      </w:r>
      <w:r w:rsidRPr="00963D2B">
        <w:rPr>
          <w:rFonts w:ascii="Arial" w:hAnsi="Arial" w:cs="Arial"/>
          <w:color w:val="000000"/>
          <w:sz w:val="22"/>
          <w:szCs w:val="22"/>
        </w:rPr>
        <w:t>ukončen:</w:t>
      </w:r>
    </w:p>
    <w:p w14:paraId="7C66469B" w14:textId="77777777" w:rsidR="004127ED" w:rsidRDefault="004127ED" w:rsidP="004127ED">
      <w:pPr>
        <w:numPr>
          <w:ilvl w:val="0"/>
          <w:numId w:val="26"/>
        </w:numPr>
        <w:spacing w:after="60"/>
        <w:ind w:left="709" w:hanging="283"/>
        <w:jc w:val="both"/>
        <w:rPr>
          <w:rFonts w:ascii="Arial" w:hAnsi="Arial" w:cs="Arial"/>
          <w:color w:val="000000"/>
          <w:sz w:val="22"/>
          <w:szCs w:val="22"/>
        </w:rPr>
      </w:pPr>
      <w:r>
        <w:rPr>
          <w:rFonts w:ascii="Arial" w:hAnsi="Arial" w:cs="Arial"/>
          <w:color w:val="000000"/>
          <w:sz w:val="22"/>
          <w:szCs w:val="22"/>
        </w:rPr>
        <w:t>oboustrannou vzájemnou dohodou, a to pouze písemnou formou s tím, že doba trvání předmětné smlouvy končí dnem uvedeným v této dohodě, nebo</w:t>
      </w:r>
    </w:p>
    <w:p w14:paraId="7AAFA5BC" w14:textId="77777777" w:rsidR="004127ED" w:rsidRDefault="004127ED" w:rsidP="004127ED">
      <w:pPr>
        <w:numPr>
          <w:ilvl w:val="0"/>
          <w:numId w:val="26"/>
        </w:numPr>
        <w:spacing w:after="60"/>
        <w:ind w:left="709" w:hanging="283"/>
        <w:jc w:val="both"/>
        <w:rPr>
          <w:rFonts w:ascii="Arial" w:hAnsi="Arial" w:cs="Arial"/>
          <w:color w:val="000000"/>
          <w:sz w:val="22"/>
          <w:szCs w:val="22"/>
        </w:rPr>
      </w:pPr>
      <w:r>
        <w:rPr>
          <w:rFonts w:ascii="Arial" w:hAnsi="Arial" w:cs="Arial"/>
          <w:color w:val="000000"/>
          <w:sz w:val="22"/>
          <w:szCs w:val="22"/>
        </w:rPr>
        <w:t>odstoupením od smlouvy při opakovaném porušení závazků vyplývajících z této smlouvy, tj. porušuje-li druhá smluvní strana své povinnosti i poté, co byla k jejich plnění písemně vyzvána a na možnost odstoupení výslovně upozorněna;</w:t>
      </w:r>
    </w:p>
    <w:p w14:paraId="3F762032" w14:textId="77777777" w:rsidR="004127ED" w:rsidRDefault="004127ED" w:rsidP="004127ED">
      <w:pPr>
        <w:spacing w:after="60"/>
        <w:ind w:left="426"/>
        <w:jc w:val="both"/>
        <w:rPr>
          <w:rFonts w:ascii="Arial" w:hAnsi="Arial" w:cs="Arial"/>
          <w:color w:val="000000"/>
          <w:sz w:val="22"/>
          <w:szCs w:val="22"/>
        </w:rPr>
      </w:pPr>
      <w:r>
        <w:rPr>
          <w:rFonts w:ascii="Arial" w:hAnsi="Arial" w:cs="Arial"/>
          <w:color w:val="000000"/>
          <w:sz w:val="22"/>
          <w:szCs w:val="22"/>
        </w:rPr>
        <w:t>tím není dotčena možnost jiného předčasného ukončení závazku vyplývající z platných právních předpisů.</w:t>
      </w:r>
    </w:p>
    <w:p w14:paraId="31BE0498" w14:textId="77777777" w:rsidR="004127ED" w:rsidRDefault="004127ED" w:rsidP="004127ED">
      <w:pPr>
        <w:numPr>
          <w:ilvl w:val="0"/>
          <w:numId w:val="25"/>
        </w:numPr>
        <w:spacing w:after="120"/>
        <w:ind w:left="426" w:hanging="426"/>
        <w:jc w:val="both"/>
        <w:rPr>
          <w:rFonts w:ascii="Arial" w:hAnsi="Arial" w:cs="Arial"/>
          <w:color w:val="000000"/>
          <w:sz w:val="22"/>
          <w:szCs w:val="22"/>
        </w:rPr>
      </w:pPr>
      <w:r>
        <w:rPr>
          <w:rFonts w:ascii="Arial" w:hAnsi="Arial" w:cs="Arial"/>
          <w:color w:val="000000"/>
          <w:sz w:val="22"/>
          <w:szCs w:val="22"/>
        </w:rPr>
        <w:t>Není-li výslovně ujednáno, nebo neplyne-li z povahy předčasného ukončení smlouvy jinak, zavazuje se poskytovatel vykonávat činnost podle této smlouvy nejméně ještě po dobu nezbytně nutnou k zajištění nového poskytovatele služeb objednatelem.</w:t>
      </w:r>
    </w:p>
    <w:p w14:paraId="61C2FA4E" w14:textId="77777777" w:rsidR="004127ED" w:rsidRDefault="004127ED" w:rsidP="004127ED">
      <w:pPr>
        <w:numPr>
          <w:ilvl w:val="0"/>
          <w:numId w:val="25"/>
        </w:numPr>
        <w:spacing w:after="60"/>
        <w:ind w:left="426" w:hanging="426"/>
        <w:jc w:val="both"/>
        <w:rPr>
          <w:rFonts w:ascii="Arial" w:hAnsi="Arial" w:cs="Arial"/>
          <w:color w:val="000000"/>
          <w:sz w:val="22"/>
          <w:szCs w:val="22"/>
        </w:rPr>
      </w:pPr>
      <w:r>
        <w:rPr>
          <w:rFonts w:ascii="Arial" w:hAnsi="Arial" w:cs="Arial"/>
          <w:color w:val="000000"/>
          <w:sz w:val="22"/>
          <w:szCs w:val="22"/>
        </w:rPr>
        <w:t>Poskytovatel je v případě předčasného ukončení smlouvy vždy povinen upozornit objednatele na opatření potřebná k tomu, aby se zabránilo bezprostředně hrozícímu vzniku škody nedokončením jeho činnosti vyplývající z této smlouvy.</w:t>
      </w:r>
    </w:p>
    <w:p w14:paraId="1009804B" w14:textId="77777777" w:rsidR="004127ED" w:rsidRPr="00DE3725" w:rsidRDefault="004127ED" w:rsidP="004127ED">
      <w:pPr>
        <w:numPr>
          <w:ilvl w:val="0"/>
          <w:numId w:val="25"/>
        </w:numPr>
        <w:suppressAutoHyphens w:val="0"/>
        <w:spacing w:after="120"/>
        <w:ind w:left="426" w:hanging="426"/>
        <w:jc w:val="both"/>
        <w:rPr>
          <w:rFonts w:ascii="Arial" w:hAnsi="Arial" w:cs="Arial"/>
          <w:sz w:val="22"/>
          <w:szCs w:val="22"/>
        </w:rPr>
      </w:pPr>
      <w:r>
        <w:rPr>
          <w:rFonts w:ascii="Arial" w:hAnsi="Arial" w:cs="Arial"/>
          <w:color w:val="000000"/>
          <w:sz w:val="22"/>
          <w:szCs w:val="22"/>
        </w:rPr>
        <w:lastRenderedPageBreak/>
        <w:t>Při předčasném ukončení smlouvy provedou smluvní strany protokolárně inventarizaci plnění veškerých činností provedených k datu jejího fyzického ukončení a na tomto základě provedou vyrovnání vzájemných závazků a pohledávek z toho pro ně vyplývajících. Nejsou-li dány jiné důvody hodné zvláštního zřetele, má poskytovatel v souvislosti s ukončením smlouvy nárok na poměrnou část odměny odpovídající době plnění smlouvy.</w:t>
      </w:r>
    </w:p>
    <w:p w14:paraId="578B7DAF" w14:textId="77777777" w:rsidR="00AF3610" w:rsidRDefault="004127ED" w:rsidP="004127ED">
      <w:pPr>
        <w:numPr>
          <w:ilvl w:val="0"/>
          <w:numId w:val="25"/>
        </w:numPr>
        <w:spacing w:after="60"/>
        <w:ind w:left="426" w:hanging="426"/>
        <w:jc w:val="both"/>
        <w:rPr>
          <w:rFonts w:ascii="Arial" w:hAnsi="Arial" w:cs="Arial"/>
          <w:color w:val="000000"/>
          <w:sz w:val="22"/>
          <w:szCs w:val="22"/>
        </w:rPr>
      </w:pPr>
      <w:r w:rsidRPr="00635292">
        <w:rPr>
          <w:rFonts w:ascii="Arial" w:hAnsi="Arial" w:cs="Arial"/>
          <w:color w:val="000000"/>
          <w:sz w:val="22"/>
          <w:szCs w:val="22"/>
        </w:rPr>
        <w:t>Smluvní strany ujednávají, že tato smlouva zaniká v případě, kdy objednatel upustí od záměru předmětnou stavbu realizovat, a to z jakéhokoli důvodu.</w:t>
      </w:r>
      <w:r>
        <w:rPr>
          <w:rFonts w:ascii="Arial" w:hAnsi="Arial" w:cs="Arial"/>
          <w:color w:val="000000"/>
          <w:sz w:val="22"/>
          <w:szCs w:val="22"/>
        </w:rPr>
        <w:t xml:space="preserve"> Tuto informaci objednatel sdělí poskytovateli písemně bez zbytečného odkladu.</w:t>
      </w:r>
    </w:p>
    <w:p w14:paraId="1D618482" w14:textId="77777777" w:rsidR="00BB525B" w:rsidRPr="00BB525B" w:rsidRDefault="00BB525B" w:rsidP="00AF3610">
      <w:pPr>
        <w:jc w:val="center"/>
        <w:rPr>
          <w:rFonts w:ascii="Arial" w:hAnsi="Arial" w:cs="Arial"/>
          <w:b/>
          <w:sz w:val="22"/>
          <w:szCs w:val="22"/>
        </w:rPr>
      </w:pPr>
    </w:p>
    <w:p w14:paraId="41253236" w14:textId="77777777" w:rsidR="00AF3610" w:rsidRDefault="00AF3610" w:rsidP="004D4640">
      <w:pPr>
        <w:jc w:val="center"/>
        <w:rPr>
          <w:rFonts w:ascii="Arial" w:hAnsi="Arial" w:cs="Arial"/>
          <w:b/>
          <w:sz w:val="22"/>
          <w:szCs w:val="22"/>
        </w:rPr>
      </w:pPr>
    </w:p>
    <w:p w14:paraId="4B042A4B" w14:textId="77777777" w:rsidR="002D342A" w:rsidRDefault="004D4640" w:rsidP="004D4640">
      <w:pPr>
        <w:jc w:val="center"/>
        <w:rPr>
          <w:rFonts w:ascii="Arial" w:hAnsi="Arial" w:cs="Arial"/>
          <w:b/>
          <w:sz w:val="22"/>
          <w:szCs w:val="22"/>
        </w:rPr>
      </w:pPr>
      <w:r>
        <w:rPr>
          <w:rFonts w:ascii="Arial" w:hAnsi="Arial" w:cs="Arial"/>
          <w:b/>
          <w:sz w:val="22"/>
          <w:szCs w:val="22"/>
        </w:rPr>
        <w:t>VII.</w:t>
      </w:r>
    </w:p>
    <w:p w14:paraId="79D74F91" w14:textId="77777777" w:rsidR="00AF3610" w:rsidRPr="004127ED" w:rsidRDefault="004127ED" w:rsidP="00AF3610">
      <w:pPr>
        <w:pStyle w:val="Nadpis1"/>
        <w:spacing w:before="0" w:after="120"/>
        <w:jc w:val="center"/>
        <w:rPr>
          <w:sz w:val="20"/>
          <w:szCs w:val="22"/>
          <w:u w:val="single"/>
        </w:rPr>
      </w:pPr>
      <w:r w:rsidRPr="004127ED">
        <w:rPr>
          <w:rFonts w:cs="Arial"/>
          <w:sz w:val="22"/>
          <w:szCs w:val="24"/>
          <w:u w:val="single"/>
        </w:rPr>
        <w:t>Zajištění řádného plnění</w:t>
      </w:r>
    </w:p>
    <w:p w14:paraId="54146316" w14:textId="2A954021" w:rsidR="00AF3610" w:rsidRDefault="004127ED" w:rsidP="004127ED">
      <w:pPr>
        <w:numPr>
          <w:ilvl w:val="0"/>
          <w:numId w:val="5"/>
        </w:numPr>
        <w:tabs>
          <w:tab w:val="clear" w:pos="720"/>
        </w:tabs>
        <w:spacing w:after="60"/>
        <w:ind w:left="426" w:hanging="426"/>
        <w:jc w:val="both"/>
        <w:rPr>
          <w:rFonts w:ascii="Arial" w:hAnsi="Arial" w:cs="Arial"/>
          <w:sz w:val="22"/>
          <w:szCs w:val="22"/>
        </w:rPr>
      </w:pPr>
      <w:r w:rsidRPr="00661F3E">
        <w:rPr>
          <w:rFonts w:ascii="Arial" w:hAnsi="Arial" w:cs="Arial"/>
          <w:sz w:val="22"/>
          <w:szCs w:val="22"/>
        </w:rPr>
        <w:t>V případě, že poskytovatel poruší své povinnosti stanovené touto smlouvou nebo závazným právním předpisem, je povinen zaplatit objednateli za každé jednotlivé porušení smluvní pokutu</w:t>
      </w:r>
      <w:r w:rsidR="00AF3610">
        <w:rPr>
          <w:rFonts w:ascii="Arial" w:hAnsi="Arial" w:cs="Arial"/>
          <w:sz w:val="22"/>
          <w:szCs w:val="22"/>
        </w:rPr>
        <w:t xml:space="preserve"> ve výši </w:t>
      </w:r>
      <w:r>
        <w:rPr>
          <w:rFonts w:ascii="Arial" w:hAnsi="Arial" w:cs="Arial"/>
          <w:sz w:val="22"/>
          <w:szCs w:val="22"/>
        </w:rPr>
        <w:t xml:space="preserve">jedné poloviny týdenní odměny, nejméně </w:t>
      </w:r>
      <w:r w:rsidRPr="009A315F">
        <w:rPr>
          <w:rFonts w:ascii="Arial" w:hAnsi="Arial" w:cs="Arial"/>
          <w:sz w:val="22"/>
          <w:szCs w:val="22"/>
        </w:rPr>
        <w:t xml:space="preserve">však </w:t>
      </w:r>
      <w:r w:rsidR="009A315F" w:rsidRPr="009A315F">
        <w:rPr>
          <w:rFonts w:ascii="Arial" w:hAnsi="Arial" w:cs="Arial"/>
          <w:sz w:val="22"/>
          <w:szCs w:val="22"/>
        </w:rPr>
        <w:t>2</w:t>
      </w:r>
      <w:r w:rsidRPr="009A315F">
        <w:rPr>
          <w:rFonts w:ascii="Arial" w:hAnsi="Arial" w:cs="Arial"/>
          <w:sz w:val="22"/>
          <w:szCs w:val="22"/>
        </w:rPr>
        <w:t> </w:t>
      </w:r>
      <w:r w:rsidR="009A315F">
        <w:rPr>
          <w:rFonts w:ascii="Arial" w:hAnsi="Arial" w:cs="Arial"/>
          <w:sz w:val="22"/>
          <w:szCs w:val="22"/>
        </w:rPr>
        <w:t>0</w:t>
      </w:r>
      <w:r w:rsidRPr="009A315F">
        <w:rPr>
          <w:rFonts w:ascii="Arial" w:hAnsi="Arial" w:cs="Arial"/>
          <w:sz w:val="22"/>
          <w:szCs w:val="22"/>
        </w:rPr>
        <w:t>00</w:t>
      </w:r>
      <w:r w:rsidRPr="00661F3E">
        <w:rPr>
          <w:rFonts w:ascii="Arial" w:hAnsi="Arial" w:cs="Arial"/>
          <w:sz w:val="22"/>
          <w:szCs w:val="22"/>
        </w:rPr>
        <w:t xml:space="preserve"> Kč</w:t>
      </w:r>
      <w:r>
        <w:rPr>
          <w:rFonts w:ascii="Arial" w:hAnsi="Arial" w:cs="Arial"/>
          <w:sz w:val="22"/>
          <w:szCs w:val="22"/>
        </w:rPr>
        <w:t>,</w:t>
      </w:r>
      <w:r w:rsidR="00AF3610">
        <w:rPr>
          <w:rFonts w:ascii="Arial" w:hAnsi="Arial" w:cs="Arial"/>
          <w:sz w:val="22"/>
          <w:szCs w:val="22"/>
        </w:rPr>
        <w:t xml:space="preserve"> v termínu do 15 dnů od doručení výzvy k úhradě smluvní pokuty.</w:t>
      </w:r>
    </w:p>
    <w:p w14:paraId="2D2A351C" w14:textId="77777777" w:rsidR="00AF3610" w:rsidRDefault="004127ED" w:rsidP="004127ED">
      <w:pPr>
        <w:numPr>
          <w:ilvl w:val="0"/>
          <w:numId w:val="5"/>
        </w:numPr>
        <w:tabs>
          <w:tab w:val="clear" w:pos="720"/>
        </w:tabs>
        <w:spacing w:after="60"/>
        <w:ind w:left="426" w:hanging="426"/>
        <w:jc w:val="both"/>
        <w:rPr>
          <w:rFonts w:ascii="Arial" w:hAnsi="Arial" w:cs="Arial"/>
          <w:sz w:val="22"/>
          <w:szCs w:val="22"/>
        </w:rPr>
      </w:pPr>
      <w:r w:rsidRPr="009F63CC">
        <w:rPr>
          <w:rFonts w:ascii="Arial" w:hAnsi="Arial" w:cs="Arial"/>
          <w:sz w:val="22"/>
          <w:szCs w:val="22"/>
        </w:rPr>
        <w:t>Uhrazením smluvní pokut</w:t>
      </w:r>
      <w:r>
        <w:rPr>
          <w:rFonts w:ascii="Arial" w:hAnsi="Arial" w:cs="Arial"/>
          <w:sz w:val="22"/>
          <w:szCs w:val="22"/>
        </w:rPr>
        <w:t>y</w:t>
      </w:r>
      <w:r w:rsidRPr="009F63CC">
        <w:rPr>
          <w:rFonts w:ascii="Arial" w:hAnsi="Arial" w:cs="Arial"/>
          <w:sz w:val="22"/>
          <w:szCs w:val="22"/>
        </w:rPr>
        <w:t xml:space="preserve"> poskytovatelem nezaniká právo objednatele domáhat se náhrady škody vzniklé činností poskytovatele v částce převyšující případnou smluvní pokutu vyměřenou poskytovateli za porušení smlouvy v souvislosti se vznikem škody.</w:t>
      </w:r>
    </w:p>
    <w:p w14:paraId="47443F26" w14:textId="77777777" w:rsidR="004127ED" w:rsidRDefault="004127ED" w:rsidP="004127ED">
      <w:pPr>
        <w:numPr>
          <w:ilvl w:val="0"/>
          <w:numId w:val="5"/>
        </w:numPr>
        <w:tabs>
          <w:tab w:val="clear" w:pos="720"/>
        </w:tabs>
        <w:spacing w:after="60"/>
        <w:ind w:left="426" w:hanging="426"/>
        <w:jc w:val="both"/>
        <w:rPr>
          <w:rFonts w:ascii="Arial" w:hAnsi="Arial" w:cs="Arial"/>
          <w:sz w:val="22"/>
          <w:szCs w:val="22"/>
        </w:rPr>
      </w:pPr>
      <w:r>
        <w:rPr>
          <w:rFonts w:ascii="Arial" w:hAnsi="Arial" w:cs="Arial"/>
          <w:sz w:val="22"/>
          <w:szCs w:val="22"/>
        </w:rPr>
        <w:t>Uhrazení smluvní pokuty nezbavuje poskytovatele povinnosti splnit smlouvu v části, ve které k jejímu porušení došlo, neplyne-li z povahy činnosti nebo úkonu, případně dohody smluvních stran jinak.</w:t>
      </w:r>
    </w:p>
    <w:p w14:paraId="203775B0" w14:textId="77777777" w:rsidR="00AF3610" w:rsidRDefault="004127ED" w:rsidP="004127ED">
      <w:pPr>
        <w:numPr>
          <w:ilvl w:val="0"/>
          <w:numId w:val="5"/>
        </w:numPr>
        <w:tabs>
          <w:tab w:val="clear" w:pos="720"/>
        </w:tabs>
        <w:spacing w:after="60"/>
        <w:ind w:left="426" w:hanging="426"/>
        <w:jc w:val="both"/>
        <w:rPr>
          <w:rFonts w:ascii="Arial" w:hAnsi="Arial" w:cs="Arial"/>
          <w:sz w:val="22"/>
          <w:szCs w:val="22"/>
        </w:rPr>
      </w:pPr>
      <w:r w:rsidRPr="001E3777">
        <w:rPr>
          <w:rFonts w:ascii="Arial" w:hAnsi="Arial" w:cs="Arial"/>
          <w:sz w:val="22"/>
          <w:szCs w:val="22"/>
        </w:rPr>
        <w:t>Škody vzniklé objednateli v</w:t>
      </w:r>
      <w:r>
        <w:rPr>
          <w:rFonts w:ascii="Arial" w:hAnsi="Arial" w:cs="Arial"/>
          <w:sz w:val="22"/>
          <w:szCs w:val="22"/>
        </w:rPr>
        <w:t xml:space="preserve"> důsledku </w:t>
      </w:r>
      <w:r w:rsidRPr="001E3777">
        <w:rPr>
          <w:rFonts w:ascii="Arial" w:hAnsi="Arial" w:cs="Arial"/>
          <w:sz w:val="22"/>
          <w:szCs w:val="22"/>
        </w:rPr>
        <w:t>činnosti poskytovatele se poskytovatel zavazuje odstranit, a není-li to možné, nahradit objednateli nejpozději do 15 dnů ode dne, kdy bude objednatelem o vzniklé škodě prokazatelně informován.</w:t>
      </w:r>
    </w:p>
    <w:p w14:paraId="0AAAB576" w14:textId="77777777" w:rsidR="004127ED" w:rsidRDefault="004127ED" w:rsidP="004127ED">
      <w:pPr>
        <w:numPr>
          <w:ilvl w:val="0"/>
          <w:numId w:val="5"/>
        </w:numPr>
        <w:tabs>
          <w:tab w:val="clear" w:pos="720"/>
        </w:tabs>
        <w:spacing w:after="60"/>
        <w:ind w:left="426" w:hanging="426"/>
        <w:jc w:val="both"/>
        <w:rPr>
          <w:rFonts w:ascii="Arial" w:hAnsi="Arial" w:cs="Arial"/>
          <w:sz w:val="22"/>
          <w:szCs w:val="22"/>
        </w:rPr>
      </w:pPr>
      <w:r>
        <w:rPr>
          <w:rFonts w:ascii="Arial" w:hAnsi="Arial" w:cs="Arial"/>
          <w:sz w:val="22"/>
          <w:szCs w:val="22"/>
        </w:rPr>
        <w:t>Jako základní způsob vypořádání vzájemných pohledávek peněžního charakteru sjednávají smluvní strany zápočet pohledávek. K započtení není třeba dalšího souhlasu druhé smluvní strany a za způsobilé k započtení smluvní strany považují i dosud nesplatné pohledávky.</w:t>
      </w:r>
    </w:p>
    <w:p w14:paraId="52001F25" w14:textId="77777777" w:rsidR="00AF3610" w:rsidRPr="00575BB2" w:rsidRDefault="00AF3610" w:rsidP="004127ED">
      <w:pPr>
        <w:numPr>
          <w:ilvl w:val="0"/>
          <w:numId w:val="5"/>
        </w:numPr>
        <w:tabs>
          <w:tab w:val="clear" w:pos="720"/>
        </w:tabs>
        <w:ind w:left="426" w:hanging="426"/>
        <w:jc w:val="both"/>
        <w:rPr>
          <w:rFonts w:ascii="Arial" w:hAnsi="Arial" w:cs="Arial"/>
          <w:sz w:val="22"/>
          <w:szCs w:val="22"/>
        </w:rPr>
      </w:pPr>
      <w:r w:rsidRPr="00575BB2">
        <w:rPr>
          <w:rFonts w:ascii="Arial" w:hAnsi="Arial" w:cs="Arial"/>
          <w:sz w:val="22"/>
          <w:szCs w:val="22"/>
        </w:rPr>
        <w:t>V případě prodlení objednatele s úhradou řádně vystavených faktur dle čl. V. smlouvy je poskytovatel oprávněn uplatňovat úrok z pro</w:t>
      </w:r>
      <w:r w:rsidR="004127ED">
        <w:rPr>
          <w:rFonts w:ascii="Arial" w:hAnsi="Arial" w:cs="Arial"/>
          <w:sz w:val="22"/>
          <w:szCs w:val="22"/>
        </w:rPr>
        <w:t>dlení v zákonem stanovené výši.</w:t>
      </w:r>
    </w:p>
    <w:p w14:paraId="69B7BFE1" w14:textId="77777777" w:rsidR="00AF3610" w:rsidRDefault="00AF3610" w:rsidP="004D4640">
      <w:pPr>
        <w:jc w:val="center"/>
        <w:rPr>
          <w:rFonts w:ascii="Arial" w:hAnsi="Arial" w:cs="Arial"/>
          <w:b/>
          <w:sz w:val="22"/>
          <w:szCs w:val="22"/>
        </w:rPr>
      </w:pPr>
    </w:p>
    <w:p w14:paraId="49491B17" w14:textId="77777777" w:rsidR="00AF3610" w:rsidRDefault="00AF3610" w:rsidP="004D4640">
      <w:pPr>
        <w:jc w:val="center"/>
        <w:rPr>
          <w:rFonts w:ascii="Arial" w:hAnsi="Arial" w:cs="Arial"/>
          <w:b/>
          <w:sz w:val="22"/>
          <w:szCs w:val="22"/>
        </w:rPr>
      </w:pPr>
    </w:p>
    <w:p w14:paraId="14A120F8" w14:textId="77777777" w:rsidR="002D342A" w:rsidRDefault="004D4640" w:rsidP="004D4640">
      <w:pPr>
        <w:jc w:val="center"/>
        <w:rPr>
          <w:rFonts w:ascii="Arial" w:hAnsi="Arial" w:cs="Arial"/>
          <w:b/>
          <w:sz w:val="22"/>
          <w:szCs w:val="22"/>
        </w:rPr>
      </w:pPr>
      <w:r>
        <w:rPr>
          <w:rFonts w:ascii="Arial" w:hAnsi="Arial" w:cs="Arial"/>
          <w:b/>
          <w:sz w:val="22"/>
          <w:szCs w:val="22"/>
        </w:rPr>
        <w:t>VIII.</w:t>
      </w:r>
    </w:p>
    <w:p w14:paraId="047A74E2" w14:textId="77777777" w:rsidR="00267236" w:rsidRPr="00BB525B" w:rsidRDefault="00267236" w:rsidP="00BB525B">
      <w:pPr>
        <w:pStyle w:val="Nadpis1"/>
        <w:spacing w:before="0" w:after="120"/>
        <w:jc w:val="center"/>
        <w:rPr>
          <w:sz w:val="22"/>
          <w:szCs w:val="22"/>
          <w:u w:val="single"/>
        </w:rPr>
      </w:pPr>
      <w:r w:rsidRPr="00BB525B">
        <w:rPr>
          <w:sz w:val="22"/>
          <w:szCs w:val="22"/>
          <w:u w:val="single"/>
        </w:rPr>
        <w:t>Závěrečná ustanovení</w:t>
      </w:r>
    </w:p>
    <w:p w14:paraId="68E2AAB6" w14:textId="586EB277" w:rsidR="00187A6C" w:rsidRPr="00187A6C" w:rsidRDefault="00C7568E" w:rsidP="00187A6C">
      <w:pPr>
        <w:numPr>
          <w:ilvl w:val="0"/>
          <w:numId w:val="9"/>
        </w:numPr>
        <w:tabs>
          <w:tab w:val="clear" w:pos="720"/>
        </w:tabs>
        <w:spacing w:after="60"/>
        <w:ind w:left="426" w:hanging="426"/>
        <w:jc w:val="both"/>
        <w:rPr>
          <w:rFonts w:ascii="Arial" w:hAnsi="Arial" w:cs="Arial"/>
          <w:sz w:val="22"/>
          <w:szCs w:val="22"/>
        </w:rPr>
      </w:pPr>
      <w:r w:rsidRPr="00187A6C">
        <w:rPr>
          <w:rFonts w:ascii="Arial" w:hAnsi="Arial" w:cs="Arial"/>
          <w:color w:val="000000"/>
          <w:sz w:val="22"/>
          <w:szCs w:val="22"/>
        </w:rPr>
        <w:t>Pokud nebude realizace předmě</w:t>
      </w:r>
      <w:r w:rsidR="00094FF2" w:rsidRPr="00187A6C">
        <w:rPr>
          <w:rFonts w:ascii="Arial" w:hAnsi="Arial" w:cs="Arial"/>
          <w:color w:val="000000"/>
          <w:sz w:val="22"/>
          <w:szCs w:val="22"/>
        </w:rPr>
        <w:t xml:space="preserve">tné stavby zahájena do </w:t>
      </w:r>
      <w:r w:rsidR="009A315F">
        <w:rPr>
          <w:rFonts w:ascii="Arial" w:hAnsi="Arial" w:cs="Arial"/>
          <w:color w:val="000000"/>
          <w:sz w:val="22"/>
          <w:szCs w:val="22"/>
        </w:rPr>
        <w:t>30</w:t>
      </w:r>
      <w:r w:rsidRPr="00187A6C">
        <w:rPr>
          <w:rFonts w:ascii="Arial" w:hAnsi="Arial" w:cs="Arial"/>
          <w:color w:val="000000"/>
          <w:sz w:val="22"/>
          <w:szCs w:val="22"/>
        </w:rPr>
        <w:t xml:space="preserve"> měsíců od </w:t>
      </w:r>
      <w:r w:rsidR="00406A64" w:rsidRPr="00187A6C">
        <w:rPr>
          <w:rFonts w:ascii="Arial" w:hAnsi="Arial" w:cs="Arial"/>
          <w:color w:val="000000"/>
          <w:sz w:val="22"/>
          <w:szCs w:val="22"/>
        </w:rPr>
        <w:t>účinnosti</w:t>
      </w:r>
      <w:r w:rsidRPr="00187A6C">
        <w:rPr>
          <w:rFonts w:ascii="Arial" w:hAnsi="Arial" w:cs="Arial"/>
          <w:color w:val="000000"/>
          <w:sz w:val="22"/>
          <w:szCs w:val="22"/>
        </w:rPr>
        <w:t xml:space="preserve"> této smlouvy, smlouva pozbývá platnosti a smluvní strany nejsou nadále vázány právy a povinnostmi vyplývajícími z této smlouvy.</w:t>
      </w:r>
    </w:p>
    <w:p w14:paraId="5ABBF330" w14:textId="77777777" w:rsidR="00187A6C" w:rsidRPr="00D14B5F" w:rsidRDefault="00187A6C" w:rsidP="00187A6C">
      <w:pPr>
        <w:numPr>
          <w:ilvl w:val="0"/>
          <w:numId w:val="9"/>
        </w:numPr>
        <w:tabs>
          <w:tab w:val="clear" w:pos="720"/>
        </w:tabs>
        <w:suppressAutoHyphens w:val="0"/>
        <w:spacing w:after="120" w:line="240" w:lineRule="exact"/>
        <w:ind w:left="426" w:hanging="426"/>
        <w:jc w:val="both"/>
        <w:rPr>
          <w:rFonts w:ascii="Arial" w:hAnsi="Arial" w:cs="Arial"/>
          <w:sz w:val="22"/>
          <w:szCs w:val="22"/>
        </w:rPr>
      </w:pPr>
      <w:r>
        <w:rPr>
          <w:rFonts w:ascii="Arial" w:hAnsi="Arial" w:cs="Arial"/>
          <w:sz w:val="22"/>
          <w:szCs w:val="22"/>
        </w:rPr>
        <w:t>Poskytovatel</w:t>
      </w:r>
      <w:r w:rsidRPr="00D14B5F">
        <w:rPr>
          <w:rFonts w:ascii="Arial" w:hAnsi="Arial" w:cs="Arial"/>
          <w:sz w:val="22"/>
          <w:szCs w:val="22"/>
        </w:rPr>
        <w:t xml:space="preserve"> není oprávněn převést práva a povinnosti vyplývající pro n</w:t>
      </w:r>
      <w:r>
        <w:rPr>
          <w:rFonts w:ascii="Arial" w:hAnsi="Arial" w:cs="Arial"/>
          <w:sz w:val="22"/>
          <w:szCs w:val="22"/>
        </w:rPr>
        <w:t>ěj</w:t>
      </w:r>
      <w:r w:rsidRPr="00D14B5F">
        <w:rPr>
          <w:rFonts w:ascii="Arial" w:hAnsi="Arial" w:cs="Arial"/>
          <w:sz w:val="22"/>
          <w:szCs w:val="22"/>
        </w:rPr>
        <w:t xml:space="preserve"> z této smlouvy na třetí osobu bez předchozího písemného souhlasu </w:t>
      </w:r>
      <w:r>
        <w:rPr>
          <w:rFonts w:ascii="Arial" w:hAnsi="Arial" w:cs="Arial"/>
          <w:sz w:val="22"/>
          <w:szCs w:val="22"/>
        </w:rPr>
        <w:t>objednatele</w:t>
      </w:r>
      <w:r w:rsidRPr="00D14B5F">
        <w:rPr>
          <w:rFonts w:ascii="Arial" w:hAnsi="Arial" w:cs="Arial"/>
          <w:sz w:val="22"/>
          <w:szCs w:val="22"/>
        </w:rPr>
        <w:t>.</w:t>
      </w:r>
    </w:p>
    <w:p w14:paraId="776D67EE" w14:textId="77777777" w:rsidR="00945FBA" w:rsidRPr="009A315F" w:rsidRDefault="00945FBA" w:rsidP="00187A6C">
      <w:pPr>
        <w:numPr>
          <w:ilvl w:val="0"/>
          <w:numId w:val="9"/>
        </w:numPr>
        <w:tabs>
          <w:tab w:val="clear" w:pos="720"/>
        </w:tabs>
        <w:spacing w:after="60"/>
        <w:ind w:left="426" w:hanging="426"/>
        <w:jc w:val="both"/>
        <w:rPr>
          <w:rFonts w:ascii="Arial" w:hAnsi="Arial" w:cs="Arial"/>
          <w:sz w:val="22"/>
          <w:szCs w:val="22"/>
        </w:rPr>
      </w:pPr>
      <w:r w:rsidRPr="009A315F">
        <w:rPr>
          <w:rFonts w:ascii="Arial" w:hAnsi="Arial" w:cs="Arial"/>
          <w:sz w:val="22"/>
          <w:szCs w:val="22"/>
        </w:rPr>
        <w:t>Nedílnou součá</w:t>
      </w:r>
      <w:r w:rsidR="00460DDB" w:rsidRPr="009A315F">
        <w:rPr>
          <w:rFonts w:ascii="Arial" w:hAnsi="Arial" w:cs="Arial"/>
          <w:sz w:val="22"/>
          <w:szCs w:val="22"/>
        </w:rPr>
        <w:t>stí této smlouvy je příloha č. 1</w:t>
      </w:r>
      <w:r w:rsidRPr="009A315F">
        <w:rPr>
          <w:rFonts w:ascii="Arial" w:hAnsi="Arial" w:cs="Arial"/>
          <w:sz w:val="22"/>
          <w:szCs w:val="22"/>
        </w:rPr>
        <w:t xml:space="preserve"> </w:t>
      </w:r>
      <w:r w:rsidR="004F28FF" w:rsidRPr="009A315F">
        <w:rPr>
          <w:rFonts w:ascii="Arial" w:hAnsi="Arial" w:cs="Arial"/>
          <w:sz w:val="22"/>
          <w:szCs w:val="22"/>
        </w:rPr>
        <w:t xml:space="preserve">- </w:t>
      </w:r>
      <w:r w:rsidR="00B95927" w:rsidRPr="009A315F">
        <w:rPr>
          <w:rFonts w:ascii="Arial" w:hAnsi="Arial" w:cs="Arial"/>
          <w:sz w:val="22"/>
          <w:szCs w:val="22"/>
        </w:rPr>
        <w:t>Povinno</w:t>
      </w:r>
      <w:r w:rsidR="00336B03" w:rsidRPr="009A315F">
        <w:rPr>
          <w:rFonts w:ascii="Arial" w:hAnsi="Arial" w:cs="Arial"/>
          <w:sz w:val="22"/>
          <w:szCs w:val="22"/>
        </w:rPr>
        <w:t xml:space="preserve">sti poskytovatele vyplývající </w:t>
      </w:r>
      <w:r w:rsidR="00336B03" w:rsidRPr="009A315F">
        <w:rPr>
          <w:rFonts w:ascii="Arial" w:hAnsi="Arial" w:cs="Arial"/>
          <w:sz w:val="22"/>
        </w:rPr>
        <w:t>z </w:t>
      </w:r>
      <w:r w:rsidR="00B95927" w:rsidRPr="009A315F">
        <w:rPr>
          <w:rFonts w:ascii="Arial" w:hAnsi="Arial" w:cs="Arial"/>
          <w:sz w:val="22"/>
        </w:rPr>
        <w:t>finanční</w:t>
      </w:r>
      <w:r w:rsidR="00B95927" w:rsidRPr="009A315F">
        <w:rPr>
          <w:rFonts w:ascii="Arial" w:hAnsi="Arial" w:cs="Arial"/>
          <w:sz w:val="20"/>
          <w:szCs w:val="22"/>
        </w:rPr>
        <w:t xml:space="preserve"> </w:t>
      </w:r>
      <w:r w:rsidR="00B95927" w:rsidRPr="009A315F">
        <w:rPr>
          <w:rFonts w:ascii="Arial" w:hAnsi="Arial" w:cs="Arial"/>
          <w:sz w:val="22"/>
          <w:szCs w:val="22"/>
        </w:rPr>
        <w:t>spoluúčasti evropských fondů na realizaci projektu</w:t>
      </w:r>
      <w:r w:rsidR="00336B03" w:rsidRPr="009A315F">
        <w:rPr>
          <w:rFonts w:ascii="Arial" w:hAnsi="Arial" w:cs="Arial"/>
          <w:sz w:val="22"/>
          <w:szCs w:val="22"/>
        </w:rPr>
        <w:t>.</w:t>
      </w:r>
    </w:p>
    <w:p w14:paraId="3B38FA17" w14:textId="77777777" w:rsidR="00267236" w:rsidRDefault="00F14EE7" w:rsidP="00187A6C">
      <w:pPr>
        <w:numPr>
          <w:ilvl w:val="0"/>
          <w:numId w:val="9"/>
        </w:numPr>
        <w:tabs>
          <w:tab w:val="clear" w:pos="720"/>
        </w:tabs>
        <w:spacing w:after="60"/>
        <w:ind w:left="426" w:hanging="426"/>
        <w:jc w:val="both"/>
        <w:rPr>
          <w:rFonts w:ascii="Arial" w:hAnsi="Arial" w:cs="Arial"/>
          <w:sz w:val="22"/>
          <w:szCs w:val="22"/>
        </w:rPr>
      </w:pPr>
      <w:r>
        <w:rPr>
          <w:rFonts w:ascii="Arial" w:hAnsi="Arial" w:cs="Arial"/>
          <w:sz w:val="22"/>
          <w:szCs w:val="22"/>
        </w:rPr>
        <w:t>Změny této smlouvy lze činit pouze písemně, a to formou vzestupně číslovaných dodatků odsouhlasených a podepsaných oprávněnými zástupci obou smluvních stran. To neplatí v případě změn údajů uvedených v záhlaví smlouvy (např. kontaktních údajů smluvních stran nebo jednajících osob), které lze provést na základě oznámení příslušné smluvní strany. Toto oznámení učiní příslušná smluvní strana písemně do 10 dnů ode dne, kdy ke změně došlo.</w:t>
      </w:r>
    </w:p>
    <w:p w14:paraId="13DF1C19" w14:textId="77777777" w:rsidR="00A11247" w:rsidRPr="00187A6C" w:rsidRDefault="00A11247" w:rsidP="00187A6C">
      <w:pPr>
        <w:numPr>
          <w:ilvl w:val="0"/>
          <w:numId w:val="9"/>
        </w:numPr>
        <w:tabs>
          <w:tab w:val="clear" w:pos="720"/>
        </w:tabs>
        <w:spacing w:after="60"/>
        <w:ind w:left="426" w:hanging="426"/>
        <w:jc w:val="both"/>
        <w:rPr>
          <w:rFonts w:ascii="Arial" w:hAnsi="Arial" w:cs="Arial"/>
          <w:sz w:val="22"/>
          <w:szCs w:val="22"/>
        </w:rPr>
      </w:pPr>
      <w:r>
        <w:rPr>
          <w:rFonts w:ascii="Arial" w:hAnsi="Arial" w:cs="Arial"/>
          <w:sz w:val="22"/>
        </w:rPr>
        <w:t>Poskytovatel sdělí objednateli kontaktní údaje osob (telefon, e-mail), které budou do</w:t>
      </w:r>
      <w:r w:rsidR="00F14EE7">
        <w:rPr>
          <w:rFonts w:ascii="Arial" w:hAnsi="Arial" w:cs="Arial"/>
          <w:sz w:val="22"/>
        </w:rPr>
        <w:t>zor</w:t>
      </w:r>
      <w:r w:rsidR="00852776">
        <w:rPr>
          <w:rFonts w:ascii="Arial" w:hAnsi="Arial" w:cs="Arial"/>
          <w:sz w:val="22"/>
        </w:rPr>
        <w:t xml:space="preserve"> projektanta</w:t>
      </w:r>
      <w:r>
        <w:rPr>
          <w:rFonts w:ascii="Arial" w:hAnsi="Arial" w:cs="Arial"/>
          <w:sz w:val="22"/>
        </w:rPr>
        <w:t xml:space="preserve"> na staveništi vykonávat, bez zbytečného odkladu po uzavření smlouvy; dojde-li ke změně těchto osob, tak bezprostředně po ní.</w:t>
      </w:r>
    </w:p>
    <w:p w14:paraId="7145B974" w14:textId="77777777" w:rsidR="00187A6C" w:rsidRDefault="00187A6C" w:rsidP="00187A6C">
      <w:pPr>
        <w:numPr>
          <w:ilvl w:val="0"/>
          <w:numId w:val="9"/>
        </w:numPr>
        <w:tabs>
          <w:tab w:val="clear" w:pos="720"/>
        </w:tabs>
        <w:spacing w:after="60"/>
        <w:ind w:left="426" w:hanging="426"/>
        <w:jc w:val="both"/>
        <w:rPr>
          <w:rFonts w:ascii="Arial" w:hAnsi="Arial" w:cs="Arial"/>
          <w:sz w:val="22"/>
          <w:szCs w:val="22"/>
        </w:rPr>
      </w:pPr>
      <w:r w:rsidRPr="001F544C">
        <w:rPr>
          <w:rFonts w:ascii="Arial" w:hAnsi="Arial" w:cs="Arial"/>
          <w:sz w:val="22"/>
        </w:rPr>
        <w:t>S ohledem na právní úpravu zákona č. 340/2015 Sb., o registru smluv, v platném znění, ujednávají smluvní strany následující:</w:t>
      </w:r>
    </w:p>
    <w:p w14:paraId="1AE89732" w14:textId="77777777" w:rsidR="00187A6C" w:rsidRPr="001F544C" w:rsidRDefault="00187A6C" w:rsidP="00187A6C">
      <w:pPr>
        <w:numPr>
          <w:ilvl w:val="0"/>
          <w:numId w:val="28"/>
        </w:numPr>
        <w:spacing w:after="60"/>
        <w:ind w:left="709" w:hanging="283"/>
        <w:jc w:val="both"/>
        <w:rPr>
          <w:rFonts w:ascii="Arial" w:hAnsi="Arial" w:cs="Arial"/>
          <w:szCs w:val="22"/>
        </w:rPr>
      </w:pPr>
      <w:r w:rsidRPr="001F544C">
        <w:rPr>
          <w:rFonts w:ascii="Arial" w:hAnsi="Arial" w:cs="Arial"/>
          <w:sz w:val="22"/>
          <w:szCs w:val="22"/>
        </w:rPr>
        <w:lastRenderedPageBreak/>
        <w:t>Tato smlouva nabývá platnosti dnem jejího podpisu oběma smluvními stranami a účinnosti nejdříve uveřejněním v registru smluv.</w:t>
      </w:r>
    </w:p>
    <w:p w14:paraId="67FD1CF9" w14:textId="77777777" w:rsidR="00187A6C" w:rsidRPr="001F544C" w:rsidRDefault="00187A6C" w:rsidP="00187A6C">
      <w:pPr>
        <w:numPr>
          <w:ilvl w:val="0"/>
          <w:numId w:val="28"/>
        </w:numPr>
        <w:spacing w:after="60"/>
        <w:ind w:left="709" w:hanging="283"/>
        <w:jc w:val="both"/>
        <w:rPr>
          <w:rFonts w:ascii="Arial" w:hAnsi="Arial" w:cs="Arial"/>
          <w:szCs w:val="22"/>
        </w:rPr>
      </w:pPr>
      <w:r w:rsidRPr="001F544C">
        <w:rPr>
          <w:rFonts w:ascii="Arial" w:hAnsi="Arial" w:cs="Arial"/>
          <w:sz w:val="22"/>
        </w:rPr>
        <w:t>Objednatel odešle tuto smlouvu ke zveřejnění v registru smluv bezprostředně po jejím uzavření.</w:t>
      </w:r>
    </w:p>
    <w:p w14:paraId="744D650E" w14:textId="77777777" w:rsidR="00187A6C" w:rsidRPr="00BA1732" w:rsidRDefault="00187A6C" w:rsidP="00187A6C">
      <w:pPr>
        <w:numPr>
          <w:ilvl w:val="0"/>
          <w:numId w:val="28"/>
        </w:numPr>
        <w:spacing w:after="60"/>
        <w:ind w:left="709" w:hanging="283"/>
        <w:jc w:val="both"/>
        <w:rPr>
          <w:rFonts w:ascii="Arial" w:hAnsi="Arial" w:cs="Arial"/>
          <w:szCs w:val="22"/>
        </w:rPr>
      </w:pPr>
      <w:r w:rsidRPr="001F544C">
        <w:rPr>
          <w:rFonts w:ascii="Arial" w:hAnsi="Arial" w:cs="Arial"/>
          <w:sz w:val="22"/>
        </w:rPr>
        <w:t>Smluvní strany prohlašují, že žádná část smlouvy nenaplňuje znaky obchodního</w:t>
      </w:r>
      <w:r w:rsidRPr="00BA1732">
        <w:rPr>
          <w:rFonts w:ascii="Arial" w:hAnsi="Arial" w:cs="Arial"/>
          <w:sz w:val="22"/>
        </w:rPr>
        <w:t xml:space="preserve"> tajemství ve smyslu ust. § 504 občanského zákoníku.</w:t>
      </w:r>
    </w:p>
    <w:p w14:paraId="582AB9CE" w14:textId="77777777" w:rsidR="00187A6C" w:rsidRPr="00BA1732" w:rsidRDefault="00187A6C" w:rsidP="00187A6C">
      <w:pPr>
        <w:numPr>
          <w:ilvl w:val="0"/>
          <w:numId w:val="28"/>
        </w:numPr>
        <w:suppressAutoHyphens w:val="0"/>
        <w:spacing w:after="120" w:line="240" w:lineRule="exact"/>
        <w:ind w:left="709" w:hanging="283"/>
        <w:jc w:val="both"/>
        <w:rPr>
          <w:rFonts w:ascii="Arial" w:hAnsi="Arial" w:cs="Arial"/>
          <w:sz w:val="22"/>
          <w:szCs w:val="22"/>
        </w:rPr>
      </w:pPr>
      <w:r w:rsidRPr="00BA1732">
        <w:rPr>
          <w:rFonts w:ascii="Arial" w:hAnsi="Arial" w:cs="Arial"/>
          <w:sz w:val="22"/>
        </w:rPr>
        <w:t xml:space="preserve">Smluvní strany berou na vědomí, že nebude-li smlouva zveřejněna ani </w:t>
      </w:r>
      <w:r>
        <w:rPr>
          <w:rFonts w:ascii="Arial" w:hAnsi="Arial" w:cs="Arial"/>
          <w:sz w:val="22"/>
        </w:rPr>
        <w:t>do tří měsíců</w:t>
      </w:r>
      <w:r w:rsidRPr="00BA1732">
        <w:rPr>
          <w:rFonts w:ascii="Arial" w:hAnsi="Arial" w:cs="Arial"/>
          <w:sz w:val="22"/>
        </w:rPr>
        <w:t xml:space="preserve"> od jejího uzavření, je následujícím dnem zrušena od počátku.</w:t>
      </w:r>
    </w:p>
    <w:p w14:paraId="7A26E714" w14:textId="77777777" w:rsidR="00952844" w:rsidRPr="00952844" w:rsidRDefault="00F97E1E" w:rsidP="00187A6C">
      <w:pPr>
        <w:numPr>
          <w:ilvl w:val="0"/>
          <w:numId w:val="9"/>
        </w:numPr>
        <w:tabs>
          <w:tab w:val="clear" w:pos="720"/>
        </w:tabs>
        <w:spacing w:after="60"/>
        <w:ind w:left="426" w:hanging="426"/>
        <w:jc w:val="both"/>
        <w:rPr>
          <w:rFonts w:ascii="Arial" w:hAnsi="Arial" w:cs="Arial"/>
          <w:sz w:val="22"/>
          <w:szCs w:val="22"/>
        </w:rPr>
      </w:pPr>
      <w:r w:rsidRPr="00952844">
        <w:rPr>
          <w:rFonts w:ascii="Arial" w:hAnsi="Arial" w:cs="Arial"/>
          <w:iCs/>
          <w:sz w:val="22"/>
          <w:szCs w:val="22"/>
        </w:rPr>
        <w:t>Smluvní strany uzavírají tuto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Osob</w:t>
      </w:r>
      <w:r w:rsidR="00193F3B" w:rsidRPr="00952844">
        <w:rPr>
          <w:rFonts w:ascii="Arial" w:hAnsi="Arial" w:cs="Arial"/>
          <w:iCs/>
          <w:sz w:val="22"/>
          <w:szCs w:val="22"/>
        </w:rPr>
        <w:t>ní údaje uvedené v této smlouvě</w:t>
      </w:r>
      <w:r w:rsidRPr="00952844">
        <w:rPr>
          <w:rFonts w:ascii="Arial" w:hAnsi="Arial" w:cs="Arial"/>
          <w:iCs/>
          <w:sz w:val="22"/>
          <w:szCs w:val="22"/>
        </w:rPr>
        <w:t xml:space="preserve"> budou použity výhradně pro účely plnění této smlouvy nebo při plnění zákonem stanovených povinností. Podrobné informace o ochraně osobních údajů jsou dostupné na oficiálních stránkách Pardubického kraje </w:t>
      </w:r>
      <w:hyperlink r:id="rId8" w:history="1">
        <w:r w:rsidRPr="00952844">
          <w:rPr>
            <w:rStyle w:val="Hypertextovodkaz"/>
            <w:rFonts w:ascii="Arial" w:hAnsi="Arial" w:cs="Arial"/>
            <w:iCs/>
            <w:sz w:val="22"/>
            <w:szCs w:val="22"/>
          </w:rPr>
          <w:t>www.pardubickykraj.cz/gdpr</w:t>
        </w:r>
      </w:hyperlink>
      <w:r w:rsidRPr="00952844">
        <w:rPr>
          <w:rFonts w:ascii="Arial" w:hAnsi="Arial" w:cs="Arial"/>
          <w:iCs/>
          <w:sz w:val="22"/>
          <w:szCs w:val="22"/>
        </w:rPr>
        <w:t>.</w:t>
      </w:r>
    </w:p>
    <w:p w14:paraId="417BE2E7" w14:textId="77777777" w:rsidR="00267236" w:rsidRPr="00952844" w:rsidRDefault="00952844" w:rsidP="00187A6C">
      <w:pPr>
        <w:numPr>
          <w:ilvl w:val="0"/>
          <w:numId w:val="9"/>
        </w:numPr>
        <w:tabs>
          <w:tab w:val="clear" w:pos="720"/>
        </w:tabs>
        <w:spacing w:after="60"/>
        <w:ind w:left="426" w:hanging="426"/>
        <w:jc w:val="both"/>
        <w:rPr>
          <w:rFonts w:ascii="Arial" w:hAnsi="Arial" w:cs="Arial"/>
          <w:sz w:val="22"/>
          <w:szCs w:val="22"/>
        </w:rPr>
      </w:pPr>
      <w:r w:rsidRPr="00952844">
        <w:rPr>
          <w:rFonts w:ascii="Arial" w:hAnsi="Arial" w:cs="Arial"/>
          <w:sz w:val="22"/>
          <w:szCs w:val="22"/>
        </w:rPr>
        <w:t>Tato smlouva se uzavírá</w:t>
      </w:r>
      <w:r w:rsidR="00E445E8">
        <w:rPr>
          <w:rFonts w:ascii="Arial" w:hAnsi="Arial" w:cs="Arial"/>
          <w:sz w:val="22"/>
          <w:szCs w:val="22"/>
        </w:rPr>
        <w:t xml:space="preserve"> elektronicky</w:t>
      </w:r>
      <w:r w:rsidRPr="00952844">
        <w:rPr>
          <w:rFonts w:ascii="Arial" w:hAnsi="Arial" w:cs="Arial"/>
          <w:sz w:val="22"/>
          <w:szCs w:val="22"/>
        </w:rPr>
        <w:t>.</w:t>
      </w:r>
    </w:p>
    <w:p w14:paraId="48BC7C7A" w14:textId="77777777" w:rsidR="005A5F6C" w:rsidRPr="008B585D" w:rsidRDefault="00304AFB" w:rsidP="00187A6C">
      <w:pPr>
        <w:numPr>
          <w:ilvl w:val="0"/>
          <w:numId w:val="9"/>
        </w:numPr>
        <w:tabs>
          <w:tab w:val="clear" w:pos="720"/>
        </w:tabs>
        <w:ind w:left="426" w:right="-24" w:hanging="426"/>
        <w:jc w:val="both"/>
        <w:rPr>
          <w:rFonts w:ascii="Arial" w:hAnsi="Arial" w:cs="Arial"/>
          <w:sz w:val="22"/>
        </w:rPr>
      </w:pPr>
      <w:r>
        <w:rPr>
          <w:rFonts w:ascii="Arial" w:hAnsi="Arial" w:cs="Arial"/>
          <w:sz w:val="22"/>
          <w:szCs w:val="22"/>
        </w:rPr>
        <w:t>Smluvní strany prohlašují, že ujednání v této smlouvě obsažená jsou jim jasná a srozumitelná, jsou jimi míněna vážně a byla učiněna na základě jejich pravé a svobodné vůle. Na důkaz tohoto tvrzení smluvní strany připojují níže své podpisy.</w:t>
      </w:r>
    </w:p>
    <w:p w14:paraId="020035E2" w14:textId="77777777" w:rsidR="00304AFB" w:rsidRDefault="00304AFB">
      <w:pPr>
        <w:pStyle w:val="Zkladntext"/>
        <w:rPr>
          <w:rFonts w:ascii="Arial" w:hAnsi="Arial" w:cs="Arial"/>
          <w:color w:val="auto"/>
          <w:sz w:val="22"/>
          <w:szCs w:val="22"/>
        </w:rPr>
      </w:pPr>
    </w:p>
    <w:p w14:paraId="5D1FBF3F" w14:textId="77777777" w:rsidR="00BB525B" w:rsidRDefault="00267236" w:rsidP="00BB525B">
      <w:pPr>
        <w:pStyle w:val="Zkladntext"/>
        <w:rPr>
          <w:rFonts w:ascii="Arial" w:hAnsi="Arial" w:cs="Arial"/>
          <w:color w:val="auto"/>
          <w:sz w:val="22"/>
          <w:szCs w:val="22"/>
        </w:rPr>
      </w:pPr>
      <w:r>
        <w:rPr>
          <w:rFonts w:ascii="Arial" w:hAnsi="Arial" w:cs="Arial"/>
          <w:color w:val="auto"/>
          <w:sz w:val="22"/>
          <w:szCs w:val="22"/>
        </w:rPr>
        <w:t>V</w:t>
      </w:r>
      <w:r w:rsidR="00460DDB">
        <w:rPr>
          <w:rFonts w:ascii="Arial" w:hAnsi="Arial" w:cs="Arial"/>
          <w:color w:val="auto"/>
          <w:sz w:val="22"/>
          <w:szCs w:val="22"/>
        </w:rPr>
        <w:t> </w:t>
      </w:r>
      <w:r>
        <w:rPr>
          <w:rFonts w:ascii="Arial" w:hAnsi="Arial" w:cs="Arial"/>
          <w:color w:val="auto"/>
          <w:sz w:val="22"/>
          <w:szCs w:val="22"/>
        </w:rPr>
        <w:t xml:space="preserve">Pardubicích </w:t>
      </w:r>
    </w:p>
    <w:p w14:paraId="25F8AACF" w14:textId="77777777" w:rsidR="00BB525B" w:rsidRDefault="00BB525B" w:rsidP="00BB525B">
      <w:pPr>
        <w:pStyle w:val="Zkladntext"/>
        <w:rPr>
          <w:rFonts w:ascii="Arial" w:hAnsi="Arial" w:cs="Arial"/>
          <w:color w:val="auto"/>
          <w:sz w:val="22"/>
          <w:szCs w:val="22"/>
        </w:rPr>
      </w:pPr>
    </w:p>
    <w:tbl>
      <w:tblPr>
        <w:tblW w:w="9438" w:type="dxa"/>
        <w:tblInd w:w="250" w:type="dxa"/>
        <w:tblLayout w:type="fixed"/>
        <w:tblLook w:val="0000" w:firstRow="0" w:lastRow="0" w:firstColumn="0" w:lastColumn="0" w:noHBand="0" w:noVBand="0"/>
      </w:tblPr>
      <w:tblGrid>
        <w:gridCol w:w="4719"/>
        <w:gridCol w:w="4719"/>
      </w:tblGrid>
      <w:tr w:rsidR="00BB525B" w14:paraId="2014A0DF" w14:textId="77777777" w:rsidTr="00571AF6">
        <w:tc>
          <w:tcPr>
            <w:tcW w:w="4719" w:type="dxa"/>
            <w:shd w:val="clear" w:color="auto" w:fill="auto"/>
          </w:tcPr>
          <w:p w14:paraId="4FBD864A" w14:textId="77777777" w:rsidR="00BB525B" w:rsidRPr="003F17F5" w:rsidRDefault="00BB525B" w:rsidP="00336113">
            <w:pPr>
              <w:pStyle w:val="Zkladntext"/>
              <w:snapToGrid w:val="0"/>
              <w:jc w:val="center"/>
              <w:rPr>
                <w:rFonts w:ascii="Arial" w:hAnsi="Arial" w:cs="Arial"/>
                <w:color w:val="auto"/>
                <w:sz w:val="22"/>
                <w:szCs w:val="22"/>
              </w:rPr>
            </w:pPr>
            <w:r w:rsidRPr="003F17F5">
              <w:rPr>
                <w:rFonts w:ascii="Arial" w:hAnsi="Arial" w:cs="Arial"/>
                <w:color w:val="auto"/>
                <w:sz w:val="22"/>
                <w:szCs w:val="22"/>
              </w:rPr>
              <w:t>Objednatel:</w:t>
            </w:r>
          </w:p>
          <w:p w14:paraId="34D59C7A" w14:textId="77777777" w:rsidR="00BB525B" w:rsidRPr="003F17F5" w:rsidRDefault="00BB525B" w:rsidP="00571AF6">
            <w:pPr>
              <w:pStyle w:val="Zkladntext"/>
              <w:snapToGrid w:val="0"/>
              <w:rPr>
                <w:rFonts w:ascii="Arial" w:hAnsi="Arial" w:cs="Arial"/>
                <w:color w:val="auto"/>
                <w:sz w:val="22"/>
                <w:szCs w:val="22"/>
              </w:rPr>
            </w:pPr>
          </w:p>
          <w:p w14:paraId="01E0B4C3" w14:textId="77777777" w:rsidR="00BB525B" w:rsidRDefault="00BB525B" w:rsidP="00336113">
            <w:pPr>
              <w:pStyle w:val="Zkladntext"/>
              <w:snapToGrid w:val="0"/>
              <w:jc w:val="center"/>
              <w:rPr>
                <w:rFonts w:ascii="Arial" w:hAnsi="Arial" w:cs="Arial"/>
                <w:color w:val="auto"/>
                <w:sz w:val="22"/>
                <w:szCs w:val="22"/>
              </w:rPr>
            </w:pPr>
          </w:p>
          <w:p w14:paraId="24835869" w14:textId="77777777" w:rsidR="00BB525B" w:rsidRPr="003F17F5" w:rsidRDefault="00BB525B" w:rsidP="00336113">
            <w:pPr>
              <w:pStyle w:val="Zkladntext"/>
              <w:snapToGrid w:val="0"/>
              <w:jc w:val="center"/>
              <w:rPr>
                <w:rFonts w:ascii="Arial" w:hAnsi="Arial" w:cs="Arial"/>
                <w:color w:val="auto"/>
                <w:sz w:val="22"/>
                <w:szCs w:val="22"/>
              </w:rPr>
            </w:pPr>
          </w:p>
          <w:p w14:paraId="5DE37722" w14:textId="77777777" w:rsidR="00BB525B" w:rsidRPr="003F17F5" w:rsidRDefault="00BB525B" w:rsidP="00336113">
            <w:pPr>
              <w:pStyle w:val="Zkladntext"/>
              <w:snapToGrid w:val="0"/>
              <w:jc w:val="center"/>
              <w:rPr>
                <w:rFonts w:ascii="Arial" w:hAnsi="Arial" w:cs="Arial"/>
                <w:color w:val="auto"/>
                <w:sz w:val="22"/>
                <w:szCs w:val="22"/>
              </w:rPr>
            </w:pPr>
          </w:p>
          <w:p w14:paraId="7A5E2CAA" w14:textId="77777777" w:rsidR="00BB525B" w:rsidRPr="003F17F5" w:rsidRDefault="00BB525B" w:rsidP="00336113">
            <w:pPr>
              <w:pStyle w:val="Zkladntext"/>
              <w:jc w:val="center"/>
              <w:rPr>
                <w:rFonts w:ascii="Arial" w:hAnsi="Arial" w:cs="Arial"/>
                <w:color w:val="auto"/>
                <w:sz w:val="22"/>
                <w:szCs w:val="22"/>
              </w:rPr>
            </w:pPr>
            <w:r w:rsidRPr="003F17F5">
              <w:rPr>
                <w:rFonts w:ascii="Arial" w:hAnsi="Arial" w:cs="Arial"/>
                <w:color w:val="auto"/>
                <w:sz w:val="22"/>
                <w:szCs w:val="22"/>
              </w:rPr>
              <w:t>---------------------------------------------------</w:t>
            </w:r>
          </w:p>
        </w:tc>
        <w:tc>
          <w:tcPr>
            <w:tcW w:w="4719" w:type="dxa"/>
            <w:shd w:val="clear" w:color="auto" w:fill="auto"/>
          </w:tcPr>
          <w:p w14:paraId="09E46362" w14:textId="77777777" w:rsidR="00BB525B" w:rsidRPr="003F17F5" w:rsidRDefault="00BB525B" w:rsidP="00336113">
            <w:pPr>
              <w:pStyle w:val="Zkladntext"/>
              <w:snapToGrid w:val="0"/>
              <w:jc w:val="center"/>
              <w:rPr>
                <w:rFonts w:ascii="Arial" w:hAnsi="Arial" w:cs="Arial"/>
                <w:color w:val="auto"/>
                <w:sz w:val="22"/>
                <w:szCs w:val="22"/>
              </w:rPr>
            </w:pPr>
            <w:r w:rsidRPr="003F17F5">
              <w:rPr>
                <w:rFonts w:ascii="Arial" w:hAnsi="Arial" w:cs="Arial"/>
                <w:color w:val="auto"/>
                <w:sz w:val="22"/>
                <w:szCs w:val="22"/>
              </w:rPr>
              <w:t>Poskytovatel:</w:t>
            </w:r>
          </w:p>
          <w:p w14:paraId="19C55030" w14:textId="77777777" w:rsidR="00BB525B" w:rsidRPr="003F17F5" w:rsidRDefault="00BB525B" w:rsidP="00571AF6">
            <w:pPr>
              <w:pStyle w:val="Zkladntext"/>
              <w:snapToGrid w:val="0"/>
              <w:rPr>
                <w:rFonts w:ascii="Arial" w:hAnsi="Arial" w:cs="Arial"/>
                <w:color w:val="auto"/>
                <w:sz w:val="22"/>
                <w:szCs w:val="22"/>
              </w:rPr>
            </w:pPr>
          </w:p>
          <w:p w14:paraId="41A21402" w14:textId="77777777" w:rsidR="00BB525B" w:rsidRDefault="00BB525B" w:rsidP="00336113">
            <w:pPr>
              <w:pStyle w:val="Zkladntext"/>
              <w:snapToGrid w:val="0"/>
              <w:jc w:val="center"/>
              <w:rPr>
                <w:rFonts w:ascii="Arial" w:hAnsi="Arial" w:cs="Arial"/>
                <w:color w:val="auto"/>
                <w:sz w:val="22"/>
                <w:szCs w:val="22"/>
              </w:rPr>
            </w:pPr>
          </w:p>
          <w:p w14:paraId="01E67103" w14:textId="77777777" w:rsidR="00BB525B" w:rsidRPr="003F17F5" w:rsidRDefault="00BB525B" w:rsidP="00336113">
            <w:pPr>
              <w:pStyle w:val="Zkladntext"/>
              <w:snapToGrid w:val="0"/>
              <w:jc w:val="center"/>
              <w:rPr>
                <w:rFonts w:ascii="Arial" w:hAnsi="Arial" w:cs="Arial"/>
                <w:color w:val="auto"/>
                <w:sz w:val="22"/>
                <w:szCs w:val="22"/>
              </w:rPr>
            </w:pPr>
          </w:p>
          <w:p w14:paraId="008A433B" w14:textId="77777777" w:rsidR="00BB525B" w:rsidRPr="003F17F5" w:rsidRDefault="00BB525B" w:rsidP="00336113">
            <w:pPr>
              <w:pStyle w:val="Zkladntext"/>
              <w:snapToGrid w:val="0"/>
              <w:jc w:val="center"/>
              <w:rPr>
                <w:rFonts w:ascii="Arial" w:hAnsi="Arial" w:cs="Arial"/>
                <w:color w:val="auto"/>
                <w:sz w:val="22"/>
                <w:szCs w:val="22"/>
              </w:rPr>
            </w:pPr>
          </w:p>
          <w:p w14:paraId="5341D852" w14:textId="77777777" w:rsidR="00BB525B" w:rsidRPr="003F17F5" w:rsidRDefault="00BB525B" w:rsidP="00336113">
            <w:pPr>
              <w:pStyle w:val="Zkladntext"/>
              <w:jc w:val="center"/>
              <w:rPr>
                <w:rFonts w:ascii="Arial" w:hAnsi="Arial" w:cs="Arial"/>
                <w:color w:val="auto"/>
                <w:sz w:val="22"/>
                <w:szCs w:val="22"/>
              </w:rPr>
            </w:pPr>
            <w:r w:rsidRPr="003F17F5">
              <w:rPr>
                <w:rFonts w:ascii="Arial" w:hAnsi="Arial" w:cs="Arial"/>
                <w:color w:val="auto"/>
                <w:sz w:val="22"/>
                <w:szCs w:val="22"/>
              </w:rPr>
              <w:t>--------------------------------------------------</w:t>
            </w:r>
          </w:p>
        </w:tc>
      </w:tr>
      <w:tr w:rsidR="00BB525B" w14:paraId="7038208A" w14:textId="77777777" w:rsidTr="00571AF6">
        <w:trPr>
          <w:trHeight w:val="1035"/>
        </w:trPr>
        <w:tc>
          <w:tcPr>
            <w:tcW w:w="4719" w:type="dxa"/>
            <w:shd w:val="clear" w:color="auto" w:fill="auto"/>
          </w:tcPr>
          <w:p w14:paraId="526C3EA3" w14:textId="77777777" w:rsidR="00BB525B" w:rsidRPr="002D4E34" w:rsidRDefault="00BB525B" w:rsidP="00336113">
            <w:pPr>
              <w:pStyle w:val="Zkladntext31"/>
              <w:tabs>
                <w:tab w:val="clear" w:pos="0"/>
                <w:tab w:val="clear" w:pos="5670"/>
                <w:tab w:val="right" w:pos="5580"/>
              </w:tabs>
              <w:snapToGrid w:val="0"/>
              <w:jc w:val="center"/>
              <w:rPr>
                <w:rFonts w:cs="Arial"/>
                <w:b/>
                <w:szCs w:val="22"/>
              </w:rPr>
            </w:pPr>
            <w:r w:rsidRPr="002D4E34">
              <w:rPr>
                <w:rFonts w:cs="Arial"/>
                <w:b/>
                <w:szCs w:val="22"/>
              </w:rPr>
              <w:t>Pardubický kraj</w:t>
            </w:r>
          </w:p>
          <w:p w14:paraId="754413AB" w14:textId="77777777" w:rsidR="009A315F" w:rsidRDefault="009A315F" w:rsidP="00336113">
            <w:pPr>
              <w:pStyle w:val="Zkladntext31"/>
              <w:tabs>
                <w:tab w:val="clear" w:pos="0"/>
                <w:tab w:val="left" w:pos="567"/>
              </w:tabs>
              <w:jc w:val="center"/>
              <w:rPr>
                <w:rFonts w:cs="Arial"/>
                <w:szCs w:val="22"/>
              </w:rPr>
            </w:pPr>
            <w:r w:rsidRPr="00AC2B2E">
              <w:rPr>
                <w:rFonts w:cs="Arial"/>
                <w:szCs w:val="22"/>
              </w:rPr>
              <w:t>JUDr. Martin Netolický, Ph.D.</w:t>
            </w:r>
          </w:p>
          <w:p w14:paraId="66BBBC72" w14:textId="1A23FCC5" w:rsidR="00BB525B" w:rsidRPr="002665A9" w:rsidRDefault="009A315F" w:rsidP="00336113">
            <w:pPr>
              <w:pStyle w:val="Zkladntext31"/>
              <w:tabs>
                <w:tab w:val="clear" w:pos="0"/>
                <w:tab w:val="left" w:pos="567"/>
              </w:tabs>
              <w:jc w:val="center"/>
              <w:rPr>
                <w:rFonts w:cs="Arial"/>
                <w:szCs w:val="22"/>
                <w:highlight w:val="yellow"/>
              </w:rPr>
            </w:pPr>
            <w:r w:rsidRPr="00AC2B2E">
              <w:rPr>
                <w:rFonts w:cs="Arial"/>
                <w:szCs w:val="22"/>
              </w:rPr>
              <w:t>hejtman</w:t>
            </w:r>
          </w:p>
        </w:tc>
        <w:tc>
          <w:tcPr>
            <w:tcW w:w="4719" w:type="dxa"/>
            <w:shd w:val="clear" w:color="auto" w:fill="auto"/>
          </w:tcPr>
          <w:p w14:paraId="4B394C7C" w14:textId="77777777" w:rsidR="00BB525B" w:rsidRPr="003F17F5" w:rsidRDefault="00BB525B" w:rsidP="00BB525B">
            <w:pPr>
              <w:pStyle w:val="Zkladntext31"/>
              <w:jc w:val="center"/>
              <w:rPr>
                <w:rFonts w:cs="Arial"/>
                <w:szCs w:val="22"/>
              </w:rPr>
            </w:pPr>
            <w:r w:rsidRPr="002665A9">
              <w:rPr>
                <w:b/>
                <w:color w:val="FF0000"/>
                <w:szCs w:val="22"/>
                <w:highlight w:val="yellow"/>
              </w:rPr>
              <w:t>(doplní poskytovatel)</w:t>
            </w:r>
          </w:p>
        </w:tc>
      </w:tr>
    </w:tbl>
    <w:p w14:paraId="344532C3" w14:textId="77777777" w:rsidR="00BB525B" w:rsidRDefault="00BB525B" w:rsidP="00BB525B">
      <w:pPr>
        <w:pStyle w:val="Zkladntext"/>
        <w:rPr>
          <w:rFonts w:ascii="Arial" w:hAnsi="Arial" w:cs="Arial"/>
          <w:color w:val="auto"/>
          <w:sz w:val="22"/>
          <w:szCs w:val="22"/>
        </w:rPr>
      </w:pPr>
    </w:p>
    <w:sectPr w:rsidR="00BB525B" w:rsidSect="00BB525B">
      <w:headerReference w:type="default" r:id="rId9"/>
      <w:footerReference w:type="default" r:id="rId10"/>
      <w:headerReference w:type="first" r:id="rId11"/>
      <w:footerReference w:type="first" r:id="rId12"/>
      <w:pgSz w:w="11907" w:h="16840" w:code="9"/>
      <w:pgMar w:top="1418" w:right="1134" w:bottom="1134" w:left="1134"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14C6C" w14:textId="77777777" w:rsidR="009E6D40" w:rsidRDefault="009E6D40">
      <w:r>
        <w:separator/>
      </w:r>
    </w:p>
  </w:endnote>
  <w:endnote w:type="continuationSeparator" w:id="0">
    <w:p w14:paraId="0C5850EB" w14:textId="77777777" w:rsidR="009E6D40" w:rsidRDefault="009E6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GaramondE">
    <w:altName w:val="Times New Roman"/>
    <w:charset w:val="00"/>
    <w:family w:val="roman"/>
    <w:pitch w:val="variable"/>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9C08" w14:textId="77777777" w:rsidR="00051A88" w:rsidRPr="00BB525B" w:rsidRDefault="00DF799A" w:rsidP="00D5613A">
    <w:pPr>
      <w:pStyle w:val="Zpat"/>
      <w:pBdr>
        <w:top w:val="single" w:sz="4" w:space="1" w:color="auto"/>
      </w:pBdr>
      <w:tabs>
        <w:tab w:val="clear" w:pos="4536"/>
        <w:tab w:val="clear" w:pos="9072"/>
        <w:tab w:val="center" w:pos="0"/>
        <w:tab w:val="left" w:pos="4111"/>
        <w:tab w:val="right" w:pos="9639"/>
      </w:tabs>
      <w:rPr>
        <w:rStyle w:val="slostrnky"/>
        <w:rFonts w:ascii="Arial" w:hAnsi="Arial" w:cs="Arial"/>
        <w:sz w:val="22"/>
        <w:szCs w:val="22"/>
        <w:lang w:val="cs-CZ"/>
      </w:rPr>
    </w:pPr>
    <w:r w:rsidRPr="00DF799A">
      <w:rPr>
        <w:rStyle w:val="slostrnky"/>
        <w:rFonts w:ascii="Arial" w:hAnsi="Arial" w:cs="Arial"/>
        <w:sz w:val="18"/>
        <w:szCs w:val="18"/>
      </w:rPr>
      <w:t>Smlouva č.</w:t>
    </w:r>
    <w:r w:rsidRPr="00DF799A">
      <w:rPr>
        <w:sz w:val="18"/>
        <w:szCs w:val="18"/>
      </w:rPr>
      <w:t xml:space="preserve"> </w:t>
    </w:r>
    <w:r w:rsidRPr="00DF799A">
      <w:rPr>
        <w:rFonts w:ascii="Arial" w:hAnsi="Arial" w:cs="Arial"/>
        <w:b/>
        <w:color w:val="2E74B5"/>
        <w:sz w:val="18"/>
        <w:szCs w:val="18"/>
      </w:rPr>
      <w:t>doplní objednatel</w:t>
    </w:r>
    <w:r w:rsidRPr="00DF799A">
      <w:rPr>
        <w:rStyle w:val="slostrnky"/>
        <w:rFonts w:ascii="Arial" w:hAnsi="Arial" w:cs="Arial"/>
        <w:sz w:val="18"/>
        <w:szCs w:val="18"/>
      </w:rPr>
      <w:tab/>
    </w:r>
    <w:r w:rsidRPr="00DF799A">
      <w:rPr>
        <w:rStyle w:val="slostrnky"/>
        <w:rFonts w:ascii="Arial" w:hAnsi="Arial" w:cs="Arial"/>
        <w:sz w:val="18"/>
        <w:szCs w:val="18"/>
      </w:rPr>
      <w:tab/>
      <w:t xml:space="preserve">Strana </w:t>
    </w:r>
    <w:r w:rsidRPr="00DF799A">
      <w:rPr>
        <w:rStyle w:val="slostrnky"/>
        <w:rFonts w:ascii="Arial" w:hAnsi="Arial" w:cs="Arial"/>
        <w:sz w:val="18"/>
        <w:szCs w:val="18"/>
      </w:rPr>
      <w:fldChar w:fldCharType="begin"/>
    </w:r>
    <w:r w:rsidRPr="00DF799A">
      <w:rPr>
        <w:rStyle w:val="slostrnky"/>
        <w:rFonts w:ascii="Arial" w:hAnsi="Arial" w:cs="Arial"/>
        <w:sz w:val="18"/>
        <w:szCs w:val="18"/>
      </w:rPr>
      <w:instrText xml:space="preserve"> PAGE </w:instrText>
    </w:r>
    <w:r w:rsidRPr="00DF799A">
      <w:rPr>
        <w:rStyle w:val="slostrnky"/>
        <w:rFonts w:ascii="Arial" w:hAnsi="Arial" w:cs="Arial"/>
        <w:sz w:val="18"/>
        <w:szCs w:val="18"/>
      </w:rPr>
      <w:fldChar w:fldCharType="separate"/>
    </w:r>
    <w:r w:rsidR="00D45E34">
      <w:rPr>
        <w:rStyle w:val="slostrnky"/>
        <w:rFonts w:ascii="Arial" w:hAnsi="Arial" w:cs="Arial"/>
        <w:noProof/>
        <w:sz w:val="18"/>
        <w:szCs w:val="18"/>
      </w:rPr>
      <w:t>6</w:t>
    </w:r>
    <w:r w:rsidRPr="00DF799A">
      <w:rPr>
        <w:rStyle w:val="slostrnky"/>
        <w:rFonts w:ascii="Arial" w:hAnsi="Arial" w:cs="Arial"/>
        <w:sz w:val="18"/>
        <w:szCs w:val="18"/>
      </w:rPr>
      <w:fldChar w:fldCharType="end"/>
    </w:r>
    <w:r w:rsidRPr="00DF799A">
      <w:rPr>
        <w:rStyle w:val="slostrnky"/>
        <w:rFonts w:ascii="Arial" w:hAnsi="Arial" w:cs="Arial"/>
        <w:sz w:val="18"/>
        <w:szCs w:val="18"/>
      </w:rPr>
      <w:t xml:space="preserve"> (celkem </w:t>
    </w:r>
    <w:r w:rsidRPr="00DF799A">
      <w:rPr>
        <w:rStyle w:val="slostrnky"/>
        <w:rFonts w:ascii="Arial" w:hAnsi="Arial" w:cs="Arial"/>
        <w:sz w:val="18"/>
        <w:szCs w:val="18"/>
      </w:rPr>
      <w:fldChar w:fldCharType="begin"/>
    </w:r>
    <w:r w:rsidRPr="00DF799A">
      <w:rPr>
        <w:rStyle w:val="slostrnky"/>
        <w:rFonts w:ascii="Arial" w:hAnsi="Arial" w:cs="Arial"/>
        <w:sz w:val="18"/>
        <w:szCs w:val="18"/>
      </w:rPr>
      <w:instrText xml:space="preserve"> NUMPAGES  \* Arabic  \* MERGEFORMAT </w:instrText>
    </w:r>
    <w:r w:rsidRPr="00DF799A">
      <w:rPr>
        <w:rStyle w:val="slostrnky"/>
        <w:rFonts w:ascii="Arial" w:hAnsi="Arial" w:cs="Arial"/>
        <w:sz w:val="18"/>
        <w:szCs w:val="18"/>
      </w:rPr>
      <w:fldChar w:fldCharType="separate"/>
    </w:r>
    <w:r w:rsidR="00D45E34">
      <w:rPr>
        <w:rStyle w:val="slostrnky"/>
        <w:rFonts w:ascii="Arial" w:hAnsi="Arial" w:cs="Arial"/>
        <w:noProof/>
        <w:sz w:val="18"/>
        <w:szCs w:val="18"/>
      </w:rPr>
      <w:t>6</w:t>
    </w:r>
    <w:r w:rsidRPr="00DF799A">
      <w:rPr>
        <w:rStyle w:val="slostrnky"/>
        <w:rFonts w:ascii="Arial" w:hAnsi="Arial" w:cs="Arial"/>
        <w:sz w:val="18"/>
        <w:szCs w:val="18"/>
      </w:rPr>
      <w:fldChar w:fldCharType="end"/>
    </w:r>
    <w:r w:rsidRPr="00DF799A">
      <w:rPr>
        <w:rStyle w:val="slostrnky"/>
        <w:rFonts w:ascii="Arial" w:hAnsi="Arial" w:cs="Arial"/>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AA9E" w14:textId="77777777" w:rsidR="00DF799A" w:rsidRPr="00BB525B" w:rsidRDefault="00DF799A" w:rsidP="00DF799A">
    <w:pPr>
      <w:pStyle w:val="Zpat"/>
      <w:pBdr>
        <w:top w:val="single" w:sz="4" w:space="1" w:color="auto"/>
      </w:pBdr>
      <w:tabs>
        <w:tab w:val="clear" w:pos="4536"/>
        <w:tab w:val="clear" w:pos="9072"/>
        <w:tab w:val="center" w:pos="0"/>
        <w:tab w:val="left" w:pos="4111"/>
        <w:tab w:val="right" w:pos="9639"/>
      </w:tabs>
      <w:rPr>
        <w:rStyle w:val="slostrnky"/>
        <w:rFonts w:ascii="Arial" w:hAnsi="Arial" w:cs="Arial"/>
        <w:sz w:val="22"/>
        <w:szCs w:val="22"/>
        <w:lang w:val="cs-CZ"/>
      </w:rPr>
    </w:pPr>
    <w:r w:rsidRPr="00DF799A">
      <w:rPr>
        <w:rStyle w:val="slostrnky"/>
        <w:rFonts w:ascii="Arial" w:hAnsi="Arial" w:cs="Arial"/>
        <w:sz w:val="18"/>
        <w:szCs w:val="18"/>
      </w:rPr>
      <w:tab/>
    </w:r>
    <w:r w:rsidRPr="00DF799A">
      <w:rPr>
        <w:rStyle w:val="slostrnky"/>
        <w:rFonts w:ascii="Arial" w:hAnsi="Arial" w:cs="Arial"/>
        <w:sz w:val="18"/>
        <w:szCs w:val="18"/>
      </w:rPr>
      <w:tab/>
      <w:t xml:space="preserve">Strana </w:t>
    </w:r>
    <w:r w:rsidRPr="00DF799A">
      <w:rPr>
        <w:rStyle w:val="slostrnky"/>
        <w:rFonts w:ascii="Arial" w:hAnsi="Arial" w:cs="Arial"/>
        <w:sz w:val="18"/>
        <w:szCs w:val="18"/>
      </w:rPr>
      <w:fldChar w:fldCharType="begin"/>
    </w:r>
    <w:r w:rsidRPr="00DF799A">
      <w:rPr>
        <w:rStyle w:val="slostrnky"/>
        <w:rFonts w:ascii="Arial" w:hAnsi="Arial" w:cs="Arial"/>
        <w:sz w:val="18"/>
        <w:szCs w:val="18"/>
      </w:rPr>
      <w:instrText xml:space="preserve"> PAGE </w:instrText>
    </w:r>
    <w:r w:rsidRPr="00DF799A">
      <w:rPr>
        <w:rStyle w:val="slostrnky"/>
        <w:rFonts w:ascii="Arial" w:hAnsi="Arial" w:cs="Arial"/>
        <w:sz w:val="18"/>
        <w:szCs w:val="18"/>
      </w:rPr>
      <w:fldChar w:fldCharType="separate"/>
    </w:r>
    <w:r w:rsidR="00D45E34">
      <w:rPr>
        <w:rStyle w:val="slostrnky"/>
        <w:rFonts w:ascii="Arial" w:hAnsi="Arial" w:cs="Arial"/>
        <w:noProof/>
        <w:sz w:val="18"/>
        <w:szCs w:val="18"/>
      </w:rPr>
      <w:t>1</w:t>
    </w:r>
    <w:r w:rsidRPr="00DF799A">
      <w:rPr>
        <w:rStyle w:val="slostrnky"/>
        <w:rFonts w:ascii="Arial" w:hAnsi="Arial" w:cs="Arial"/>
        <w:sz w:val="18"/>
        <w:szCs w:val="18"/>
      </w:rPr>
      <w:fldChar w:fldCharType="end"/>
    </w:r>
    <w:r w:rsidRPr="00DF799A">
      <w:rPr>
        <w:rStyle w:val="slostrnky"/>
        <w:rFonts w:ascii="Arial" w:hAnsi="Arial" w:cs="Arial"/>
        <w:sz w:val="18"/>
        <w:szCs w:val="18"/>
      </w:rPr>
      <w:t xml:space="preserve"> (celkem </w:t>
    </w:r>
    <w:r w:rsidRPr="00DF799A">
      <w:rPr>
        <w:rStyle w:val="slostrnky"/>
        <w:rFonts w:ascii="Arial" w:hAnsi="Arial" w:cs="Arial"/>
        <w:sz w:val="18"/>
        <w:szCs w:val="18"/>
      </w:rPr>
      <w:fldChar w:fldCharType="begin"/>
    </w:r>
    <w:r w:rsidRPr="00DF799A">
      <w:rPr>
        <w:rStyle w:val="slostrnky"/>
        <w:rFonts w:ascii="Arial" w:hAnsi="Arial" w:cs="Arial"/>
        <w:sz w:val="18"/>
        <w:szCs w:val="18"/>
      </w:rPr>
      <w:instrText xml:space="preserve"> NUMPAGES  \* Arabic  \* MERGEFORMAT </w:instrText>
    </w:r>
    <w:r w:rsidRPr="00DF799A">
      <w:rPr>
        <w:rStyle w:val="slostrnky"/>
        <w:rFonts w:ascii="Arial" w:hAnsi="Arial" w:cs="Arial"/>
        <w:sz w:val="18"/>
        <w:szCs w:val="18"/>
      </w:rPr>
      <w:fldChar w:fldCharType="separate"/>
    </w:r>
    <w:r w:rsidR="00D45E34">
      <w:rPr>
        <w:rStyle w:val="slostrnky"/>
        <w:rFonts w:ascii="Arial" w:hAnsi="Arial" w:cs="Arial"/>
        <w:noProof/>
        <w:sz w:val="18"/>
        <w:szCs w:val="18"/>
      </w:rPr>
      <w:t>6</w:t>
    </w:r>
    <w:r w:rsidRPr="00DF799A">
      <w:rPr>
        <w:rStyle w:val="slostrnky"/>
        <w:rFonts w:ascii="Arial" w:hAnsi="Arial" w:cs="Arial"/>
        <w:sz w:val="18"/>
        <w:szCs w:val="18"/>
      </w:rPr>
      <w:fldChar w:fldCharType="end"/>
    </w:r>
    <w:r w:rsidRPr="00DF799A">
      <w:rPr>
        <w:rStyle w:val="slostrnky"/>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93A94" w14:textId="77777777" w:rsidR="009E6D40" w:rsidRDefault="009E6D40">
      <w:r>
        <w:separator/>
      </w:r>
    </w:p>
  </w:footnote>
  <w:footnote w:type="continuationSeparator" w:id="0">
    <w:p w14:paraId="4A30128D" w14:textId="77777777" w:rsidR="009E6D40" w:rsidRDefault="009E6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19B84" w14:textId="77777777" w:rsidR="00051A88" w:rsidRDefault="00051A88">
    <w:pPr>
      <w:pStyle w:val="Zhlav"/>
      <w:pBdr>
        <w:bottom w:val="single" w:sz="6" w:space="1" w:color="auto"/>
      </w:pBdr>
      <w:rPr>
        <w:rFonts w:ascii="Arial" w:hAnsi="Arial"/>
      </w:rPr>
    </w:pPr>
    <w:r>
      <w:rPr>
        <w:rFonts w:ascii="Arial" w:hAnsi="Arial"/>
      </w:rPr>
      <w:t>Krajský úřad Pardubického kraje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20A7" w14:textId="77777777" w:rsidR="00734848" w:rsidRPr="00FE1B6E" w:rsidRDefault="00734848" w:rsidP="00B46B57">
    <w:pPr>
      <w:pStyle w:val="Zhlav"/>
      <w:pBdr>
        <w:bottom w:val="single" w:sz="4" w:space="1" w:color="auto"/>
      </w:pBdr>
      <w:tabs>
        <w:tab w:val="clear" w:pos="4536"/>
        <w:tab w:val="clear" w:pos="9072"/>
        <w:tab w:val="left" w:pos="7830"/>
      </w:tabs>
      <w:rPr>
        <w:rFonts w:ascii="Arial" w:hAnsi="Arial" w:cs="Arial"/>
      </w:rPr>
    </w:pPr>
    <w:r w:rsidRPr="00FE1B6E">
      <w:rPr>
        <w:rFonts w:ascii="Arial" w:hAnsi="Arial" w:cs="Arial"/>
      </w:rPr>
      <w:t>Krajský úřad Pardubického kraje</w:t>
    </w:r>
  </w:p>
  <w:p w14:paraId="481280BB" w14:textId="77777777" w:rsidR="00051A88" w:rsidRPr="00734848" w:rsidRDefault="00051A88" w:rsidP="007348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32" w:hanging="432"/>
      </w:pPr>
      <w:rPr>
        <w:b/>
      </w:rPr>
    </w:lvl>
    <w:lvl w:ilvl="1">
      <w:start w:val="1"/>
      <w:numFmt w:val="decimal"/>
      <w:pStyle w:val="Nadpis2"/>
      <w:lvlText w:val="%2."/>
      <w:lvlJc w:val="left"/>
      <w:pPr>
        <w:tabs>
          <w:tab w:val="num" w:pos="720"/>
        </w:tabs>
        <w:ind w:left="432" w:hanging="432"/>
      </w:pPr>
      <w:rPr>
        <w:b/>
      </w:rPr>
    </w:lvl>
    <w:lvl w:ilvl="2">
      <w:start w:val="1"/>
      <w:numFmt w:val="decimal"/>
      <w:lvlText w:val="%1.%2.%3"/>
      <w:lvlJc w:val="left"/>
      <w:pPr>
        <w:tabs>
          <w:tab w:val="num" w:pos="1620"/>
        </w:tabs>
        <w:ind w:left="1620" w:hanging="720"/>
      </w:pPr>
      <w:rPr>
        <w:rFonts w:ascii="Arial" w:hAnsi="Arial" w:cs="Arial"/>
      </w:rPr>
    </w:lvl>
    <w:lvl w:ilvl="3">
      <w:start w:val="1"/>
      <w:numFmt w:val="decimal"/>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 w15:restartNumberingAfterBreak="0">
    <w:nsid w:val="00000002"/>
    <w:multiLevelType w:val="singleLevel"/>
    <w:tmpl w:val="00000002"/>
    <w:name w:val="WW8Num2"/>
    <w:lvl w:ilvl="0">
      <w:start w:val="2"/>
      <w:numFmt w:val="lowerLetter"/>
      <w:lvlText w:val="%1)"/>
      <w:lvlJc w:val="left"/>
      <w:pPr>
        <w:tabs>
          <w:tab w:val="num" w:pos="720"/>
        </w:tabs>
        <w:ind w:left="720" w:hanging="360"/>
      </w:pPr>
    </w:lvl>
  </w:abstractNum>
  <w:abstractNum w:abstractNumId="2" w15:restartNumberingAfterBreak="0">
    <w:nsid w:val="00000003"/>
    <w:multiLevelType w:val="singleLevel"/>
    <w:tmpl w:val="D5D6F5DA"/>
    <w:lvl w:ilvl="0">
      <w:start w:val="1"/>
      <w:numFmt w:val="decimal"/>
      <w:lvlText w:val="%1."/>
      <w:lvlJc w:val="left"/>
      <w:pPr>
        <w:tabs>
          <w:tab w:val="num" w:pos="720"/>
        </w:tabs>
        <w:ind w:left="720" w:hanging="360"/>
      </w:pPr>
      <w:rPr>
        <w:b w:val="0"/>
      </w:rPr>
    </w:lvl>
  </w:abstractNum>
  <w:abstractNum w:abstractNumId="3" w15:restartNumberingAfterBreak="0">
    <w:nsid w:val="00000004"/>
    <w:multiLevelType w:val="multilevel"/>
    <w:tmpl w:val="00000004"/>
    <w:name w:val="WW8Num4"/>
    <w:lvl w:ilvl="0">
      <w:start w:val="1"/>
      <w:numFmt w:val="decimal"/>
      <w:pStyle w:val="Normodsaz"/>
      <w:lvlText w:val="%1."/>
      <w:lvlJc w:val="left"/>
      <w:pPr>
        <w:tabs>
          <w:tab w:val="num" w:pos="720"/>
        </w:tabs>
        <w:ind w:left="432" w:hanging="432"/>
      </w:pPr>
      <w:rPr>
        <w:b/>
      </w:rPr>
    </w:lvl>
    <w:lvl w:ilvl="1">
      <w:start w:val="1"/>
      <w:numFmt w:val="decimal"/>
      <w:lvlText w:val="%1.%2"/>
      <w:lvlJc w:val="left"/>
      <w:pPr>
        <w:tabs>
          <w:tab w:val="num" w:pos="1080"/>
        </w:tabs>
        <w:ind w:left="576" w:hanging="576"/>
      </w:pPr>
      <w:rPr>
        <w:sz w:val="20"/>
        <w:szCs w:val="20"/>
      </w:rPr>
    </w:lvl>
    <w:lvl w:ilvl="2">
      <w:start w:val="1"/>
      <w:numFmt w:val="decimal"/>
      <w:lvlText w:val="%1.%2.%3"/>
      <w:lvlJc w:val="left"/>
      <w:pPr>
        <w:tabs>
          <w:tab w:val="num" w:pos="1620"/>
        </w:tabs>
        <w:ind w:left="1620" w:hanging="720"/>
      </w:pPr>
      <w:rPr>
        <w:rFonts w:ascii="Arial" w:hAnsi="Arial" w:cs="Aria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1068"/>
        </w:tabs>
        <w:ind w:left="1068" w:hanging="360"/>
      </w:pPr>
      <w:rPr>
        <w:i w:val="0"/>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84A0879E"/>
    <w:name w:val="WW8Num9"/>
    <w:lvl w:ilvl="0">
      <w:start w:val="1"/>
      <w:numFmt w:val="decimal"/>
      <w:lvlText w:val="%1."/>
      <w:lvlJc w:val="left"/>
      <w:pPr>
        <w:tabs>
          <w:tab w:val="num" w:pos="720"/>
        </w:tabs>
        <w:ind w:left="720" w:hanging="360"/>
      </w:pPr>
      <w:rPr>
        <w:b w:val="0"/>
        <w:sz w:val="22"/>
        <w:szCs w:val="22"/>
      </w:rPr>
    </w:lvl>
  </w:abstractNum>
  <w:abstractNum w:abstractNumId="9" w15:restartNumberingAfterBreak="0">
    <w:nsid w:val="0000000A"/>
    <w:multiLevelType w:val="singleLevel"/>
    <w:tmpl w:val="0000000A"/>
    <w:lvl w:ilvl="0">
      <w:start w:val="1"/>
      <w:numFmt w:val="decimal"/>
      <w:lvlText w:val="%1."/>
      <w:lvlJc w:val="left"/>
      <w:pPr>
        <w:tabs>
          <w:tab w:val="num" w:pos="720"/>
        </w:tabs>
        <w:ind w:left="720" w:hanging="360"/>
      </w:pPr>
      <w:rPr>
        <w:i w:val="0"/>
      </w:rPr>
    </w:lvl>
  </w:abstractNum>
  <w:abstractNum w:abstractNumId="10" w15:restartNumberingAfterBreak="0">
    <w:nsid w:val="0000000B"/>
    <w:multiLevelType w:val="singleLevel"/>
    <w:tmpl w:val="0000000B"/>
    <w:name w:val="WW8Num11"/>
    <w:lvl w:ilvl="0">
      <w:start w:val="1"/>
      <w:numFmt w:val="lowerLetter"/>
      <w:lvlText w:val="%1)"/>
      <w:lvlJc w:val="left"/>
      <w:pPr>
        <w:tabs>
          <w:tab w:val="num" w:pos="1068"/>
        </w:tabs>
        <w:ind w:left="1068"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360"/>
        </w:tabs>
        <w:ind w:left="360" w:hanging="360"/>
      </w:pPr>
    </w:lvl>
  </w:abstractNum>
  <w:abstractNum w:abstractNumId="12" w15:restartNumberingAfterBreak="0">
    <w:nsid w:val="01B22FC2"/>
    <w:multiLevelType w:val="hybridMultilevel"/>
    <w:tmpl w:val="D9E4C3E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09262AF"/>
    <w:multiLevelType w:val="hybridMultilevel"/>
    <w:tmpl w:val="415A928A"/>
    <w:lvl w:ilvl="0" w:tplc="3B08FB14">
      <w:start w:val="1"/>
      <w:numFmt w:val="decimal"/>
      <w:lvlText w:val="%1."/>
      <w:lvlJc w:val="left"/>
      <w:pPr>
        <w:ind w:left="720" w:hanging="360"/>
      </w:pPr>
      <w:rPr>
        <w:b w:val="0"/>
        <w:sz w:val="22"/>
        <w:szCs w:val="22"/>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6FB4CDD"/>
    <w:multiLevelType w:val="hybridMultilevel"/>
    <w:tmpl w:val="F2C0610A"/>
    <w:lvl w:ilvl="0" w:tplc="00000002">
      <w:start w:val="2"/>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1A2F3F0E"/>
    <w:multiLevelType w:val="hybridMultilevel"/>
    <w:tmpl w:val="744C289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1F432B"/>
    <w:multiLevelType w:val="hybridMultilevel"/>
    <w:tmpl w:val="91E8F842"/>
    <w:lvl w:ilvl="0" w:tplc="BEC872F4">
      <w:start w:val="1"/>
      <w:numFmt w:val="decimal"/>
      <w:lvlText w:val="%1."/>
      <w:lvlJc w:val="left"/>
      <w:pPr>
        <w:ind w:left="1495" w:hanging="360"/>
      </w:pPr>
    </w:lvl>
    <w:lvl w:ilvl="1" w:tplc="825A2696">
      <w:start w:val="1"/>
      <w:numFmt w:val="lowerLetter"/>
      <w:lvlText w:val="%2."/>
      <w:lvlJc w:val="left"/>
      <w:pPr>
        <w:ind w:left="2215" w:hanging="360"/>
      </w:pPr>
    </w:lvl>
    <w:lvl w:ilvl="2" w:tplc="96D03FFE">
      <w:start w:val="1"/>
      <w:numFmt w:val="lowerRoman"/>
      <w:lvlText w:val="%3."/>
      <w:lvlJc w:val="right"/>
      <w:pPr>
        <w:ind w:left="2935" w:hanging="180"/>
      </w:pPr>
    </w:lvl>
    <w:lvl w:ilvl="3" w:tplc="45065AD2">
      <w:start w:val="1"/>
      <w:numFmt w:val="decimal"/>
      <w:lvlText w:val="%4."/>
      <w:lvlJc w:val="left"/>
      <w:pPr>
        <w:ind w:left="3655" w:hanging="360"/>
      </w:pPr>
    </w:lvl>
    <w:lvl w:ilvl="4" w:tplc="89E45DBE">
      <w:start w:val="1"/>
      <w:numFmt w:val="lowerLetter"/>
      <w:lvlText w:val="%5."/>
      <w:lvlJc w:val="left"/>
      <w:pPr>
        <w:ind w:left="4375" w:hanging="360"/>
      </w:pPr>
    </w:lvl>
    <w:lvl w:ilvl="5" w:tplc="BAE0B780">
      <w:start w:val="1"/>
      <w:numFmt w:val="lowerRoman"/>
      <w:lvlText w:val="%6."/>
      <w:lvlJc w:val="right"/>
      <w:pPr>
        <w:ind w:left="5095" w:hanging="180"/>
      </w:pPr>
    </w:lvl>
    <w:lvl w:ilvl="6" w:tplc="46B01C38">
      <w:start w:val="1"/>
      <w:numFmt w:val="decimal"/>
      <w:lvlText w:val="%7."/>
      <w:lvlJc w:val="left"/>
      <w:pPr>
        <w:ind w:left="5815" w:hanging="360"/>
      </w:pPr>
    </w:lvl>
    <w:lvl w:ilvl="7" w:tplc="17D005B0">
      <w:start w:val="1"/>
      <w:numFmt w:val="lowerLetter"/>
      <w:lvlText w:val="%8."/>
      <w:lvlJc w:val="left"/>
      <w:pPr>
        <w:ind w:left="6535" w:hanging="360"/>
      </w:pPr>
    </w:lvl>
    <w:lvl w:ilvl="8" w:tplc="B2223F0E">
      <w:start w:val="1"/>
      <w:numFmt w:val="lowerRoman"/>
      <w:lvlText w:val="%9."/>
      <w:lvlJc w:val="right"/>
      <w:pPr>
        <w:ind w:left="7255" w:hanging="180"/>
      </w:pPr>
    </w:lvl>
  </w:abstractNum>
  <w:abstractNum w:abstractNumId="17" w15:restartNumberingAfterBreak="0">
    <w:nsid w:val="31B35DE2"/>
    <w:multiLevelType w:val="hybridMultilevel"/>
    <w:tmpl w:val="8654EDD8"/>
    <w:lvl w:ilvl="0" w:tplc="5002F442">
      <w:start w:val="1"/>
      <w:numFmt w:val="decimal"/>
      <w:lvlText w:val="%1."/>
      <w:lvlJc w:val="left"/>
      <w:pPr>
        <w:tabs>
          <w:tab w:val="num" w:pos="0"/>
        </w:tabs>
        <w:ind w:left="720" w:hanging="360"/>
      </w:pPr>
      <w:rPr>
        <w:rFonts w:cs="Arial" w:hint="default"/>
        <w:b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9919AE"/>
    <w:multiLevelType w:val="hybridMultilevel"/>
    <w:tmpl w:val="12407838"/>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35320737"/>
    <w:multiLevelType w:val="hybridMultilevel"/>
    <w:tmpl w:val="FB709956"/>
    <w:lvl w:ilvl="0" w:tplc="59D6F96E">
      <w:start w:val="1"/>
      <w:numFmt w:val="bullet"/>
      <w:lvlText w:val="-"/>
      <w:lvlJc w:val="left"/>
      <w:pPr>
        <w:tabs>
          <w:tab w:val="num" w:pos="360"/>
        </w:tabs>
        <w:ind w:left="360" w:hanging="360"/>
      </w:pPr>
      <w:rPr>
        <w:rFonts w:ascii="Arial" w:hAnsi="Arial" w:hint="default"/>
      </w:rPr>
    </w:lvl>
    <w:lvl w:ilvl="1" w:tplc="BEE27D5E" w:tentative="1">
      <w:start w:val="1"/>
      <w:numFmt w:val="lowerLetter"/>
      <w:lvlText w:val="%2."/>
      <w:lvlJc w:val="left"/>
      <w:pPr>
        <w:tabs>
          <w:tab w:val="num" w:pos="1080"/>
        </w:tabs>
        <w:ind w:left="1080" w:hanging="360"/>
      </w:pPr>
    </w:lvl>
    <w:lvl w:ilvl="2" w:tplc="24AAF77A" w:tentative="1">
      <w:start w:val="1"/>
      <w:numFmt w:val="lowerRoman"/>
      <w:lvlText w:val="%3."/>
      <w:lvlJc w:val="right"/>
      <w:pPr>
        <w:tabs>
          <w:tab w:val="num" w:pos="1800"/>
        </w:tabs>
        <w:ind w:left="1800" w:hanging="180"/>
      </w:pPr>
    </w:lvl>
    <w:lvl w:ilvl="3" w:tplc="C2280F5C" w:tentative="1">
      <w:start w:val="1"/>
      <w:numFmt w:val="decimal"/>
      <w:lvlText w:val="%4."/>
      <w:lvlJc w:val="left"/>
      <w:pPr>
        <w:tabs>
          <w:tab w:val="num" w:pos="2520"/>
        </w:tabs>
        <w:ind w:left="2520" w:hanging="360"/>
      </w:pPr>
    </w:lvl>
    <w:lvl w:ilvl="4" w:tplc="9E082254" w:tentative="1">
      <w:start w:val="1"/>
      <w:numFmt w:val="lowerLetter"/>
      <w:lvlText w:val="%5."/>
      <w:lvlJc w:val="left"/>
      <w:pPr>
        <w:tabs>
          <w:tab w:val="num" w:pos="3240"/>
        </w:tabs>
        <w:ind w:left="3240" w:hanging="360"/>
      </w:pPr>
    </w:lvl>
    <w:lvl w:ilvl="5" w:tplc="3D4ACB58" w:tentative="1">
      <w:start w:val="1"/>
      <w:numFmt w:val="lowerRoman"/>
      <w:lvlText w:val="%6."/>
      <w:lvlJc w:val="right"/>
      <w:pPr>
        <w:tabs>
          <w:tab w:val="num" w:pos="3960"/>
        </w:tabs>
        <w:ind w:left="3960" w:hanging="180"/>
      </w:pPr>
    </w:lvl>
    <w:lvl w:ilvl="6" w:tplc="835E1E12" w:tentative="1">
      <w:start w:val="1"/>
      <w:numFmt w:val="decimal"/>
      <w:lvlText w:val="%7."/>
      <w:lvlJc w:val="left"/>
      <w:pPr>
        <w:tabs>
          <w:tab w:val="num" w:pos="4680"/>
        </w:tabs>
        <w:ind w:left="4680" w:hanging="360"/>
      </w:pPr>
    </w:lvl>
    <w:lvl w:ilvl="7" w:tplc="00983496" w:tentative="1">
      <w:start w:val="1"/>
      <w:numFmt w:val="lowerLetter"/>
      <w:lvlText w:val="%8."/>
      <w:lvlJc w:val="left"/>
      <w:pPr>
        <w:tabs>
          <w:tab w:val="num" w:pos="5400"/>
        </w:tabs>
        <w:ind w:left="5400" w:hanging="360"/>
      </w:pPr>
    </w:lvl>
    <w:lvl w:ilvl="8" w:tplc="A6467676" w:tentative="1">
      <w:start w:val="1"/>
      <w:numFmt w:val="lowerRoman"/>
      <w:lvlText w:val="%9."/>
      <w:lvlJc w:val="right"/>
      <w:pPr>
        <w:tabs>
          <w:tab w:val="num" w:pos="6120"/>
        </w:tabs>
        <w:ind w:left="6120" w:hanging="180"/>
      </w:pPr>
    </w:lvl>
  </w:abstractNum>
  <w:abstractNum w:abstractNumId="20" w15:restartNumberingAfterBreak="0">
    <w:nsid w:val="3DE40829"/>
    <w:multiLevelType w:val="hybridMultilevel"/>
    <w:tmpl w:val="EBE8B63A"/>
    <w:lvl w:ilvl="0" w:tplc="FDBCD870">
      <w:start w:val="4"/>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000C8A"/>
    <w:multiLevelType w:val="hybridMultilevel"/>
    <w:tmpl w:val="FCE81A78"/>
    <w:lvl w:ilvl="0" w:tplc="F3F0011A">
      <w:start w:val="1"/>
      <w:numFmt w:val="lowerLetter"/>
      <w:lvlText w:val="%1)"/>
      <w:lvlJc w:val="left"/>
      <w:pPr>
        <w:ind w:left="1572" w:hanging="360"/>
      </w:pPr>
      <w:rPr>
        <w:sz w:val="22"/>
        <w:szCs w:val="22"/>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22" w15:restartNumberingAfterBreak="0">
    <w:nsid w:val="52FC5D2E"/>
    <w:multiLevelType w:val="hybridMultilevel"/>
    <w:tmpl w:val="12E2AD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B9216EA"/>
    <w:multiLevelType w:val="hybridMultilevel"/>
    <w:tmpl w:val="FDFAFD52"/>
    <w:lvl w:ilvl="0" w:tplc="F5FC5A0E">
      <w:start w:val="1"/>
      <w:numFmt w:val="decimal"/>
      <w:lvlText w:val="%1."/>
      <w:lvlJc w:val="left"/>
      <w:pPr>
        <w:tabs>
          <w:tab w:val="num" w:pos="360"/>
        </w:tabs>
        <w:ind w:left="360" w:hanging="360"/>
      </w:pPr>
      <w:rPr>
        <w:rFonts w:hint="default"/>
      </w:rPr>
    </w:lvl>
    <w:lvl w:ilvl="1" w:tplc="50C05626" w:tentative="1">
      <w:start w:val="1"/>
      <w:numFmt w:val="lowerLetter"/>
      <w:lvlText w:val="%2."/>
      <w:lvlJc w:val="left"/>
      <w:pPr>
        <w:tabs>
          <w:tab w:val="num" w:pos="1080"/>
        </w:tabs>
        <w:ind w:left="1080" w:hanging="360"/>
      </w:pPr>
    </w:lvl>
    <w:lvl w:ilvl="2" w:tplc="6B588EBE" w:tentative="1">
      <w:start w:val="1"/>
      <w:numFmt w:val="lowerRoman"/>
      <w:lvlText w:val="%3."/>
      <w:lvlJc w:val="right"/>
      <w:pPr>
        <w:tabs>
          <w:tab w:val="num" w:pos="1800"/>
        </w:tabs>
        <w:ind w:left="1800" w:hanging="180"/>
      </w:pPr>
    </w:lvl>
    <w:lvl w:ilvl="3" w:tplc="7004E9F6" w:tentative="1">
      <w:start w:val="1"/>
      <w:numFmt w:val="decimal"/>
      <w:lvlText w:val="%4."/>
      <w:lvlJc w:val="left"/>
      <w:pPr>
        <w:tabs>
          <w:tab w:val="num" w:pos="2520"/>
        </w:tabs>
        <w:ind w:left="2520" w:hanging="360"/>
      </w:pPr>
    </w:lvl>
    <w:lvl w:ilvl="4" w:tplc="2BEA12F6" w:tentative="1">
      <w:start w:val="1"/>
      <w:numFmt w:val="lowerLetter"/>
      <w:lvlText w:val="%5."/>
      <w:lvlJc w:val="left"/>
      <w:pPr>
        <w:tabs>
          <w:tab w:val="num" w:pos="3240"/>
        </w:tabs>
        <w:ind w:left="3240" w:hanging="360"/>
      </w:pPr>
    </w:lvl>
    <w:lvl w:ilvl="5" w:tplc="B61E3C0A" w:tentative="1">
      <w:start w:val="1"/>
      <w:numFmt w:val="lowerRoman"/>
      <w:lvlText w:val="%6."/>
      <w:lvlJc w:val="right"/>
      <w:pPr>
        <w:tabs>
          <w:tab w:val="num" w:pos="3960"/>
        </w:tabs>
        <w:ind w:left="3960" w:hanging="180"/>
      </w:pPr>
    </w:lvl>
    <w:lvl w:ilvl="6" w:tplc="B080CBCA" w:tentative="1">
      <w:start w:val="1"/>
      <w:numFmt w:val="decimal"/>
      <w:lvlText w:val="%7."/>
      <w:lvlJc w:val="left"/>
      <w:pPr>
        <w:tabs>
          <w:tab w:val="num" w:pos="4680"/>
        </w:tabs>
        <w:ind w:left="4680" w:hanging="360"/>
      </w:pPr>
    </w:lvl>
    <w:lvl w:ilvl="7" w:tplc="C0A067F4" w:tentative="1">
      <w:start w:val="1"/>
      <w:numFmt w:val="lowerLetter"/>
      <w:lvlText w:val="%8."/>
      <w:lvlJc w:val="left"/>
      <w:pPr>
        <w:tabs>
          <w:tab w:val="num" w:pos="5400"/>
        </w:tabs>
        <w:ind w:left="5400" w:hanging="360"/>
      </w:pPr>
    </w:lvl>
    <w:lvl w:ilvl="8" w:tplc="7B00121A" w:tentative="1">
      <w:start w:val="1"/>
      <w:numFmt w:val="lowerRoman"/>
      <w:lvlText w:val="%9."/>
      <w:lvlJc w:val="right"/>
      <w:pPr>
        <w:tabs>
          <w:tab w:val="num" w:pos="6120"/>
        </w:tabs>
        <w:ind w:left="6120" w:hanging="180"/>
      </w:pPr>
    </w:lvl>
  </w:abstractNum>
  <w:abstractNum w:abstractNumId="24" w15:restartNumberingAfterBreak="0">
    <w:nsid w:val="76B67D38"/>
    <w:multiLevelType w:val="hybridMultilevel"/>
    <w:tmpl w:val="1BEED4EE"/>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860162604">
    <w:abstractNumId w:val="0"/>
  </w:num>
  <w:num w:numId="2" w16cid:durableId="59835941">
    <w:abstractNumId w:val="1"/>
  </w:num>
  <w:num w:numId="3" w16cid:durableId="1320118327">
    <w:abstractNumId w:val="2"/>
  </w:num>
  <w:num w:numId="4" w16cid:durableId="1218080748">
    <w:abstractNumId w:val="3"/>
  </w:num>
  <w:num w:numId="5" w16cid:durableId="1456102314">
    <w:abstractNumId w:val="4"/>
  </w:num>
  <w:num w:numId="6" w16cid:durableId="1473979625">
    <w:abstractNumId w:val="5"/>
  </w:num>
  <w:num w:numId="7" w16cid:durableId="898979718">
    <w:abstractNumId w:val="6"/>
  </w:num>
  <w:num w:numId="8" w16cid:durableId="2141338879">
    <w:abstractNumId w:val="7"/>
  </w:num>
  <w:num w:numId="9" w16cid:durableId="406148495">
    <w:abstractNumId w:val="8"/>
  </w:num>
  <w:num w:numId="10" w16cid:durableId="1530414966">
    <w:abstractNumId w:val="9"/>
  </w:num>
  <w:num w:numId="11" w16cid:durableId="2106881008">
    <w:abstractNumId w:val="10"/>
  </w:num>
  <w:num w:numId="12" w16cid:durableId="1958219815">
    <w:abstractNumId w:val="11"/>
  </w:num>
  <w:num w:numId="13" w16cid:durableId="1710952914">
    <w:abstractNumId w:val="9"/>
    <w:lvlOverride w:ilvl="0">
      <w:startOverride w:val="1"/>
    </w:lvlOverride>
  </w:num>
  <w:num w:numId="14" w16cid:durableId="1931617855">
    <w:abstractNumId w:val="3"/>
  </w:num>
  <w:num w:numId="15" w16cid:durableId="51734482">
    <w:abstractNumId w:val="17"/>
  </w:num>
  <w:num w:numId="16" w16cid:durableId="1208295260">
    <w:abstractNumId w:val="15"/>
  </w:num>
  <w:num w:numId="17" w16cid:durableId="1134299455">
    <w:abstractNumId w:val="14"/>
  </w:num>
  <w:num w:numId="18" w16cid:durableId="298582998">
    <w:abstractNumId w:val="20"/>
  </w:num>
  <w:num w:numId="19" w16cid:durableId="1458256100">
    <w:abstractNumId w:val="3"/>
  </w:num>
  <w:num w:numId="20" w16cid:durableId="902063617">
    <w:abstractNumId w:val="24"/>
  </w:num>
  <w:num w:numId="21" w16cid:durableId="1810172801">
    <w:abstractNumId w:val="13"/>
  </w:num>
  <w:num w:numId="22" w16cid:durableId="14645378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59235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3189739">
    <w:abstractNumId w:val="19"/>
  </w:num>
  <w:num w:numId="25" w16cid:durableId="1623993548">
    <w:abstractNumId w:val="18"/>
  </w:num>
  <w:num w:numId="26" w16cid:durableId="1840655853">
    <w:abstractNumId w:val="12"/>
  </w:num>
  <w:num w:numId="27" w16cid:durableId="211296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32854697">
    <w:abstractNumId w:val="21"/>
  </w:num>
  <w:num w:numId="29" w16cid:durableId="11454678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BF6"/>
    <w:rsid w:val="0001346C"/>
    <w:rsid w:val="00016E64"/>
    <w:rsid w:val="00024C07"/>
    <w:rsid w:val="00027AB7"/>
    <w:rsid w:val="0004310D"/>
    <w:rsid w:val="00051A88"/>
    <w:rsid w:val="00077343"/>
    <w:rsid w:val="0008452B"/>
    <w:rsid w:val="00091185"/>
    <w:rsid w:val="00094FF2"/>
    <w:rsid w:val="000A7661"/>
    <w:rsid w:val="000B382A"/>
    <w:rsid w:val="000B38B8"/>
    <w:rsid w:val="000C563E"/>
    <w:rsid w:val="000C6442"/>
    <w:rsid w:val="000D5365"/>
    <w:rsid w:val="000E55B0"/>
    <w:rsid w:val="0010575C"/>
    <w:rsid w:val="001156BB"/>
    <w:rsid w:val="00136871"/>
    <w:rsid w:val="0013772D"/>
    <w:rsid w:val="001464EF"/>
    <w:rsid w:val="00155381"/>
    <w:rsid w:val="00164DDA"/>
    <w:rsid w:val="0016774D"/>
    <w:rsid w:val="00172A5F"/>
    <w:rsid w:val="001804DB"/>
    <w:rsid w:val="00184CFE"/>
    <w:rsid w:val="0018542B"/>
    <w:rsid w:val="00186C9E"/>
    <w:rsid w:val="00187A6C"/>
    <w:rsid w:val="00190F98"/>
    <w:rsid w:val="00193F3B"/>
    <w:rsid w:val="00194942"/>
    <w:rsid w:val="001A4EAA"/>
    <w:rsid w:val="001B133E"/>
    <w:rsid w:val="001B17A8"/>
    <w:rsid w:val="001F2E89"/>
    <w:rsid w:val="002001F9"/>
    <w:rsid w:val="002100C8"/>
    <w:rsid w:val="0021248F"/>
    <w:rsid w:val="00221C5A"/>
    <w:rsid w:val="0023034D"/>
    <w:rsid w:val="00261479"/>
    <w:rsid w:val="002665A9"/>
    <w:rsid w:val="002666F4"/>
    <w:rsid w:val="00267236"/>
    <w:rsid w:val="00283FA5"/>
    <w:rsid w:val="002A43DA"/>
    <w:rsid w:val="002C0323"/>
    <w:rsid w:val="002C42B0"/>
    <w:rsid w:val="002D342A"/>
    <w:rsid w:val="002D4E34"/>
    <w:rsid w:val="002D70AB"/>
    <w:rsid w:val="002E213E"/>
    <w:rsid w:val="002E6826"/>
    <w:rsid w:val="00304AFB"/>
    <w:rsid w:val="003111B6"/>
    <w:rsid w:val="003115DB"/>
    <w:rsid w:val="003167F7"/>
    <w:rsid w:val="00322808"/>
    <w:rsid w:val="00330174"/>
    <w:rsid w:val="00330C92"/>
    <w:rsid w:val="00332A17"/>
    <w:rsid w:val="00336113"/>
    <w:rsid w:val="00336B03"/>
    <w:rsid w:val="003442D1"/>
    <w:rsid w:val="003443E8"/>
    <w:rsid w:val="003533D8"/>
    <w:rsid w:val="00373E12"/>
    <w:rsid w:val="00387F22"/>
    <w:rsid w:val="00395696"/>
    <w:rsid w:val="003A08A0"/>
    <w:rsid w:val="003A280B"/>
    <w:rsid w:val="003A7FAC"/>
    <w:rsid w:val="003B6C91"/>
    <w:rsid w:val="003E3FD8"/>
    <w:rsid w:val="003E57FF"/>
    <w:rsid w:val="003F0F6D"/>
    <w:rsid w:val="00400254"/>
    <w:rsid w:val="00400F30"/>
    <w:rsid w:val="00404E80"/>
    <w:rsid w:val="00406A64"/>
    <w:rsid w:val="004124B6"/>
    <w:rsid w:val="004127ED"/>
    <w:rsid w:val="004217BB"/>
    <w:rsid w:val="004303FC"/>
    <w:rsid w:val="00434496"/>
    <w:rsid w:val="0044737D"/>
    <w:rsid w:val="00460DA4"/>
    <w:rsid w:val="00460DDB"/>
    <w:rsid w:val="00463F85"/>
    <w:rsid w:val="00465668"/>
    <w:rsid w:val="004701EF"/>
    <w:rsid w:val="004715DE"/>
    <w:rsid w:val="00484F8B"/>
    <w:rsid w:val="004871CA"/>
    <w:rsid w:val="004A6E64"/>
    <w:rsid w:val="004B189C"/>
    <w:rsid w:val="004B6616"/>
    <w:rsid w:val="004B754E"/>
    <w:rsid w:val="004C6E53"/>
    <w:rsid w:val="004D0AC2"/>
    <w:rsid w:val="004D4640"/>
    <w:rsid w:val="004D60D1"/>
    <w:rsid w:val="004D7907"/>
    <w:rsid w:val="004E2844"/>
    <w:rsid w:val="004E2A76"/>
    <w:rsid w:val="004F11CD"/>
    <w:rsid w:val="004F28FF"/>
    <w:rsid w:val="00502E11"/>
    <w:rsid w:val="0050405A"/>
    <w:rsid w:val="00506DFD"/>
    <w:rsid w:val="0052793A"/>
    <w:rsid w:val="00542D2C"/>
    <w:rsid w:val="005462C5"/>
    <w:rsid w:val="00571AF6"/>
    <w:rsid w:val="00573910"/>
    <w:rsid w:val="00575BB2"/>
    <w:rsid w:val="00590DE3"/>
    <w:rsid w:val="00596A56"/>
    <w:rsid w:val="005A0E91"/>
    <w:rsid w:val="005A4CB3"/>
    <w:rsid w:val="005A5F6C"/>
    <w:rsid w:val="005B5028"/>
    <w:rsid w:val="005E0B8A"/>
    <w:rsid w:val="005E7EC0"/>
    <w:rsid w:val="005F302D"/>
    <w:rsid w:val="005F5F2B"/>
    <w:rsid w:val="006041A4"/>
    <w:rsid w:val="0060613F"/>
    <w:rsid w:val="00632F67"/>
    <w:rsid w:val="00635292"/>
    <w:rsid w:val="00636190"/>
    <w:rsid w:val="00641876"/>
    <w:rsid w:val="00643EE2"/>
    <w:rsid w:val="006501B6"/>
    <w:rsid w:val="00652476"/>
    <w:rsid w:val="00653935"/>
    <w:rsid w:val="00654EDB"/>
    <w:rsid w:val="00670958"/>
    <w:rsid w:val="00693591"/>
    <w:rsid w:val="006951CD"/>
    <w:rsid w:val="006A4531"/>
    <w:rsid w:val="006D015B"/>
    <w:rsid w:val="006D5DE2"/>
    <w:rsid w:val="006D7E2E"/>
    <w:rsid w:val="006E2B4F"/>
    <w:rsid w:val="006E5D0F"/>
    <w:rsid w:val="006F028E"/>
    <w:rsid w:val="006F134B"/>
    <w:rsid w:val="006F6EA8"/>
    <w:rsid w:val="006F79B4"/>
    <w:rsid w:val="0071109B"/>
    <w:rsid w:val="00712D78"/>
    <w:rsid w:val="00715519"/>
    <w:rsid w:val="007213CC"/>
    <w:rsid w:val="00727074"/>
    <w:rsid w:val="00733702"/>
    <w:rsid w:val="00734848"/>
    <w:rsid w:val="0076050F"/>
    <w:rsid w:val="00763E5A"/>
    <w:rsid w:val="00765AA0"/>
    <w:rsid w:val="00782F45"/>
    <w:rsid w:val="00785CBF"/>
    <w:rsid w:val="00794F5F"/>
    <w:rsid w:val="0079693A"/>
    <w:rsid w:val="007A0405"/>
    <w:rsid w:val="007A23AA"/>
    <w:rsid w:val="007B0700"/>
    <w:rsid w:val="007B5BF6"/>
    <w:rsid w:val="007C1B73"/>
    <w:rsid w:val="007C3113"/>
    <w:rsid w:val="007C57BE"/>
    <w:rsid w:val="007D5AF2"/>
    <w:rsid w:val="007F186B"/>
    <w:rsid w:val="0080719D"/>
    <w:rsid w:val="0081013E"/>
    <w:rsid w:val="008159AD"/>
    <w:rsid w:val="00820A47"/>
    <w:rsid w:val="008230B9"/>
    <w:rsid w:val="008309AD"/>
    <w:rsid w:val="00833D50"/>
    <w:rsid w:val="00834EFA"/>
    <w:rsid w:val="00844F3F"/>
    <w:rsid w:val="00852776"/>
    <w:rsid w:val="00853728"/>
    <w:rsid w:val="0086304E"/>
    <w:rsid w:val="00867265"/>
    <w:rsid w:val="00882B80"/>
    <w:rsid w:val="00893FC2"/>
    <w:rsid w:val="00897836"/>
    <w:rsid w:val="008A1D32"/>
    <w:rsid w:val="008A5B44"/>
    <w:rsid w:val="008B4AE6"/>
    <w:rsid w:val="008B585D"/>
    <w:rsid w:val="008D081F"/>
    <w:rsid w:val="008E41D0"/>
    <w:rsid w:val="008E4D49"/>
    <w:rsid w:val="008F72E8"/>
    <w:rsid w:val="00900BC1"/>
    <w:rsid w:val="0090705F"/>
    <w:rsid w:val="00910942"/>
    <w:rsid w:val="00914F22"/>
    <w:rsid w:val="009237C1"/>
    <w:rsid w:val="009239DE"/>
    <w:rsid w:val="00932FCC"/>
    <w:rsid w:val="009372BD"/>
    <w:rsid w:val="00940E87"/>
    <w:rsid w:val="009427EC"/>
    <w:rsid w:val="00945FBA"/>
    <w:rsid w:val="00951F0C"/>
    <w:rsid w:val="00952844"/>
    <w:rsid w:val="009724E6"/>
    <w:rsid w:val="00975C4C"/>
    <w:rsid w:val="009761DE"/>
    <w:rsid w:val="00995CFC"/>
    <w:rsid w:val="009A0B55"/>
    <w:rsid w:val="009A1A6B"/>
    <w:rsid w:val="009A315F"/>
    <w:rsid w:val="009A681C"/>
    <w:rsid w:val="009C73A4"/>
    <w:rsid w:val="009D289F"/>
    <w:rsid w:val="009D7857"/>
    <w:rsid w:val="009E1BEC"/>
    <w:rsid w:val="009E6D40"/>
    <w:rsid w:val="00A11247"/>
    <w:rsid w:val="00A11E91"/>
    <w:rsid w:val="00A1405D"/>
    <w:rsid w:val="00A14B9A"/>
    <w:rsid w:val="00A2017E"/>
    <w:rsid w:val="00A371A1"/>
    <w:rsid w:val="00A45E5A"/>
    <w:rsid w:val="00A6436D"/>
    <w:rsid w:val="00A7271F"/>
    <w:rsid w:val="00A775B3"/>
    <w:rsid w:val="00A9193B"/>
    <w:rsid w:val="00AA5E25"/>
    <w:rsid w:val="00AD741A"/>
    <w:rsid w:val="00AE22E4"/>
    <w:rsid w:val="00AF3610"/>
    <w:rsid w:val="00AF43FC"/>
    <w:rsid w:val="00B02376"/>
    <w:rsid w:val="00B03BAA"/>
    <w:rsid w:val="00B14ED4"/>
    <w:rsid w:val="00B16FD4"/>
    <w:rsid w:val="00B20D4B"/>
    <w:rsid w:val="00B24222"/>
    <w:rsid w:val="00B30DA0"/>
    <w:rsid w:val="00B3331D"/>
    <w:rsid w:val="00B35F73"/>
    <w:rsid w:val="00B46B57"/>
    <w:rsid w:val="00B470C8"/>
    <w:rsid w:val="00B5390F"/>
    <w:rsid w:val="00B60682"/>
    <w:rsid w:val="00B71517"/>
    <w:rsid w:val="00B8032D"/>
    <w:rsid w:val="00B82B86"/>
    <w:rsid w:val="00B83A24"/>
    <w:rsid w:val="00B86058"/>
    <w:rsid w:val="00B86F24"/>
    <w:rsid w:val="00B87750"/>
    <w:rsid w:val="00B95927"/>
    <w:rsid w:val="00BB0B97"/>
    <w:rsid w:val="00BB525B"/>
    <w:rsid w:val="00BB6176"/>
    <w:rsid w:val="00BE00FF"/>
    <w:rsid w:val="00BF2220"/>
    <w:rsid w:val="00BF7448"/>
    <w:rsid w:val="00C024B5"/>
    <w:rsid w:val="00C12CE1"/>
    <w:rsid w:val="00C13E6D"/>
    <w:rsid w:val="00C16313"/>
    <w:rsid w:val="00C23BB2"/>
    <w:rsid w:val="00C307D1"/>
    <w:rsid w:val="00C30988"/>
    <w:rsid w:val="00C3497C"/>
    <w:rsid w:val="00C3525C"/>
    <w:rsid w:val="00C447B7"/>
    <w:rsid w:val="00C44C98"/>
    <w:rsid w:val="00C477A8"/>
    <w:rsid w:val="00C56C60"/>
    <w:rsid w:val="00C611AD"/>
    <w:rsid w:val="00C720A4"/>
    <w:rsid w:val="00C7568E"/>
    <w:rsid w:val="00C83012"/>
    <w:rsid w:val="00C91E22"/>
    <w:rsid w:val="00C942C7"/>
    <w:rsid w:val="00CA10AC"/>
    <w:rsid w:val="00CC1084"/>
    <w:rsid w:val="00CC6AFD"/>
    <w:rsid w:val="00CD5E2F"/>
    <w:rsid w:val="00CD7BF5"/>
    <w:rsid w:val="00CF7374"/>
    <w:rsid w:val="00D024BA"/>
    <w:rsid w:val="00D027CD"/>
    <w:rsid w:val="00D02B53"/>
    <w:rsid w:val="00D03718"/>
    <w:rsid w:val="00D061C0"/>
    <w:rsid w:val="00D107F0"/>
    <w:rsid w:val="00D16E07"/>
    <w:rsid w:val="00D26325"/>
    <w:rsid w:val="00D30909"/>
    <w:rsid w:val="00D31D81"/>
    <w:rsid w:val="00D4533D"/>
    <w:rsid w:val="00D45E34"/>
    <w:rsid w:val="00D5613A"/>
    <w:rsid w:val="00D66962"/>
    <w:rsid w:val="00D76D17"/>
    <w:rsid w:val="00D944A3"/>
    <w:rsid w:val="00DA2DE1"/>
    <w:rsid w:val="00DB05DA"/>
    <w:rsid w:val="00DB26DB"/>
    <w:rsid w:val="00DC04D0"/>
    <w:rsid w:val="00DC3FB2"/>
    <w:rsid w:val="00DC7A51"/>
    <w:rsid w:val="00DE145D"/>
    <w:rsid w:val="00DE7AA4"/>
    <w:rsid w:val="00DF5D7D"/>
    <w:rsid w:val="00DF799A"/>
    <w:rsid w:val="00E07AC0"/>
    <w:rsid w:val="00E11EE4"/>
    <w:rsid w:val="00E16EEA"/>
    <w:rsid w:val="00E205F8"/>
    <w:rsid w:val="00E26158"/>
    <w:rsid w:val="00E27E48"/>
    <w:rsid w:val="00E42881"/>
    <w:rsid w:val="00E445E8"/>
    <w:rsid w:val="00E63B89"/>
    <w:rsid w:val="00E641E9"/>
    <w:rsid w:val="00E820E9"/>
    <w:rsid w:val="00E838A6"/>
    <w:rsid w:val="00E90CA3"/>
    <w:rsid w:val="00E94221"/>
    <w:rsid w:val="00EA3CC0"/>
    <w:rsid w:val="00EA6831"/>
    <w:rsid w:val="00F021C5"/>
    <w:rsid w:val="00F03B0B"/>
    <w:rsid w:val="00F05F72"/>
    <w:rsid w:val="00F10A85"/>
    <w:rsid w:val="00F14EE7"/>
    <w:rsid w:val="00F25465"/>
    <w:rsid w:val="00F303CF"/>
    <w:rsid w:val="00F33C02"/>
    <w:rsid w:val="00F35539"/>
    <w:rsid w:val="00F433B1"/>
    <w:rsid w:val="00F46E5D"/>
    <w:rsid w:val="00F53753"/>
    <w:rsid w:val="00F62922"/>
    <w:rsid w:val="00F7547C"/>
    <w:rsid w:val="00F8053C"/>
    <w:rsid w:val="00F9123F"/>
    <w:rsid w:val="00F97E1E"/>
    <w:rsid w:val="00FA633F"/>
    <w:rsid w:val="00FB1869"/>
    <w:rsid w:val="00FB29B8"/>
    <w:rsid w:val="00FC772D"/>
    <w:rsid w:val="00FD0CA0"/>
    <w:rsid w:val="00FD14EA"/>
    <w:rsid w:val="00FE478C"/>
    <w:rsid w:val="00FE4D42"/>
    <w:rsid w:val="00FF03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oNotEmbedSmartTags/>
  <w:decimalSymbol w:val=","/>
  <w:listSeparator w:val=";"/>
  <w14:docId w14:val="0AD3757C"/>
  <w15:chartTrackingRefBased/>
  <w15:docId w15:val="{2F529D47-D8A6-427F-84FE-5F8078C3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spacing w:before="240" w:after="60"/>
      <w:outlineLvl w:val="0"/>
    </w:pPr>
    <w:rPr>
      <w:rFonts w:ascii="Arial" w:hAnsi="Arial"/>
      <w:b/>
      <w:kern w:val="1"/>
      <w:sz w:val="28"/>
      <w:szCs w:val="20"/>
    </w:rPr>
  </w:style>
  <w:style w:type="paragraph" w:styleId="Nadpis2">
    <w:name w:val="heading 2"/>
    <w:basedOn w:val="Normln"/>
    <w:next w:val="Normln"/>
    <w:qFormat/>
    <w:pPr>
      <w:keepNext/>
      <w:numPr>
        <w:ilvl w:val="1"/>
        <w:numId w:val="1"/>
      </w:numPr>
      <w:outlineLvl w:val="1"/>
    </w:pPr>
    <w:rPr>
      <w:rFonts w:ascii="Arial" w:hAnsi="Arial"/>
      <w:b/>
      <w:caps/>
      <w:color w:val="000000"/>
      <w:sz w:val="28"/>
      <w:szCs w:val="20"/>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keepNext/>
      <w:numPr>
        <w:ilvl w:val="4"/>
        <w:numId w:val="1"/>
      </w:numPr>
      <w:jc w:val="both"/>
      <w:outlineLvl w:val="4"/>
    </w:pPr>
    <w:rPr>
      <w:rFonts w:ascii="Arial" w:hAnsi="Arial"/>
      <w:b/>
      <w:szCs w:val="20"/>
    </w:rPr>
  </w:style>
  <w:style w:type="paragraph" w:styleId="Nadpis6">
    <w:name w:val="heading 6"/>
    <w:basedOn w:val="Normln"/>
    <w:next w:val="Normln"/>
    <w:qFormat/>
    <w:pPr>
      <w:keepNext/>
      <w:numPr>
        <w:ilvl w:val="5"/>
        <w:numId w:val="1"/>
      </w:numPr>
      <w:jc w:val="right"/>
      <w:outlineLvl w:val="5"/>
    </w:pPr>
    <w:rPr>
      <w:rFonts w:ascii="Arial" w:hAnsi="Arial"/>
      <w:b/>
      <w:sz w:val="20"/>
      <w:szCs w:val="20"/>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iCs/>
    </w:r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b/>
    </w:rPr>
  </w:style>
  <w:style w:type="character" w:customStyle="1" w:styleId="WW8Num1z2">
    <w:name w:val="WW8Num1z2"/>
    <w:rPr>
      <w:rFonts w:ascii="Arial" w:hAnsi="Arial" w:cs="Arial"/>
    </w:rPr>
  </w:style>
  <w:style w:type="character" w:customStyle="1" w:styleId="WW8Num3z0">
    <w:name w:val="WW8Num3z0"/>
    <w:rPr>
      <w:b/>
    </w:rPr>
  </w:style>
  <w:style w:type="character" w:customStyle="1" w:styleId="WW8Num4z0">
    <w:name w:val="WW8Num4z0"/>
    <w:rPr>
      <w:b/>
    </w:rPr>
  </w:style>
  <w:style w:type="character" w:customStyle="1" w:styleId="WW8Num4z1">
    <w:name w:val="WW8Num4z1"/>
    <w:rPr>
      <w:sz w:val="20"/>
      <w:szCs w:val="20"/>
    </w:rPr>
  </w:style>
  <w:style w:type="character" w:customStyle="1" w:styleId="WW8Num4z2">
    <w:name w:val="WW8Num4z2"/>
    <w:rPr>
      <w:rFonts w:ascii="Arial" w:hAnsi="Arial" w:cs="Arial"/>
    </w:rPr>
  </w:style>
  <w:style w:type="character" w:customStyle="1" w:styleId="WW8Num6z0">
    <w:name w:val="WW8Num6z0"/>
    <w:rPr>
      <w:i w:val="0"/>
    </w:rPr>
  </w:style>
  <w:style w:type="character" w:customStyle="1" w:styleId="WW8Num7z0">
    <w:name w:val="WW8Num7z0"/>
    <w:rPr>
      <w:b w:val="0"/>
    </w:rPr>
  </w:style>
  <w:style w:type="character" w:customStyle="1" w:styleId="WW8Num9z0">
    <w:name w:val="WW8Num9z0"/>
    <w:rPr>
      <w:b w:val="0"/>
    </w:rPr>
  </w:style>
  <w:style w:type="character" w:customStyle="1" w:styleId="WW8Num10z0">
    <w:name w:val="WW8Num10z0"/>
    <w:rPr>
      <w:i w:val="0"/>
    </w:rPr>
  </w:style>
  <w:style w:type="character" w:customStyle="1" w:styleId="Standardnpsmoodstavce2">
    <w:name w:val="Standardní písmo odstavce2"/>
  </w:style>
  <w:style w:type="character" w:customStyle="1" w:styleId="WW8Num2z0">
    <w:name w:val="WW8Num2z0"/>
    <w:rPr>
      <w:b w:val="0"/>
      <w:i w:val="0"/>
    </w:rPr>
  </w:style>
  <w:style w:type="character" w:customStyle="1" w:styleId="WW8Num3z1">
    <w:name w:val="WW8Num3z1"/>
    <w:rPr>
      <w:sz w:val="20"/>
      <w:szCs w:val="20"/>
    </w:rPr>
  </w:style>
  <w:style w:type="character" w:customStyle="1" w:styleId="WW8Num3z2">
    <w:name w:val="WW8Num3z2"/>
    <w:rPr>
      <w:rFonts w:ascii="Arial" w:hAnsi="Arial" w:cs="Arial"/>
    </w:rPr>
  </w:style>
  <w:style w:type="character" w:customStyle="1" w:styleId="WW8Num5z0">
    <w:name w:val="WW8Num5z0"/>
    <w:rPr>
      <w:i w:val="0"/>
    </w:rPr>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0">
    <w:name w:val="WW8Num14z0"/>
    <w:rPr>
      <w:b w:val="0"/>
    </w:rPr>
  </w:style>
  <w:style w:type="character" w:customStyle="1" w:styleId="WW8Num18z0">
    <w:name w:val="WW8Num18z0"/>
    <w:rPr>
      <w:b w:val="0"/>
    </w:rPr>
  </w:style>
  <w:style w:type="character" w:customStyle="1" w:styleId="WW8Num19z0">
    <w:name w:val="WW8Num19z0"/>
    <w:rPr>
      <w:i w:val="0"/>
    </w:rPr>
  </w:style>
  <w:style w:type="character" w:customStyle="1" w:styleId="WW8Num22z1">
    <w:name w:val="WW8Num22z1"/>
    <w:rPr>
      <w:rFonts w:ascii="Times New Roman" w:eastAsia="Times New Roman" w:hAnsi="Times New Roman" w:cs="Times New Roman"/>
      <w:sz w:val="24"/>
    </w:rPr>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pPr>
      <w:spacing w:before="113"/>
      <w:jc w:val="both"/>
    </w:pPr>
    <w:rPr>
      <w:rFonts w:ascii="GaramondE" w:hAnsi="GaramondE"/>
      <w:color w:val="000000"/>
      <w:szCs w:val="20"/>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Nzevspolenosti">
    <w:name w:val="Název společnosti"/>
    <w:basedOn w:val="Normln"/>
    <w:next w:val="Datum1"/>
    <w:pPr>
      <w:spacing w:before="100" w:after="600" w:line="600" w:lineRule="atLeast"/>
      <w:ind w:left="840" w:right="-360"/>
    </w:pPr>
    <w:rPr>
      <w:spacing w:val="-34"/>
      <w:sz w:val="60"/>
      <w:szCs w:val="20"/>
    </w:rPr>
  </w:style>
  <w:style w:type="paragraph" w:customStyle="1" w:styleId="Datum1">
    <w:name w:val="Datum1"/>
    <w:basedOn w:val="Normln"/>
    <w:next w:val="Normln"/>
  </w:style>
  <w:style w:type="paragraph" w:styleId="Zhlav">
    <w:name w:val="header"/>
    <w:basedOn w:val="Normln"/>
    <w:link w:val="ZhlavChar"/>
    <w:uiPriority w:val="99"/>
    <w:pPr>
      <w:tabs>
        <w:tab w:val="center" w:pos="4536"/>
        <w:tab w:val="right" w:pos="9072"/>
      </w:tabs>
    </w:pPr>
    <w:rPr>
      <w:lang w:val="x-none"/>
    </w:rPr>
  </w:style>
  <w:style w:type="paragraph" w:styleId="Zpat">
    <w:name w:val="footer"/>
    <w:basedOn w:val="Normln"/>
    <w:link w:val="ZpatChar"/>
    <w:pPr>
      <w:tabs>
        <w:tab w:val="center" w:pos="4536"/>
        <w:tab w:val="right" w:pos="9072"/>
      </w:tabs>
    </w:pPr>
    <w:rPr>
      <w:lang w:val="x-none"/>
    </w:rPr>
  </w:style>
  <w:style w:type="paragraph" w:customStyle="1" w:styleId="Odstavec0">
    <w:name w:val="Odstavec0"/>
    <w:basedOn w:val="Normln"/>
    <w:pPr>
      <w:tabs>
        <w:tab w:val="left" w:pos="1446"/>
      </w:tabs>
      <w:spacing w:before="120"/>
      <w:ind w:left="737" w:hanging="737"/>
      <w:jc w:val="both"/>
    </w:pPr>
    <w:rPr>
      <w:rFonts w:ascii="Arial" w:hAnsi="Arial"/>
      <w:szCs w:val="20"/>
      <w:lang w:val="en-GB"/>
    </w:rPr>
  </w:style>
  <w:style w:type="paragraph" w:customStyle="1" w:styleId="Podnadpis1">
    <w:name w:val="Podnadpis1"/>
    <w:pPr>
      <w:suppressAutoHyphens/>
      <w:spacing w:before="170"/>
      <w:ind w:left="283"/>
      <w:jc w:val="both"/>
    </w:pPr>
    <w:rPr>
      <w:rFonts w:ascii="GaramondE" w:eastAsia="Arial" w:hAnsi="GaramondE"/>
      <w:color w:val="000000"/>
      <w:sz w:val="24"/>
      <w:lang w:eastAsia="ar-SA"/>
    </w:rPr>
  </w:style>
  <w:style w:type="paragraph" w:customStyle="1" w:styleId="enadpis">
    <w:name w:val="enadpis"/>
    <w:pPr>
      <w:widowControl w:val="0"/>
      <w:suppressAutoHyphens/>
      <w:jc w:val="center"/>
    </w:pPr>
    <w:rPr>
      <w:rFonts w:eastAsia="Arial"/>
      <w:b/>
      <w:smallCaps/>
      <w:color w:val="000000"/>
      <w:sz w:val="36"/>
      <w:lang w:eastAsia="ar-SA"/>
    </w:rPr>
  </w:style>
  <w:style w:type="paragraph" w:styleId="Nzev">
    <w:name w:val="Title"/>
    <w:basedOn w:val="Normln"/>
    <w:next w:val="Podtitul"/>
    <w:qFormat/>
    <w:pPr>
      <w:jc w:val="center"/>
    </w:pPr>
    <w:rPr>
      <w:b/>
      <w:sz w:val="28"/>
      <w:szCs w:val="20"/>
    </w:rPr>
  </w:style>
  <w:style w:type="paragraph" w:customStyle="1" w:styleId="Podtitul">
    <w:name w:val="Podtitul"/>
    <w:basedOn w:val="Nadpis"/>
    <w:next w:val="Zkladntext"/>
    <w:qFormat/>
    <w:pPr>
      <w:jc w:val="center"/>
    </w:pPr>
    <w:rPr>
      <w:i/>
      <w:iCs/>
    </w:rPr>
  </w:style>
  <w:style w:type="paragraph" w:customStyle="1" w:styleId="Zkladntext32">
    <w:name w:val="Základní text 32"/>
    <w:basedOn w:val="Normln"/>
    <w:pPr>
      <w:tabs>
        <w:tab w:val="left" w:pos="0"/>
        <w:tab w:val="right" w:pos="5670"/>
      </w:tabs>
    </w:pPr>
    <w:rPr>
      <w:rFonts w:ascii="Arial" w:hAnsi="Arial"/>
      <w:sz w:val="22"/>
      <w:szCs w:val="20"/>
    </w:rPr>
  </w:style>
  <w:style w:type="paragraph" w:styleId="Textbubliny">
    <w:name w:val="Balloon Text"/>
    <w:basedOn w:val="Normln"/>
    <w:rPr>
      <w:rFonts w:ascii="Tahoma" w:hAnsi="Tahoma" w:cs="Tahoma"/>
      <w:sz w:val="16"/>
      <w:szCs w:val="16"/>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customStyle="1" w:styleId="Normodsaz">
    <w:name w:val="Norm.odsaz."/>
    <w:basedOn w:val="Normln"/>
    <w:pPr>
      <w:numPr>
        <w:numId w:val="4"/>
      </w:numPr>
      <w:jc w:val="both"/>
    </w:pPr>
    <w:rPr>
      <w:szCs w:val="20"/>
    </w:rPr>
  </w:style>
  <w:style w:type="paragraph" w:customStyle="1" w:styleId="Zkladntext31">
    <w:name w:val="Základní text 31"/>
    <w:basedOn w:val="Normln"/>
    <w:pPr>
      <w:tabs>
        <w:tab w:val="left" w:pos="0"/>
        <w:tab w:val="right" w:pos="5670"/>
      </w:tabs>
    </w:pPr>
    <w:rPr>
      <w:rFonts w:ascii="Arial" w:hAnsi="Arial"/>
      <w:sz w:val="22"/>
      <w:szCs w:val="20"/>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table" w:styleId="Mkatabulky">
    <w:name w:val="Table Grid"/>
    <w:basedOn w:val="Normlntabulka"/>
    <w:uiPriority w:val="59"/>
    <w:rsid w:val="00C12C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patChar">
    <w:name w:val="Zápatí Char"/>
    <w:link w:val="Zpat"/>
    <w:uiPriority w:val="99"/>
    <w:rsid w:val="0071109B"/>
    <w:rPr>
      <w:sz w:val="24"/>
      <w:szCs w:val="24"/>
      <w:lang w:eastAsia="ar-SA"/>
    </w:rPr>
  </w:style>
  <w:style w:type="character" w:customStyle="1" w:styleId="ZhlavChar">
    <w:name w:val="Záhlaví Char"/>
    <w:link w:val="Zhlav"/>
    <w:uiPriority w:val="99"/>
    <w:rsid w:val="00D76D17"/>
    <w:rPr>
      <w:sz w:val="24"/>
      <w:szCs w:val="24"/>
      <w:lang w:eastAsia="ar-SA"/>
    </w:rPr>
  </w:style>
  <w:style w:type="paragraph" w:styleId="Textpoznpodarou">
    <w:name w:val="footnote text"/>
    <w:basedOn w:val="Normln"/>
    <w:link w:val="TextpoznpodarouChar"/>
    <w:uiPriority w:val="99"/>
    <w:semiHidden/>
    <w:unhideWhenUsed/>
    <w:rsid w:val="009A0B55"/>
    <w:rPr>
      <w:sz w:val="20"/>
      <w:szCs w:val="20"/>
      <w:lang w:val="x-none"/>
    </w:rPr>
  </w:style>
  <w:style w:type="character" w:customStyle="1" w:styleId="TextpoznpodarouChar">
    <w:name w:val="Text pozn. pod čarou Char"/>
    <w:link w:val="Textpoznpodarou"/>
    <w:uiPriority w:val="99"/>
    <w:semiHidden/>
    <w:rsid w:val="009A0B55"/>
    <w:rPr>
      <w:lang w:eastAsia="ar-SA"/>
    </w:rPr>
  </w:style>
  <w:style w:type="character" w:styleId="Znakapoznpodarou">
    <w:name w:val="footnote reference"/>
    <w:uiPriority w:val="99"/>
    <w:semiHidden/>
    <w:unhideWhenUsed/>
    <w:rsid w:val="009A0B55"/>
    <w:rPr>
      <w:vertAlign w:val="superscript"/>
    </w:rPr>
  </w:style>
  <w:style w:type="character" w:styleId="Odkaznakoment">
    <w:name w:val="annotation reference"/>
    <w:uiPriority w:val="99"/>
    <w:semiHidden/>
    <w:unhideWhenUsed/>
    <w:rsid w:val="009A0B55"/>
    <w:rPr>
      <w:sz w:val="16"/>
      <w:szCs w:val="16"/>
    </w:rPr>
  </w:style>
  <w:style w:type="paragraph" w:styleId="Textkomente">
    <w:name w:val="annotation text"/>
    <w:basedOn w:val="Normln"/>
    <w:link w:val="TextkomenteChar"/>
    <w:uiPriority w:val="99"/>
    <w:semiHidden/>
    <w:unhideWhenUsed/>
    <w:rsid w:val="009A0B55"/>
    <w:rPr>
      <w:sz w:val="20"/>
      <w:szCs w:val="20"/>
      <w:lang w:val="x-none"/>
    </w:rPr>
  </w:style>
  <w:style w:type="character" w:customStyle="1" w:styleId="TextkomenteChar">
    <w:name w:val="Text komentáře Char"/>
    <w:link w:val="Textkomente"/>
    <w:uiPriority w:val="99"/>
    <w:semiHidden/>
    <w:rsid w:val="009A0B55"/>
    <w:rPr>
      <w:lang w:eastAsia="ar-SA"/>
    </w:rPr>
  </w:style>
  <w:style w:type="paragraph" w:styleId="Odstavecseseznamem">
    <w:name w:val="List Paragraph"/>
    <w:basedOn w:val="Normln"/>
    <w:uiPriority w:val="34"/>
    <w:qFormat/>
    <w:rsid w:val="008A1D32"/>
    <w:pPr>
      <w:suppressAutoHyphens w:val="0"/>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F97E1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35834">
      <w:bodyDiv w:val="1"/>
      <w:marLeft w:val="0"/>
      <w:marRight w:val="0"/>
      <w:marTop w:val="0"/>
      <w:marBottom w:val="0"/>
      <w:divBdr>
        <w:top w:val="none" w:sz="0" w:space="0" w:color="auto"/>
        <w:left w:val="none" w:sz="0" w:space="0" w:color="auto"/>
        <w:bottom w:val="none" w:sz="0" w:space="0" w:color="auto"/>
        <w:right w:val="none" w:sz="0" w:space="0" w:color="auto"/>
      </w:divBdr>
    </w:div>
    <w:div w:id="1405252791">
      <w:bodyDiv w:val="1"/>
      <w:marLeft w:val="0"/>
      <w:marRight w:val="0"/>
      <w:marTop w:val="0"/>
      <w:marBottom w:val="0"/>
      <w:divBdr>
        <w:top w:val="none" w:sz="0" w:space="0" w:color="auto"/>
        <w:left w:val="none" w:sz="0" w:space="0" w:color="auto"/>
        <w:bottom w:val="none" w:sz="0" w:space="0" w:color="auto"/>
        <w:right w:val="none" w:sz="0" w:space="0" w:color="auto"/>
      </w:divBdr>
    </w:div>
    <w:div w:id="1442841233">
      <w:bodyDiv w:val="1"/>
      <w:marLeft w:val="0"/>
      <w:marRight w:val="0"/>
      <w:marTop w:val="0"/>
      <w:marBottom w:val="0"/>
      <w:divBdr>
        <w:top w:val="none" w:sz="0" w:space="0" w:color="auto"/>
        <w:left w:val="none" w:sz="0" w:space="0" w:color="auto"/>
        <w:bottom w:val="none" w:sz="0" w:space="0" w:color="auto"/>
        <w:right w:val="none" w:sz="0" w:space="0" w:color="auto"/>
      </w:divBdr>
    </w:div>
    <w:div w:id="1492526843">
      <w:bodyDiv w:val="1"/>
      <w:marLeft w:val="0"/>
      <w:marRight w:val="0"/>
      <w:marTop w:val="0"/>
      <w:marBottom w:val="0"/>
      <w:divBdr>
        <w:top w:val="none" w:sz="0" w:space="0" w:color="auto"/>
        <w:left w:val="none" w:sz="0" w:space="0" w:color="auto"/>
        <w:bottom w:val="none" w:sz="0" w:space="0" w:color="auto"/>
        <w:right w:val="none" w:sz="0" w:space="0" w:color="auto"/>
      </w:divBdr>
    </w:div>
    <w:div w:id="171438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dubickykraj.cz/gdp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026FFE-0061-471F-8F9B-304780AAC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2474</Words>
  <Characters>14598</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lpstr>
    </vt:vector>
  </TitlesOfParts>
  <Company>-</Company>
  <LinksUpToDate>false</LinksUpToDate>
  <CharactersWithSpaces>17038</CharactersWithSpaces>
  <SharedDoc>false</SharedDoc>
  <HLinks>
    <vt:vector size="6" baseType="variant">
      <vt:variant>
        <vt:i4>1507357</vt:i4>
      </vt:variant>
      <vt:variant>
        <vt:i4>0</vt:i4>
      </vt:variant>
      <vt:variant>
        <vt:i4>0</vt:i4>
      </vt:variant>
      <vt:variant>
        <vt:i4>5</vt:i4>
      </vt:variant>
      <vt:variant>
        <vt:lpwstr>http://www.pardubickykraj.cz/gdpr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venzarova</dc:creator>
  <cp:keywords/>
  <cp:lastModifiedBy>Semerád Pavel Mgr.</cp:lastModifiedBy>
  <cp:revision>7</cp:revision>
  <cp:lastPrinted>2017-04-21T11:39:00Z</cp:lastPrinted>
  <dcterms:created xsi:type="dcterms:W3CDTF">2024-11-07T09:37:00Z</dcterms:created>
  <dcterms:modified xsi:type="dcterms:W3CDTF">2025-06-04T09:16:00Z</dcterms:modified>
</cp:coreProperties>
</file>