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D5597" w14:textId="77777777" w:rsidR="00757445" w:rsidRDefault="00354E26" w:rsidP="00926C06">
      <w:pPr>
        <w:pStyle w:val="Nadpis1"/>
        <w:numPr>
          <w:ilvl w:val="0"/>
          <w:numId w:val="0"/>
        </w:numPr>
        <w:ind w:left="-567"/>
      </w:pPr>
      <w:r>
        <w:tab/>
      </w:r>
      <w:r>
        <w:tab/>
      </w:r>
    </w:p>
    <w:p w14:paraId="7B2951F3" w14:textId="77777777" w:rsidR="001354BF" w:rsidRDefault="001354BF" w:rsidP="001354BF">
      <w:pPr>
        <w:pStyle w:val="Nzev"/>
        <w:jc w:val="center"/>
      </w:pPr>
    </w:p>
    <w:p w14:paraId="7B39DE25" w14:textId="77777777" w:rsidR="001354BF" w:rsidRDefault="001354BF" w:rsidP="001354BF">
      <w:pPr>
        <w:pStyle w:val="Nzev"/>
        <w:jc w:val="center"/>
      </w:pPr>
    </w:p>
    <w:p w14:paraId="760C2FD8" w14:textId="77777777" w:rsidR="001354BF" w:rsidRDefault="001354BF" w:rsidP="001354BF">
      <w:pPr>
        <w:pStyle w:val="Nzev"/>
        <w:jc w:val="center"/>
      </w:pPr>
    </w:p>
    <w:p w14:paraId="4C945BCB" w14:textId="77777777" w:rsidR="001354BF" w:rsidRDefault="001354BF" w:rsidP="001354BF">
      <w:pPr>
        <w:pStyle w:val="Nzev"/>
        <w:jc w:val="center"/>
      </w:pPr>
    </w:p>
    <w:p w14:paraId="72924AFE" w14:textId="77777777" w:rsidR="001354BF" w:rsidRDefault="001354BF" w:rsidP="001354BF">
      <w:pPr>
        <w:pStyle w:val="Nzev"/>
        <w:jc w:val="center"/>
      </w:pPr>
    </w:p>
    <w:p w14:paraId="7153E0B7" w14:textId="77777777" w:rsidR="00B12958" w:rsidRDefault="00B12958" w:rsidP="001354BF">
      <w:pPr>
        <w:pStyle w:val="Nzev"/>
        <w:jc w:val="center"/>
      </w:pPr>
    </w:p>
    <w:p w14:paraId="39E0C2CB" w14:textId="77777777" w:rsidR="00B12958" w:rsidRDefault="00B12958" w:rsidP="001354BF">
      <w:pPr>
        <w:pStyle w:val="Nzev"/>
        <w:jc w:val="center"/>
      </w:pPr>
    </w:p>
    <w:p w14:paraId="7E9DB863" w14:textId="77777777" w:rsidR="00B12958" w:rsidRDefault="00B12958" w:rsidP="001354BF">
      <w:pPr>
        <w:pStyle w:val="Nzev"/>
        <w:jc w:val="center"/>
      </w:pPr>
    </w:p>
    <w:p w14:paraId="03B7BB95" w14:textId="77777777" w:rsidR="00B12958" w:rsidRDefault="00B12958" w:rsidP="001354BF">
      <w:pPr>
        <w:pStyle w:val="Nzev"/>
        <w:jc w:val="center"/>
      </w:pPr>
    </w:p>
    <w:p w14:paraId="3AA4024B" w14:textId="77777777" w:rsidR="00B12958" w:rsidRDefault="00B12958" w:rsidP="001354BF">
      <w:pPr>
        <w:pStyle w:val="Nzev"/>
        <w:jc w:val="center"/>
      </w:pPr>
    </w:p>
    <w:p w14:paraId="40F8D5CE" w14:textId="77777777" w:rsidR="00B12958" w:rsidRDefault="00B12958" w:rsidP="001354BF">
      <w:pPr>
        <w:pStyle w:val="Nzev"/>
        <w:jc w:val="center"/>
      </w:pPr>
    </w:p>
    <w:p w14:paraId="252F2285" w14:textId="77777777" w:rsidR="00B12958" w:rsidRDefault="00B12958" w:rsidP="001354BF">
      <w:pPr>
        <w:pStyle w:val="Nzev"/>
        <w:jc w:val="center"/>
      </w:pPr>
    </w:p>
    <w:p w14:paraId="1C4C0443" w14:textId="77777777" w:rsidR="00B12958" w:rsidRDefault="00B12958" w:rsidP="001354BF">
      <w:pPr>
        <w:pStyle w:val="Nzev"/>
        <w:jc w:val="center"/>
      </w:pPr>
    </w:p>
    <w:p w14:paraId="2B4C3DCE" w14:textId="77777777" w:rsidR="00B12958" w:rsidRDefault="00B12958" w:rsidP="001354BF">
      <w:pPr>
        <w:pStyle w:val="Nzev"/>
        <w:jc w:val="center"/>
      </w:pPr>
    </w:p>
    <w:p w14:paraId="4160257A" w14:textId="77777777" w:rsidR="00B12958" w:rsidRDefault="00B12958" w:rsidP="003337BD">
      <w:pPr>
        <w:pStyle w:val="Nzev"/>
      </w:pPr>
    </w:p>
    <w:p w14:paraId="208A9D21" w14:textId="77777777" w:rsidR="00974D2A" w:rsidRDefault="00974D2A" w:rsidP="001354BF"/>
    <w:p w14:paraId="00BAAC5F" w14:textId="77777777" w:rsidR="00023C4A" w:rsidRDefault="00023C4A" w:rsidP="001354BF">
      <w:pPr>
        <w:rPr>
          <w:lang w:val="en-US"/>
        </w:rPr>
        <w:sectPr w:rsidR="00023C4A" w:rsidSect="001354BF">
          <w:headerReference w:type="default" r:id="rId8"/>
          <w:footerReference w:type="default" r:id="rId9"/>
          <w:pgSz w:w="11908" w:h="16838" w:code="9"/>
          <w:pgMar w:top="1134" w:right="851" w:bottom="851" w:left="1701" w:header="709" w:footer="567" w:gutter="0"/>
          <w:cols w:space="708"/>
          <w:formProt w:val="0"/>
          <w:noEndnote/>
          <w:titlePg/>
          <w:docGrid w:linePitch="272"/>
        </w:sectPr>
      </w:pPr>
    </w:p>
    <w:p w14:paraId="294ACE5F" w14:textId="77777777" w:rsidR="009F7286" w:rsidRPr="009F7286" w:rsidRDefault="009F7286" w:rsidP="009F7286">
      <w:pPr>
        <w:rPr>
          <w:lang w:val="en-US"/>
        </w:rPr>
      </w:pPr>
    </w:p>
    <w:tbl>
      <w:tblPr>
        <w:tblpPr w:leftFromText="142" w:rightFromText="142" w:vertAnchor="page" w:horzAnchor="margin" w:tblpY="7269"/>
        <w:tblOverlap w:val="never"/>
        <w:tblW w:w="0" w:type="auto"/>
        <w:tblLook w:val="01E0" w:firstRow="1" w:lastRow="1" w:firstColumn="1" w:lastColumn="1" w:noHBand="0" w:noVBand="0"/>
      </w:tblPr>
      <w:tblGrid>
        <w:gridCol w:w="2518"/>
        <w:gridCol w:w="6772"/>
      </w:tblGrid>
      <w:tr w:rsidR="000B5C51" w:rsidRPr="004A7786" w14:paraId="223A0A0C" w14:textId="77777777" w:rsidTr="00B55848">
        <w:tc>
          <w:tcPr>
            <w:tcW w:w="2518" w:type="dxa"/>
          </w:tcPr>
          <w:p w14:paraId="35DBE1C0" w14:textId="77777777" w:rsidR="000B5C51" w:rsidRPr="004A7786" w:rsidRDefault="000B5C51" w:rsidP="000B5C51">
            <w:pPr>
              <w:pStyle w:val="Nzev"/>
              <w:jc w:val="right"/>
              <w:rPr>
                <w:position w:val="-6"/>
                <w:sz w:val="20"/>
              </w:rPr>
            </w:pPr>
            <w:r w:rsidRPr="004A7786">
              <w:rPr>
                <w:position w:val="-6"/>
                <w:sz w:val="18"/>
                <w:szCs w:val="18"/>
              </w:rPr>
              <w:t>zákazník:</w:t>
            </w:r>
          </w:p>
        </w:tc>
        <w:tc>
          <w:tcPr>
            <w:tcW w:w="6772" w:type="dxa"/>
          </w:tcPr>
          <w:p w14:paraId="4F704CAB" w14:textId="7D0C2D7C" w:rsidR="000B5C51" w:rsidRPr="003B6AFB" w:rsidRDefault="006A2677" w:rsidP="000B5C51">
            <w:pPr>
              <w:pStyle w:val="Nzev"/>
              <w:jc w:val="left"/>
              <w:rPr>
                <w:color w:val="000000" w:themeColor="text1"/>
                <w:position w:val="-6"/>
                <w:sz w:val="24"/>
                <w:szCs w:val="24"/>
                <w:highlight w:val="lightGray"/>
              </w:rPr>
            </w:pPr>
            <w:r>
              <w:rPr>
                <w:sz w:val="24"/>
                <w:szCs w:val="24"/>
                <w:highlight w:val="lightGray"/>
              </w:rPr>
              <w:t>PARDUBICKÝ KRAJ, KOMENSKÉHO NÁMĚSTÍ 125, PARDUBICE-STARÉ MĚSTO, 53002 PARDUBICE</w:t>
            </w:r>
          </w:p>
        </w:tc>
      </w:tr>
      <w:tr w:rsidR="00AE3E4D" w:rsidRPr="004A7786" w14:paraId="77D40929" w14:textId="77777777" w:rsidTr="00B55848">
        <w:trPr>
          <w:trHeight w:hRule="exact" w:val="113"/>
        </w:trPr>
        <w:tc>
          <w:tcPr>
            <w:tcW w:w="2518" w:type="dxa"/>
          </w:tcPr>
          <w:p w14:paraId="27A0449B" w14:textId="77777777" w:rsidR="00AE3E4D" w:rsidRPr="004A7786" w:rsidRDefault="00AE3E4D" w:rsidP="00AE3E4D">
            <w:pPr>
              <w:pStyle w:val="Nzev"/>
              <w:jc w:val="right"/>
              <w:rPr>
                <w:position w:val="-6"/>
                <w:sz w:val="20"/>
              </w:rPr>
            </w:pPr>
          </w:p>
        </w:tc>
        <w:tc>
          <w:tcPr>
            <w:tcW w:w="6772" w:type="dxa"/>
          </w:tcPr>
          <w:p w14:paraId="4A74A468" w14:textId="77777777" w:rsidR="00AE3E4D" w:rsidRPr="004A7786" w:rsidRDefault="00AE3E4D" w:rsidP="00AE3E4D">
            <w:pPr>
              <w:pStyle w:val="Nzev"/>
              <w:jc w:val="left"/>
              <w:rPr>
                <w:position w:val="-6"/>
                <w:sz w:val="20"/>
                <w:highlight w:val="lightGray"/>
              </w:rPr>
            </w:pPr>
          </w:p>
        </w:tc>
      </w:tr>
      <w:tr w:rsidR="00163828" w:rsidRPr="004A7786" w14:paraId="3441B4B6" w14:textId="77777777" w:rsidTr="00B55848">
        <w:tc>
          <w:tcPr>
            <w:tcW w:w="2518" w:type="dxa"/>
          </w:tcPr>
          <w:p w14:paraId="1C7072DE" w14:textId="77777777" w:rsidR="00163828" w:rsidRPr="004A7786" w:rsidRDefault="00163828" w:rsidP="00163828">
            <w:pPr>
              <w:pStyle w:val="Nzev"/>
              <w:jc w:val="right"/>
              <w:rPr>
                <w:position w:val="-6"/>
                <w:sz w:val="20"/>
              </w:rPr>
            </w:pPr>
            <w:r w:rsidRPr="004A7786">
              <w:rPr>
                <w:position w:val="-6"/>
                <w:sz w:val="18"/>
                <w:szCs w:val="18"/>
              </w:rPr>
              <w:t>akce:</w:t>
            </w:r>
          </w:p>
        </w:tc>
        <w:tc>
          <w:tcPr>
            <w:tcW w:w="6772" w:type="dxa"/>
          </w:tcPr>
          <w:p w14:paraId="20F363A0" w14:textId="2F81C10B" w:rsidR="00163828" w:rsidRPr="00CB74DA" w:rsidRDefault="00C401E5" w:rsidP="003337BD">
            <w:pPr>
              <w:pStyle w:val="Nzev"/>
              <w:jc w:val="left"/>
              <w:rPr>
                <w:sz w:val="32"/>
                <w:szCs w:val="32"/>
                <w:highlight w:val="lightGray"/>
              </w:rPr>
            </w:pPr>
            <w:r>
              <w:rPr>
                <w:sz w:val="32"/>
                <w:szCs w:val="32"/>
                <w:highlight w:val="lightGray"/>
              </w:rPr>
              <w:t xml:space="preserve">KOMUNITNÍ DŮM SOCIÁLNÍ SLUŽBY DOMOVA NA </w:t>
            </w:r>
            <w:r w:rsidR="00A9683D">
              <w:rPr>
                <w:sz w:val="32"/>
                <w:szCs w:val="32"/>
                <w:highlight w:val="lightGray"/>
              </w:rPr>
              <w:t>CESTĚ – HLINSKO</w:t>
            </w:r>
          </w:p>
        </w:tc>
      </w:tr>
      <w:tr w:rsidR="00163828" w:rsidRPr="004A7786" w14:paraId="4C131E34" w14:textId="77777777" w:rsidTr="00B55848">
        <w:trPr>
          <w:trHeight w:hRule="exact" w:val="113"/>
        </w:trPr>
        <w:tc>
          <w:tcPr>
            <w:tcW w:w="2518" w:type="dxa"/>
          </w:tcPr>
          <w:p w14:paraId="57BE7DD0" w14:textId="77777777" w:rsidR="00163828" w:rsidRPr="004A7786" w:rsidRDefault="00163828" w:rsidP="00163828">
            <w:pPr>
              <w:jc w:val="right"/>
              <w:rPr>
                <w:position w:val="-6"/>
              </w:rPr>
            </w:pPr>
          </w:p>
        </w:tc>
        <w:tc>
          <w:tcPr>
            <w:tcW w:w="6772" w:type="dxa"/>
          </w:tcPr>
          <w:p w14:paraId="41ED6A48" w14:textId="77777777" w:rsidR="00163828" w:rsidRPr="004A7786" w:rsidRDefault="00163828" w:rsidP="00163828">
            <w:pPr>
              <w:jc w:val="left"/>
              <w:rPr>
                <w:position w:val="-6"/>
              </w:rPr>
            </w:pPr>
          </w:p>
        </w:tc>
      </w:tr>
      <w:tr w:rsidR="00163828" w:rsidRPr="004A7786" w14:paraId="36689C7E" w14:textId="77777777" w:rsidTr="00B55848">
        <w:tc>
          <w:tcPr>
            <w:tcW w:w="2518" w:type="dxa"/>
          </w:tcPr>
          <w:p w14:paraId="147A86C3" w14:textId="77777777" w:rsidR="00163828" w:rsidRPr="004A7786" w:rsidRDefault="00163828" w:rsidP="00163828">
            <w:pPr>
              <w:pStyle w:val="Nzev"/>
              <w:jc w:val="right"/>
              <w:rPr>
                <w:position w:val="-6"/>
                <w:sz w:val="20"/>
              </w:rPr>
            </w:pPr>
            <w:r w:rsidRPr="004A7786">
              <w:rPr>
                <w:position w:val="-6"/>
                <w:sz w:val="18"/>
                <w:szCs w:val="18"/>
              </w:rPr>
              <w:t>stupeň dokumentace:</w:t>
            </w:r>
          </w:p>
        </w:tc>
        <w:tc>
          <w:tcPr>
            <w:tcW w:w="6772" w:type="dxa"/>
          </w:tcPr>
          <w:p w14:paraId="3B90A076" w14:textId="21C5F330" w:rsidR="00163828" w:rsidRPr="003B6AFB" w:rsidRDefault="006A2677" w:rsidP="00163828">
            <w:pPr>
              <w:pStyle w:val="Nzev"/>
              <w:jc w:val="left"/>
              <w:rPr>
                <w:position w:val="-6"/>
                <w:highlight w:val="lightGray"/>
              </w:rPr>
            </w:pPr>
            <w:r w:rsidRPr="000051B2">
              <w:rPr>
                <w:sz w:val="20"/>
                <w:highlight w:val="lightGray"/>
              </w:rPr>
              <w:t xml:space="preserve">Dokumentace </w:t>
            </w:r>
            <w:r w:rsidR="007752B2">
              <w:rPr>
                <w:sz w:val="20"/>
                <w:highlight w:val="lightGray"/>
              </w:rPr>
              <w:t>PRO PROVÁDĚNÍ STAVBY</w:t>
            </w:r>
          </w:p>
        </w:tc>
      </w:tr>
      <w:tr w:rsidR="00163828" w:rsidRPr="004A7786" w14:paraId="199DDE16" w14:textId="77777777" w:rsidTr="00B55848">
        <w:trPr>
          <w:trHeight w:hRule="exact" w:val="113"/>
        </w:trPr>
        <w:tc>
          <w:tcPr>
            <w:tcW w:w="2518" w:type="dxa"/>
          </w:tcPr>
          <w:p w14:paraId="66486E81" w14:textId="77777777" w:rsidR="00163828" w:rsidRPr="004A7786" w:rsidRDefault="00163828" w:rsidP="00163828">
            <w:pPr>
              <w:jc w:val="right"/>
              <w:rPr>
                <w:position w:val="-6"/>
              </w:rPr>
            </w:pPr>
          </w:p>
        </w:tc>
        <w:tc>
          <w:tcPr>
            <w:tcW w:w="6772" w:type="dxa"/>
          </w:tcPr>
          <w:p w14:paraId="03C437D0" w14:textId="77777777" w:rsidR="00163828" w:rsidRPr="004A7786" w:rsidRDefault="00163828" w:rsidP="00163828">
            <w:pPr>
              <w:jc w:val="left"/>
              <w:rPr>
                <w:position w:val="-6"/>
                <w:highlight w:val="lightGray"/>
              </w:rPr>
            </w:pPr>
          </w:p>
        </w:tc>
      </w:tr>
      <w:tr w:rsidR="00163828" w:rsidRPr="004A7786" w14:paraId="08F138C0" w14:textId="77777777" w:rsidTr="00B55848">
        <w:trPr>
          <w:trHeight w:val="464"/>
        </w:trPr>
        <w:tc>
          <w:tcPr>
            <w:tcW w:w="2518" w:type="dxa"/>
          </w:tcPr>
          <w:p w14:paraId="585DBC52" w14:textId="77777777" w:rsidR="00163828" w:rsidRPr="004A7786" w:rsidRDefault="00163828" w:rsidP="00163828">
            <w:pPr>
              <w:pStyle w:val="Nzev"/>
              <w:jc w:val="right"/>
              <w:rPr>
                <w:position w:val="-6"/>
                <w:sz w:val="18"/>
                <w:szCs w:val="18"/>
              </w:rPr>
            </w:pPr>
            <w:r w:rsidRPr="004A7786">
              <w:rPr>
                <w:position w:val="-6"/>
                <w:sz w:val="18"/>
                <w:szCs w:val="18"/>
              </w:rPr>
              <w:t>profesní díl</w:t>
            </w:r>
          </w:p>
        </w:tc>
        <w:tc>
          <w:tcPr>
            <w:tcW w:w="6772" w:type="dxa"/>
          </w:tcPr>
          <w:p w14:paraId="1F0E76D3" w14:textId="0FFAAA01" w:rsidR="00163828" w:rsidRPr="004A7786" w:rsidRDefault="00EE4CFB" w:rsidP="00163828">
            <w:pPr>
              <w:pStyle w:val="Nzev"/>
              <w:jc w:val="left"/>
              <w:rPr>
                <w:position w:val="-6"/>
                <w:sz w:val="20"/>
                <w:highlight w:val="lightGray"/>
              </w:rPr>
            </w:pPr>
            <w:r>
              <w:rPr>
                <w:position w:val="-6"/>
                <w:sz w:val="20"/>
                <w:highlight w:val="lightGray"/>
              </w:rPr>
              <w:fldChar w:fldCharType="begin">
                <w:ffData>
                  <w:name w:val="ProfesniDil99"/>
                  <w:enabled/>
                  <w:calcOnExit/>
                  <w:textInput>
                    <w:default w:val="D.1.1 Architektonicko-stavební řešení"/>
                  </w:textInput>
                </w:ffData>
              </w:fldChar>
            </w:r>
            <w:bookmarkStart w:id="0" w:name="ProfesniDil99"/>
            <w:r>
              <w:rPr>
                <w:position w:val="-6"/>
                <w:sz w:val="20"/>
                <w:highlight w:val="lightGray"/>
              </w:rPr>
              <w:instrText xml:space="preserve"> FORMTEXT </w:instrText>
            </w:r>
            <w:r>
              <w:rPr>
                <w:position w:val="-6"/>
                <w:sz w:val="20"/>
                <w:highlight w:val="lightGray"/>
              </w:rPr>
            </w:r>
            <w:r>
              <w:rPr>
                <w:position w:val="-6"/>
                <w:sz w:val="20"/>
                <w:highlight w:val="lightGray"/>
              </w:rPr>
              <w:fldChar w:fldCharType="separate"/>
            </w:r>
            <w:r>
              <w:rPr>
                <w:noProof/>
                <w:position w:val="-6"/>
                <w:sz w:val="20"/>
                <w:highlight w:val="lightGray"/>
              </w:rPr>
              <w:t>D.1.1 Architektonicko-stavební řešení</w:t>
            </w:r>
            <w:r>
              <w:rPr>
                <w:position w:val="-6"/>
                <w:sz w:val="20"/>
                <w:highlight w:val="lightGray"/>
              </w:rPr>
              <w:fldChar w:fldCharType="end"/>
            </w:r>
            <w:bookmarkEnd w:id="0"/>
          </w:p>
        </w:tc>
      </w:tr>
      <w:tr w:rsidR="00163828" w:rsidRPr="004A7786" w14:paraId="22F7FB91" w14:textId="77777777" w:rsidTr="00B55848">
        <w:trPr>
          <w:trHeight w:val="113"/>
        </w:trPr>
        <w:tc>
          <w:tcPr>
            <w:tcW w:w="2518" w:type="dxa"/>
          </w:tcPr>
          <w:p w14:paraId="291AC4CA" w14:textId="77777777" w:rsidR="00163828" w:rsidRPr="004A7786" w:rsidRDefault="00163828" w:rsidP="00163828">
            <w:pPr>
              <w:pStyle w:val="Nzev"/>
              <w:jc w:val="right"/>
              <w:rPr>
                <w:position w:val="-6"/>
                <w:sz w:val="20"/>
              </w:rPr>
            </w:pPr>
          </w:p>
        </w:tc>
        <w:tc>
          <w:tcPr>
            <w:tcW w:w="6772" w:type="dxa"/>
          </w:tcPr>
          <w:p w14:paraId="02FC4537" w14:textId="77777777" w:rsidR="00163828" w:rsidRPr="004A7786" w:rsidRDefault="00163828" w:rsidP="00163828">
            <w:pPr>
              <w:pStyle w:val="Nzev"/>
              <w:jc w:val="left"/>
              <w:rPr>
                <w:position w:val="-6"/>
                <w:sz w:val="20"/>
              </w:rPr>
            </w:pPr>
            <w:r w:rsidRPr="004A7786">
              <w:rPr>
                <w:position w:val="-6"/>
                <w:sz w:val="20"/>
                <w:lang w:val="en-US"/>
              </w:rPr>
              <w:tab/>
            </w:r>
          </w:p>
        </w:tc>
      </w:tr>
      <w:tr w:rsidR="00163828" w:rsidRPr="004A7786" w14:paraId="1D655588" w14:textId="77777777" w:rsidTr="00B55848">
        <w:trPr>
          <w:trHeight w:hRule="exact" w:val="113"/>
        </w:trPr>
        <w:tc>
          <w:tcPr>
            <w:tcW w:w="2518" w:type="dxa"/>
          </w:tcPr>
          <w:p w14:paraId="1E7AA014" w14:textId="77777777" w:rsidR="00163828" w:rsidRPr="004A7786" w:rsidRDefault="00163828" w:rsidP="00163828">
            <w:pPr>
              <w:jc w:val="right"/>
              <w:rPr>
                <w:position w:val="-6"/>
              </w:rPr>
            </w:pPr>
          </w:p>
        </w:tc>
        <w:tc>
          <w:tcPr>
            <w:tcW w:w="6772" w:type="dxa"/>
          </w:tcPr>
          <w:p w14:paraId="615BE4CC" w14:textId="77777777" w:rsidR="00163828" w:rsidRPr="004A7786" w:rsidRDefault="00163828" w:rsidP="00163828">
            <w:pPr>
              <w:jc w:val="left"/>
              <w:rPr>
                <w:position w:val="-6"/>
              </w:rPr>
            </w:pPr>
          </w:p>
        </w:tc>
      </w:tr>
      <w:tr w:rsidR="00163828" w:rsidRPr="004A7786" w14:paraId="52408DBE" w14:textId="77777777" w:rsidTr="00B55848">
        <w:tc>
          <w:tcPr>
            <w:tcW w:w="2518" w:type="dxa"/>
          </w:tcPr>
          <w:p w14:paraId="538EF9B4" w14:textId="77777777" w:rsidR="00163828" w:rsidRPr="004A7786" w:rsidRDefault="00163828" w:rsidP="00163828">
            <w:pPr>
              <w:pStyle w:val="Nzev"/>
              <w:jc w:val="right"/>
              <w:rPr>
                <w:position w:val="-6"/>
                <w:sz w:val="20"/>
              </w:rPr>
            </w:pPr>
          </w:p>
        </w:tc>
        <w:tc>
          <w:tcPr>
            <w:tcW w:w="6772" w:type="dxa"/>
          </w:tcPr>
          <w:p w14:paraId="2F0E4A2E" w14:textId="77777777" w:rsidR="00163828" w:rsidRPr="004A7786" w:rsidRDefault="00163828" w:rsidP="00163828">
            <w:pPr>
              <w:pStyle w:val="Nzev"/>
              <w:jc w:val="left"/>
              <w:rPr>
                <w:position w:val="-6"/>
                <w:sz w:val="20"/>
              </w:rPr>
            </w:pPr>
            <w:r w:rsidRPr="004A7786">
              <w:rPr>
                <w:position w:val="-6"/>
                <w:sz w:val="20"/>
                <w:lang w:val="en-US"/>
              </w:rPr>
              <w:tab/>
            </w:r>
          </w:p>
        </w:tc>
      </w:tr>
    </w:tbl>
    <w:p w14:paraId="118A935C" w14:textId="77777777" w:rsidR="009F7286" w:rsidRPr="004A7786" w:rsidRDefault="009F7286" w:rsidP="009F7286">
      <w:pPr>
        <w:rPr>
          <w:position w:val="-6"/>
          <w:lang w:val="en-US"/>
        </w:rPr>
      </w:pPr>
    </w:p>
    <w:tbl>
      <w:tblPr>
        <w:tblpPr w:leftFromText="142" w:rightFromText="284" w:bottomFromText="1134" w:vertAnchor="page" w:horzAnchor="margin" w:tblpY="11386"/>
        <w:tblW w:w="8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5284"/>
        <w:gridCol w:w="1302"/>
      </w:tblGrid>
      <w:tr w:rsidR="00B55848" w:rsidRPr="004A7786" w14:paraId="4E7DDF3F" w14:textId="77777777" w:rsidTr="00B55848">
        <w:tc>
          <w:tcPr>
            <w:tcW w:w="2376" w:type="dxa"/>
            <w:tcBorders>
              <w:top w:val="single" w:sz="4" w:space="0" w:color="auto"/>
              <w:left w:val="single" w:sz="4" w:space="0" w:color="auto"/>
              <w:bottom w:val="nil"/>
              <w:right w:val="nil"/>
            </w:tcBorders>
          </w:tcPr>
          <w:p w14:paraId="0C43E207" w14:textId="77777777" w:rsidR="00B55848" w:rsidRPr="004A7786" w:rsidRDefault="00B55848" w:rsidP="00B55848">
            <w:pPr>
              <w:jc w:val="right"/>
              <w:rPr>
                <w:position w:val="-6"/>
              </w:rPr>
            </w:pPr>
            <w:bookmarkStart w:id="1" w:name="TitulekDokumentu"/>
            <w:r w:rsidRPr="004A7786">
              <w:rPr>
                <w:position w:val="-6"/>
              </w:rPr>
              <w:t>ČÍSLO ZAKÁZKY:</w:t>
            </w:r>
          </w:p>
        </w:tc>
        <w:tc>
          <w:tcPr>
            <w:tcW w:w="5284" w:type="dxa"/>
            <w:tcBorders>
              <w:top w:val="single" w:sz="4" w:space="0" w:color="auto"/>
              <w:left w:val="nil"/>
              <w:bottom w:val="nil"/>
              <w:right w:val="single" w:sz="4" w:space="0" w:color="auto"/>
            </w:tcBorders>
          </w:tcPr>
          <w:p w14:paraId="2342E376" w14:textId="1F5F6414" w:rsidR="00B55848" w:rsidRPr="004A7786" w:rsidRDefault="00CC31C2" w:rsidP="00F86610">
            <w:pPr>
              <w:rPr>
                <w:b/>
                <w:position w:val="-6"/>
                <w:highlight w:val="lightGray"/>
              </w:rPr>
            </w:pPr>
            <w:r>
              <w:rPr>
                <w:b/>
                <w:highlight w:val="lightGray"/>
              </w:rPr>
              <w:t>z2</w:t>
            </w:r>
            <w:r w:rsidR="007752B2">
              <w:rPr>
                <w:b/>
                <w:highlight w:val="lightGray"/>
              </w:rPr>
              <w:t>5</w:t>
            </w:r>
            <w:r w:rsidR="00BF2369">
              <w:rPr>
                <w:b/>
                <w:highlight w:val="lightGray"/>
              </w:rPr>
              <w:t>0</w:t>
            </w:r>
            <w:r w:rsidR="007752B2">
              <w:rPr>
                <w:b/>
                <w:highlight w:val="lightGray"/>
              </w:rPr>
              <w:t>07</w:t>
            </w:r>
          </w:p>
        </w:tc>
        <w:tc>
          <w:tcPr>
            <w:tcW w:w="1302" w:type="dxa"/>
            <w:vMerge w:val="restart"/>
            <w:tcBorders>
              <w:top w:val="single" w:sz="4" w:space="0" w:color="auto"/>
              <w:left w:val="single" w:sz="4" w:space="0" w:color="auto"/>
              <w:bottom w:val="single" w:sz="4" w:space="0" w:color="auto"/>
              <w:right w:val="single" w:sz="4" w:space="0" w:color="auto"/>
            </w:tcBorders>
          </w:tcPr>
          <w:p w14:paraId="581CF331" w14:textId="77777777" w:rsidR="00B55848" w:rsidRPr="004A7786" w:rsidRDefault="00B55848" w:rsidP="00B55848">
            <w:pPr>
              <w:jc w:val="center"/>
              <w:rPr>
                <w:position w:val="-6"/>
              </w:rPr>
            </w:pPr>
            <w:r w:rsidRPr="004A7786">
              <w:rPr>
                <w:position w:val="-6"/>
              </w:rPr>
              <w:t>Č. KOPIE</w:t>
            </w:r>
          </w:p>
          <w:p w14:paraId="69AA8A05" w14:textId="77777777" w:rsidR="00B55848" w:rsidRPr="004A7786" w:rsidRDefault="00B55848" w:rsidP="00B55848">
            <w:pPr>
              <w:pStyle w:val="Nzev"/>
              <w:jc w:val="center"/>
              <w:rPr>
                <w:position w:val="-6"/>
                <w:sz w:val="96"/>
                <w:szCs w:val="96"/>
              </w:rPr>
            </w:pPr>
          </w:p>
        </w:tc>
      </w:tr>
      <w:tr w:rsidR="00B55848" w:rsidRPr="004A7786" w14:paraId="20EAB721" w14:textId="77777777" w:rsidTr="00B55848">
        <w:tc>
          <w:tcPr>
            <w:tcW w:w="2376" w:type="dxa"/>
            <w:tcBorders>
              <w:top w:val="nil"/>
              <w:left w:val="single" w:sz="4" w:space="0" w:color="auto"/>
              <w:bottom w:val="nil"/>
              <w:right w:val="nil"/>
            </w:tcBorders>
          </w:tcPr>
          <w:p w14:paraId="4DEA5046" w14:textId="77777777" w:rsidR="00B55848" w:rsidRPr="004A7786" w:rsidRDefault="00B55848" w:rsidP="00B55848">
            <w:pPr>
              <w:jc w:val="right"/>
              <w:rPr>
                <w:position w:val="-6"/>
              </w:rPr>
            </w:pPr>
            <w:r w:rsidRPr="004A7786">
              <w:rPr>
                <w:position w:val="-6"/>
              </w:rPr>
              <w:t>ČÍSLO DOKUMENTU:</w:t>
            </w:r>
          </w:p>
        </w:tc>
        <w:tc>
          <w:tcPr>
            <w:tcW w:w="5284" w:type="dxa"/>
            <w:tcBorders>
              <w:top w:val="nil"/>
              <w:left w:val="nil"/>
              <w:bottom w:val="nil"/>
              <w:right w:val="single" w:sz="4" w:space="0" w:color="auto"/>
            </w:tcBorders>
          </w:tcPr>
          <w:p w14:paraId="311665D9" w14:textId="1274C66A" w:rsidR="00B55848" w:rsidRPr="004A7786" w:rsidRDefault="00EE4CFB" w:rsidP="00B55848">
            <w:pPr>
              <w:tabs>
                <w:tab w:val="left" w:pos="1672"/>
              </w:tabs>
              <w:rPr>
                <w:b/>
                <w:position w:val="-6"/>
                <w:highlight w:val="lightGray"/>
              </w:rPr>
            </w:pPr>
            <w:r>
              <w:rPr>
                <w:b/>
                <w:position w:val="-6"/>
                <w:highlight w:val="lightGray"/>
              </w:rPr>
              <w:fldChar w:fldCharType="begin">
                <w:ffData>
                  <w:name w:val="CisloDokumentu"/>
                  <w:enabled/>
                  <w:calcOnExit/>
                  <w:textInput>
                    <w:default w:val="D.1.1.1 + D.1.1.2"/>
                  </w:textInput>
                </w:ffData>
              </w:fldChar>
            </w:r>
            <w:bookmarkStart w:id="2" w:name="CisloDokumentu"/>
            <w:r>
              <w:rPr>
                <w:b/>
                <w:position w:val="-6"/>
                <w:highlight w:val="lightGray"/>
              </w:rPr>
              <w:instrText xml:space="preserve"> FORMTEXT </w:instrText>
            </w:r>
            <w:r>
              <w:rPr>
                <w:b/>
                <w:position w:val="-6"/>
                <w:highlight w:val="lightGray"/>
              </w:rPr>
            </w:r>
            <w:r>
              <w:rPr>
                <w:b/>
                <w:position w:val="-6"/>
                <w:highlight w:val="lightGray"/>
              </w:rPr>
              <w:fldChar w:fldCharType="separate"/>
            </w:r>
            <w:r>
              <w:rPr>
                <w:b/>
                <w:noProof/>
                <w:position w:val="-6"/>
                <w:highlight w:val="lightGray"/>
              </w:rPr>
              <w:t>D.1.1.1 + D.1.1.2</w:t>
            </w:r>
            <w:r>
              <w:rPr>
                <w:b/>
                <w:position w:val="-6"/>
                <w:highlight w:val="lightGray"/>
              </w:rPr>
              <w:fldChar w:fldCharType="end"/>
            </w:r>
            <w:bookmarkEnd w:id="2"/>
          </w:p>
        </w:tc>
        <w:tc>
          <w:tcPr>
            <w:tcW w:w="1302" w:type="dxa"/>
            <w:vMerge/>
            <w:tcBorders>
              <w:left w:val="single" w:sz="4" w:space="0" w:color="auto"/>
              <w:bottom w:val="single" w:sz="4" w:space="0" w:color="auto"/>
              <w:right w:val="single" w:sz="4" w:space="0" w:color="auto"/>
            </w:tcBorders>
          </w:tcPr>
          <w:p w14:paraId="434DF632" w14:textId="77777777" w:rsidR="00B55848" w:rsidRPr="004A7786" w:rsidRDefault="00B55848" w:rsidP="00B55848">
            <w:pPr>
              <w:rPr>
                <w:position w:val="-6"/>
              </w:rPr>
            </w:pPr>
          </w:p>
        </w:tc>
      </w:tr>
      <w:tr w:rsidR="00B55848" w:rsidRPr="004A7786" w14:paraId="2B39EB0D" w14:textId="77777777" w:rsidTr="00B55848">
        <w:tc>
          <w:tcPr>
            <w:tcW w:w="2376" w:type="dxa"/>
            <w:tcBorders>
              <w:top w:val="nil"/>
              <w:left w:val="single" w:sz="4" w:space="0" w:color="auto"/>
              <w:bottom w:val="nil"/>
              <w:right w:val="nil"/>
            </w:tcBorders>
          </w:tcPr>
          <w:p w14:paraId="67803418" w14:textId="77777777" w:rsidR="00B55848" w:rsidRPr="004A7786" w:rsidRDefault="00B55848" w:rsidP="00B55848">
            <w:pPr>
              <w:jc w:val="right"/>
              <w:rPr>
                <w:position w:val="-6"/>
              </w:rPr>
            </w:pPr>
            <w:r w:rsidRPr="004A7786">
              <w:rPr>
                <w:position w:val="-6"/>
              </w:rPr>
              <w:t>PROJEKTANT:</w:t>
            </w:r>
          </w:p>
        </w:tc>
        <w:tc>
          <w:tcPr>
            <w:tcW w:w="5284" w:type="dxa"/>
            <w:tcBorders>
              <w:top w:val="nil"/>
              <w:left w:val="nil"/>
              <w:bottom w:val="nil"/>
              <w:right w:val="single" w:sz="4" w:space="0" w:color="auto"/>
            </w:tcBorders>
          </w:tcPr>
          <w:p w14:paraId="3C5B6505" w14:textId="77777777" w:rsidR="00B55848" w:rsidRPr="004A7786" w:rsidRDefault="0088235B" w:rsidP="00F86610">
            <w:pPr>
              <w:tabs>
                <w:tab w:val="left" w:pos="1672"/>
              </w:tabs>
              <w:rPr>
                <w:b/>
                <w:position w:val="-6"/>
                <w:highlight w:val="lightGray"/>
              </w:rPr>
            </w:pPr>
            <w:r w:rsidRPr="00900844">
              <w:rPr>
                <w:b/>
                <w:highlight w:val="lightGray"/>
              </w:rPr>
              <w:t>BS projekt</w:t>
            </w:r>
            <w:r>
              <w:rPr>
                <w:b/>
                <w:highlight w:val="lightGray"/>
              </w:rPr>
              <w:t xml:space="preserve"> architektonická a projekční kancelář s.r.o.</w:t>
            </w:r>
          </w:p>
        </w:tc>
        <w:tc>
          <w:tcPr>
            <w:tcW w:w="1302" w:type="dxa"/>
            <w:vMerge/>
            <w:tcBorders>
              <w:left w:val="single" w:sz="4" w:space="0" w:color="auto"/>
              <w:bottom w:val="single" w:sz="4" w:space="0" w:color="auto"/>
              <w:right w:val="single" w:sz="4" w:space="0" w:color="auto"/>
            </w:tcBorders>
          </w:tcPr>
          <w:p w14:paraId="193F44AA" w14:textId="77777777" w:rsidR="00B55848" w:rsidRPr="004A7786" w:rsidRDefault="00B55848" w:rsidP="00B55848">
            <w:pPr>
              <w:rPr>
                <w:position w:val="-6"/>
              </w:rPr>
            </w:pPr>
          </w:p>
        </w:tc>
      </w:tr>
      <w:tr w:rsidR="00B55848" w:rsidRPr="004A7786" w14:paraId="7E028A04" w14:textId="77777777" w:rsidTr="00B55848">
        <w:trPr>
          <w:trHeight w:val="402"/>
        </w:trPr>
        <w:tc>
          <w:tcPr>
            <w:tcW w:w="2376" w:type="dxa"/>
            <w:tcBorders>
              <w:top w:val="nil"/>
              <w:left w:val="single" w:sz="4" w:space="0" w:color="auto"/>
              <w:bottom w:val="nil"/>
              <w:right w:val="nil"/>
            </w:tcBorders>
          </w:tcPr>
          <w:p w14:paraId="67FB1B86" w14:textId="77777777" w:rsidR="00B55848" w:rsidRPr="004A7786" w:rsidRDefault="00B55848" w:rsidP="00B55848">
            <w:pPr>
              <w:jc w:val="right"/>
              <w:rPr>
                <w:position w:val="-6"/>
              </w:rPr>
            </w:pPr>
            <w:r w:rsidRPr="004A7786">
              <w:rPr>
                <w:position w:val="-6"/>
              </w:rPr>
              <w:t>DATUM ZHOTOVENÍ:</w:t>
            </w:r>
          </w:p>
        </w:tc>
        <w:tc>
          <w:tcPr>
            <w:tcW w:w="5284" w:type="dxa"/>
            <w:tcBorders>
              <w:top w:val="nil"/>
              <w:left w:val="nil"/>
              <w:bottom w:val="nil"/>
              <w:right w:val="single" w:sz="4" w:space="0" w:color="auto"/>
            </w:tcBorders>
          </w:tcPr>
          <w:p w14:paraId="275BE0A9" w14:textId="2B5017C9" w:rsidR="00B55848" w:rsidRPr="004A7786" w:rsidRDefault="00983418" w:rsidP="00CE1E45">
            <w:pPr>
              <w:tabs>
                <w:tab w:val="left" w:pos="3317"/>
              </w:tabs>
              <w:rPr>
                <w:b/>
                <w:position w:val="-6"/>
                <w:highlight w:val="lightGray"/>
              </w:rPr>
            </w:pPr>
            <w:r>
              <w:rPr>
                <w:b/>
                <w:highlight w:val="lightGray"/>
              </w:rPr>
              <w:t>17/</w:t>
            </w:r>
            <w:r w:rsidR="00BF2369">
              <w:rPr>
                <w:b/>
                <w:highlight w:val="lightGray"/>
              </w:rPr>
              <w:t>0</w:t>
            </w:r>
            <w:r>
              <w:rPr>
                <w:b/>
                <w:highlight w:val="lightGray"/>
              </w:rPr>
              <w:t>4</w:t>
            </w:r>
            <w:r w:rsidR="00BD28BB">
              <w:rPr>
                <w:b/>
                <w:highlight w:val="lightGray"/>
              </w:rPr>
              <w:t>/20</w:t>
            </w:r>
            <w:r w:rsidR="00CC3A19">
              <w:rPr>
                <w:b/>
                <w:highlight w:val="lightGray"/>
              </w:rPr>
              <w:t>2</w:t>
            </w:r>
            <w:r w:rsidR="007752B2">
              <w:rPr>
                <w:b/>
                <w:highlight w:val="lightGray"/>
              </w:rPr>
              <w:t>5</w:t>
            </w:r>
          </w:p>
        </w:tc>
        <w:tc>
          <w:tcPr>
            <w:tcW w:w="1302" w:type="dxa"/>
            <w:vMerge/>
            <w:tcBorders>
              <w:left w:val="single" w:sz="4" w:space="0" w:color="auto"/>
              <w:bottom w:val="single" w:sz="4" w:space="0" w:color="auto"/>
              <w:right w:val="single" w:sz="4" w:space="0" w:color="auto"/>
            </w:tcBorders>
          </w:tcPr>
          <w:p w14:paraId="0AC68C57" w14:textId="77777777" w:rsidR="00B55848" w:rsidRPr="004A7786" w:rsidRDefault="00B55848" w:rsidP="00B55848">
            <w:pPr>
              <w:rPr>
                <w:position w:val="-6"/>
              </w:rPr>
            </w:pPr>
          </w:p>
        </w:tc>
      </w:tr>
      <w:tr w:rsidR="00B55848" w:rsidRPr="004A7786" w14:paraId="6B280C90" w14:textId="77777777" w:rsidTr="00B55848">
        <w:tc>
          <w:tcPr>
            <w:tcW w:w="2376" w:type="dxa"/>
            <w:tcBorders>
              <w:top w:val="nil"/>
              <w:left w:val="single" w:sz="4" w:space="0" w:color="auto"/>
              <w:bottom w:val="single" w:sz="4" w:space="0" w:color="auto"/>
              <w:right w:val="nil"/>
            </w:tcBorders>
          </w:tcPr>
          <w:p w14:paraId="4275C64C" w14:textId="77777777" w:rsidR="00B55848" w:rsidRPr="004A7786" w:rsidRDefault="00B55848" w:rsidP="00B55848">
            <w:pPr>
              <w:jc w:val="right"/>
              <w:rPr>
                <w:position w:val="-6"/>
                <w:sz w:val="16"/>
                <w:szCs w:val="16"/>
              </w:rPr>
            </w:pPr>
            <w:proofErr w:type="gramStart"/>
            <w:r w:rsidRPr="004A7786">
              <w:rPr>
                <w:position w:val="-6"/>
                <w:sz w:val="16"/>
                <w:szCs w:val="16"/>
              </w:rPr>
              <w:t>REVIZE:-</w:t>
            </w:r>
            <w:proofErr w:type="gramEnd"/>
            <w:r w:rsidRPr="004A7786">
              <w:rPr>
                <w:position w:val="-6"/>
                <w:sz w:val="16"/>
                <w:szCs w:val="16"/>
              </w:rPr>
              <w:t xml:space="preserve"> ČÍSLO A DATUM</w:t>
            </w:r>
          </w:p>
        </w:tc>
        <w:tc>
          <w:tcPr>
            <w:tcW w:w="5284" w:type="dxa"/>
            <w:tcBorders>
              <w:top w:val="nil"/>
              <w:left w:val="nil"/>
              <w:bottom w:val="single" w:sz="4" w:space="0" w:color="auto"/>
              <w:right w:val="single" w:sz="4" w:space="0" w:color="auto"/>
            </w:tcBorders>
          </w:tcPr>
          <w:p w14:paraId="3B451B6A" w14:textId="57A28416" w:rsidR="00B55848" w:rsidRPr="004A7786" w:rsidRDefault="00C51B9B" w:rsidP="00B55848">
            <w:pPr>
              <w:rPr>
                <w:b/>
                <w:position w:val="-6"/>
                <w:highlight w:val="lightGray"/>
              </w:rPr>
            </w:pPr>
            <w:r>
              <w:rPr>
                <w:b/>
                <w:position w:val="-6"/>
                <w:highlight w:val="lightGray"/>
              </w:rPr>
              <w:t>00</w:t>
            </w:r>
          </w:p>
        </w:tc>
        <w:tc>
          <w:tcPr>
            <w:tcW w:w="1302" w:type="dxa"/>
            <w:vMerge/>
            <w:tcBorders>
              <w:left w:val="single" w:sz="4" w:space="0" w:color="auto"/>
              <w:bottom w:val="single" w:sz="4" w:space="0" w:color="auto"/>
              <w:right w:val="single" w:sz="4" w:space="0" w:color="auto"/>
            </w:tcBorders>
          </w:tcPr>
          <w:p w14:paraId="6539881F" w14:textId="77777777" w:rsidR="00B55848" w:rsidRPr="004A7786" w:rsidRDefault="00B55848" w:rsidP="00B55848">
            <w:pPr>
              <w:rPr>
                <w:position w:val="-6"/>
              </w:rPr>
            </w:pPr>
          </w:p>
        </w:tc>
      </w:tr>
    </w:tbl>
    <w:p w14:paraId="7A76E173" w14:textId="02E7E265" w:rsidR="009F7286" w:rsidRDefault="00AC1BB1" w:rsidP="009E5FAE">
      <w:pPr>
        <w:tabs>
          <w:tab w:val="left" w:pos="3614"/>
        </w:tabs>
        <w:jc w:val="center"/>
        <w:rPr>
          <w:b/>
          <w:position w:val="-6"/>
          <w:sz w:val="40"/>
          <w:szCs w:val="40"/>
          <w:highlight w:val="lightGray"/>
        </w:rPr>
      </w:pPr>
      <w:r w:rsidRPr="004A7786">
        <w:rPr>
          <w:b/>
          <w:position w:val="-6"/>
          <w:sz w:val="40"/>
          <w:szCs w:val="40"/>
          <w:highlight w:val="lightGray"/>
        </w:rPr>
        <w:fldChar w:fldCharType="begin">
          <w:ffData>
            <w:name w:val="TitulekDokumentu"/>
            <w:enabled/>
            <w:calcOnExit/>
            <w:exitMacro w:val="AktualizujTZ"/>
            <w:textInput>
              <w:default w:val="TECHNICKÁ ZPRÁVA"/>
            </w:textInput>
          </w:ffData>
        </w:fldChar>
      </w:r>
      <w:r w:rsidR="00782111" w:rsidRPr="004A7786">
        <w:rPr>
          <w:b/>
          <w:position w:val="-6"/>
          <w:sz w:val="40"/>
          <w:szCs w:val="40"/>
          <w:highlight w:val="lightGray"/>
        </w:rPr>
        <w:instrText xml:space="preserve"> FORMTEXT </w:instrText>
      </w:r>
      <w:r w:rsidRPr="004A7786">
        <w:rPr>
          <w:b/>
          <w:position w:val="-6"/>
          <w:sz w:val="40"/>
          <w:szCs w:val="40"/>
          <w:highlight w:val="lightGray"/>
        </w:rPr>
      </w:r>
      <w:r w:rsidRPr="004A7786">
        <w:rPr>
          <w:b/>
          <w:position w:val="-6"/>
          <w:sz w:val="40"/>
          <w:szCs w:val="40"/>
          <w:highlight w:val="lightGray"/>
        </w:rPr>
        <w:fldChar w:fldCharType="separate"/>
      </w:r>
      <w:r w:rsidR="00FD7E68" w:rsidRPr="004A7786">
        <w:rPr>
          <w:b/>
          <w:noProof/>
          <w:position w:val="-6"/>
          <w:sz w:val="40"/>
          <w:szCs w:val="40"/>
          <w:highlight w:val="lightGray"/>
        </w:rPr>
        <w:t>TECHNICKÁ ZPRÁVA</w:t>
      </w:r>
      <w:r w:rsidRPr="004A7786">
        <w:rPr>
          <w:b/>
          <w:position w:val="-6"/>
          <w:sz w:val="40"/>
          <w:szCs w:val="40"/>
          <w:highlight w:val="lightGray"/>
        </w:rPr>
        <w:fldChar w:fldCharType="end"/>
      </w:r>
      <w:bookmarkEnd w:id="1"/>
    </w:p>
    <w:p w14:paraId="14E4F39E" w14:textId="77777777" w:rsidR="00214A5B" w:rsidRPr="004A7786" w:rsidRDefault="00214A5B" w:rsidP="00214A5B">
      <w:pPr>
        <w:tabs>
          <w:tab w:val="left" w:pos="3614"/>
        </w:tabs>
        <w:rPr>
          <w:b/>
          <w:position w:val="-6"/>
          <w:sz w:val="40"/>
          <w:szCs w:val="40"/>
          <w:lang w:val="en-US"/>
        </w:rPr>
      </w:pPr>
    </w:p>
    <w:p w14:paraId="3DB403C5" w14:textId="77777777" w:rsidR="009F7286" w:rsidRPr="004A7786" w:rsidRDefault="009F7286" w:rsidP="009F7286">
      <w:pPr>
        <w:rPr>
          <w:position w:val="-6"/>
          <w:lang w:val="en-US"/>
        </w:rPr>
      </w:pPr>
    </w:p>
    <w:p w14:paraId="3E01744F" w14:textId="77777777" w:rsidR="00974D2A" w:rsidRPr="004A7786" w:rsidRDefault="00974D2A" w:rsidP="009F7286">
      <w:pPr>
        <w:rPr>
          <w:position w:val="-6"/>
          <w:lang w:val="en-US"/>
        </w:rPr>
      </w:pPr>
    </w:p>
    <w:p w14:paraId="58D7C913" w14:textId="77777777" w:rsidR="00974D2A" w:rsidRPr="004A7786" w:rsidRDefault="00974D2A" w:rsidP="009F7286">
      <w:pPr>
        <w:rPr>
          <w:position w:val="-6"/>
          <w:lang w:val="en-US"/>
        </w:rPr>
        <w:sectPr w:rsidR="00974D2A" w:rsidRPr="004A7786" w:rsidSect="00974D2A">
          <w:type w:val="continuous"/>
          <w:pgSz w:w="11908" w:h="16838" w:code="9"/>
          <w:pgMar w:top="1134" w:right="851" w:bottom="851" w:left="1701" w:header="709" w:footer="567" w:gutter="0"/>
          <w:cols w:space="708"/>
          <w:noEndnote/>
          <w:titlePg/>
          <w:docGrid w:linePitch="272"/>
        </w:sectPr>
      </w:pPr>
    </w:p>
    <w:p w14:paraId="6949B797" w14:textId="77777777" w:rsidR="00974D2A" w:rsidRPr="004A7786" w:rsidRDefault="00974D2A" w:rsidP="001354BF">
      <w:pPr>
        <w:tabs>
          <w:tab w:val="left" w:pos="5292"/>
        </w:tabs>
        <w:rPr>
          <w:b/>
          <w:smallCaps/>
          <w:position w:val="-6"/>
          <w:szCs w:val="19"/>
        </w:rPr>
      </w:pPr>
    </w:p>
    <w:p w14:paraId="4C1505F4" w14:textId="2D44710A" w:rsidR="001354BF" w:rsidRPr="004A7786" w:rsidRDefault="001354BF" w:rsidP="008900DA">
      <w:pPr>
        <w:tabs>
          <w:tab w:val="center" w:pos="4394"/>
        </w:tabs>
        <w:rPr>
          <w:smallCaps/>
          <w:position w:val="-6"/>
          <w:szCs w:val="19"/>
        </w:rPr>
      </w:pPr>
      <w:r w:rsidRPr="004A7786">
        <w:rPr>
          <w:b/>
          <w:smallCaps/>
          <w:position w:val="-6"/>
          <w:szCs w:val="19"/>
        </w:rPr>
        <w:t>OBSAH TECHNICKÉ ZPRÁVY:</w:t>
      </w:r>
      <w:r w:rsidRPr="004A7786">
        <w:rPr>
          <w:smallCaps/>
          <w:position w:val="-6"/>
          <w:szCs w:val="19"/>
        </w:rPr>
        <w:t xml:space="preserve"> </w:t>
      </w:r>
      <w:r w:rsidR="008900DA">
        <w:rPr>
          <w:smallCaps/>
          <w:position w:val="-6"/>
          <w:szCs w:val="19"/>
        </w:rPr>
        <w:tab/>
      </w:r>
    </w:p>
    <w:p w14:paraId="14749A67" w14:textId="45480B72" w:rsidR="00F948F2" w:rsidRDefault="00AC1BB1">
      <w:pPr>
        <w:pStyle w:val="Obsah1"/>
        <w:tabs>
          <w:tab w:val="left" w:pos="440"/>
          <w:tab w:val="right" w:leader="dot" w:pos="8779"/>
        </w:tabs>
        <w:rPr>
          <w:rFonts w:asciiTheme="minorHAnsi" w:eastAsiaTheme="minorEastAsia" w:hAnsiTheme="minorHAnsi" w:cstheme="minorBidi"/>
          <w:b w:val="0"/>
          <w:smallCaps w:val="0"/>
          <w:kern w:val="2"/>
          <w:sz w:val="24"/>
          <w:szCs w:val="24"/>
          <w14:ligatures w14:val="standardContextual"/>
        </w:rPr>
      </w:pPr>
      <w:r w:rsidRPr="004A7786">
        <w:rPr>
          <w:position w:val="-6"/>
          <w:szCs w:val="19"/>
        </w:rPr>
        <w:fldChar w:fldCharType="begin"/>
      </w:r>
      <w:r w:rsidR="0079097E" w:rsidRPr="004A7786">
        <w:rPr>
          <w:position w:val="-6"/>
          <w:szCs w:val="19"/>
        </w:rPr>
        <w:instrText xml:space="preserve"> TOC \o "1-3" \h \z \u </w:instrText>
      </w:r>
      <w:r w:rsidRPr="004A7786">
        <w:rPr>
          <w:position w:val="-6"/>
          <w:szCs w:val="19"/>
        </w:rPr>
        <w:fldChar w:fldCharType="separate"/>
      </w:r>
      <w:hyperlink w:anchor="_Toc196912357" w:history="1">
        <w:r w:rsidR="00F948F2" w:rsidRPr="00AC38D3">
          <w:rPr>
            <w:rStyle w:val="Hypertextovodkaz"/>
            <w:caps/>
            <w:position w:val="-6"/>
          </w:rPr>
          <w:t>1</w:t>
        </w:r>
        <w:r w:rsidR="00F948F2">
          <w:rPr>
            <w:rFonts w:asciiTheme="minorHAnsi" w:eastAsiaTheme="minorEastAsia" w:hAnsiTheme="minorHAnsi" w:cstheme="minorBidi"/>
            <w:b w:val="0"/>
            <w:smallCaps w:val="0"/>
            <w:kern w:val="2"/>
            <w:sz w:val="24"/>
            <w:szCs w:val="24"/>
            <w14:ligatures w14:val="standardContextual"/>
          </w:rPr>
          <w:tab/>
        </w:r>
        <w:r w:rsidR="00F948F2" w:rsidRPr="00AC38D3">
          <w:rPr>
            <w:rStyle w:val="Hypertextovodkaz"/>
            <w:position w:val="-6"/>
          </w:rPr>
          <w:t>ZÁKLADNÍ ÚDAJE</w:t>
        </w:r>
        <w:r w:rsidR="00F948F2">
          <w:rPr>
            <w:webHidden/>
          </w:rPr>
          <w:tab/>
        </w:r>
        <w:r w:rsidR="00F948F2">
          <w:rPr>
            <w:webHidden/>
          </w:rPr>
          <w:fldChar w:fldCharType="begin"/>
        </w:r>
        <w:r w:rsidR="00F948F2">
          <w:rPr>
            <w:webHidden/>
          </w:rPr>
          <w:instrText xml:space="preserve"> PAGEREF _Toc196912357 \h </w:instrText>
        </w:r>
        <w:r w:rsidR="00F948F2">
          <w:rPr>
            <w:webHidden/>
          </w:rPr>
        </w:r>
        <w:r w:rsidR="00F948F2">
          <w:rPr>
            <w:webHidden/>
          </w:rPr>
          <w:fldChar w:fldCharType="separate"/>
        </w:r>
        <w:r w:rsidR="00983418">
          <w:rPr>
            <w:webHidden/>
          </w:rPr>
          <w:t>3</w:t>
        </w:r>
        <w:r w:rsidR="00F948F2">
          <w:rPr>
            <w:webHidden/>
          </w:rPr>
          <w:fldChar w:fldCharType="end"/>
        </w:r>
      </w:hyperlink>
    </w:p>
    <w:p w14:paraId="58542EAB" w14:textId="34E8BCAF"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58" w:history="1">
        <w:r w:rsidRPr="00AC38D3">
          <w:rPr>
            <w:rStyle w:val="Hypertextovodkaz"/>
            <w:position w:val="-6"/>
          </w:rPr>
          <w:t>1.1</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Zpracovatel dokumentace</w:t>
        </w:r>
        <w:r>
          <w:rPr>
            <w:webHidden/>
          </w:rPr>
          <w:tab/>
        </w:r>
        <w:r>
          <w:rPr>
            <w:webHidden/>
          </w:rPr>
          <w:fldChar w:fldCharType="begin"/>
        </w:r>
        <w:r>
          <w:rPr>
            <w:webHidden/>
          </w:rPr>
          <w:instrText xml:space="preserve"> PAGEREF _Toc196912358 \h </w:instrText>
        </w:r>
        <w:r>
          <w:rPr>
            <w:webHidden/>
          </w:rPr>
        </w:r>
        <w:r>
          <w:rPr>
            <w:webHidden/>
          </w:rPr>
          <w:fldChar w:fldCharType="separate"/>
        </w:r>
        <w:r w:rsidR="00983418">
          <w:rPr>
            <w:webHidden/>
          </w:rPr>
          <w:t>3</w:t>
        </w:r>
        <w:r>
          <w:rPr>
            <w:webHidden/>
          </w:rPr>
          <w:fldChar w:fldCharType="end"/>
        </w:r>
      </w:hyperlink>
    </w:p>
    <w:p w14:paraId="308F3A60" w14:textId="6335BEE2" w:rsidR="00F948F2" w:rsidRDefault="00F948F2">
      <w:pPr>
        <w:pStyle w:val="Obsah1"/>
        <w:tabs>
          <w:tab w:val="left" w:pos="440"/>
          <w:tab w:val="right" w:leader="dot" w:pos="8779"/>
        </w:tabs>
        <w:rPr>
          <w:rFonts w:asciiTheme="minorHAnsi" w:eastAsiaTheme="minorEastAsia" w:hAnsiTheme="minorHAnsi" w:cstheme="minorBidi"/>
          <w:b w:val="0"/>
          <w:smallCaps w:val="0"/>
          <w:kern w:val="2"/>
          <w:sz w:val="24"/>
          <w:szCs w:val="24"/>
          <w14:ligatures w14:val="standardContextual"/>
        </w:rPr>
      </w:pPr>
      <w:hyperlink w:anchor="_Toc196912359" w:history="1">
        <w:r w:rsidRPr="00AC38D3">
          <w:rPr>
            <w:rStyle w:val="Hypertextovodkaz"/>
            <w:caps/>
            <w:position w:val="-6"/>
          </w:rPr>
          <w:t>2</w:t>
        </w:r>
        <w:r>
          <w:rPr>
            <w:rFonts w:asciiTheme="minorHAnsi" w:eastAsiaTheme="minorEastAsia" w:hAnsiTheme="minorHAnsi" w:cstheme="minorBidi"/>
            <w:b w:val="0"/>
            <w:smallCaps w:val="0"/>
            <w:kern w:val="2"/>
            <w:sz w:val="24"/>
            <w:szCs w:val="24"/>
            <w14:ligatures w14:val="standardContextual"/>
          </w:rPr>
          <w:tab/>
        </w:r>
        <w:r w:rsidRPr="00AC38D3">
          <w:rPr>
            <w:rStyle w:val="Hypertextovodkaz"/>
            <w:position w:val="-6"/>
          </w:rPr>
          <w:t>ARCHITEKTONICKÉ, VÝTVARNÉ, MATERIÁLOVÉ, DISPOZIČNÍ A PROVOZNÍ ŘEŠENÍ, BEZBARIÉROVÉ UŽÍVÁNÍ STAVBY</w:t>
        </w:r>
        <w:r>
          <w:rPr>
            <w:webHidden/>
          </w:rPr>
          <w:tab/>
        </w:r>
        <w:r>
          <w:rPr>
            <w:webHidden/>
          </w:rPr>
          <w:fldChar w:fldCharType="begin"/>
        </w:r>
        <w:r>
          <w:rPr>
            <w:webHidden/>
          </w:rPr>
          <w:instrText xml:space="preserve"> PAGEREF _Toc196912359 \h </w:instrText>
        </w:r>
        <w:r>
          <w:rPr>
            <w:webHidden/>
          </w:rPr>
        </w:r>
        <w:r>
          <w:rPr>
            <w:webHidden/>
          </w:rPr>
          <w:fldChar w:fldCharType="separate"/>
        </w:r>
        <w:r w:rsidR="00983418">
          <w:rPr>
            <w:webHidden/>
          </w:rPr>
          <w:t>3</w:t>
        </w:r>
        <w:r>
          <w:rPr>
            <w:webHidden/>
          </w:rPr>
          <w:fldChar w:fldCharType="end"/>
        </w:r>
      </w:hyperlink>
    </w:p>
    <w:p w14:paraId="01BF5011" w14:textId="3E9ABA6C" w:rsidR="00F948F2" w:rsidRDefault="00F948F2">
      <w:pPr>
        <w:pStyle w:val="Obsah1"/>
        <w:tabs>
          <w:tab w:val="left" w:pos="440"/>
          <w:tab w:val="right" w:leader="dot" w:pos="8779"/>
        </w:tabs>
        <w:rPr>
          <w:rFonts w:asciiTheme="minorHAnsi" w:eastAsiaTheme="minorEastAsia" w:hAnsiTheme="minorHAnsi" w:cstheme="minorBidi"/>
          <w:b w:val="0"/>
          <w:smallCaps w:val="0"/>
          <w:kern w:val="2"/>
          <w:sz w:val="24"/>
          <w:szCs w:val="24"/>
          <w14:ligatures w14:val="standardContextual"/>
        </w:rPr>
      </w:pPr>
      <w:hyperlink w:anchor="_Toc196912360" w:history="1">
        <w:r w:rsidRPr="00AC38D3">
          <w:rPr>
            <w:rStyle w:val="Hypertextovodkaz"/>
            <w:position w:val="-6"/>
          </w:rPr>
          <w:t>3</w:t>
        </w:r>
        <w:r>
          <w:rPr>
            <w:rFonts w:asciiTheme="minorHAnsi" w:eastAsiaTheme="minorEastAsia" w:hAnsiTheme="minorHAnsi" w:cstheme="minorBidi"/>
            <w:b w:val="0"/>
            <w:smallCaps w:val="0"/>
            <w:kern w:val="2"/>
            <w:sz w:val="24"/>
            <w:szCs w:val="24"/>
            <w14:ligatures w14:val="standardContextual"/>
          </w:rPr>
          <w:tab/>
        </w:r>
        <w:r w:rsidRPr="00AC38D3">
          <w:rPr>
            <w:rStyle w:val="Hypertextovodkaz"/>
            <w:position w:val="-6"/>
          </w:rPr>
          <w:t>KONSTRUKČNÍ A STAVEBNĚ TECHNICKÉ ŘEŠENÍ A TECHNICKÉ VLASTNOSTI STAVBY</w:t>
        </w:r>
        <w:r>
          <w:rPr>
            <w:webHidden/>
          </w:rPr>
          <w:tab/>
        </w:r>
        <w:r>
          <w:rPr>
            <w:webHidden/>
          </w:rPr>
          <w:fldChar w:fldCharType="begin"/>
        </w:r>
        <w:r>
          <w:rPr>
            <w:webHidden/>
          </w:rPr>
          <w:instrText xml:space="preserve"> PAGEREF _Toc196912360 \h </w:instrText>
        </w:r>
        <w:r>
          <w:rPr>
            <w:webHidden/>
          </w:rPr>
        </w:r>
        <w:r>
          <w:rPr>
            <w:webHidden/>
          </w:rPr>
          <w:fldChar w:fldCharType="separate"/>
        </w:r>
        <w:r w:rsidR="00983418">
          <w:rPr>
            <w:webHidden/>
          </w:rPr>
          <w:t>5</w:t>
        </w:r>
        <w:r>
          <w:rPr>
            <w:webHidden/>
          </w:rPr>
          <w:fldChar w:fldCharType="end"/>
        </w:r>
      </w:hyperlink>
    </w:p>
    <w:p w14:paraId="236F51D4" w14:textId="6BAEE5DC"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61" w:history="1">
        <w:r w:rsidRPr="00AC38D3">
          <w:rPr>
            <w:rStyle w:val="Hypertextovodkaz"/>
            <w:position w:val="-6"/>
          </w:rPr>
          <w:t>3.1</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Zemní práce</w:t>
        </w:r>
        <w:r>
          <w:rPr>
            <w:webHidden/>
          </w:rPr>
          <w:tab/>
        </w:r>
        <w:r>
          <w:rPr>
            <w:webHidden/>
          </w:rPr>
          <w:fldChar w:fldCharType="begin"/>
        </w:r>
        <w:r>
          <w:rPr>
            <w:webHidden/>
          </w:rPr>
          <w:instrText xml:space="preserve"> PAGEREF _Toc196912361 \h </w:instrText>
        </w:r>
        <w:r>
          <w:rPr>
            <w:webHidden/>
          </w:rPr>
        </w:r>
        <w:r>
          <w:rPr>
            <w:webHidden/>
          </w:rPr>
          <w:fldChar w:fldCharType="separate"/>
        </w:r>
        <w:r w:rsidR="00983418">
          <w:rPr>
            <w:webHidden/>
          </w:rPr>
          <w:t>5</w:t>
        </w:r>
        <w:r>
          <w:rPr>
            <w:webHidden/>
          </w:rPr>
          <w:fldChar w:fldCharType="end"/>
        </w:r>
      </w:hyperlink>
    </w:p>
    <w:p w14:paraId="00A2E799" w14:textId="4F5457DC"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62" w:history="1">
        <w:r w:rsidRPr="00AC38D3">
          <w:rPr>
            <w:rStyle w:val="Hypertextovodkaz"/>
            <w:position w:val="-6"/>
          </w:rPr>
          <w:t>3.2</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Základy</w:t>
        </w:r>
        <w:r>
          <w:rPr>
            <w:webHidden/>
          </w:rPr>
          <w:tab/>
        </w:r>
        <w:r>
          <w:rPr>
            <w:webHidden/>
          </w:rPr>
          <w:fldChar w:fldCharType="begin"/>
        </w:r>
        <w:r>
          <w:rPr>
            <w:webHidden/>
          </w:rPr>
          <w:instrText xml:space="preserve"> PAGEREF _Toc196912362 \h </w:instrText>
        </w:r>
        <w:r>
          <w:rPr>
            <w:webHidden/>
          </w:rPr>
        </w:r>
        <w:r>
          <w:rPr>
            <w:webHidden/>
          </w:rPr>
          <w:fldChar w:fldCharType="separate"/>
        </w:r>
        <w:r w:rsidR="00983418">
          <w:rPr>
            <w:webHidden/>
          </w:rPr>
          <w:t>6</w:t>
        </w:r>
        <w:r>
          <w:rPr>
            <w:webHidden/>
          </w:rPr>
          <w:fldChar w:fldCharType="end"/>
        </w:r>
      </w:hyperlink>
    </w:p>
    <w:p w14:paraId="049B77D5" w14:textId="3CA77944"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63" w:history="1">
        <w:r w:rsidRPr="00AC38D3">
          <w:rPr>
            <w:rStyle w:val="Hypertextovodkaz"/>
            <w:position w:val="-6"/>
          </w:rPr>
          <w:t>3.3</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Hydroizolace, radonová izolace, parozábrana</w:t>
        </w:r>
        <w:r>
          <w:rPr>
            <w:webHidden/>
          </w:rPr>
          <w:tab/>
        </w:r>
        <w:r>
          <w:rPr>
            <w:webHidden/>
          </w:rPr>
          <w:fldChar w:fldCharType="begin"/>
        </w:r>
        <w:r>
          <w:rPr>
            <w:webHidden/>
          </w:rPr>
          <w:instrText xml:space="preserve"> PAGEREF _Toc196912363 \h </w:instrText>
        </w:r>
        <w:r>
          <w:rPr>
            <w:webHidden/>
          </w:rPr>
        </w:r>
        <w:r>
          <w:rPr>
            <w:webHidden/>
          </w:rPr>
          <w:fldChar w:fldCharType="separate"/>
        </w:r>
        <w:r w:rsidR="00983418">
          <w:rPr>
            <w:webHidden/>
          </w:rPr>
          <w:t>6</w:t>
        </w:r>
        <w:r>
          <w:rPr>
            <w:webHidden/>
          </w:rPr>
          <w:fldChar w:fldCharType="end"/>
        </w:r>
      </w:hyperlink>
    </w:p>
    <w:p w14:paraId="5B50D00A" w14:textId="665125E0"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64" w:history="1">
        <w:r w:rsidRPr="00AC38D3">
          <w:rPr>
            <w:rStyle w:val="Hypertextovodkaz"/>
            <w:position w:val="-6"/>
          </w:rPr>
          <w:t>3.4</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Svislé nosné a nenosné konstrukce</w:t>
        </w:r>
        <w:r>
          <w:rPr>
            <w:webHidden/>
          </w:rPr>
          <w:tab/>
        </w:r>
        <w:r>
          <w:rPr>
            <w:webHidden/>
          </w:rPr>
          <w:fldChar w:fldCharType="begin"/>
        </w:r>
        <w:r>
          <w:rPr>
            <w:webHidden/>
          </w:rPr>
          <w:instrText xml:space="preserve"> PAGEREF _Toc196912364 \h </w:instrText>
        </w:r>
        <w:r>
          <w:rPr>
            <w:webHidden/>
          </w:rPr>
        </w:r>
        <w:r>
          <w:rPr>
            <w:webHidden/>
          </w:rPr>
          <w:fldChar w:fldCharType="separate"/>
        </w:r>
        <w:r w:rsidR="00983418">
          <w:rPr>
            <w:webHidden/>
          </w:rPr>
          <w:t>7</w:t>
        </w:r>
        <w:r>
          <w:rPr>
            <w:webHidden/>
          </w:rPr>
          <w:fldChar w:fldCharType="end"/>
        </w:r>
      </w:hyperlink>
    </w:p>
    <w:p w14:paraId="4649F4AB" w14:textId="3CA9444D"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65" w:history="1">
        <w:r w:rsidRPr="00AC38D3">
          <w:rPr>
            <w:rStyle w:val="Hypertextovodkaz"/>
            <w:position w:val="-6"/>
          </w:rPr>
          <w:t>3.5</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Překlady a žaluziové kaslíky</w:t>
        </w:r>
        <w:r>
          <w:rPr>
            <w:webHidden/>
          </w:rPr>
          <w:tab/>
        </w:r>
        <w:r>
          <w:rPr>
            <w:webHidden/>
          </w:rPr>
          <w:fldChar w:fldCharType="begin"/>
        </w:r>
        <w:r>
          <w:rPr>
            <w:webHidden/>
          </w:rPr>
          <w:instrText xml:space="preserve"> PAGEREF _Toc196912365 \h </w:instrText>
        </w:r>
        <w:r>
          <w:rPr>
            <w:webHidden/>
          </w:rPr>
        </w:r>
        <w:r>
          <w:rPr>
            <w:webHidden/>
          </w:rPr>
          <w:fldChar w:fldCharType="separate"/>
        </w:r>
        <w:r w:rsidR="00983418">
          <w:rPr>
            <w:webHidden/>
          </w:rPr>
          <w:t>7</w:t>
        </w:r>
        <w:r>
          <w:rPr>
            <w:webHidden/>
          </w:rPr>
          <w:fldChar w:fldCharType="end"/>
        </w:r>
      </w:hyperlink>
    </w:p>
    <w:p w14:paraId="1E3C2754" w14:textId="65E59775"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66" w:history="1">
        <w:r w:rsidRPr="00AC38D3">
          <w:rPr>
            <w:rStyle w:val="Hypertextovodkaz"/>
          </w:rPr>
          <w:t>3.6</w:t>
        </w:r>
        <w:r>
          <w:rPr>
            <w:rFonts w:asciiTheme="minorHAnsi" w:eastAsiaTheme="minorEastAsia" w:hAnsiTheme="minorHAnsi" w:cstheme="minorBidi"/>
            <w:smallCaps w:val="0"/>
            <w:kern w:val="2"/>
            <w:sz w:val="24"/>
            <w:szCs w:val="24"/>
            <w14:ligatures w14:val="standardContextual"/>
          </w:rPr>
          <w:tab/>
        </w:r>
        <w:r w:rsidRPr="00AC38D3">
          <w:rPr>
            <w:rStyle w:val="Hypertextovodkaz"/>
          </w:rPr>
          <w:t>Stropní konstrukce</w:t>
        </w:r>
        <w:r>
          <w:rPr>
            <w:webHidden/>
          </w:rPr>
          <w:tab/>
        </w:r>
        <w:r>
          <w:rPr>
            <w:webHidden/>
          </w:rPr>
          <w:fldChar w:fldCharType="begin"/>
        </w:r>
        <w:r>
          <w:rPr>
            <w:webHidden/>
          </w:rPr>
          <w:instrText xml:space="preserve"> PAGEREF _Toc196912366 \h </w:instrText>
        </w:r>
        <w:r>
          <w:rPr>
            <w:webHidden/>
          </w:rPr>
        </w:r>
        <w:r>
          <w:rPr>
            <w:webHidden/>
          </w:rPr>
          <w:fldChar w:fldCharType="separate"/>
        </w:r>
        <w:r w:rsidR="00983418">
          <w:rPr>
            <w:webHidden/>
          </w:rPr>
          <w:t>7</w:t>
        </w:r>
        <w:r>
          <w:rPr>
            <w:webHidden/>
          </w:rPr>
          <w:fldChar w:fldCharType="end"/>
        </w:r>
      </w:hyperlink>
    </w:p>
    <w:p w14:paraId="04BD87E1" w14:textId="246813E2"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67" w:history="1">
        <w:r w:rsidRPr="00AC38D3">
          <w:rPr>
            <w:rStyle w:val="Hypertextovodkaz"/>
          </w:rPr>
          <w:t>3.7</w:t>
        </w:r>
        <w:r>
          <w:rPr>
            <w:rFonts w:asciiTheme="minorHAnsi" w:eastAsiaTheme="minorEastAsia" w:hAnsiTheme="minorHAnsi" w:cstheme="minorBidi"/>
            <w:smallCaps w:val="0"/>
            <w:kern w:val="2"/>
            <w:sz w:val="24"/>
            <w:szCs w:val="24"/>
            <w14:ligatures w14:val="standardContextual"/>
          </w:rPr>
          <w:tab/>
        </w:r>
        <w:r w:rsidRPr="00AC38D3">
          <w:rPr>
            <w:rStyle w:val="Hypertextovodkaz"/>
          </w:rPr>
          <w:t>Schodiště</w:t>
        </w:r>
        <w:r>
          <w:rPr>
            <w:webHidden/>
          </w:rPr>
          <w:tab/>
        </w:r>
        <w:r>
          <w:rPr>
            <w:webHidden/>
          </w:rPr>
          <w:fldChar w:fldCharType="begin"/>
        </w:r>
        <w:r>
          <w:rPr>
            <w:webHidden/>
          </w:rPr>
          <w:instrText xml:space="preserve"> PAGEREF _Toc196912367 \h </w:instrText>
        </w:r>
        <w:r>
          <w:rPr>
            <w:webHidden/>
          </w:rPr>
        </w:r>
        <w:r>
          <w:rPr>
            <w:webHidden/>
          </w:rPr>
          <w:fldChar w:fldCharType="separate"/>
        </w:r>
        <w:r w:rsidR="00983418">
          <w:rPr>
            <w:webHidden/>
          </w:rPr>
          <w:t>8</w:t>
        </w:r>
        <w:r>
          <w:rPr>
            <w:webHidden/>
          </w:rPr>
          <w:fldChar w:fldCharType="end"/>
        </w:r>
      </w:hyperlink>
    </w:p>
    <w:p w14:paraId="7612655A" w14:textId="7DCA5201"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68" w:history="1">
        <w:r w:rsidRPr="00AC38D3">
          <w:rPr>
            <w:rStyle w:val="Hypertextovodkaz"/>
            <w:position w:val="-6"/>
          </w:rPr>
          <w:t>3.8</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Plochá střecha a zádržné systémy</w:t>
        </w:r>
        <w:r>
          <w:rPr>
            <w:webHidden/>
          </w:rPr>
          <w:tab/>
        </w:r>
        <w:r>
          <w:rPr>
            <w:webHidden/>
          </w:rPr>
          <w:fldChar w:fldCharType="begin"/>
        </w:r>
        <w:r>
          <w:rPr>
            <w:webHidden/>
          </w:rPr>
          <w:instrText xml:space="preserve"> PAGEREF _Toc196912368 \h </w:instrText>
        </w:r>
        <w:r>
          <w:rPr>
            <w:webHidden/>
          </w:rPr>
        </w:r>
        <w:r>
          <w:rPr>
            <w:webHidden/>
          </w:rPr>
          <w:fldChar w:fldCharType="separate"/>
        </w:r>
        <w:r w:rsidR="00983418">
          <w:rPr>
            <w:webHidden/>
          </w:rPr>
          <w:t>8</w:t>
        </w:r>
        <w:r>
          <w:rPr>
            <w:webHidden/>
          </w:rPr>
          <w:fldChar w:fldCharType="end"/>
        </w:r>
      </w:hyperlink>
    </w:p>
    <w:p w14:paraId="3AC72AC0" w14:textId="2FEF5F15"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69" w:history="1">
        <w:r w:rsidRPr="00AC38D3">
          <w:rPr>
            <w:rStyle w:val="Hypertextovodkaz"/>
            <w:position w:val="-6"/>
          </w:rPr>
          <w:t>3.9</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Podlahy a zpevněné plochy</w:t>
        </w:r>
        <w:r>
          <w:rPr>
            <w:webHidden/>
          </w:rPr>
          <w:tab/>
        </w:r>
        <w:r>
          <w:rPr>
            <w:webHidden/>
          </w:rPr>
          <w:fldChar w:fldCharType="begin"/>
        </w:r>
        <w:r>
          <w:rPr>
            <w:webHidden/>
          </w:rPr>
          <w:instrText xml:space="preserve"> PAGEREF _Toc196912369 \h </w:instrText>
        </w:r>
        <w:r>
          <w:rPr>
            <w:webHidden/>
          </w:rPr>
        </w:r>
        <w:r>
          <w:rPr>
            <w:webHidden/>
          </w:rPr>
          <w:fldChar w:fldCharType="separate"/>
        </w:r>
        <w:r w:rsidR="00983418">
          <w:rPr>
            <w:webHidden/>
          </w:rPr>
          <w:t>10</w:t>
        </w:r>
        <w:r>
          <w:rPr>
            <w:webHidden/>
          </w:rPr>
          <w:fldChar w:fldCharType="end"/>
        </w:r>
      </w:hyperlink>
    </w:p>
    <w:p w14:paraId="05BFE7BD" w14:textId="0CA0A9FC"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70" w:history="1">
        <w:r w:rsidRPr="00AC38D3">
          <w:rPr>
            <w:rStyle w:val="Hypertextovodkaz"/>
            <w:position w:val="-6"/>
          </w:rPr>
          <w:t>3.10</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Tepelné a akustické izolace</w:t>
        </w:r>
        <w:r>
          <w:rPr>
            <w:webHidden/>
          </w:rPr>
          <w:tab/>
        </w:r>
        <w:r>
          <w:rPr>
            <w:webHidden/>
          </w:rPr>
          <w:fldChar w:fldCharType="begin"/>
        </w:r>
        <w:r>
          <w:rPr>
            <w:webHidden/>
          </w:rPr>
          <w:instrText xml:space="preserve"> PAGEREF _Toc196912370 \h </w:instrText>
        </w:r>
        <w:r>
          <w:rPr>
            <w:webHidden/>
          </w:rPr>
        </w:r>
        <w:r>
          <w:rPr>
            <w:webHidden/>
          </w:rPr>
          <w:fldChar w:fldCharType="separate"/>
        </w:r>
        <w:r w:rsidR="00983418">
          <w:rPr>
            <w:webHidden/>
          </w:rPr>
          <w:t>10</w:t>
        </w:r>
        <w:r>
          <w:rPr>
            <w:webHidden/>
          </w:rPr>
          <w:fldChar w:fldCharType="end"/>
        </w:r>
      </w:hyperlink>
    </w:p>
    <w:p w14:paraId="2E29E4ED" w14:textId="195DF3B0"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71" w:history="1">
        <w:r w:rsidRPr="00AC38D3">
          <w:rPr>
            <w:rStyle w:val="Hypertextovodkaz"/>
            <w:position w:val="-6"/>
          </w:rPr>
          <w:t>3.11</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Výplně vnějších a vnitřních otvorů</w:t>
        </w:r>
        <w:r>
          <w:rPr>
            <w:webHidden/>
          </w:rPr>
          <w:tab/>
        </w:r>
        <w:r>
          <w:rPr>
            <w:webHidden/>
          </w:rPr>
          <w:fldChar w:fldCharType="begin"/>
        </w:r>
        <w:r>
          <w:rPr>
            <w:webHidden/>
          </w:rPr>
          <w:instrText xml:space="preserve"> PAGEREF _Toc196912371 \h </w:instrText>
        </w:r>
        <w:r>
          <w:rPr>
            <w:webHidden/>
          </w:rPr>
        </w:r>
        <w:r>
          <w:rPr>
            <w:webHidden/>
          </w:rPr>
          <w:fldChar w:fldCharType="separate"/>
        </w:r>
        <w:r w:rsidR="00983418">
          <w:rPr>
            <w:webHidden/>
          </w:rPr>
          <w:t>11</w:t>
        </w:r>
        <w:r>
          <w:rPr>
            <w:webHidden/>
          </w:rPr>
          <w:fldChar w:fldCharType="end"/>
        </w:r>
      </w:hyperlink>
    </w:p>
    <w:p w14:paraId="18401278" w14:textId="5C846110"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72" w:history="1">
        <w:r w:rsidRPr="00AC38D3">
          <w:rPr>
            <w:rStyle w:val="Hypertextovodkaz"/>
          </w:rPr>
          <w:t>3.12</w:t>
        </w:r>
        <w:r>
          <w:rPr>
            <w:rFonts w:asciiTheme="minorHAnsi" w:eastAsiaTheme="minorEastAsia" w:hAnsiTheme="minorHAnsi" w:cstheme="minorBidi"/>
            <w:smallCaps w:val="0"/>
            <w:kern w:val="2"/>
            <w:sz w:val="24"/>
            <w:szCs w:val="24"/>
            <w14:ligatures w14:val="standardContextual"/>
          </w:rPr>
          <w:tab/>
        </w:r>
        <w:r w:rsidRPr="00AC38D3">
          <w:rPr>
            <w:rStyle w:val="Hypertextovodkaz"/>
          </w:rPr>
          <w:t>Klempířské prvky</w:t>
        </w:r>
        <w:r>
          <w:rPr>
            <w:webHidden/>
          </w:rPr>
          <w:tab/>
        </w:r>
        <w:r>
          <w:rPr>
            <w:webHidden/>
          </w:rPr>
          <w:fldChar w:fldCharType="begin"/>
        </w:r>
        <w:r>
          <w:rPr>
            <w:webHidden/>
          </w:rPr>
          <w:instrText xml:space="preserve"> PAGEREF _Toc196912372 \h </w:instrText>
        </w:r>
        <w:r>
          <w:rPr>
            <w:webHidden/>
          </w:rPr>
        </w:r>
        <w:r>
          <w:rPr>
            <w:webHidden/>
          </w:rPr>
          <w:fldChar w:fldCharType="separate"/>
        </w:r>
        <w:r w:rsidR="00983418">
          <w:rPr>
            <w:webHidden/>
          </w:rPr>
          <w:t>11</w:t>
        </w:r>
        <w:r>
          <w:rPr>
            <w:webHidden/>
          </w:rPr>
          <w:fldChar w:fldCharType="end"/>
        </w:r>
      </w:hyperlink>
    </w:p>
    <w:p w14:paraId="6D114C2C" w14:textId="727FB9DD"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73" w:history="1">
        <w:r w:rsidRPr="00AC38D3">
          <w:rPr>
            <w:rStyle w:val="Hypertextovodkaz"/>
          </w:rPr>
          <w:t>3.13</w:t>
        </w:r>
        <w:r>
          <w:rPr>
            <w:rFonts w:asciiTheme="minorHAnsi" w:eastAsiaTheme="minorEastAsia" w:hAnsiTheme="minorHAnsi" w:cstheme="minorBidi"/>
            <w:smallCaps w:val="0"/>
            <w:kern w:val="2"/>
            <w:sz w:val="24"/>
            <w:szCs w:val="24"/>
            <w14:ligatures w14:val="standardContextual"/>
          </w:rPr>
          <w:tab/>
        </w:r>
        <w:r w:rsidRPr="00AC38D3">
          <w:rPr>
            <w:rStyle w:val="Hypertextovodkaz"/>
          </w:rPr>
          <w:t>Truhlářské prvky</w:t>
        </w:r>
        <w:r>
          <w:rPr>
            <w:webHidden/>
          </w:rPr>
          <w:tab/>
        </w:r>
        <w:r>
          <w:rPr>
            <w:webHidden/>
          </w:rPr>
          <w:fldChar w:fldCharType="begin"/>
        </w:r>
        <w:r>
          <w:rPr>
            <w:webHidden/>
          </w:rPr>
          <w:instrText xml:space="preserve"> PAGEREF _Toc196912373 \h </w:instrText>
        </w:r>
        <w:r>
          <w:rPr>
            <w:webHidden/>
          </w:rPr>
        </w:r>
        <w:r>
          <w:rPr>
            <w:webHidden/>
          </w:rPr>
          <w:fldChar w:fldCharType="separate"/>
        </w:r>
        <w:r w:rsidR="00983418">
          <w:rPr>
            <w:webHidden/>
          </w:rPr>
          <w:t>12</w:t>
        </w:r>
        <w:r>
          <w:rPr>
            <w:webHidden/>
          </w:rPr>
          <w:fldChar w:fldCharType="end"/>
        </w:r>
      </w:hyperlink>
    </w:p>
    <w:p w14:paraId="4BA4383C" w14:textId="08188371"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74" w:history="1">
        <w:r w:rsidRPr="00AC38D3">
          <w:rPr>
            <w:rStyle w:val="Hypertextovodkaz"/>
          </w:rPr>
          <w:t>3.14</w:t>
        </w:r>
        <w:r>
          <w:rPr>
            <w:rFonts w:asciiTheme="minorHAnsi" w:eastAsiaTheme="minorEastAsia" w:hAnsiTheme="minorHAnsi" w:cstheme="minorBidi"/>
            <w:smallCaps w:val="0"/>
            <w:kern w:val="2"/>
            <w:sz w:val="24"/>
            <w:szCs w:val="24"/>
            <w14:ligatures w14:val="standardContextual"/>
          </w:rPr>
          <w:tab/>
        </w:r>
        <w:r w:rsidRPr="00AC38D3">
          <w:rPr>
            <w:rStyle w:val="Hypertextovodkaz"/>
          </w:rPr>
          <w:t>Zámečnické prvky</w:t>
        </w:r>
        <w:r>
          <w:rPr>
            <w:webHidden/>
          </w:rPr>
          <w:tab/>
        </w:r>
        <w:r>
          <w:rPr>
            <w:webHidden/>
          </w:rPr>
          <w:fldChar w:fldCharType="begin"/>
        </w:r>
        <w:r>
          <w:rPr>
            <w:webHidden/>
          </w:rPr>
          <w:instrText xml:space="preserve"> PAGEREF _Toc196912374 \h </w:instrText>
        </w:r>
        <w:r>
          <w:rPr>
            <w:webHidden/>
          </w:rPr>
        </w:r>
        <w:r>
          <w:rPr>
            <w:webHidden/>
          </w:rPr>
          <w:fldChar w:fldCharType="separate"/>
        </w:r>
        <w:r w:rsidR="00983418">
          <w:rPr>
            <w:webHidden/>
          </w:rPr>
          <w:t>12</w:t>
        </w:r>
        <w:r>
          <w:rPr>
            <w:webHidden/>
          </w:rPr>
          <w:fldChar w:fldCharType="end"/>
        </w:r>
      </w:hyperlink>
    </w:p>
    <w:p w14:paraId="760E2033" w14:textId="095FFED1"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75" w:history="1">
        <w:r w:rsidRPr="00AC38D3">
          <w:rPr>
            <w:rStyle w:val="Hypertextovodkaz"/>
            <w:position w:val="-6"/>
          </w:rPr>
          <w:t>3.15</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Podhledy</w:t>
        </w:r>
        <w:r>
          <w:rPr>
            <w:webHidden/>
          </w:rPr>
          <w:tab/>
        </w:r>
        <w:r>
          <w:rPr>
            <w:webHidden/>
          </w:rPr>
          <w:fldChar w:fldCharType="begin"/>
        </w:r>
        <w:r>
          <w:rPr>
            <w:webHidden/>
          </w:rPr>
          <w:instrText xml:space="preserve"> PAGEREF _Toc196912375 \h </w:instrText>
        </w:r>
        <w:r>
          <w:rPr>
            <w:webHidden/>
          </w:rPr>
        </w:r>
        <w:r>
          <w:rPr>
            <w:webHidden/>
          </w:rPr>
          <w:fldChar w:fldCharType="separate"/>
        </w:r>
        <w:r w:rsidR="00983418">
          <w:rPr>
            <w:webHidden/>
          </w:rPr>
          <w:t>12</w:t>
        </w:r>
        <w:r>
          <w:rPr>
            <w:webHidden/>
          </w:rPr>
          <w:fldChar w:fldCharType="end"/>
        </w:r>
      </w:hyperlink>
    </w:p>
    <w:p w14:paraId="16F62C88" w14:textId="40A5559D" w:rsidR="00F948F2" w:rsidRDefault="00F948F2">
      <w:pPr>
        <w:pStyle w:val="Obsah2"/>
        <w:tabs>
          <w:tab w:val="left" w:pos="960"/>
          <w:tab w:val="right" w:leader="dot" w:pos="8779"/>
        </w:tabs>
        <w:rPr>
          <w:rFonts w:asciiTheme="minorHAnsi" w:eastAsiaTheme="minorEastAsia" w:hAnsiTheme="minorHAnsi" w:cstheme="minorBidi"/>
          <w:smallCaps w:val="0"/>
          <w:kern w:val="2"/>
          <w:sz w:val="24"/>
          <w:szCs w:val="24"/>
          <w14:ligatures w14:val="standardContextual"/>
        </w:rPr>
      </w:pPr>
      <w:hyperlink w:anchor="_Toc196912376" w:history="1">
        <w:r w:rsidRPr="00AC38D3">
          <w:rPr>
            <w:rStyle w:val="Hypertextovodkaz"/>
            <w:position w:val="-6"/>
          </w:rPr>
          <w:t>3.16</w:t>
        </w:r>
        <w:r>
          <w:rPr>
            <w:rFonts w:asciiTheme="minorHAnsi" w:eastAsiaTheme="minorEastAsia" w:hAnsiTheme="minorHAnsi" w:cstheme="minorBidi"/>
            <w:smallCaps w:val="0"/>
            <w:kern w:val="2"/>
            <w:sz w:val="24"/>
            <w:szCs w:val="24"/>
            <w14:ligatures w14:val="standardContextual"/>
          </w:rPr>
          <w:tab/>
        </w:r>
        <w:r w:rsidRPr="00AC38D3">
          <w:rPr>
            <w:rStyle w:val="Hypertextovodkaz"/>
            <w:position w:val="-6"/>
          </w:rPr>
          <w:t>Povrchové úpravy</w:t>
        </w:r>
        <w:r>
          <w:rPr>
            <w:webHidden/>
          </w:rPr>
          <w:tab/>
        </w:r>
        <w:r>
          <w:rPr>
            <w:webHidden/>
          </w:rPr>
          <w:fldChar w:fldCharType="begin"/>
        </w:r>
        <w:r>
          <w:rPr>
            <w:webHidden/>
          </w:rPr>
          <w:instrText xml:space="preserve"> PAGEREF _Toc196912376 \h </w:instrText>
        </w:r>
        <w:r>
          <w:rPr>
            <w:webHidden/>
          </w:rPr>
        </w:r>
        <w:r>
          <w:rPr>
            <w:webHidden/>
          </w:rPr>
          <w:fldChar w:fldCharType="separate"/>
        </w:r>
        <w:r w:rsidR="00983418">
          <w:rPr>
            <w:webHidden/>
          </w:rPr>
          <w:t>12</w:t>
        </w:r>
        <w:r>
          <w:rPr>
            <w:webHidden/>
          </w:rPr>
          <w:fldChar w:fldCharType="end"/>
        </w:r>
      </w:hyperlink>
    </w:p>
    <w:p w14:paraId="7D171560" w14:textId="1BDC8D0A" w:rsidR="00F948F2" w:rsidRDefault="00F948F2">
      <w:pPr>
        <w:pStyle w:val="Obsah3"/>
        <w:rPr>
          <w:rFonts w:asciiTheme="minorHAnsi" w:eastAsiaTheme="minorEastAsia" w:hAnsiTheme="minorHAnsi" w:cstheme="minorBidi"/>
          <w:i w:val="0"/>
          <w:kern w:val="2"/>
          <w:sz w:val="24"/>
          <w:szCs w:val="24"/>
          <w14:ligatures w14:val="standardContextual"/>
        </w:rPr>
      </w:pPr>
      <w:hyperlink w:anchor="_Toc196912377" w:history="1">
        <w:r w:rsidRPr="00AC38D3">
          <w:rPr>
            <w:rStyle w:val="Hypertextovodkaz"/>
            <w:position w:val="-6"/>
          </w:rPr>
          <w:t>3.16.1</w:t>
        </w:r>
        <w:r>
          <w:rPr>
            <w:rFonts w:asciiTheme="minorHAnsi" w:eastAsiaTheme="minorEastAsia" w:hAnsiTheme="minorHAnsi" w:cstheme="minorBidi"/>
            <w:i w:val="0"/>
            <w:kern w:val="2"/>
            <w:sz w:val="24"/>
            <w:szCs w:val="24"/>
            <w14:ligatures w14:val="standardContextual"/>
          </w:rPr>
          <w:tab/>
        </w:r>
        <w:r w:rsidRPr="00AC38D3">
          <w:rPr>
            <w:rStyle w:val="Hypertextovodkaz"/>
            <w:position w:val="-6"/>
          </w:rPr>
          <w:t>Vnější omítky, obklady a nátěry</w:t>
        </w:r>
        <w:r>
          <w:rPr>
            <w:webHidden/>
          </w:rPr>
          <w:tab/>
        </w:r>
        <w:r>
          <w:rPr>
            <w:webHidden/>
          </w:rPr>
          <w:fldChar w:fldCharType="begin"/>
        </w:r>
        <w:r>
          <w:rPr>
            <w:webHidden/>
          </w:rPr>
          <w:instrText xml:space="preserve"> PAGEREF _Toc196912377 \h </w:instrText>
        </w:r>
        <w:r>
          <w:rPr>
            <w:webHidden/>
          </w:rPr>
        </w:r>
        <w:r>
          <w:rPr>
            <w:webHidden/>
          </w:rPr>
          <w:fldChar w:fldCharType="separate"/>
        </w:r>
        <w:r w:rsidR="00983418">
          <w:rPr>
            <w:webHidden/>
          </w:rPr>
          <w:t>12</w:t>
        </w:r>
        <w:r>
          <w:rPr>
            <w:webHidden/>
          </w:rPr>
          <w:fldChar w:fldCharType="end"/>
        </w:r>
      </w:hyperlink>
    </w:p>
    <w:p w14:paraId="799BF803" w14:textId="733192C7" w:rsidR="00F948F2" w:rsidRDefault="00F948F2">
      <w:pPr>
        <w:pStyle w:val="Obsah3"/>
        <w:rPr>
          <w:rFonts w:asciiTheme="minorHAnsi" w:eastAsiaTheme="minorEastAsia" w:hAnsiTheme="minorHAnsi" w:cstheme="minorBidi"/>
          <w:i w:val="0"/>
          <w:kern w:val="2"/>
          <w:sz w:val="24"/>
          <w:szCs w:val="24"/>
          <w14:ligatures w14:val="standardContextual"/>
        </w:rPr>
      </w:pPr>
      <w:hyperlink w:anchor="_Toc196912378" w:history="1">
        <w:r w:rsidRPr="00AC38D3">
          <w:rPr>
            <w:rStyle w:val="Hypertextovodkaz"/>
          </w:rPr>
          <w:t>3.16.2</w:t>
        </w:r>
        <w:r>
          <w:rPr>
            <w:rFonts w:asciiTheme="minorHAnsi" w:eastAsiaTheme="minorEastAsia" w:hAnsiTheme="minorHAnsi" w:cstheme="minorBidi"/>
            <w:i w:val="0"/>
            <w:kern w:val="2"/>
            <w:sz w:val="24"/>
            <w:szCs w:val="24"/>
            <w14:ligatures w14:val="standardContextual"/>
          </w:rPr>
          <w:tab/>
        </w:r>
        <w:r w:rsidRPr="00AC38D3">
          <w:rPr>
            <w:rStyle w:val="Hypertextovodkaz"/>
          </w:rPr>
          <w:t>Vnitřní omítky, malby a nátěry</w:t>
        </w:r>
        <w:r>
          <w:rPr>
            <w:webHidden/>
          </w:rPr>
          <w:tab/>
        </w:r>
        <w:r>
          <w:rPr>
            <w:webHidden/>
          </w:rPr>
          <w:fldChar w:fldCharType="begin"/>
        </w:r>
        <w:r>
          <w:rPr>
            <w:webHidden/>
          </w:rPr>
          <w:instrText xml:space="preserve"> PAGEREF _Toc196912378 \h </w:instrText>
        </w:r>
        <w:r>
          <w:rPr>
            <w:webHidden/>
          </w:rPr>
        </w:r>
        <w:r>
          <w:rPr>
            <w:webHidden/>
          </w:rPr>
          <w:fldChar w:fldCharType="separate"/>
        </w:r>
        <w:r w:rsidR="00983418">
          <w:rPr>
            <w:webHidden/>
          </w:rPr>
          <w:t>13</w:t>
        </w:r>
        <w:r>
          <w:rPr>
            <w:webHidden/>
          </w:rPr>
          <w:fldChar w:fldCharType="end"/>
        </w:r>
      </w:hyperlink>
    </w:p>
    <w:p w14:paraId="6F8679E8" w14:textId="4E5EBC92" w:rsidR="00F948F2" w:rsidRDefault="00F948F2">
      <w:pPr>
        <w:pStyle w:val="Obsah3"/>
        <w:rPr>
          <w:rFonts w:asciiTheme="minorHAnsi" w:eastAsiaTheme="minorEastAsia" w:hAnsiTheme="minorHAnsi" w:cstheme="minorBidi"/>
          <w:i w:val="0"/>
          <w:kern w:val="2"/>
          <w:sz w:val="24"/>
          <w:szCs w:val="24"/>
          <w14:ligatures w14:val="standardContextual"/>
        </w:rPr>
      </w:pPr>
      <w:hyperlink w:anchor="_Toc196912379" w:history="1">
        <w:r w:rsidRPr="00AC38D3">
          <w:rPr>
            <w:rStyle w:val="Hypertextovodkaz"/>
          </w:rPr>
          <w:t>3.16.3</w:t>
        </w:r>
        <w:r>
          <w:rPr>
            <w:rFonts w:asciiTheme="minorHAnsi" w:eastAsiaTheme="minorEastAsia" w:hAnsiTheme="minorHAnsi" w:cstheme="minorBidi"/>
            <w:i w:val="0"/>
            <w:kern w:val="2"/>
            <w:sz w:val="24"/>
            <w:szCs w:val="24"/>
            <w14:ligatures w14:val="standardContextual"/>
          </w:rPr>
          <w:tab/>
        </w:r>
        <w:r w:rsidRPr="00AC38D3">
          <w:rPr>
            <w:rStyle w:val="Hypertextovodkaz"/>
          </w:rPr>
          <w:t>Vnitřní obklady</w:t>
        </w:r>
        <w:r>
          <w:rPr>
            <w:webHidden/>
          </w:rPr>
          <w:tab/>
        </w:r>
        <w:r>
          <w:rPr>
            <w:webHidden/>
          </w:rPr>
          <w:fldChar w:fldCharType="begin"/>
        </w:r>
        <w:r>
          <w:rPr>
            <w:webHidden/>
          </w:rPr>
          <w:instrText xml:space="preserve"> PAGEREF _Toc196912379 \h </w:instrText>
        </w:r>
        <w:r>
          <w:rPr>
            <w:webHidden/>
          </w:rPr>
        </w:r>
        <w:r>
          <w:rPr>
            <w:webHidden/>
          </w:rPr>
          <w:fldChar w:fldCharType="separate"/>
        </w:r>
        <w:r w:rsidR="00983418">
          <w:rPr>
            <w:webHidden/>
          </w:rPr>
          <w:t>13</w:t>
        </w:r>
        <w:r>
          <w:rPr>
            <w:webHidden/>
          </w:rPr>
          <w:fldChar w:fldCharType="end"/>
        </w:r>
      </w:hyperlink>
    </w:p>
    <w:p w14:paraId="14FFAC00" w14:textId="5E16BA92" w:rsidR="00F948F2" w:rsidRDefault="00F948F2">
      <w:pPr>
        <w:pStyle w:val="Obsah1"/>
        <w:tabs>
          <w:tab w:val="left" w:pos="440"/>
          <w:tab w:val="right" w:leader="dot" w:pos="8779"/>
        </w:tabs>
        <w:rPr>
          <w:rFonts w:asciiTheme="minorHAnsi" w:eastAsiaTheme="minorEastAsia" w:hAnsiTheme="minorHAnsi" w:cstheme="minorBidi"/>
          <w:b w:val="0"/>
          <w:smallCaps w:val="0"/>
          <w:kern w:val="2"/>
          <w:sz w:val="24"/>
          <w:szCs w:val="24"/>
          <w14:ligatures w14:val="standardContextual"/>
        </w:rPr>
      </w:pPr>
      <w:hyperlink w:anchor="_Toc196912380" w:history="1">
        <w:r w:rsidRPr="00AC38D3">
          <w:rPr>
            <w:rStyle w:val="Hypertextovodkaz"/>
            <w:position w:val="-6"/>
          </w:rPr>
          <w:t>4</w:t>
        </w:r>
        <w:r>
          <w:rPr>
            <w:rFonts w:asciiTheme="minorHAnsi" w:eastAsiaTheme="minorEastAsia" w:hAnsiTheme="minorHAnsi" w:cstheme="minorBidi"/>
            <w:b w:val="0"/>
            <w:smallCaps w:val="0"/>
            <w:kern w:val="2"/>
            <w:sz w:val="24"/>
            <w:szCs w:val="24"/>
            <w14:ligatures w14:val="standardContextual"/>
          </w:rPr>
          <w:tab/>
        </w:r>
        <w:r w:rsidRPr="00AC38D3">
          <w:rPr>
            <w:rStyle w:val="Hypertextovodkaz"/>
            <w:position w:val="-6"/>
          </w:rPr>
          <w:t>STAVEBNÍ FYZIKA – TEPELNÁ TECHNIKA, OSVĚTLENÍ, OSLUNĚNÍ, AKUSTIKA/HLUK, VIBRACE – POPIS ŘEŠENÍ, VÝPIS POUŽITÝCH NOREM</w:t>
        </w:r>
        <w:r>
          <w:rPr>
            <w:webHidden/>
          </w:rPr>
          <w:tab/>
        </w:r>
        <w:r>
          <w:rPr>
            <w:webHidden/>
          </w:rPr>
          <w:fldChar w:fldCharType="begin"/>
        </w:r>
        <w:r>
          <w:rPr>
            <w:webHidden/>
          </w:rPr>
          <w:instrText xml:space="preserve"> PAGEREF _Toc196912380 \h </w:instrText>
        </w:r>
        <w:r>
          <w:rPr>
            <w:webHidden/>
          </w:rPr>
        </w:r>
        <w:r>
          <w:rPr>
            <w:webHidden/>
          </w:rPr>
          <w:fldChar w:fldCharType="separate"/>
        </w:r>
        <w:r w:rsidR="00983418">
          <w:rPr>
            <w:webHidden/>
          </w:rPr>
          <w:t>13</w:t>
        </w:r>
        <w:r>
          <w:rPr>
            <w:webHidden/>
          </w:rPr>
          <w:fldChar w:fldCharType="end"/>
        </w:r>
      </w:hyperlink>
    </w:p>
    <w:p w14:paraId="771F2773" w14:textId="2F763313" w:rsidR="001354BF" w:rsidRPr="004A7786" w:rsidRDefault="00AC1BB1" w:rsidP="00693A23">
      <w:pPr>
        <w:rPr>
          <w:position w:val="-6"/>
        </w:rPr>
      </w:pPr>
      <w:r w:rsidRPr="004A7786">
        <w:rPr>
          <w:noProof/>
          <w:position w:val="-6"/>
        </w:rPr>
        <w:fldChar w:fldCharType="end"/>
      </w:r>
    </w:p>
    <w:p w14:paraId="01394FD5" w14:textId="77777777" w:rsidR="002315AE" w:rsidRPr="004A7786" w:rsidRDefault="002315AE" w:rsidP="002315AE">
      <w:pPr>
        <w:rPr>
          <w:position w:val="-6"/>
        </w:rPr>
      </w:pPr>
      <w:bookmarkStart w:id="3" w:name="_Toc59274203"/>
      <w:bookmarkStart w:id="4" w:name="_Toc59418091"/>
    </w:p>
    <w:p w14:paraId="0EB844F8" w14:textId="77777777" w:rsidR="001354BF" w:rsidRPr="008120DF" w:rsidRDefault="001354BF" w:rsidP="001354BF">
      <w:pPr>
        <w:pStyle w:val="Nadpis1"/>
        <w:rPr>
          <w:caps/>
          <w:smallCaps w:val="0"/>
          <w:position w:val="-6"/>
          <w:sz w:val="28"/>
          <w:szCs w:val="28"/>
        </w:rPr>
      </w:pPr>
      <w:r w:rsidRPr="004A7786">
        <w:rPr>
          <w:caps/>
          <w:smallCaps w:val="0"/>
          <w:position w:val="-6"/>
        </w:rPr>
        <w:br w:type="page"/>
      </w:r>
      <w:bookmarkStart w:id="5" w:name="_Toc196912357"/>
      <w:r w:rsidR="00E75579" w:rsidRPr="008120DF">
        <w:rPr>
          <w:smallCaps w:val="0"/>
          <w:position w:val="-6"/>
          <w:sz w:val="28"/>
          <w:szCs w:val="28"/>
        </w:rPr>
        <w:lastRenderedPageBreak/>
        <w:t>ZÁKLADNÍ ÚDAJE</w:t>
      </w:r>
      <w:bookmarkEnd w:id="3"/>
      <w:bookmarkEnd w:id="4"/>
      <w:bookmarkEnd w:id="5"/>
    </w:p>
    <w:p w14:paraId="4E3AA67A" w14:textId="77777777" w:rsidR="001354BF" w:rsidRPr="008120DF" w:rsidRDefault="001354BF" w:rsidP="003E5C03">
      <w:pPr>
        <w:pStyle w:val="Nadpis2"/>
        <w:rPr>
          <w:position w:val="-6"/>
        </w:rPr>
      </w:pPr>
      <w:bookmarkStart w:id="6" w:name="_Toc59418092"/>
      <w:bookmarkStart w:id="7" w:name="_Toc196912358"/>
      <w:r w:rsidRPr="008120DF">
        <w:rPr>
          <w:position w:val="-6"/>
        </w:rPr>
        <w:t>Zpracovatel dokumentace</w:t>
      </w:r>
      <w:bookmarkEnd w:id="6"/>
      <w:bookmarkEnd w:id="7"/>
      <w:r w:rsidRPr="008120DF">
        <w:rPr>
          <w:position w:val="-6"/>
        </w:rPr>
        <w:t xml:space="preserve"> </w:t>
      </w:r>
    </w:p>
    <w:p w14:paraId="3B116722" w14:textId="77777777" w:rsidR="001354BF" w:rsidRPr="008120DF" w:rsidRDefault="001354BF" w:rsidP="001354BF">
      <w:pPr>
        <w:rPr>
          <w:position w:val="-6"/>
        </w:rPr>
        <w:sectPr w:rsidR="001354BF" w:rsidRPr="008120DF" w:rsidSect="001354BF">
          <w:pgSz w:w="11908" w:h="16838" w:code="9"/>
          <w:pgMar w:top="1418" w:right="851" w:bottom="1134" w:left="2268" w:header="0" w:footer="567" w:gutter="0"/>
          <w:cols w:space="708"/>
          <w:formProt w:val="0"/>
          <w:noEndnote/>
          <w:docGrid w:linePitch="272"/>
        </w:sectPr>
      </w:pPr>
    </w:p>
    <w:tbl>
      <w:tblPr>
        <w:tblStyle w:val="Mkatabulky"/>
        <w:tblW w:w="31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697"/>
        <w:gridCol w:w="15875"/>
      </w:tblGrid>
      <w:tr w:rsidR="00CC31C2" w:rsidRPr="008120DF" w14:paraId="58FEAC61" w14:textId="77777777" w:rsidTr="00CC31C2">
        <w:tc>
          <w:tcPr>
            <w:tcW w:w="15697" w:type="dxa"/>
          </w:tcPr>
          <w:p w14:paraId="66DD43C4" w14:textId="13D68D9B" w:rsidR="00CC31C2" w:rsidRPr="008120DF" w:rsidRDefault="00CC31C2" w:rsidP="00CC31C2">
            <w:r w:rsidRPr="008120DF">
              <w:t>Generální projektant:</w:t>
            </w:r>
          </w:p>
        </w:tc>
        <w:tc>
          <w:tcPr>
            <w:tcW w:w="15875" w:type="dxa"/>
          </w:tcPr>
          <w:p w14:paraId="555FD86D" w14:textId="048113B2" w:rsidR="00CC31C2" w:rsidRPr="008120DF" w:rsidRDefault="00CC31C2" w:rsidP="00CC31C2">
            <w:r w:rsidRPr="008120DF">
              <w:t>Generální projektant:</w:t>
            </w:r>
          </w:p>
        </w:tc>
      </w:tr>
      <w:tr w:rsidR="00CC31C2" w:rsidRPr="008120DF" w14:paraId="655DA832" w14:textId="77777777" w:rsidTr="00CC31C2">
        <w:trPr>
          <w:trHeight w:val="2529"/>
        </w:trPr>
        <w:tc>
          <w:tcPr>
            <w:tcW w:w="15697" w:type="dxa"/>
          </w:tcPr>
          <w:p w14:paraId="29031D92" w14:textId="77777777" w:rsidR="00CC31C2" w:rsidRPr="008120DF" w:rsidRDefault="00CC31C2" w:rsidP="00CC31C2">
            <w:r w:rsidRPr="008120DF">
              <w:t>BS projekt architektonická a projekční kancelář s.r.o.</w:t>
            </w:r>
          </w:p>
          <w:p w14:paraId="77922E98" w14:textId="77777777" w:rsidR="00CC31C2" w:rsidRPr="008120DF" w:rsidRDefault="00CC31C2" w:rsidP="00CC31C2">
            <w:r w:rsidRPr="008120DF">
              <w:t>nám. Míru 30/16, 276 01, Mělník</w:t>
            </w:r>
          </w:p>
          <w:p w14:paraId="3E128524" w14:textId="77777777" w:rsidR="00CC31C2" w:rsidRPr="008120DF" w:rsidRDefault="00CC31C2" w:rsidP="00CC31C2">
            <w:pPr>
              <w:rPr>
                <w:rStyle w:val="Hypertextovodkaz"/>
                <w:color w:val="auto"/>
                <w:u w:val="none"/>
              </w:rPr>
            </w:pPr>
            <w:r w:rsidRPr="008120DF">
              <w:t>IČ: 06666752</w:t>
            </w:r>
          </w:p>
          <w:p w14:paraId="678A7CBC" w14:textId="77777777" w:rsidR="00CC31C2" w:rsidRPr="008120DF" w:rsidRDefault="00CC31C2" w:rsidP="00CC31C2">
            <w:r w:rsidRPr="008120DF">
              <w:t>Tel: +420 777 440 637</w:t>
            </w:r>
          </w:p>
          <w:p w14:paraId="46E01D26" w14:textId="77777777" w:rsidR="00CC31C2" w:rsidRPr="008120DF" w:rsidRDefault="00CC31C2" w:rsidP="00CC31C2">
            <w:pPr>
              <w:rPr>
                <w:rStyle w:val="Hypertextovodkaz"/>
              </w:rPr>
            </w:pPr>
            <w:r w:rsidRPr="008120DF">
              <w:t xml:space="preserve">Email: </w:t>
            </w:r>
            <w:hyperlink r:id="rId10" w:history="1">
              <w:r w:rsidRPr="008120DF">
                <w:rPr>
                  <w:rStyle w:val="Hypertextovodkaz"/>
                </w:rPr>
                <w:t>info@bsprojekt.cz</w:t>
              </w:r>
            </w:hyperlink>
          </w:p>
          <w:p w14:paraId="1ECB2761" w14:textId="0D5D9227" w:rsidR="00CC31C2" w:rsidRPr="008120DF" w:rsidRDefault="00855C09" w:rsidP="00CC31C2">
            <w:pPr>
              <w:rPr>
                <w:rStyle w:val="Hypertextovodkaz"/>
                <w:color w:val="000000" w:themeColor="text1"/>
                <w:u w:val="none"/>
              </w:rPr>
            </w:pPr>
            <w:r w:rsidRPr="008120DF">
              <w:rPr>
                <w:rStyle w:val="Hypertextovodkaz"/>
                <w:color w:val="000000" w:themeColor="text1"/>
                <w:u w:val="none"/>
              </w:rPr>
              <w:t>Odpovědný projektant</w:t>
            </w:r>
            <w:r w:rsidR="00CC31C2" w:rsidRPr="008120DF">
              <w:rPr>
                <w:rStyle w:val="Hypertextovodkaz"/>
                <w:color w:val="000000" w:themeColor="text1"/>
                <w:u w:val="none"/>
              </w:rPr>
              <w:t>: Ing Petr Picmaus (ČKAIT 0009194)</w:t>
            </w:r>
          </w:p>
          <w:p w14:paraId="72B26F47" w14:textId="3829B4AD" w:rsidR="00CC31C2" w:rsidRPr="008120DF" w:rsidRDefault="00CC31C2" w:rsidP="00CC31C2">
            <w:pPr>
              <w:rPr>
                <w:rStyle w:val="Hypertextovodkaz"/>
                <w:color w:val="auto"/>
                <w:u w:val="none"/>
              </w:rPr>
            </w:pPr>
            <w:r w:rsidRPr="008120DF">
              <w:rPr>
                <w:rStyle w:val="Hypertextovodkaz"/>
                <w:color w:val="000000" w:themeColor="text1"/>
                <w:u w:val="none"/>
              </w:rPr>
              <w:t xml:space="preserve">Vedoucí projektu: </w:t>
            </w:r>
            <w:r w:rsidR="00E61F97" w:rsidRPr="008120DF">
              <w:rPr>
                <w:rStyle w:val="Hypertextovodkaz"/>
                <w:color w:val="000000" w:themeColor="text1"/>
                <w:u w:val="none"/>
              </w:rPr>
              <w:t>Ing</w:t>
            </w:r>
            <w:r w:rsidRPr="008120DF">
              <w:rPr>
                <w:rStyle w:val="Hypertextovodkaz"/>
                <w:color w:val="000000" w:themeColor="text1"/>
                <w:u w:val="none"/>
              </w:rPr>
              <w:t>. Hichem Boulaouad</w:t>
            </w:r>
            <w:r w:rsidRPr="008120DF">
              <w:rPr>
                <w:rStyle w:val="Hypertextovodkaz"/>
                <w:color w:val="auto"/>
                <w:u w:val="none"/>
              </w:rPr>
              <w:t xml:space="preserve"> </w:t>
            </w:r>
          </w:p>
          <w:p w14:paraId="5C925F0F" w14:textId="120EABF7" w:rsidR="00CC31C2" w:rsidRPr="008120DF" w:rsidRDefault="00CC31C2" w:rsidP="00CC31C2">
            <w:r w:rsidRPr="008120DF">
              <w:rPr>
                <w:rStyle w:val="Hypertextovodkaz"/>
                <w:color w:val="auto"/>
                <w:u w:val="none"/>
              </w:rPr>
              <w:t xml:space="preserve">Vypracoval: </w:t>
            </w:r>
            <w:r w:rsidR="005E3F53" w:rsidRPr="008120DF">
              <w:rPr>
                <w:rStyle w:val="Hypertextovodkaz"/>
                <w:color w:val="auto"/>
                <w:u w:val="none"/>
              </w:rPr>
              <w:t>Tomáš Sikora</w:t>
            </w:r>
          </w:p>
        </w:tc>
        <w:tc>
          <w:tcPr>
            <w:tcW w:w="15875" w:type="dxa"/>
          </w:tcPr>
          <w:p w14:paraId="3D27FCD3" w14:textId="517DA792" w:rsidR="00CC31C2" w:rsidRPr="008120DF" w:rsidRDefault="00CC31C2" w:rsidP="00CC31C2">
            <w:r w:rsidRPr="008120DF">
              <w:t>BS projekt architektonická a projekční kancelář s.r.o.</w:t>
            </w:r>
          </w:p>
          <w:p w14:paraId="20F2AE2C" w14:textId="35213CBC" w:rsidR="00CC31C2" w:rsidRPr="008120DF" w:rsidRDefault="00CC31C2" w:rsidP="00CC31C2">
            <w:r w:rsidRPr="008120DF">
              <w:t>nám. Míru 30/16, 276 01, Mělník</w:t>
            </w:r>
          </w:p>
          <w:p w14:paraId="1910977E" w14:textId="77777777" w:rsidR="00CC31C2" w:rsidRPr="008120DF" w:rsidRDefault="00CC31C2" w:rsidP="00CC31C2">
            <w:pPr>
              <w:rPr>
                <w:rStyle w:val="Hypertextovodkaz"/>
                <w:color w:val="auto"/>
                <w:u w:val="none"/>
              </w:rPr>
            </w:pPr>
            <w:r w:rsidRPr="008120DF">
              <w:t>IČ: 06666752</w:t>
            </w:r>
          </w:p>
          <w:p w14:paraId="2C907785" w14:textId="77777777" w:rsidR="00CC31C2" w:rsidRPr="008120DF" w:rsidRDefault="00CC31C2" w:rsidP="00CC31C2">
            <w:r w:rsidRPr="008120DF">
              <w:t>Tel: +420 777 440 637</w:t>
            </w:r>
          </w:p>
          <w:p w14:paraId="3D45EC61" w14:textId="77777777" w:rsidR="00CC31C2" w:rsidRPr="008120DF" w:rsidRDefault="00CC31C2" w:rsidP="00CC31C2">
            <w:pPr>
              <w:rPr>
                <w:rStyle w:val="Hypertextovodkaz"/>
              </w:rPr>
            </w:pPr>
            <w:r w:rsidRPr="008120DF">
              <w:t xml:space="preserve">Email: </w:t>
            </w:r>
            <w:hyperlink r:id="rId11" w:history="1">
              <w:r w:rsidRPr="008120DF">
                <w:rPr>
                  <w:rStyle w:val="Hypertextovodkaz"/>
                </w:rPr>
                <w:t>info@bsprojekt.cz</w:t>
              </w:r>
            </w:hyperlink>
          </w:p>
          <w:p w14:paraId="3E8A0E85" w14:textId="77777777" w:rsidR="00CC31C2" w:rsidRPr="008120DF" w:rsidRDefault="00CC31C2" w:rsidP="00CC31C2">
            <w:pPr>
              <w:rPr>
                <w:rStyle w:val="Hypertextovodkaz"/>
                <w:color w:val="000000" w:themeColor="text1"/>
                <w:u w:val="none"/>
              </w:rPr>
            </w:pPr>
            <w:r w:rsidRPr="008120DF">
              <w:rPr>
                <w:rStyle w:val="Hypertextovodkaz"/>
                <w:color w:val="auto"/>
                <w:u w:val="none"/>
              </w:rPr>
              <w:t>O</w:t>
            </w:r>
            <w:r w:rsidRPr="008120DF">
              <w:rPr>
                <w:rStyle w:val="Hypertextovodkaz"/>
                <w:color w:val="000000" w:themeColor="text1"/>
                <w:u w:val="none"/>
              </w:rPr>
              <w:t>dpovědný projektant: Ing Petr Picmaus (ČKAIT 0009194)</w:t>
            </w:r>
          </w:p>
          <w:p w14:paraId="515BD085" w14:textId="25BE9D96" w:rsidR="00CC31C2" w:rsidRPr="008120DF" w:rsidRDefault="00CC31C2" w:rsidP="00CC31C2">
            <w:pPr>
              <w:rPr>
                <w:rStyle w:val="Hypertextovodkaz"/>
                <w:color w:val="auto"/>
                <w:u w:val="none"/>
              </w:rPr>
            </w:pPr>
            <w:r w:rsidRPr="008120DF">
              <w:rPr>
                <w:rStyle w:val="Hypertextovodkaz"/>
                <w:color w:val="auto"/>
                <w:u w:val="none"/>
              </w:rPr>
              <w:t>Vypracoval: Jakub Nesládek a Bc. Hichem Boulaouad</w:t>
            </w:r>
          </w:p>
          <w:p w14:paraId="2BC23A2E" w14:textId="082A57B7" w:rsidR="00CC31C2" w:rsidRPr="008120DF" w:rsidRDefault="00CC31C2" w:rsidP="00CC31C2">
            <w:r w:rsidRPr="008120DF">
              <w:t>Energetický specialista: Ing. Petr Kaňák</w:t>
            </w:r>
          </w:p>
          <w:p w14:paraId="553ECD7A" w14:textId="77777777" w:rsidR="00CC31C2" w:rsidRPr="008120DF" w:rsidRDefault="00CC31C2" w:rsidP="00CC31C2"/>
        </w:tc>
      </w:tr>
    </w:tbl>
    <w:p w14:paraId="1E6862B7" w14:textId="77777777" w:rsidR="00BD28BB" w:rsidRPr="008120DF" w:rsidRDefault="00BD28BB" w:rsidP="00BD28BB">
      <w:pPr>
        <w:rPr>
          <w:position w:val="-6"/>
          <w:highlight w:val="yellow"/>
        </w:rPr>
        <w:sectPr w:rsidR="00BD28BB" w:rsidRPr="008120DF" w:rsidSect="001354BF">
          <w:type w:val="continuous"/>
          <w:pgSz w:w="11908" w:h="16838" w:code="9"/>
          <w:pgMar w:top="1985" w:right="851" w:bottom="1134" w:left="2268" w:header="0" w:footer="567" w:gutter="0"/>
          <w:cols w:space="708"/>
          <w:formProt w:val="0"/>
          <w:noEndnote/>
          <w:docGrid w:linePitch="272"/>
        </w:sectPr>
      </w:pPr>
    </w:p>
    <w:p w14:paraId="03F3D395" w14:textId="77777777" w:rsidR="00783805" w:rsidRPr="008120DF" w:rsidRDefault="00783805" w:rsidP="00783805">
      <w:pPr>
        <w:rPr>
          <w:highlight w:val="yellow"/>
        </w:rPr>
      </w:pPr>
    </w:p>
    <w:p w14:paraId="3C08C097" w14:textId="77777777" w:rsidR="00CB6C16" w:rsidRPr="00C93920" w:rsidRDefault="00E75579" w:rsidP="00275DB5">
      <w:pPr>
        <w:pStyle w:val="Nadpis1"/>
        <w:spacing w:line="276" w:lineRule="auto"/>
        <w:ind w:left="-284" w:hanging="283"/>
        <w:rPr>
          <w:caps/>
          <w:smallCaps w:val="0"/>
          <w:position w:val="-6"/>
          <w:sz w:val="28"/>
          <w:szCs w:val="28"/>
        </w:rPr>
      </w:pPr>
      <w:bookmarkStart w:id="8" w:name="_Toc196912359"/>
      <w:r w:rsidRPr="00C93920">
        <w:rPr>
          <w:smallCaps w:val="0"/>
          <w:position w:val="-6"/>
          <w:sz w:val="28"/>
          <w:szCs w:val="28"/>
        </w:rPr>
        <w:t>ARCHITEKTONICKÉ, VÝTVARNÉ, MATERIÁLOVÉ, DISPOZIČNÍ A PROVOZNÍ ŘEŠENÍ, BEZBARIÉROVÉ UŽÍVÁNÍ STAVBY</w:t>
      </w:r>
      <w:bookmarkEnd w:id="8"/>
    </w:p>
    <w:p w14:paraId="34392A03" w14:textId="77777777" w:rsidR="00051A78" w:rsidRPr="008120DF" w:rsidRDefault="00051A78" w:rsidP="006A2677">
      <w:pPr>
        <w:spacing w:line="276" w:lineRule="auto"/>
        <w:rPr>
          <w:highlight w:val="yellow"/>
        </w:rPr>
      </w:pPr>
    </w:p>
    <w:p w14:paraId="4053723F" w14:textId="3F4DA112" w:rsidR="00AB0D7E" w:rsidRPr="0064193A" w:rsidRDefault="00AB0D7E" w:rsidP="00AB0D7E">
      <w:pPr>
        <w:spacing w:line="276" w:lineRule="auto"/>
        <w:rPr>
          <w:b/>
          <w:bCs/>
        </w:rPr>
      </w:pPr>
      <w:r w:rsidRPr="0064193A">
        <w:rPr>
          <w:b/>
          <w:bCs/>
        </w:rPr>
        <w:t>ARCHITEKTONIKCÉ, VÝTVARNÉ</w:t>
      </w:r>
      <w:r w:rsidR="00EF2873" w:rsidRPr="0064193A">
        <w:rPr>
          <w:b/>
          <w:bCs/>
        </w:rPr>
        <w:t xml:space="preserve"> A MATERIÁLOVÉ ŘEŠENÍ:</w:t>
      </w:r>
    </w:p>
    <w:p w14:paraId="2E0F5088" w14:textId="66EADCD5" w:rsidR="00AB0D7E" w:rsidRPr="0064193A" w:rsidRDefault="00AB0D7E" w:rsidP="00AB0D7E">
      <w:pPr>
        <w:spacing w:line="276" w:lineRule="auto"/>
      </w:pPr>
      <w:r w:rsidRPr="0064193A">
        <w:t>Koncept řešení navrženého objektu vychází z potřeb a záměru investora, který chce vybudovat komunitní dům s byty pro klienty sociální služby Domov na cestě. V objektu je 10 jednopokojových bytů (</w:t>
      </w:r>
      <w:proofErr w:type="spellStart"/>
      <w:r w:rsidRPr="0064193A">
        <w:t>garsonier</w:t>
      </w:r>
      <w:proofErr w:type="spellEnd"/>
      <w:r w:rsidRPr="0064193A">
        <w:t>), z toho šest bytů v přízemí a čtyři byty ve druhém patře. Dva byty v přízemí jsou plně vybavené pro vozíčkáře, ostatní byty svými rozměry splňují bezbariérovost. Další prostory v domě slouží jako zázemí pro zaměstnance, kanceláře a místo pro pracovníky v přímé péči a psychiatrickou sestru, kancelář pro</w:t>
      </w:r>
      <w:r w:rsidR="0064193A" w:rsidRPr="0064193A">
        <w:t xml:space="preserve"> </w:t>
      </w:r>
      <w:r w:rsidRPr="0064193A">
        <w:t>sociální pracovníky, denní místnost / místnost pro porady a vzdělávání, prostor pro společné setkání obyvatel domu a pracovníků s možností přípravy jídla a společného stolování.</w:t>
      </w:r>
    </w:p>
    <w:p w14:paraId="1C9131EC" w14:textId="77777777" w:rsidR="00AB0D7E" w:rsidRPr="008120DF" w:rsidRDefault="00AB0D7E" w:rsidP="00AB0D7E">
      <w:pPr>
        <w:spacing w:line="276" w:lineRule="auto"/>
        <w:rPr>
          <w:highlight w:val="yellow"/>
        </w:rPr>
      </w:pPr>
    </w:p>
    <w:p w14:paraId="0934ED46" w14:textId="0A82D06F" w:rsidR="00AB0D7E" w:rsidRPr="0064193A" w:rsidRDefault="00AB0D7E" w:rsidP="00AB0D7E">
      <w:pPr>
        <w:spacing w:line="276" w:lineRule="auto"/>
      </w:pPr>
      <w:r w:rsidRPr="0064193A">
        <w:t xml:space="preserve">Dům je navržen jako bezbariérový v přízemí, z části dvoupodlažní, nepodsklepený objekt. Základ hmotového uspořádání domu tvoří jednopodlažní obdélník s exteriérovým </w:t>
      </w:r>
      <w:proofErr w:type="spellStart"/>
      <w:r w:rsidRPr="0064193A">
        <w:t>átriem</w:t>
      </w:r>
      <w:proofErr w:type="spellEnd"/>
      <w:r w:rsidRPr="0064193A">
        <w:t xml:space="preserve"> (dvorem) uprostřed. Fasáda přízemí je omítnutá hladkou omítkou</w:t>
      </w:r>
      <w:r w:rsidR="0064193A" w:rsidRPr="0064193A">
        <w:t xml:space="preserve"> bílé barvy</w:t>
      </w:r>
      <w:r w:rsidRPr="0064193A">
        <w:t xml:space="preserve">. Z této platformy prvního patra vyrůstají na protilehlých křídlech domu dva bloky 2.np, které jsou obloženy dřevěnou modřínovou provětrávanou </w:t>
      </w:r>
      <w:proofErr w:type="gramStart"/>
      <w:r w:rsidRPr="0064193A">
        <w:t>fasádou .</w:t>
      </w:r>
      <w:proofErr w:type="gramEnd"/>
      <w:r w:rsidRPr="0064193A">
        <w:t xml:space="preserve"> Všechny střechy jsou řešeny jako ploché. Střecha nad 1.np je navržena jako zelená s retenční funkcí. Na střeše bude nenáročná vegetace typu </w:t>
      </w:r>
      <w:proofErr w:type="spellStart"/>
      <w:r w:rsidRPr="0064193A">
        <w:t>suchomilek</w:t>
      </w:r>
      <w:proofErr w:type="spellEnd"/>
      <w:r w:rsidRPr="0064193A">
        <w:t xml:space="preserve">. Ve střeše je umístěn světlík </w:t>
      </w:r>
      <w:r w:rsidR="0064193A" w:rsidRPr="0064193A">
        <w:t>se</w:t>
      </w:r>
      <w:r w:rsidRPr="0064193A">
        <w:t xml:space="preserve"> zasklením osvětlující místnost pro konzultace. Střecha nad 2.np bude řešena jako zátěžová kačírkem s možností umístění fotovoltaického systému.</w:t>
      </w:r>
    </w:p>
    <w:p w14:paraId="4E7F554B" w14:textId="77777777" w:rsidR="00AB0D7E" w:rsidRPr="008120DF" w:rsidRDefault="00AB0D7E" w:rsidP="00AB0D7E">
      <w:pPr>
        <w:spacing w:line="276" w:lineRule="auto"/>
        <w:rPr>
          <w:highlight w:val="yellow"/>
        </w:rPr>
      </w:pPr>
    </w:p>
    <w:p w14:paraId="05F8074D" w14:textId="77777777" w:rsidR="00AB0D7E" w:rsidRPr="0064193A" w:rsidRDefault="00AB0D7E" w:rsidP="00AB0D7E">
      <w:pPr>
        <w:spacing w:line="276" w:lineRule="auto"/>
      </w:pPr>
      <w:r w:rsidRPr="0064193A">
        <w:t>Hlavní vstup do budovy je ze severovýchodní strany od parkovací plochy.</w:t>
      </w:r>
    </w:p>
    <w:p w14:paraId="0FEE8BF5" w14:textId="5E3FEF36" w:rsidR="00AB0D7E" w:rsidRPr="008120DF" w:rsidRDefault="00AB0D7E" w:rsidP="00AB0D7E">
      <w:pPr>
        <w:spacing w:line="276" w:lineRule="auto"/>
        <w:rPr>
          <w:highlight w:val="yellow"/>
        </w:rPr>
      </w:pPr>
      <w:r w:rsidRPr="0064193A">
        <w:t xml:space="preserve">Severovýchodní křídlo budovy je navrženo jako </w:t>
      </w:r>
      <w:proofErr w:type="spellStart"/>
      <w:r w:rsidRPr="0064193A">
        <w:t>trojtrakt</w:t>
      </w:r>
      <w:proofErr w:type="spellEnd"/>
      <w:r w:rsidRPr="0064193A">
        <w:t xml:space="preserve"> se zázemím pro klienty a zaměstnance. Jeho druhé patro sloužící administrativě sociálních pracovníků je navrženo jako hmota dřevěné </w:t>
      </w:r>
      <w:proofErr w:type="gramStart"/>
      <w:r w:rsidRPr="0064193A">
        <w:t>„ bedny</w:t>
      </w:r>
      <w:proofErr w:type="gramEnd"/>
      <w:r w:rsidRPr="0064193A">
        <w:t xml:space="preserve"> </w:t>
      </w:r>
      <w:proofErr w:type="gramStart"/>
      <w:r w:rsidRPr="0064193A">
        <w:t>„ posazené</w:t>
      </w:r>
      <w:proofErr w:type="gramEnd"/>
      <w:r w:rsidRPr="0064193A">
        <w:t xml:space="preserve"> na atice, ze které se dá prosklenou jihovýchodní fasádou vycházet na malou střešní terasu. Jihovýchodní křídlo navazuje jednopatrovou </w:t>
      </w:r>
      <w:proofErr w:type="gramStart"/>
      <w:r w:rsidRPr="0064193A">
        <w:t>hmotou</w:t>
      </w:r>
      <w:proofErr w:type="gramEnd"/>
      <w:r w:rsidRPr="0064193A">
        <w:t xml:space="preserve"> ve které jsou umístěny dva bezbariérové byty pro vozíčkáře a krytá venkovní terasa. Severozápadní křídlo je dvoupodlažní. Jsou v něm umístěny byty klientů a schodiště. 2.np je opět řešeno jako „dřevěná“ bedna posazená na atice. Do </w:t>
      </w:r>
      <w:proofErr w:type="spellStart"/>
      <w:r w:rsidRPr="0064193A">
        <w:t>átria</w:t>
      </w:r>
      <w:proofErr w:type="spellEnd"/>
      <w:r w:rsidRPr="0064193A">
        <w:t xml:space="preserve"> se tato dvoutraktová hmota otevírá pavlačí. Obvodové stěny pavlače v 2.np i 1.np jsou navrženy z horizontálních dřevěných hranolů osazených od sebe s mezerou. Touto clonou je dosaženo určité intimity v prostoru vstupů do bytů. Ve 2.np bude možnost stěnu z hranolů na dvou místech otevřít, pro přístup na zelenou střechu, nebo případného vyházení sněhu z </w:t>
      </w:r>
      <w:proofErr w:type="gramStart"/>
      <w:r w:rsidRPr="0064193A">
        <w:t>pavlače</w:t>
      </w:r>
      <w:proofErr w:type="gramEnd"/>
      <w:r w:rsidRPr="0064193A">
        <w:t xml:space="preserve"> pokud by bylo třeba. Severozápadní křídlo krytých </w:t>
      </w:r>
      <w:proofErr w:type="gramStart"/>
      <w:r w:rsidRPr="0064193A">
        <w:t>teras</w:t>
      </w:r>
      <w:proofErr w:type="gramEnd"/>
      <w:r w:rsidRPr="0064193A">
        <w:t xml:space="preserve"> jehož střecha je uprostřed podepřena skládkem na venkovní mobiliář uzavírá </w:t>
      </w:r>
      <w:proofErr w:type="spellStart"/>
      <w:r w:rsidRPr="0064193A">
        <w:t>átrium</w:t>
      </w:r>
      <w:proofErr w:type="spellEnd"/>
      <w:r w:rsidRPr="0064193A">
        <w:t xml:space="preserve">. Klempířské prvky budou řešeny jako </w:t>
      </w:r>
      <w:r w:rsidR="0064193A" w:rsidRPr="0064193A">
        <w:t>titanzinkové</w:t>
      </w:r>
      <w:r w:rsidRPr="0064193A">
        <w:t xml:space="preserve"> plechy. Folie střechy bude světle šedá. Výplně otvoru z Al profilů a žaluzie budou RAL 7038. Barva fasády, bude dopředu vyvzorkována a odsouhlasena architektem studie.</w:t>
      </w:r>
    </w:p>
    <w:p w14:paraId="1771C5F9" w14:textId="77777777" w:rsidR="00EF2873" w:rsidRDefault="00EF2873" w:rsidP="00AB0D7E">
      <w:pPr>
        <w:spacing w:line="276" w:lineRule="auto"/>
        <w:rPr>
          <w:highlight w:val="yellow"/>
        </w:rPr>
      </w:pPr>
    </w:p>
    <w:p w14:paraId="128FE965" w14:textId="77777777" w:rsidR="0064193A" w:rsidRPr="008120DF" w:rsidRDefault="0064193A" w:rsidP="00AB0D7E">
      <w:pPr>
        <w:spacing w:line="276" w:lineRule="auto"/>
        <w:rPr>
          <w:highlight w:val="yellow"/>
        </w:rPr>
      </w:pPr>
    </w:p>
    <w:p w14:paraId="2ADC1E44" w14:textId="403538E0" w:rsidR="00AB0D7E" w:rsidRPr="000264A3" w:rsidRDefault="00AB0D7E" w:rsidP="00AB0D7E">
      <w:pPr>
        <w:widowControl/>
        <w:autoSpaceDE w:val="0"/>
        <w:autoSpaceDN w:val="0"/>
        <w:adjustRightInd w:val="0"/>
        <w:spacing w:line="240" w:lineRule="auto"/>
        <w:jc w:val="left"/>
        <w:rPr>
          <w:b/>
          <w:bCs/>
        </w:rPr>
      </w:pPr>
      <w:r w:rsidRPr="000264A3">
        <w:rPr>
          <w:b/>
          <w:bCs/>
        </w:rPr>
        <w:lastRenderedPageBreak/>
        <w:t>DISPOZIČNÍ A PROVOZNÍ ŘEŠENÍ:</w:t>
      </w:r>
    </w:p>
    <w:p w14:paraId="0D778EE3" w14:textId="564186C5" w:rsidR="00AB0D7E" w:rsidRPr="000264A3" w:rsidRDefault="00AB0D7E" w:rsidP="00AB0D7E">
      <w:pPr>
        <w:widowControl/>
        <w:autoSpaceDE w:val="0"/>
        <w:autoSpaceDN w:val="0"/>
        <w:adjustRightInd w:val="0"/>
        <w:spacing w:line="240" w:lineRule="auto"/>
        <w:jc w:val="left"/>
      </w:pPr>
      <w:r w:rsidRPr="000264A3">
        <w:t xml:space="preserve">Projektová dokumentace řeší novostavbu komunitního domu sociálních služeb. Objekt bude sloužit k ubytování osob s duševním postižením (kapacitně bude objekt obsahovat celkem 10 bytových jednotek) a zázemí pro zaměstnance (současně bude v objektu 5 zaměstnanců). V objektu bude nepřetržitě již zmíněný personál, který bude o klienty s duševním postižením pečovat. </w:t>
      </w:r>
    </w:p>
    <w:p w14:paraId="3EB163AC" w14:textId="77777777" w:rsidR="00AB0D7E" w:rsidRPr="000264A3" w:rsidRDefault="00AB0D7E" w:rsidP="00AB0D7E">
      <w:pPr>
        <w:widowControl/>
        <w:autoSpaceDE w:val="0"/>
        <w:autoSpaceDN w:val="0"/>
        <w:adjustRightInd w:val="0"/>
        <w:spacing w:line="240" w:lineRule="auto"/>
        <w:jc w:val="left"/>
      </w:pPr>
    </w:p>
    <w:p w14:paraId="3D28A064" w14:textId="7388BDDF" w:rsidR="00AB0D7E" w:rsidRPr="000264A3" w:rsidRDefault="00AB0D7E" w:rsidP="00AB0D7E">
      <w:pPr>
        <w:widowControl/>
        <w:autoSpaceDE w:val="0"/>
        <w:autoSpaceDN w:val="0"/>
        <w:adjustRightInd w:val="0"/>
        <w:spacing w:line="240" w:lineRule="auto"/>
        <w:jc w:val="left"/>
      </w:pPr>
      <w:r w:rsidRPr="000264A3">
        <w:t xml:space="preserve">Popis dispozice bude rozdělen do čtyř částí, odpovídajícím čtyřem křídlům objektu, které uzavírají </w:t>
      </w:r>
      <w:proofErr w:type="spellStart"/>
      <w:r w:rsidRPr="000264A3">
        <w:t>átrium</w:t>
      </w:r>
      <w:proofErr w:type="spellEnd"/>
      <w:r w:rsidRPr="000264A3">
        <w:t xml:space="preserve"> (dvůr). Severovýchodní křídlo s hlavním vstupem do budovy je v přízemí děleno </w:t>
      </w:r>
      <w:proofErr w:type="spellStart"/>
      <w:r w:rsidRPr="000264A3">
        <w:t>trojtraktem</w:t>
      </w:r>
      <w:proofErr w:type="spellEnd"/>
      <w:r w:rsidRPr="000264A3">
        <w:t xml:space="preserve">. Z prostředního vstupního traktu, který slouží jako hlavní chodba, je na jedné straně přístupné zázemí pro zaměstnance obsahující šatnu se sprchou, </w:t>
      </w:r>
      <w:proofErr w:type="spellStart"/>
      <w:r w:rsidRPr="000264A3">
        <w:t>wc</w:t>
      </w:r>
      <w:proofErr w:type="spellEnd"/>
      <w:r w:rsidRPr="000264A3">
        <w:t xml:space="preserve"> pro zaměstnance s dvěma kabinami a úklidovou komoru. Dále je z chodby přístupná prádelna se sušárnou pro klienty, sklad ložního prádla a sklad pomůcek. Mezi těmito dvěma provozy je umístěno jednoramenné schodiště do druhého nadzemního podlaží. Na protilehlé straně chodby je za vstupním zádveřím vstup do malé konzultační místnosti, určené např. pro setkání příbuzných klientů s pracovníky péče osvětlené stropním světlíkem větrané rekuperací. Přes tuto místnost se vstupuje do kanceláře PSS a psychiatrické sestry, ta je kromě tří míst k sezení vybavena dřezem a umyvadlem jako místo pro podávání léků klientům. Ke kanceláři je také přidružena malá zamykatelná místnost pro ukládání léků s lednicí na bioodpad. Z hlavní chodby je dále přístupné bezbariérové </w:t>
      </w:r>
      <w:proofErr w:type="spellStart"/>
      <w:r w:rsidRPr="000264A3">
        <w:t>wc</w:t>
      </w:r>
      <w:proofErr w:type="spellEnd"/>
      <w:r w:rsidRPr="000264A3">
        <w:t xml:space="preserve"> pro návštěvy a klienty využívající místnost pro společné setkávání. Místnost pro setkávání klientů s možností vaření a společného stolování je přístupná jak z hlavní chodby, tak sezoně z atria a je propojena zároveň s kanceláří, kde se podávají léky. Kuchyně je vybavena </w:t>
      </w:r>
      <w:proofErr w:type="gramStart"/>
      <w:r w:rsidRPr="000264A3">
        <w:t>spíží</w:t>
      </w:r>
      <w:proofErr w:type="gramEnd"/>
      <w:r w:rsidRPr="000264A3">
        <w:t xml:space="preserve"> ve které jsou umístěny zamykatelné skříně na potraviny klientů a lednice. Za stěnou zázemí zaměstnanců jsou místnosti venkovního skladu, místnost TZB, místnost pro technologii FVE a místnost malé dílny pro údržbu. Tato část je přístupná zevně budovy.</w:t>
      </w:r>
    </w:p>
    <w:p w14:paraId="5A9DE41C" w14:textId="77777777" w:rsidR="00AB0D7E" w:rsidRPr="000264A3" w:rsidRDefault="00AB0D7E" w:rsidP="00AB0D7E">
      <w:pPr>
        <w:widowControl/>
        <w:autoSpaceDE w:val="0"/>
        <w:autoSpaceDN w:val="0"/>
        <w:adjustRightInd w:val="0"/>
        <w:spacing w:line="240" w:lineRule="auto"/>
        <w:jc w:val="left"/>
      </w:pPr>
    </w:p>
    <w:p w14:paraId="4B63E3FC" w14:textId="092CD103" w:rsidR="00AB0D7E" w:rsidRPr="000264A3" w:rsidRDefault="00AB0D7E" w:rsidP="00AB0D7E">
      <w:pPr>
        <w:widowControl/>
        <w:autoSpaceDE w:val="0"/>
        <w:autoSpaceDN w:val="0"/>
        <w:adjustRightInd w:val="0"/>
        <w:spacing w:line="240" w:lineRule="auto"/>
        <w:jc w:val="left"/>
      </w:pPr>
      <w:r w:rsidRPr="000264A3">
        <w:t xml:space="preserve">2.np přístupné zmiňovaným schodištěm z hlavní chodby je určeno převážně pro zaměstnance. Jedná se o </w:t>
      </w:r>
      <w:proofErr w:type="spellStart"/>
      <w:r w:rsidRPr="000264A3">
        <w:t>trojtrakt</w:t>
      </w:r>
      <w:proofErr w:type="spellEnd"/>
      <w:r w:rsidRPr="000264A3">
        <w:t xml:space="preserve"> s centrální chodbou. Z této chodby se na jedné straně vstupuje do kanceláře sociálních pracovníků se čtyřmi pracovními místy a do místnosti pro porady a vzdělávání, která slouží zároveň jako denní místnost. Z obou prostorů je možné vstoupit na malou terasu umístěnou na zelené střeše 1.np. A na protilehlé straně chodba obsluhuje zázemí pracovníků, které zahrnuje místnosti: úklidová komora, </w:t>
      </w:r>
      <w:proofErr w:type="spellStart"/>
      <w:r w:rsidRPr="000264A3">
        <w:t>wc</w:t>
      </w:r>
      <w:proofErr w:type="spellEnd"/>
      <w:r w:rsidRPr="000264A3">
        <w:t xml:space="preserve"> zaměstnanci, kuchyňka, prádelna zaměstnanci.</w:t>
      </w:r>
    </w:p>
    <w:p w14:paraId="271DE48A" w14:textId="00E57961" w:rsidR="001E7482" w:rsidRPr="000264A3" w:rsidRDefault="00AB0D7E" w:rsidP="00AB0D7E">
      <w:pPr>
        <w:widowControl/>
        <w:autoSpaceDE w:val="0"/>
        <w:autoSpaceDN w:val="0"/>
        <w:adjustRightInd w:val="0"/>
        <w:spacing w:line="240" w:lineRule="auto"/>
        <w:jc w:val="left"/>
      </w:pPr>
      <w:r w:rsidRPr="000264A3">
        <w:t xml:space="preserve">Jihovýchodní křídlo, které je jednopodlažní navazuje na společný prostor pro setkávání klientů venkovní zastřešenou terasou otevřenou do zahrady, kterou se dá přes dveře v prosklené stěně projít do </w:t>
      </w:r>
      <w:proofErr w:type="spellStart"/>
      <w:r w:rsidRPr="000264A3">
        <w:t>átria</w:t>
      </w:r>
      <w:proofErr w:type="spellEnd"/>
      <w:r w:rsidRPr="000264A3">
        <w:t xml:space="preserve">. Dále křídlo obsahuje dva bezbariérové byty uzpůsobené vozíčkářům, které jsou přístupné z </w:t>
      </w:r>
      <w:proofErr w:type="spellStart"/>
      <w:r w:rsidRPr="000264A3">
        <w:t>átria</w:t>
      </w:r>
      <w:proofErr w:type="spellEnd"/>
      <w:r w:rsidRPr="000264A3">
        <w:t xml:space="preserve">. Jihozápadní křídlo je dvojpatrové propojené schodištěm v jihozápadním rohu budovy. Je v něm umístěno osm bytů, čtyři v přízemí a čtyři nad nimi ve 2.np. Do bytů se vstupuje z </w:t>
      </w:r>
      <w:proofErr w:type="spellStart"/>
      <w:r w:rsidRPr="000264A3">
        <w:t>átria</w:t>
      </w:r>
      <w:proofErr w:type="spellEnd"/>
      <w:r w:rsidRPr="000264A3">
        <w:t xml:space="preserve"> přes venkovní pavlač krytou </w:t>
      </w:r>
      <w:proofErr w:type="spellStart"/>
      <w:r w:rsidRPr="000264A3">
        <w:t>vykonzolovanou</w:t>
      </w:r>
      <w:proofErr w:type="spellEnd"/>
      <w:r w:rsidRPr="000264A3">
        <w:t xml:space="preserve"> střechou. Byty v přízemí jsou navrženy jako bezbariérové a rozměry vyhovují pohybu vozíčkářů. Každý byt je vybaven zádveřím se šatní skříní a botníkem. Koupelna je vybavena sprchou, umyvadlem, </w:t>
      </w:r>
      <w:proofErr w:type="spellStart"/>
      <w:r w:rsidRPr="000264A3">
        <w:t>wc</w:t>
      </w:r>
      <w:proofErr w:type="spellEnd"/>
      <w:r w:rsidRPr="000264A3">
        <w:t xml:space="preserve"> a pračkou. Obytná místnost je vybavena malou kuchyňkou s malou lednicí indukční </w:t>
      </w:r>
      <w:proofErr w:type="spellStart"/>
      <w:r w:rsidRPr="000264A3">
        <w:t>dvojplotýnkou</w:t>
      </w:r>
      <w:proofErr w:type="spellEnd"/>
      <w:r w:rsidRPr="000264A3">
        <w:t xml:space="preserve">, dřezem a rychlovarnou konvicí, dále pak stolem se židlí, křesílkem a postelí s </w:t>
      </w:r>
      <w:proofErr w:type="spellStart"/>
      <w:r w:rsidRPr="000264A3">
        <w:t>peřińákem</w:t>
      </w:r>
      <w:proofErr w:type="spellEnd"/>
      <w:r w:rsidRPr="000264A3">
        <w:t xml:space="preserve">. Výška parapetu ve všech pokojích bude 500 mm. Okna u pokojů sestávají z fixního zasklení a větrací klapky integrované v rámu okna. Z interiéru budou vybaveny stínící roletou, nebo závěsem. Severozápadní křídlo je jednopatrové a svojí hmotou uzavírá </w:t>
      </w:r>
      <w:proofErr w:type="spellStart"/>
      <w:r w:rsidRPr="000264A3">
        <w:t>átrium</w:t>
      </w:r>
      <w:proofErr w:type="spellEnd"/>
      <w:r w:rsidRPr="000264A3">
        <w:t>. Tvoří ho dvě zastřešené terasy, které odděluje venkovní skládek pro venkovní mobiliář. Jedna z teras umožňuje projít k severní straně pozemku, kde bude situován chodník pro pěší přístup, přístup ke komunálnímu odpadu a na zahradu k sušáku prádla. Dispozice a interiérové vybavení domu jsou navrženy tak, aby splňovali bezbariérové užívání staveb.</w:t>
      </w:r>
    </w:p>
    <w:p w14:paraId="61A48B9D" w14:textId="77777777" w:rsidR="00AB0D7E" w:rsidRPr="008120DF" w:rsidRDefault="00AB0D7E" w:rsidP="00AB0D7E">
      <w:pPr>
        <w:widowControl/>
        <w:autoSpaceDE w:val="0"/>
        <w:autoSpaceDN w:val="0"/>
        <w:adjustRightInd w:val="0"/>
        <w:spacing w:line="240" w:lineRule="auto"/>
        <w:jc w:val="left"/>
        <w:rPr>
          <w:highlight w:val="yellow"/>
        </w:rPr>
      </w:pPr>
    </w:p>
    <w:p w14:paraId="583900C4" w14:textId="09BE2445" w:rsidR="00AB0D7E" w:rsidRPr="000264A3" w:rsidRDefault="00AB0D7E" w:rsidP="00AB0D7E">
      <w:pPr>
        <w:widowControl/>
        <w:autoSpaceDE w:val="0"/>
        <w:autoSpaceDN w:val="0"/>
        <w:adjustRightInd w:val="0"/>
        <w:spacing w:line="240" w:lineRule="auto"/>
        <w:jc w:val="left"/>
        <w:rPr>
          <w:b/>
          <w:bCs/>
        </w:rPr>
      </w:pPr>
      <w:r w:rsidRPr="000264A3">
        <w:rPr>
          <w:b/>
          <w:bCs/>
        </w:rPr>
        <w:t>BEZBARIÉROVÉ UŽÍVÁNÍ STAVBY:</w:t>
      </w:r>
    </w:p>
    <w:p w14:paraId="4097CE08" w14:textId="77777777" w:rsidR="00AB0D7E" w:rsidRPr="000264A3" w:rsidRDefault="00AB0D7E" w:rsidP="00AB0D7E">
      <w:pPr>
        <w:spacing w:line="276" w:lineRule="auto"/>
      </w:pPr>
      <w:r w:rsidRPr="000264A3">
        <w:t xml:space="preserve">Vzhledem k druhu řešeného objektu a na základě platné vyhlášky č. 398/2009 Sb., o obecných technických požadavcích zabezpečujících bezbariérové užívání staveb, je nutné navrhovat zvláštní požadavky a řešení pro bezbariérové užívání stavby. </w:t>
      </w:r>
    </w:p>
    <w:p w14:paraId="1AC7CEF8" w14:textId="77777777" w:rsidR="00AB0D7E" w:rsidRPr="000264A3" w:rsidRDefault="00AB0D7E" w:rsidP="00AB0D7E">
      <w:pPr>
        <w:spacing w:line="276" w:lineRule="auto"/>
      </w:pPr>
      <w:r w:rsidRPr="000264A3">
        <w:t>Prostory pro veřejnost zahrnují i veřejně přístupné venkovní parkovací stání (1 stání řešeno pro osoby s omezenou schopností orientace a pohybu).</w:t>
      </w:r>
    </w:p>
    <w:p w14:paraId="7E5BAD32" w14:textId="77777777" w:rsidR="00AB0D7E" w:rsidRPr="000264A3" w:rsidRDefault="00AB0D7E" w:rsidP="00AB0D7E">
      <w:pPr>
        <w:spacing w:line="276" w:lineRule="auto"/>
      </w:pPr>
    </w:p>
    <w:p w14:paraId="1E1064B5" w14:textId="77777777" w:rsidR="00AB0D7E" w:rsidRPr="000264A3" w:rsidRDefault="00AB0D7E" w:rsidP="00AB0D7E">
      <w:pPr>
        <w:spacing w:line="276" w:lineRule="auto"/>
      </w:pPr>
      <w:r w:rsidRPr="000264A3">
        <w:rPr>
          <w:rFonts w:cs="Arial"/>
          <w:b/>
          <w:bCs/>
          <w:sz w:val="18"/>
          <w:szCs w:val="18"/>
        </w:rPr>
        <w:t>Stavba, resp. požadovaná část stavby i samotný přístup k ní je řešen bezbariérově dle požadavků výše uvedené vyhlášky – navržené řešení vyhovuje výše uvedené vyhlášce.</w:t>
      </w:r>
    </w:p>
    <w:p w14:paraId="38EB153C" w14:textId="77777777" w:rsidR="00AB0D7E" w:rsidRPr="008120DF" w:rsidRDefault="00AB0D7E" w:rsidP="00AB0D7E">
      <w:pPr>
        <w:widowControl/>
        <w:autoSpaceDE w:val="0"/>
        <w:autoSpaceDN w:val="0"/>
        <w:adjustRightInd w:val="0"/>
        <w:spacing w:line="240" w:lineRule="auto"/>
        <w:jc w:val="left"/>
        <w:rPr>
          <w:highlight w:val="yellow"/>
        </w:rPr>
      </w:pPr>
    </w:p>
    <w:p w14:paraId="4E275D3E" w14:textId="77777777" w:rsidR="00EF2873" w:rsidRPr="008120DF" w:rsidRDefault="00EF2873" w:rsidP="00AB0D7E">
      <w:pPr>
        <w:widowControl/>
        <w:autoSpaceDE w:val="0"/>
        <w:autoSpaceDN w:val="0"/>
        <w:adjustRightInd w:val="0"/>
        <w:spacing w:line="240" w:lineRule="auto"/>
        <w:jc w:val="left"/>
        <w:rPr>
          <w:highlight w:val="yellow"/>
        </w:rPr>
      </w:pPr>
    </w:p>
    <w:p w14:paraId="0973E3F5" w14:textId="77777777" w:rsidR="00EF2873" w:rsidRPr="008120DF" w:rsidRDefault="00EF2873" w:rsidP="00AB0D7E">
      <w:pPr>
        <w:widowControl/>
        <w:autoSpaceDE w:val="0"/>
        <w:autoSpaceDN w:val="0"/>
        <w:adjustRightInd w:val="0"/>
        <w:spacing w:line="240" w:lineRule="auto"/>
        <w:jc w:val="left"/>
        <w:rPr>
          <w:highlight w:val="yellow"/>
        </w:rPr>
      </w:pPr>
    </w:p>
    <w:p w14:paraId="6FD1AC84" w14:textId="77777777" w:rsidR="00EF2873" w:rsidRDefault="00EF2873" w:rsidP="00AB0D7E">
      <w:pPr>
        <w:widowControl/>
        <w:autoSpaceDE w:val="0"/>
        <w:autoSpaceDN w:val="0"/>
        <w:adjustRightInd w:val="0"/>
        <w:spacing w:line="240" w:lineRule="auto"/>
        <w:jc w:val="left"/>
        <w:rPr>
          <w:highlight w:val="yellow"/>
        </w:rPr>
      </w:pPr>
    </w:p>
    <w:p w14:paraId="534A42E3" w14:textId="77777777" w:rsidR="00740F60" w:rsidRDefault="00740F60" w:rsidP="00AB0D7E">
      <w:pPr>
        <w:widowControl/>
        <w:autoSpaceDE w:val="0"/>
        <w:autoSpaceDN w:val="0"/>
        <w:adjustRightInd w:val="0"/>
        <w:spacing w:line="240" w:lineRule="auto"/>
        <w:jc w:val="left"/>
        <w:rPr>
          <w:highlight w:val="yellow"/>
        </w:rPr>
      </w:pPr>
    </w:p>
    <w:p w14:paraId="69B72077" w14:textId="77777777" w:rsidR="00740F60" w:rsidRPr="008120DF" w:rsidRDefault="00740F60" w:rsidP="00AB0D7E">
      <w:pPr>
        <w:widowControl/>
        <w:autoSpaceDE w:val="0"/>
        <w:autoSpaceDN w:val="0"/>
        <w:adjustRightInd w:val="0"/>
        <w:spacing w:line="240" w:lineRule="auto"/>
        <w:jc w:val="left"/>
        <w:rPr>
          <w:highlight w:val="yellow"/>
        </w:rPr>
      </w:pPr>
    </w:p>
    <w:p w14:paraId="0BE716CB" w14:textId="77777777" w:rsidR="00245ED9" w:rsidRPr="008120DF" w:rsidRDefault="00E75579" w:rsidP="00275DB5">
      <w:pPr>
        <w:pStyle w:val="Nadpis1"/>
        <w:spacing w:line="276" w:lineRule="auto"/>
        <w:ind w:left="-284" w:hanging="283"/>
        <w:rPr>
          <w:position w:val="-6"/>
          <w:sz w:val="28"/>
          <w:szCs w:val="28"/>
        </w:rPr>
      </w:pPr>
      <w:bookmarkStart w:id="9" w:name="_Toc196912360"/>
      <w:r w:rsidRPr="008120DF">
        <w:rPr>
          <w:position w:val="-6"/>
          <w:sz w:val="28"/>
          <w:szCs w:val="28"/>
        </w:rPr>
        <w:lastRenderedPageBreak/>
        <w:t>KONSTRUKČNÍ A STAVEBNĚ TECHNICKÉ ŘEŠENÍ A TECHNICKÉ VLASTNOSTI STAVBY</w:t>
      </w:r>
      <w:bookmarkEnd w:id="9"/>
    </w:p>
    <w:p w14:paraId="3B6227B6" w14:textId="77777777" w:rsidR="00245ED9" w:rsidRPr="008120DF" w:rsidRDefault="004471A7" w:rsidP="00275DB5">
      <w:pPr>
        <w:pStyle w:val="Nadpis2"/>
        <w:spacing w:line="360" w:lineRule="auto"/>
        <w:rPr>
          <w:position w:val="-6"/>
        </w:rPr>
      </w:pPr>
      <w:bookmarkStart w:id="10" w:name="_Toc196912361"/>
      <w:r w:rsidRPr="008120DF">
        <w:rPr>
          <w:position w:val="-6"/>
        </w:rPr>
        <w:t>Zemní práce</w:t>
      </w:r>
      <w:bookmarkEnd w:id="10"/>
    </w:p>
    <w:p w14:paraId="43581AF6" w14:textId="77777777" w:rsidR="007E1D6F" w:rsidRPr="002E5C4B" w:rsidRDefault="007E1D6F" w:rsidP="00912AC8">
      <w:pPr>
        <w:snapToGrid w:val="0"/>
        <w:spacing w:line="276" w:lineRule="auto"/>
      </w:pPr>
      <w:r w:rsidRPr="002E5C4B">
        <w:t xml:space="preserve">Před započetím zemních prací budou nejprve vytyčeny veškeré stávající inženýrské sítě. Stávající inženýrské sítě mají svá ochranná pásma, přičemž stavební práce v těchto ochranných pásmech se musí řídit příslušnými podmínkami jednotlivých správců sítí. </w:t>
      </w:r>
    </w:p>
    <w:p w14:paraId="0886B6D0" w14:textId="724B06FD" w:rsidR="00912AC8" w:rsidRPr="002E5C4B" w:rsidRDefault="00912AC8" w:rsidP="00912AC8">
      <w:pPr>
        <w:snapToGrid w:val="0"/>
        <w:spacing w:line="276" w:lineRule="auto"/>
      </w:pPr>
      <w:r w:rsidRPr="002E5C4B">
        <w:t>V rámci předprojektové přípravy byl zpracován inženýrskogeologický a hydrogeologický průzkum včetně radonového měření a geodetického zaměření.</w:t>
      </w:r>
    </w:p>
    <w:p w14:paraId="29633866" w14:textId="77777777" w:rsidR="00912AC8" w:rsidRPr="008120DF" w:rsidRDefault="00912AC8" w:rsidP="00912AC8">
      <w:pPr>
        <w:snapToGrid w:val="0"/>
        <w:spacing w:line="276" w:lineRule="auto"/>
        <w:rPr>
          <w:highlight w:val="yellow"/>
        </w:rPr>
      </w:pPr>
    </w:p>
    <w:p w14:paraId="37635F46" w14:textId="77777777" w:rsidR="00740F60" w:rsidRPr="00CF4B68" w:rsidRDefault="00740F60" w:rsidP="00740F60">
      <w:pPr>
        <w:snapToGrid w:val="0"/>
        <w:spacing w:line="276" w:lineRule="auto"/>
      </w:pPr>
      <w:r w:rsidRPr="00CF4B68">
        <w:rPr>
          <w:b/>
          <w:bCs/>
          <w:sz w:val="22"/>
          <w:szCs w:val="24"/>
        </w:rPr>
        <w:t>Závěr měření radonu:</w:t>
      </w:r>
    </w:p>
    <w:p w14:paraId="7A4ADFA9" w14:textId="77777777" w:rsidR="00740F60" w:rsidRPr="00CF4B68" w:rsidRDefault="00740F60" w:rsidP="00740F60">
      <w:r w:rsidRPr="00CF4B68">
        <w:t>Na části pozemku p. č. 673/30, 3737/2 a 3737/3, katastrální území Hlinsko v Čechách, byl proveden detailní radonový průzkum v prostoru plánované stavby. Z výsledku naměřené objemové aktivity radonu v půdním vzduchu a z hodnocení základové půdy vyplývá, že měřená část pozemku je pozemek se středním radonovým indexem a stavba musí být preventivně chráněná proti pronikání radonu z geologického podloží.</w:t>
      </w:r>
    </w:p>
    <w:p w14:paraId="5407A654" w14:textId="77777777" w:rsidR="00740F60" w:rsidRPr="00CF4B68" w:rsidRDefault="00740F60" w:rsidP="00740F60"/>
    <w:p w14:paraId="4484B54A" w14:textId="77777777" w:rsidR="00740F60" w:rsidRPr="00CF4B68" w:rsidRDefault="00740F60" w:rsidP="00740F60">
      <w:pPr>
        <w:rPr>
          <w:b/>
          <w:bCs/>
          <w:sz w:val="22"/>
          <w:szCs w:val="24"/>
        </w:rPr>
      </w:pPr>
      <w:r w:rsidRPr="00CF4B68">
        <w:rPr>
          <w:b/>
          <w:bCs/>
          <w:sz w:val="22"/>
          <w:szCs w:val="24"/>
        </w:rPr>
        <w:t>Závěr inženýrsko-geologického a hydrogeologického průzkumu:</w:t>
      </w:r>
    </w:p>
    <w:p w14:paraId="322BAA61" w14:textId="77777777" w:rsidR="00740F60" w:rsidRPr="00CF4B68" w:rsidRDefault="00740F60" w:rsidP="00740F60">
      <w:r w:rsidRPr="00CF4B68">
        <w:t>Předkládaná zpráva shrnuje výsledky inženýrskogeologického a hydrogeologického</w:t>
      </w:r>
    </w:p>
    <w:p w14:paraId="5034248D" w14:textId="77777777" w:rsidR="00740F60" w:rsidRPr="00CF4B68" w:rsidRDefault="00740F60" w:rsidP="00740F60">
      <w:r w:rsidRPr="00CF4B68">
        <w:t>průzkumu pro připravovanou stavbu komunitního domu, umístěného na pozemky p. č.</w:t>
      </w:r>
    </w:p>
    <w:p w14:paraId="7B6B22D7" w14:textId="77777777" w:rsidR="00740F60" w:rsidRPr="00CF4B68" w:rsidRDefault="00740F60" w:rsidP="00740F60">
      <w:r w:rsidRPr="00CF4B68">
        <w:t>3737/3, 3737/2 a 673/30 na severozápadním okraji Hlinska.</w:t>
      </w:r>
    </w:p>
    <w:p w14:paraId="58248857" w14:textId="77777777" w:rsidR="00740F60" w:rsidRPr="00CF4B68" w:rsidRDefault="00740F60" w:rsidP="00740F60"/>
    <w:p w14:paraId="0C8F63BA" w14:textId="77777777" w:rsidR="00740F60" w:rsidRPr="00CF4B68" w:rsidRDefault="00740F60" w:rsidP="00740F60">
      <w:r w:rsidRPr="00CF4B68">
        <w:t>Ve zprávě jsou podrobně popsány geologické a hydrogeologické poměry zájmového území (kap. 3.2 a 3.3), vyhodnoceny geotechnické vlastnosti základových půd (kap. 4.1), posouzena využitelnost zemin na stavbě (kap. 4.2) i možnost likvidace srážkových vod vsakem (kap. 4.3). Klasifikace zemin a hornin vychází z platných ČSN. Nedílnou součástí zprávy jsou všechny její přílohy.</w:t>
      </w:r>
    </w:p>
    <w:p w14:paraId="73F17C2E" w14:textId="77777777" w:rsidR="00740F60" w:rsidRPr="00CF4B68" w:rsidRDefault="00740F60" w:rsidP="00740F60"/>
    <w:p w14:paraId="1235F7F6" w14:textId="77777777" w:rsidR="00740F60" w:rsidRPr="00CF4B68" w:rsidRDefault="00740F60" w:rsidP="00740F60">
      <w:r w:rsidRPr="00CF4B68">
        <w:t xml:space="preserve">Průzkum ověřil horninový masív, budovaný metamorfity hlinské zóny – </w:t>
      </w:r>
      <w:proofErr w:type="spellStart"/>
      <w:r w:rsidRPr="00CF4B68">
        <w:t>fylitickými</w:t>
      </w:r>
      <w:proofErr w:type="spellEnd"/>
      <w:r w:rsidRPr="00CF4B68">
        <w:t xml:space="preserve"> břidlicemi, které jsou pod pokryvem v mocnosti 0,60 - 2,80 m zvětralé, bez eluvia a klasifikované třídami R5, resp. R5-R4 (typ GT3), níže R4 (typ GT4). Jejich strop probíhá v hloubce 1,70 - 2,70 m p. t., tj. v úrovni 572,05 - 570,82 m n. m. Navětralé břidlice (typ GT5) tř. R3 ověřil pouze vrt VS-2 od 3,00 m p. t. v mocnosti 1 m.</w:t>
      </w:r>
    </w:p>
    <w:p w14:paraId="3B764699" w14:textId="77777777" w:rsidR="00740F60" w:rsidRPr="00CF4B68" w:rsidRDefault="00740F60" w:rsidP="00740F60"/>
    <w:p w14:paraId="437F3832" w14:textId="77777777" w:rsidR="00740F60" w:rsidRPr="00CF4B68" w:rsidRDefault="00740F60" w:rsidP="00740F60">
      <w:r w:rsidRPr="00CF4B68">
        <w:t xml:space="preserve">Kvartérní pokryv o mocnosti 1,20 - 1,40 m reprezentují sedimenty deluviální geneze, ve vývoji prakticky jen soudržných zemin, tříd F2 CG, F6 CI a G5 </w:t>
      </w:r>
      <w:proofErr w:type="spellStart"/>
      <w:r w:rsidRPr="00CF4B68">
        <w:t>GS±Cb</w:t>
      </w:r>
      <w:proofErr w:type="spellEnd"/>
      <w:r w:rsidRPr="00CF4B68">
        <w:t xml:space="preserve"> a geotechnických typů GT1 a GT2. Navážky v mocnosti 0,50 - 1,30 m byly zjištěny na celé ploše pozemků, a to v podobě zpevnění povrchu a dále jako terénní vyrovnávky.</w:t>
      </w:r>
    </w:p>
    <w:p w14:paraId="029B9D20" w14:textId="77777777" w:rsidR="00740F60" w:rsidRPr="00CF4B68" w:rsidRDefault="00740F60" w:rsidP="00740F60">
      <w:r w:rsidRPr="00CF4B68">
        <w:t xml:space="preserve">Na budoucím staveništi bylo zjištěno nesouvislé puklinové zvodnění </w:t>
      </w:r>
      <w:proofErr w:type="spellStart"/>
      <w:r w:rsidRPr="00CF4B68">
        <w:t>fylitických</w:t>
      </w:r>
      <w:proofErr w:type="spellEnd"/>
      <w:r w:rsidRPr="00CF4B68">
        <w:t xml:space="preserve"> břidlic, s volnou hladinou ustálenou 4,30 m p. t. (569,22 m n. m.) jen vrtem JV-1.Podzemní voda z puklinové zvodně vytváří ve znění ČSN EN 206-1 středně agresivní prostředí stupně XA2, vlivem obsahu 41,50 </w:t>
      </w:r>
      <w:proofErr w:type="gramStart"/>
      <w:r w:rsidRPr="00CF4B68">
        <w:t>mg.l</w:t>
      </w:r>
      <w:proofErr w:type="gramEnd"/>
      <w:r w:rsidRPr="00CF4B68">
        <w:t>-1 CO2 agresivního na vápno.</w:t>
      </w:r>
    </w:p>
    <w:p w14:paraId="26E788A1" w14:textId="77777777" w:rsidR="00740F60" w:rsidRPr="00CF4B68" w:rsidRDefault="00740F60" w:rsidP="00740F60"/>
    <w:p w14:paraId="1B713E37" w14:textId="77777777" w:rsidR="00740F60" w:rsidRPr="00CF4B68" w:rsidRDefault="00740F60" w:rsidP="00740F60">
      <w:r w:rsidRPr="00CF4B68">
        <w:t>Podle dosavadních poznatků je možné základové poměry hodnotit jako jednoduché, podmínečně vhodné. Podzemní voda nebude komplikovat zakládání. Pro stavbu lze využít plošné základy – pasy, situované do stropu břidlic (GT3) v hloubce 1,70 - 2,70 m p. t. Základová spára bude v takovém případě stupňovitá (zazubená). Konkrétní způsob založení objektu v místních geotechnických podmínkách bude navržený statikem.</w:t>
      </w:r>
    </w:p>
    <w:p w14:paraId="626C9786" w14:textId="77777777" w:rsidR="00740F60" w:rsidRPr="00CF4B68" w:rsidRDefault="00740F60" w:rsidP="00740F60"/>
    <w:p w14:paraId="7833C1F0" w14:textId="3162A2B4" w:rsidR="00740F60" w:rsidRPr="00CF4B68" w:rsidRDefault="00740F60" w:rsidP="00740F60">
      <w:r w:rsidRPr="00CF4B68">
        <w:t xml:space="preserve">V kap. 4.2 (str. 10) se místní soudržné zeminy nedoporučují použít do hutněných zásypů výkopů v komunikacích a zpevněných plochách, ale jejich výměna a náhrada za vhodný, únosný a dobře </w:t>
      </w:r>
      <w:proofErr w:type="spellStart"/>
      <w:r w:rsidRPr="00CF4B68">
        <w:lastRenderedPageBreak/>
        <w:t>hutnitelný</w:t>
      </w:r>
      <w:proofErr w:type="spellEnd"/>
      <w:r w:rsidRPr="00CF4B68">
        <w:t xml:space="preserve"> materiál.</w:t>
      </w:r>
    </w:p>
    <w:p w14:paraId="74A40FBE" w14:textId="77777777" w:rsidR="00740F60" w:rsidRPr="00CF4B68" w:rsidRDefault="00740F60" w:rsidP="00740F60">
      <w:r w:rsidRPr="00CF4B68">
        <w:t>Ke zvýšení únosnosti podloží příjezdové komunikace a parkovacích ploch je navržena mechanická sanace v tl. 0,30 m pro typ GT2 a 0,50 m pro typ GT1 (blíže viz kap. 4.2, str. 11).</w:t>
      </w:r>
    </w:p>
    <w:p w14:paraId="54FCDA18" w14:textId="77777777" w:rsidR="00740F60" w:rsidRPr="00CF4B68" w:rsidRDefault="00740F60" w:rsidP="00740F60"/>
    <w:p w14:paraId="03479E1E" w14:textId="77777777" w:rsidR="00740F60" w:rsidRPr="00CF4B68" w:rsidRDefault="00740F60" w:rsidP="00740F60">
      <w:r w:rsidRPr="00CF4B68">
        <w:t>Pro vsakování srážkových vod z budoucí stavby a zpevněných ploch zájmový prostor nemá příznivé prostředí (blíže viz kap. 4.3, str. 12). Doporučuje se buď povrchové zařízení, nebo odkanalizování formou řízeného odtoku.</w:t>
      </w:r>
    </w:p>
    <w:p w14:paraId="2E47B223" w14:textId="77777777" w:rsidR="007E1D6F" w:rsidRPr="008120DF" w:rsidRDefault="007E1D6F" w:rsidP="00912AC8">
      <w:pPr>
        <w:rPr>
          <w:highlight w:val="yellow"/>
        </w:rPr>
      </w:pPr>
    </w:p>
    <w:p w14:paraId="49CE18D2" w14:textId="0EE7BF07" w:rsidR="007E1D6F" w:rsidRPr="00472947" w:rsidRDefault="007E1D6F" w:rsidP="007E1D6F">
      <w:pPr>
        <w:rPr>
          <w:b/>
          <w:bCs/>
          <w:sz w:val="22"/>
          <w:szCs w:val="24"/>
        </w:rPr>
      </w:pPr>
      <w:r w:rsidRPr="00472947">
        <w:rPr>
          <w:b/>
          <w:bCs/>
          <w:sz w:val="22"/>
          <w:szCs w:val="24"/>
        </w:rPr>
        <w:t>Skrývka ornice</w:t>
      </w:r>
    </w:p>
    <w:p w14:paraId="2ED2031C" w14:textId="0C430903" w:rsidR="007E1D6F" w:rsidRPr="00472947" w:rsidRDefault="00997676" w:rsidP="00912AC8">
      <w:r w:rsidRPr="00472947">
        <w:t>V rámci zemních prací bude na staveništi nejprve provedena skrývka ornice. Ornice bude deponována na pozemku stavebníka a při dokončovacích úpravách bude použita.</w:t>
      </w:r>
    </w:p>
    <w:p w14:paraId="5834AAFB" w14:textId="77777777" w:rsidR="00912AC8" w:rsidRPr="00472947" w:rsidRDefault="00912AC8" w:rsidP="00912AC8"/>
    <w:p w14:paraId="26801A4D" w14:textId="64265F68" w:rsidR="00912AC8" w:rsidRPr="00472947" w:rsidRDefault="00912AC8" w:rsidP="00912AC8">
      <w:pPr>
        <w:spacing w:line="360" w:lineRule="auto"/>
      </w:pPr>
      <w:r w:rsidRPr="00472947">
        <w:rPr>
          <w:b/>
          <w:i/>
        </w:rPr>
        <w:t>Skrývka ornice a hrubé terénní úpravy</w:t>
      </w:r>
      <w:r w:rsidRPr="00472947">
        <w:t xml:space="preserve"> – v rámci zemních prací bude na staveništi provedena skrývka ornice v tl. 1</w:t>
      </w:r>
      <w:r w:rsidR="009E0C2F" w:rsidRPr="00472947">
        <w:t>5</w:t>
      </w:r>
      <w:r w:rsidRPr="00472947">
        <w:t>0 mm</w:t>
      </w:r>
      <w:r w:rsidR="009E0C2F" w:rsidRPr="00472947">
        <w:t xml:space="preserve"> až 400 mm</w:t>
      </w:r>
      <w:r w:rsidRPr="00472947">
        <w:t xml:space="preserve"> v potřebné ploše. Skrývka ornice bude provedena strojně např. dozerem.</w:t>
      </w:r>
    </w:p>
    <w:p w14:paraId="1B7DC435" w14:textId="5ACB0B96" w:rsidR="00912AC8" w:rsidRPr="000264A3" w:rsidRDefault="00912AC8" w:rsidP="00912AC8">
      <w:pPr>
        <w:spacing w:line="360" w:lineRule="auto"/>
      </w:pPr>
      <w:r w:rsidRPr="000264A3">
        <w:t xml:space="preserve">Dále bude provedeno vytvoření pracovní plochy pro </w:t>
      </w:r>
      <w:r w:rsidR="009E0C2F" w:rsidRPr="000264A3">
        <w:t>komunitní dům</w:t>
      </w:r>
      <w:r w:rsidRPr="000264A3">
        <w:t xml:space="preserve"> v úrovni -1,</w:t>
      </w:r>
      <w:r w:rsidR="000264A3">
        <w:t>05</w:t>
      </w:r>
      <w:r w:rsidRPr="000264A3">
        <w:t>0. Výkopy budou lokálně zajištěny svahováním</w:t>
      </w:r>
      <w:r w:rsidR="000264A3" w:rsidRPr="000264A3">
        <w:t xml:space="preserve"> nebo dočasným pažením</w:t>
      </w:r>
      <w:r w:rsidRPr="000264A3">
        <w:t>.</w:t>
      </w:r>
    </w:p>
    <w:p w14:paraId="42DCDCA0" w14:textId="51E70B0B" w:rsidR="00912AC8" w:rsidRPr="000264A3" w:rsidRDefault="0042526E" w:rsidP="00912AC8">
      <w:pPr>
        <w:spacing w:line="360" w:lineRule="auto"/>
      </w:pPr>
      <w:r w:rsidRPr="000264A3">
        <w:t>Podzemní voda nebude komplikovat zakládání.</w:t>
      </w:r>
    </w:p>
    <w:p w14:paraId="2E08C8E2" w14:textId="2E9BC49C" w:rsidR="00912AC8" w:rsidRDefault="00912AC8" w:rsidP="00912AC8">
      <w:pPr>
        <w:spacing w:line="360" w:lineRule="auto"/>
        <w:rPr>
          <w:highlight w:val="yellow"/>
        </w:rPr>
      </w:pPr>
      <w:r w:rsidRPr="000264A3">
        <w:rPr>
          <w:b/>
          <w:i/>
        </w:rPr>
        <w:t>Výkopy rýh</w:t>
      </w:r>
      <w:r w:rsidRPr="000264A3">
        <w:t xml:space="preserve"> – rýhy pro základové pasy </w:t>
      </w:r>
      <w:r w:rsidR="0042526E" w:rsidRPr="000264A3">
        <w:t>komunitního domu</w:t>
      </w:r>
      <w:r w:rsidRPr="000264A3">
        <w:t xml:space="preserve"> </w:t>
      </w:r>
      <w:r w:rsidR="000264A3">
        <w:t xml:space="preserve">různých šířek a hloubek (detailně řešeno v rámci výkresu </w:t>
      </w:r>
      <w:proofErr w:type="spellStart"/>
      <w:r w:rsidR="000264A3">
        <w:t>výkopů+HTU</w:t>
      </w:r>
      <w:proofErr w:type="spellEnd"/>
      <w:r w:rsidR="000264A3">
        <w:t>)</w:t>
      </w:r>
      <w:r w:rsidR="008B704C" w:rsidRPr="000264A3">
        <w:t xml:space="preserve">. </w:t>
      </w:r>
      <w:r w:rsidRPr="000264A3">
        <w:t xml:space="preserve">Výkopy budou hloubeny strojně pomocí rypadla, začištění základové spáry bude provedeno ručně. </w:t>
      </w:r>
    </w:p>
    <w:p w14:paraId="719988DA" w14:textId="77777777" w:rsidR="00472947" w:rsidRPr="008120DF" w:rsidRDefault="00472947" w:rsidP="00912AC8">
      <w:pPr>
        <w:spacing w:line="360" w:lineRule="auto"/>
        <w:rPr>
          <w:highlight w:val="yellow"/>
        </w:rPr>
      </w:pPr>
    </w:p>
    <w:p w14:paraId="67603B8D" w14:textId="77777777" w:rsidR="00912AC8" w:rsidRPr="008120DF" w:rsidRDefault="00912AC8" w:rsidP="00912AC8">
      <w:pPr>
        <w:spacing w:line="360" w:lineRule="auto"/>
        <w:rPr>
          <w:highlight w:val="yellow"/>
        </w:rPr>
      </w:pPr>
      <w:r w:rsidRPr="00472947">
        <w:t xml:space="preserve">Před betonáží základových konstrukcí budou do výkopu instalovány zemnící. Viz projekt elektro. </w:t>
      </w:r>
    </w:p>
    <w:p w14:paraId="26652F60" w14:textId="77777777" w:rsidR="00912AC8" w:rsidRPr="008120DF" w:rsidRDefault="00912AC8" w:rsidP="00912AC8">
      <w:pPr>
        <w:snapToGrid w:val="0"/>
        <w:spacing w:line="276" w:lineRule="auto"/>
        <w:rPr>
          <w:highlight w:val="yellow"/>
        </w:rPr>
      </w:pPr>
    </w:p>
    <w:p w14:paraId="152E6D35" w14:textId="20E50341" w:rsidR="000264A3" w:rsidRPr="000264A3" w:rsidRDefault="004471A7" w:rsidP="000264A3">
      <w:pPr>
        <w:pStyle w:val="Nadpis2"/>
        <w:spacing w:line="360" w:lineRule="auto"/>
        <w:rPr>
          <w:position w:val="-6"/>
        </w:rPr>
      </w:pPr>
      <w:bookmarkStart w:id="11" w:name="_Toc196912362"/>
      <w:r w:rsidRPr="008120DF">
        <w:rPr>
          <w:position w:val="-6"/>
        </w:rPr>
        <w:t>Základy</w:t>
      </w:r>
      <w:bookmarkEnd w:id="11"/>
      <w:r w:rsidR="002E5C4B">
        <w:rPr>
          <w:position w:val="-6"/>
        </w:rPr>
        <w:t xml:space="preserve"> </w:t>
      </w:r>
    </w:p>
    <w:p w14:paraId="73D86894" w14:textId="3E432A3B" w:rsidR="002C3885" w:rsidRPr="000264A3" w:rsidRDefault="00161EFA" w:rsidP="00161EFA">
      <w:pPr>
        <w:jc w:val="left"/>
      </w:pPr>
      <w:r w:rsidRPr="000264A3">
        <w:t xml:space="preserve">Objekt bude založen na základových pasech. </w:t>
      </w:r>
      <w:r w:rsidR="000264A3" w:rsidRPr="000264A3">
        <w:t>Detailní řešení základů je řešeno v rámci stavebně konstrukčního řešení.</w:t>
      </w:r>
    </w:p>
    <w:p w14:paraId="57D3A387" w14:textId="77777777" w:rsidR="00926FC3" w:rsidRPr="000264A3" w:rsidRDefault="00926FC3" w:rsidP="00161EFA">
      <w:pPr>
        <w:jc w:val="left"/>
      </w:pPr>
    </w:p>
    <w:p w14:paraId="10D567E6" w14:textId="64775CC2" w:rsidR="00926FC3" w:rsidRPr="000264A3" w:rsidRDefault="00926FC3" w:rsidP="00161EFA">
      <w:pPr>
        <w:jc w:val="left"/>
      </w:pPr>
      <w:r w:rsidRPr="000264A3">
        <w:t xml:space="preserve">Ve vrstvě štěrkodrti bude umístěno potrubí pro odvětrání radonu z podloží. </w:t>
      </w:r>
    </w:p>
    <w:p w14:paraId="55F05BF1" w14:textId="77777777" w:rsidR="002C3885" w:rsidRPr="008120DF" w:rsidRDefault="002C3885" w:rsidP="0097751E">
      <w:pPr>
        <w:spacing w:line="360" w:lineRule="auto"/>
        <w:rPr>
          <w:highlight w:val="yellow"/>
        </w:rPr>
      </w:pPr>
    </w:p>
    <w:p w14:paraId="12CE62B2" w14:textId="0212A2D3" w:rsidR="00425EC8" w:rsidRPr="00700974" w:rsidRDefault="00425EC8" w:rsidP="00425EC8">
      <w:pPr>
        <w:pStyle w:val="Nadpis2"/>
        <w:spacing w:line="360" w:lineRule="auto"/>
        <w:ind w:left="-284" w:hanging="283"/>
        <w:rPr>
          <w:position w:val="-6"/>
        </w:rPr>
      </w:pPr>
      <w:bookmarkStart w:id="12" w:name="_Toc53127785"/>
      <w:bookmarkStart w:id="13" w:name="_Toc196912363"/>
      <w:r w:rsidRPr="00700974">
        <w:rPr>
          <w:position w:val="-6"/>
        </w:rPr>
        <w:t>Hydroizolace, radonová izolace, parozábrana</w:t>
      </w:r>
      <w:bookmarkEnd w:id="12"/>
      <w:bookmarkEnd w:id="13"/>
    </w:p>
    <w:p w14:paraId="11EAFE68" w14:textId="63532287" w:rsidR="00425EC8" w:rsidRPr="00700974" w:rsidRDefault="00425EC8" w:rsidP="00425EC8">
      <w:r w:rsidRPr="00700974">
        <w:t xml:space="preserve">Hydroizolace jsou řešeny dle ČSN P 73 0600 </w:t>
      </w:r>
      <w:r w:rsidRPr="00700974">
        <w:rPr>
          <w:i/>
          <w:iCs/>
        </w:rPr>
        <w:t>Hydroizolace staveb – Základní ustanovení</w:t>
      </w:r>
      <w:r w:rsidRPr="00700974">
        <w:t>.</w:t>
      </w:r>
    </w:p>
    <w:p w14:paraId="07608A62" w14:textId="77777777" w:rsidR="006009A3" w:rsidRPr="008120DF" w:rsidRDefault="006009A3" w:rsidP="00425EC8">
      <w:pPr>
        <w:rPr>
          <w:highlight w:val="yellow"/>
        </w:rPr>
      </w:pPr>
    </w:p>
    <w:p w14:paraId="7F2E9E64" w14:textId="77777777" w:rsidR="00425EC8" w:rsidRPr="00700974" w:rsidRDefault="00425EC8" w:rsidP="00425EC8">
      <w:pPr>
        <w:rPr>
          <w:b/>
          <w:bCs/>
        </w:rPr>
      </w:pPr>
      <w:r w:rsidRPr="00700974">
        <w:rPr>
          <w:b/>
          <w:bCs/>
        </w:rPr>
        <w:t>HYDROIZOLACE A RADONOVÁ IZOLACE SPODNÍ STAVBY:</w:t>
      </w:r>
    </w:p>
    <w:p w14:paraId="0E37D849" w14:textId="1735087E" w:rsidR="00425EC8" w:rsidRPr="00700974" w:rsidRDefault="00425EC8" w:rsidP="00425EC8">
      <w:r w:rsidRPr="00700974">
        <w:t>Spodní stavba</w:t>
      </w:r>
      <w:r w:rsidR="00290147" w:rsidRPr="00700974">
        <w:t xml:space="preserve"> objektu</w:t>
      </w:r>
      <w:r w:rsidRPr="00700974">
        <w:t xml:space="preserve"> bude chráněna proti zemní vlhkosti a</w:t>
      </w:r>
      <w:r w:rsidR="0013793A" w:rsidRPr="00700974">
        <w:t xml:space="preserve"> </w:t>
      </w:r>
      <w:r w:rsidRPr="00700974">
        <w:t>radonovému indexu povlakovou izolací.</w:t>
      </w:r>
      <w:r w:rsidR="00503C27" w:rsidRPr="00700974">
        <w:t xml:space="preserve"> </w:t>
      </w:r>
      <w:r w:rsidRPr="00700974">
        <w:t>V první řadě bude na podkladní beton</w:t>
      </w:r>
      <w:r w:rsidR="00AC3A61" w:rsidRPr="00700974">
        <w:t xml:space="preserve"> a svislou část základového pasu</w:t>
      </w:r>
      <w:r w:rsidRPr="00700974">
        <w:t xml:space="preserve"> proveden asfaltový penetrační nátěr, na který se nataví </w:t>
      </w:r>
      <w:r w:rsidR="00290147" w:rsidRPr="00700974">
        <w:t>hydroizolační modifikovaný asfaltový pás</w:t>
      </w:r>
      <w:r w:rsidR="00700974" w:rsidRPr="00700974">
        <w:t xml:space="preserve"> tl. 4 mm</w:t>
      </w:r>
      <w:r w:rsidRPr="00700974">
        <w:t>.</w:t>
      </w:r>
      <w:r w:rsidR="00700974" w:rsidRPr="00700974">
        <w:t xml:space="preserve"> Asfaltový hydroizolační pás musí být protiradonový.</w:t>
      </w:r>
    </w:p>
    <w:p w14:paraId="7349F4BA" w14:textId="50EDC74C" w:rsidR="00DD20C1" w:rsidRPr="00700974" w:rsidRDefault="00DD20C1" w:rsidP="00425EC8">
      <w:r w:rsidRPr="00700974">
        <w:t>Hydroizolace spodní stavby musí být vytažena na svislé konstrukce tak, aby byla do výšky</w:t>
      </w:r>
      <w:r w:rsidR="00AC3A61" w:rsidRPr="00700974">
        <w:t xml:space="preserve"> minimálně</w:t>
      </w:r>
      <w:r w:rsidRPr="00700974">
        <w:t xml:space="preserve"> 300 mm nad upravený terén.</w:t>
      </w:r>
      <w:r w:rsidR="00AC3A61" w:rsidRPr="00700974">
        <w:t xml:space="preserve"> Budou dodrženy přesahy hydroizolace stanovené výrobcem.</w:t>
      </w:r>
      <w:r w:rsidRPr="00700974">
        <w:t xml:space="preserve"> </w:t>
      </w:r>
    </w:p>
    <w:p w14:paraId="1256586C" w14:textId="354E6E07" w:rsidR="00503C27" w:rsidRPr="008120DF" w:rsidRDefault="00503C27" w:rsidP="00425EC8">
      <w:pPr>
        <w:rPr>
          <w:highlight w:val="yellow"/>
        </w:rPr>
      </w:pPr>
    </w:p>
    <w:p w14:paraId="525B95AE" w14:textId="6C556608" w:rsidR="00503C27" w:rsidRPr="00700974" w:rsidRDefault="00503C27" w:rsidP="00503C27">
      <w:pPr>
        <w:rPr>
          <w:b/>
          <w:bCs/>
        </w:rPr>
      </w:pPr>
      <w:r w:rsidRPr="00700974">
        <w:rPr>
          <w:b/>
          <w:bCs/>
        </w:rPr>
        <w:t xml:space="preserve">HYDROIZOLACE </w:t>
      </w:r>
      <w:r w:rsidR="00BD6CD5" w:rsidRPr="00700974">
        <w:rPr>
          <w:b/>
          <w:bCs/>
        </w:rPr>
        <w:t>HYGIENYCKÝCH ZAZE</w:t>
      </w:r>
      <w:r w:rsidR="00B72E1E" w:rsidRPr="00700974">
        <w:rPr>
          <w:b/>
          <w:bCs/>
        </w:rPr>
        <w:t>M</w:t>
      </w:r>
      <w:r w:rsidR="00BD6CD5" w:rsidRPr="00700974">
        <w:rPr>
          <w:b/>
          <w:bCs/>
        </w:rPr>
        <w:t>Í</w:t>
      </w:r>
      <w:r w:rsidRPr="00700974">
        <w:rPr>
          <w:b/>
          <w:bCs/>
        </w:rPr>
        <w:t>:</w:t>
      </w:r>
    </w:p>
    <w:p w14:paraId="1CDFD784" w14:textId="603529B6" w:rsidR="00503C27" w:rsidRPr="000264A3" w:rsidRDefault="00F85E61" w:rsidP="00425EC8">
      <w:r w:rsidRPr="000264A3">
        <w:t>V</w:t>
      </w:r>
      <w:r w:rsidR="00B72E1E" w:rsidRPr="000264A3">
        <w:t> hygienickém zázemí</w:t>
      </w:r>
      <w:r w:rsidRPr="000264A3">
        <w:t xml:space="preserve"> bude na podlaze</w:t>
      </w:r>
      <w:r w:rsidR="001E6574" w:rsidRPr="000264A3">
        <w:t xml:space="preserve"> a na stěnách</w:t>
      </w:r>
      <w:r w:rsidRPr="000264A3">
        <w:t xml:space="preserve"> provedena tekutá hydr</w:t>
      </w:r>
      <w:r w:rsidR="001E6574" w:rsidRPr="000264A3">
        <w:t>oizolace</w:t>
      </w:r>
      <w:r w:rsidRPr="000264A3">
        <w:t>.</w:t>
      </w:r>
    </w:p>
    <w:p w14:paraId="3C269B86" w14:textId="30294337" w:rsidR="00167A21" w:rsidRPr="008120DF" w:rsidRDefault="00167A21" w:rsidP="00747C21">
      <w:pPr>
        <w:rPr>
          <w:highlight w:val="yellow"/>
        </w:rPr>
      </w:pPr>
    </w:p>
    <w:p w14:paraId="54C37AFD" w14:textId="6D7B6F75" w:rsidR="00167A21" w:rsidRPr="00700974" w:rsidRDefault="00167A21" w:rsidP="00167A21">
      <w:pPr>
        <w:rPr>
          <w:b/>
          <w:bCs/>
        </w:rPr>
      </w:pPr>
      <w:r w:rsidRPr="00700974">
        <w:rPr>
          <w:b/>
          <w:bCs/>
        </w:rPr>
        <w:t>PAROZÁBRANA VEGETAČNÍ PLOCHÉ STŘECHY</w:t>
      </w:r>
      <w:r w:rsidR="00B72E1E" w:rsidRPr="00700974">
        <w:rPr>
          <w:b/>
          <w:bCs/>
        </w:rPr>
        <w:t xml:space="preserve"> NAD 1NP</w:t>
      </w:r>
      <w:r w:rsidR="00C84567" w:rsidRPr="00700974">
        <w:rPr>
          <w:b/>
          <w:bCs/>
        </w:rPr>
        <w:t>,</w:t>
      </w:r>
      <w:r w:rsidR="00B72E1E" w:rsidRPr="00700974">
        <w:rPr>
          <w:b/>
          <w:bCs/>
        </w:rPr>
        <w:t xml:space="preserve"> </w:t>
      </w:r>
      <w:r w:rsidR="000B21ED" w:rsidRPr="00700974">
        <w:rPr>
          <w:b/>
          <w:bCs/>
        </w:rPr>
        <w:t>POCHOZÍ TERASY</w:t>
      </w:r>
      <w:r w:rsidR="00B72E1E" w:rsidRPr="00700974">
        <w:rPr>
          <w:b/>
          <w:bCs/>
        </w:rPr>
        <w:t xml:space="preserve">/PAVLAČE </w:t>
      </w:r>
      <w:r w:rsidR="000B21ED" w:rsidRPr="00700974">
        <w:rPr>
          <w:b/>
          <w:bCs/>
        </w:rPr>
        <w:t>2NP</w:t>
      </w:r>
      <w:r w:rsidR="00F043DC" w:rsidRPr="00700974">
        <w:rPr>
          <w:b/>
          <w:bCs/>
        </w:rPr>
        <w:t xml:space="preserve">, </w:t>
      </w:r>
      <w:r w:rsidR="00C84567" w:rsidRPr="00700974">
        <w:rPr>
          <w:b/>
          <w:bCs/>
        </w:rPr>
        <w:t>STŘEŠNÍHO PLÁŠTĚ</w:t>
      </w:r>
      <w:r w:rsidR="00811A0D" w:rsidRPr="00700974">
        <w:rPr>
          <w:b/>
          <w:bCs/>
        </w:rPr>
        <w:t xml:space="preserve"> NAD 2NP</w:t>
      </w:r>
      <w:r w:rsidRPr="00700974">
        <w:rPr>
          <w:b/>
          <w:bCs/>
        </w:rPr>
        <w:t>:</w:t>
      </w:r>
    </w:p>
    <w:p w14:paraId="6A52269B" w14:textId="2CB8606F" w:rsidR="00167A21" w:rsidRPr="00700974" w:rsidRDefault="00167A21" w:rsidP="00167A21">
      <w:r w:rsidRPr="00700974">
        <w:lastRenderedPageBreak/>
        <w:t xml:space="preserve">Ve skladbě </w:t>
      </w:r>
      <w:r w:rsidR="00500FB8" w:rsidRPr="00700974">
        <w:t>vegetační ploché</w:t>
      </w:r>
      <w:r w:rsidRPr="00700974">
        <w:t xml:space="preserve"> střechy</w:t>
      </w:r>
      <w:r w:rsidR="00B72E1E" w:rsidRPr="00700974">
        <w:t xml:space="preserve"> nad 1NP</w:t>
      </w:r>
      <w:r w:rsidR="00C84567" w:rsidRPr="00700974">
        <w:t>, pochozí terasy</w:t>
      </w:r>
      <w:r w:rsidR="00B72E1E" w:rsidRPr="00700974">
        <w:t>/pavlače</w:t>
      </w:r>
      <w:r w:rsidR="00C84567" w:rsidRPr="00700974">
        <w:t xml:space="preserve"> </w:t>
      </w:r>
      <w:r w:rsidR="000B21ED" w:rsidRPr="00700974">
        <w:t>ve 2</w:t>
      </w:r>
      <w:r w:rsidR="00C84567" w:rsidRPr="00700974">
        <w:t>NP</w:t>
      </w:r>
      <w:r w:rsidR="00F043DC" w:rsidRPr="00700974">
        <w:t>,</w:t>
      </w:r>
      <w:r w:rsidR="00C84567" w:rsidRPr="00700974">
        <w:t xml:space="preserve"> střešního </w:t>
      </w:r>
      <w:r w:rsidR="00F043DC" w:rsidRPr="00700974">
        <w:t>pláště</w:t>
      </w:r>
      <w:r w:rsidR="00811A0D" w:rsidRPr="00700974">
        <w:t xml:space="preserve"> nad 2NP</w:t>
      </w:r>
      <w:r w:rsidRPr="00700974">
        <w:t xml:space="preserve"> bude použit</w:t>
      </w:r>
      <w:r w:rsidR="00C84567" w:rsidRPr="00700974">
        <w:t>a</w:t>
      </w:r>
      <w:r w:rsidR="00500FB8" w:rsidRPr="00700974">
        <w:t xml:space="preserve"> jako</w:t>
      </w:r>
      <w:r w:rsidRPr="00700974">
        <w:t xml:space="preserve"> parozábrana</w:t>
      </w:r>
      <w:r w:rsidR="00BD6CD5" w:rsidRPr="00700974">
        <w:t xml:space="preserve"> modifikovaný asfaltový pás</w:t>
      </w:r>
      <w:r w:rsidR="00700974" w:rsidRPr="00700974">
        <w:t xml:space="preserve"> tl. 4 mm</w:t>
      </w:r>
      <w:r w:rsidRPr="00700974">
        <w:t>.</w:t>
      </w:r>
      <w:r w:rsidR="00811A0D" w:rsidRPr="00700974">
        <w:t xml:space="preserve"> Pod parozábranou </w:t>
      </w:r>
      <w:r w:rsidR="00BD6CD5" w:rsidRPr="00700974">
        <w:t>bude asfaltový penetrační</w:t>
      </w:r>
      <w:r w:rsidR="00811A0D" w:rsidRPr="00700974">
        <w:t xml:space="preserve"> nátěr.</w:t>
      </w:r>
    </w:p>
    <w:p w14:paraId="5C7358AB" w14:textId="417CF592" w:rsidR="00747C21" w:rsidRPr="008120DF" w:rsidRDefault="00747C21" w:rsidP="00747C21">
      <w:pPr>
        <w:rPr>
          <w:b/>
          <w:bCs/>
          <w:highlight w:val="yellow"/>
        </w:rPr>
      </w:pPr>
    </w:p>
    <w:p w14:paraId="178A7FB6" w14:textId="10781104" w:rsidR="00167A21" w:rsidRPr="00700974" w:rsidRDefault="00167A21" w:rsidP="00167A21">
      <w:pPr>
        <w:rPr>
          <w:b/>
          <w:bCs/>
        </w:rPr>
      </w:pPr>
      <w:r w:rsidRPr="00700974">
        <w:rPr>
          <w:b/>
          <w:bCs/>
        </w:rPr>
        <w:t xml:space="preserve">HYDROIZOLACE </w:t>
      </w:r>
      <w:r w:rsidR="00AF1F09" w:rsidRPr="00700974">
        <w:rPr>
          <w:b/>
          <w:bCs/>
        </w:rPr>
        <w:t>VEGETAČNÍ PLOCHÉ STŘECHY NAD 1NP, POCHOZÍ TERASY/PAVLAČE 2NP, STŘEŠNÍHO PLÁŠTĚ NAD 2NP:</w:t>
      </w:r>
    </w:p>
    <w:p w14:paraId="37522EBA" w14:textId="06FF7E0D" w:rsidR="00167A21" w:rsidRPr="00700974" w:rsidRDefault="00AF1F09" w:rsidP="00167A21">
      <w:pPr>
        <w:rPr>
          <w:b/>
          <w:bCs/>
        </w:rPr>
      </w:pPr>
      <w:r w:rsidRPr="00700974">
        <w:t xml:space="preserve">Ve skladbě vegetační ploché střechy nad 1NP, pochozí terasy/pavlače ve 2NP, střešního pláště nad 2NP bude použita </w:t>
      </w:r>
      <w:r w:rsidR="00500FB8" w:rsidRPr="00700974">
        <w:t xml:space="preserve">fólie </w:t>
      </w:r>
      <w:r w:rsidR="00BD6CD5" w:rsidRPr="00700974">
        <w:t>PVC-P</w:t>
      </w:r>
      <w:r w:rsidR="00D51B64" w:rsidRPr="00700974">
        <w:t xml:space="preserve"> tl. 1,5 mm</w:t>
      </w:r>
      <w:r w:rsidR="00167A21" w:rsidRPr="00700974">
        <w:t>.</w:t>
      </w:r>
      <w:r w:rsidR="00167A21" w:rsidRPr="00700974">
        <w:rPr>
          <w:b/>
          <w:bCs/>
        </w:rPr>
        <w:t xml:space="preserve"> </w:t>
      </w:r>
    </w:p>
    <w:p w14:paraId="3627C75E" w14:textId="77777777" w:rsidR="00F043DC" w:rsidRPr="00700974" w:rsidRDefault="00F043DC" w:rsidP="00747C21">
      <w:pPr>
        <w:rPr>
          <w:b/>
          <w:bCs/>
        </w:rPr>
      </w:pPr>
    </w:p>
    <w:p w14:paraId="6BB1BE4B" w14:textId="358C24FA" w:rsidR="00747C21" w:rsidRPr="00700974" w:rsidRDefault="00747C21" w:rsidP="00747C21">
      <w:pPr>
        <w:rPr>
          <w:b/>
          <w:bCs/>
        </w:rPr>
      </w:pPr>
      <w:r w:rsidRPr="00700974">
        <w:rPr>
          <w:b/>
          <w:bCs/>
        </w:rPr>
        <w:t>PŘI PROVÁDĚNÍ STAVEBNÍCH PRACÍ MUSÍ BÝT DODRŽENY ZÁSADY STANOVENÉ VÝROBCEM.</w:t>
      </w:r>
    </w:p>
    <w:p w14:paraId="450646E1" w14:textId="18D42C10" w:rsidR="00855C09" w:rsidRPr="008120DF" w:rsidRDefault="00855C09" w:rsidP="00747C21">
      <w:pPr>
        <w:widowControl/>
        <w:spacing w:line="240" w:lineRule="auto"/>
        <w:jc w:val="left"/>
        <w:rPr>
          <w:highlight w:val="yellow"/>
        </w:rPr>
      </w:pPr>
    </w:p>
    <w:p w14:paraId="4995068C" w14:textId="794218EC" w:rsidR="00BF0126" w:rsidRPr="008120DF" w:rsidRDefault="00BF0126" w:rsidP="00425EC8">
      <w:pPr>
        <w:pStyle w:val="Nadpis2"/>
        <w:spacing w:line="360" w:lineRule="auto"/>
        <w:rPr>
          <w:position w:val="-6"/>
        </w:rPr>
      </w:pPr>
      <w:bookmarkStart w:id="14" w:name="_Toc196912364"/>
      <w:r w:rsidRPr="008120DF">
        <w:rPr>
          <w:position w:val="-6"/>
        </w:rPr>
        <w:t>Svislé nosné a nenosné konstrukce</w:t>
      </w:r>
      <w:bookmarkEnd w:id="14"/>
    </w:p>
    <w:p w14:paraId="1D061EA4" w14:textId="6B779ECA" w:rsidR="00BD4445" w:rsidRPr="00966BD0" w:rsidRDefault="00AF1F09" w:rsidP="007975D7">
      <w:pPr>
        <w:spacing w:line="360" w:lineRule="auto"/>
      </w:pPr>
      <w:bookmarkStart w:id="15" w:name="_Hlk523312825"/>
      <w:r w:rsidRPr="00966BD0">
        <w:rPr>
          <w:b/>
          <w:iCs/>
        </w:rPr>
        <w:t>SVISLÉ NOSNÉ</w:t>
      </w:r>
      <w:r w:rsidR="00651BBA" w:rsidRPr="00966BD0">
        <w:rPr>
          <w:b/>
          <w:iCs/>
        </w:rPr>
        <w:t xml:space="preserve"> ZDIVO</w:t>
      </w:r>
      <w:r w:rsidR="007975D7" w:rsidRPr="00966BD0">
        <w:rPr>
          <w:i/>
        </w:rPr>
        <w:t xml:space="preserve"> – </w:t>
      </w:r>
      <w:r w:rsidRPr="00966BD0">
        <w:t>svislé nosné</w:t>
      </w:r>
      <w:r w:rsidR="00651BBA" w:rsidRPr="00966BD0">
        <w:t xml:space="preserve"> </w:t>
      </w:r>
      <w:r w:rsidR="00EF2EED" w:rsidRPr="00966BD0">
        <w:t>zdivo bude tvořeno</w:t>
      </w:r>
      <w:r w:rsidR="004F37ED" w:rsidRPr="00966BD0">
        <w:t xml:space="preserve"> vápenopískovými </w:t>
      </w:r>
      <w:r w:rsidR="00966BD0" w:rsidRPr="00966BD0">
        <w:t>bloky</w:t>
      </w:r>
      <w:r w:rsidR="00651BBA" w:rsidRPr="00966BD0">
        <w:t xml:space="preserve"> tl. </w:t>
      </w:r>
      <w:r w:rsidR="004F37ED" w:rsidRPr="00966BD0">
        <w:t>25</w:t>
      </w:r>
      <w:r w:rsidR="00651BBA" w:rsidRPr="00966BD0">
        <w:t>0</w:t>
      </w:r>
      <w:r w:rsidR="004F37ED" w:rsidRPr="00966BD0">
        <w:t xml:space="preserve"> </w:t>
      </w:r>
      <w:r w:rsidR="00651BBA" w:rsidRPr="00966BD0">
        <w:t>mm</w:t>
      </w:r>
      <w:r w:rsidR="004F37ED" w:rsidRPr="00966BD0">
        <w:t xml:space="preserve"> a 200 mm</w:t>
      </w:r>
      <w:r w:rsidR="00651BBA" w:rsidRPr="00966BD0">
        <w:t>, zděno na tenkovrstvou zdící maltu</w:t>
      </w:r>
      <w:r w:rsidR="0072762F" w:rsidRPr="00966BD0">
        <w:t>.</w:t>
      </w:r>
      <w:r w:rsidR="00666724" w:rsidRPr="00966BD0">
        <w:t xml:space="preserve"> Lokálně bude tvořeno železobetonov</w:t>
      </w:r>
      <w:r w:rsidR="004F37ED" w:rsidRPr="00966BD0">
        <w:t>ou stěnou</w:t>
      </w:r>
      <w:r w:rsidRPr="00966BD0">
        <w:t xml:space="preserve"> a ocelovým sloupem</w:t>
      </w:r>
      <w:r w:rsidR="004F37ED" w:rsidRPr="00966BD0">
        <w:t xml:space="preserve"> – specifikace dle SKŘ.</w:t>
      </w:r>
    </w:p>
    <w:p w14:paraId="439E0493" w14:textId="29A37599" w:rsidR="007975D7" w:rsidRPr="00966BD0" w:rsidRDefault="003232AD" w:rsidP="007975D7">
      <w:pPr>
        <w:spacing w:line="360" w:lineRule="auto"/>
      </w:pPr>
      <w:r w:rsidRPr="00966BD0">
        <w:rPr>
          <w:b/>
          <w:iCs/>
        </w:rPr>
        <w:t>VNITŘNÍ PŘÍČKY</w:t>
      </w:r>
      <w:r w:rsidR="00036D43" w:rsidRPr="00966BD0">
        <w:rPr>
          <w:i/>
        </w:rPr>
        <w:t xml:space="preserve"> – </w:t>
      </w:r>
      <w:r w:rsidR="00B901F9" w:rsidRPr="00966BD0">
        <w:t>vnitřní příčky budou prov</w:t>
      </w:r>
      <w:r w:rsidR="00BE433F" w:rsidRPr="00966BD0">
        <w:t>edeny z</w:t>
      </w:r>
      <w:r w:rsidR="004C66C3" w:rsidRPr="00966BD0">
        <w:t xml:space="preserve"> vápenopískových </w:t>
      </w:r>
      <w:r w:rsidR="00966BD0">
        <w:t>bloků</w:t>
      </w:r>
      <w:r w:rsidR="004C66C3" w:rsidRPr="00966BD0">
        <w:t xml:space="preserve"> </w:t>
      </w:r>
      <w:r w:rsidR="00BE433F" w:rsidRPr="00966BD0">
        <w:t xml:space="preserve">tl. </w:t>
      </w:r>
      <w:r w:rsidR="004C66C3" w:rsidRPr="00966BD0">
        <w:t>50, 100, 150</w:t>
      </w:r>
      <w:r w:rsidR="00BE433F" w:rsidRPr="00966BD0">
        <w:t xml:space="preserve"> mm, zděno na tenkovrstvou zdící maltu.</w:t>
      </w:r>
    </w:p>
    <w:p w14:paraId="1BCDEC8F" w14:textId="2C6BBA8E" w:rsidR="00C84667" w:rsidRPr="00966BD0" w:rsidRDefault="003232AD" w:rsidP="007975D7">
      <w:pPr>
        <w:spacing w:line="360" w:lineRule="auto"/>
      </w:pPr>
      <w:r w:rsidRPr="00966BD0">
        <w:rPr>
          <w:b/>
          <w:iCs/>
        </w:rPr>
        <w:t>INSTALAČNÍ PŘEDSTĚNY</w:t>
      </w:r>
      <w:r w:rsidR="00C84667" w:rsidRPr="00966BD0">
        <w:t xml:space="preserve"> – instalační předstěny bud</w:t>
      </w:r>
      <w:r w:rsidR="00BE433F" w:rsidRPr="00966BD0">
        <w:t>ou</w:t>
      </w:r>
      <w:r w:rsidR="00C84667" w:rsidRPr="00966BD0">
        <w:t xml:space="preserve"> proveden</w:t>
      </w:r>
      <w:r w:rsidR="00BE433F" w:rsidRPr="00966BD0">
        <w:t>y</w:t>
      </w:r>
      <w:r w:rsidR="00C84667" w:rsidRPr="00966BD0">
        <w:t xml:space="preserve"> z</w:t>
      </w:r>
      <w:r w:rsidR="007439C3" w:rsidRPr="00966BD0">
        <w:t> SDK</w:t>
      </w:r>
      <w:r w:rsidR="00C84667" w:rsidRPr="00966BD0">
        <w:t xml:space="preserve"> tl. </w:t>
      </w:r>
      <w:r w:rsidR="007439C3" w:rsidRPr="00966BD0">
        <w:t>20</w:t>
      </w:r>
      <w:r w:rsidR="00C84667" w:rsidRPr="00966BD0">
        <w:t>0 mm</w:t>
      </w:r>
      <w:r w:rsidR="007439C3" w:rsidRPr="00966BD0">
        <w:t>.</w:t>
      </w:r>
      <w:r w:rsidR="00966BD0" w:rsidRPr="00966BD0">
        <w:t xml:space="preserve"> V místě podružných vodoměrů budou SDK předstěny doplněny o revizní dvířka 300x300 mm.</w:t>
      </w:r>
    </w:p>
    <w:p w14:paraId="09211D7F" w14:textId="77777777" w:rsidR="00B359A3" w:rsidRPr="008120DF" w:rsidRDefault="00B359A3" w:rsidP="007975D7">
      <w:pPr>
        <w:spacing w:line="360" w:lineRule="auto"/>
        <w:rPr>
          <w:highlight w:val="yellow"/>
        </w:rPr>
      </w:pPr>
    </w:p>
    <w:bookmarkEnd w:id="15"/>
    <w:p w14:paraId="3604ED08" w14:textId="77777777" w:rsidR="00560F72" w:rsidRPr="008120DF" w:rsidRDefault="00560F72" w:rsidP="00560F72">
      <w:pPr>
        <w:rPr>
          <w:b/>
          <w:bCs/>
        </w:rPr>
      </w:pPr>
      <w:r w:rsidRPr="008120DF">
        <w:rPr>
          <w:b/>
          <w:bCs/>
        </w:rPr>
        <w:t>PŘI PROVÁDĚNÍ STAVEBNÍCH PRACÍ MUSÍ BÝT DODRŽENY ZÁSADY STANOVENÉ VÝROBCEM.</w:t>
      </w:r>
    </w:p>
    <w:p w14:paraId="1F3118EE" w14:textId="77777777" w:rsidR="00425EC8" w:rsidRPr="008120DF" w:rsidRDefault="00425EC8" w:rsidP="00275DB5">
      <w:pPr>
        <w:spacing w:line="360" w:lineRule="auto"/>
        <w:rPr>
          <w:position w:val="-6"/>
          <w:highlight w:val="yellow"/>
        </w:rPr>
      </w:pPr>
    </w:p>
    <w:p w14:paraId="5BA9B3D2" w14:textId="45517BBE" w:rsidR="00720E75" w:rsidRPr="00700974" w:rsidRDefault="005B6F50" w:rsidP="00275DB5">
      <w:pPr>
        <w:pStyle w:val="Nadpis2"/>
        <w:spacing w:line="360" w:lineRule="auto"/>
        <w:rPr>
          <w:position w:val="-6"/>
        </w:rPr>
      </w:pPr>
      <w:bookmarkStart w:id="16" w:name="_Toc196912365"/>
      <w:r w:rsidRPr="00700974">
        <w:rPr>
          <w:position w:val="-6"/>
        </w:rPr>
        <w:t>Překlady</w:t>
      </w:r>
      <w:r w:rsidR="00167A21" w:rsidRPr="00700974">
        <w:rPr>
          <w:position w:val="-6"/>
        </w:rPr>
        <w:t xml:space="preserve"> a žaluziové kaslíky</w:t>
      </w:r>
      <w:bookmarkEnd w:id="16"/>
    </w:p>
    <w:p w14:paraId="544C48B8" w14:textId="0CF878D7" w:rsidR="001613D4" w:rsidRPr="00966BD0" w:rsidRDefault="00B30B29" w:rsidP="00275DB5">
      <w:pPr>
        <w:spacing w:line="360" w:lineRule="auto"/>
      </w:pPr>
      <w:bookmarkStart w:id="17" w:name="_Hlk523312776"/>
      <w:r w:rsidRPr="00966BD0">
        <w:rPr>
          <w:b/>
          <w:i/>
        </w:rPr>
        <w:t>Překlady</w:t>
      </w:r>
      <w:r w:rsidRPr="00966BD0">
        <w:rPr>
          <w:i/>
        </w:rPr>
        <w:t xml:space="preserve"> </w:t>
      </w:r>
      <w:r w:rsidRPr="00966BD0">
        <w:t xml:space="preserve">– </w:t>
      </w:r>
      <w:r w:rsidR="00585426" w:rsidRPr="00966BD0">
        <w:t>překlady budou</w:t>
      </w:r>
      <w:r w:rsidR="00F4438B" w:rsidRPr="00966BD0">
        <w:t xml:space="preserve"> </w:t>
      </w:r>
      <w:r w:rsidR="00200704" w:rsidRPr="00966BD0">
        <w:t>použity</w:t>
      </w:r>
      <w:r w:rsidR="00585426" w:rsidRPr="00966BD0">
        <w:t xml:space="preserve"> </w:t>
      </w:r>
      <w:bookmarkEnd w:id="17"/>
      <w:r w:rsidR="00966BD0" w:rsidRPr="00966BD0">
        <w:t>prefabrikované</w:t>
      </w:r>
      <w:r w:rsidR="00FB1CEF" w:rsidRPr="00966BD0">
        <w:t xml:space="preserve"> železobetonové.</w:t>
      </w:r>
    </w:p>
    <w:p w14:paraId="539E9D84" w14:textId="55E9FBA7" w:rsidR="00893B64" w:rsidRPr="00966BD0" w:rsidRDefault="00167A21" w:rsidP="00275DB5">
      <w:pPr>
        <w:spacing w:line="360" w:lineRule="auto"/>
      </w:pPr>
      <w:r w:rsidRPr="00966BD0">
        <w:rPr>
          <w:b/>
          <w:i/>
        </w:rPr>
        <w:t>Žaluziové kaslíky</w:t>
      </w:r>
      <w:r w:rsidRPr="00966BD0">
        <w:rPr>
          <w:i/>
        </w:rPr>
        <w:t xml:space="preserve"> </w:t>
      </w:r>
      <w:r w:rsidRPr="00966BD0">
        <w:t>– překlady budou</w:t>
      </w:r>
      <w:r w:rsidR="00966BD0" w:rsidRPr="00966BD0">
        <w:t xml:space="preserve"> lokálně</w:t>
      </w:r>
      <w:r w:rsidRPr="00966BD0">
        <w:t xml:space="preserve"> </w:t>
      </w:r>
      <w:r w:rsidR="00200704" w:rsidRPr="00966BD0">
        <w:t xml:space="preserve">doplněny v úrovni tepelné izolace o </w:t>
      </w:r>
      <w:proofErr w:type="spellStart"/>
      <w:r w:rsidR="00200704" w:rsidRPr="00966BD0">
        <w:t>purenitové</w:t>
      </w:r>
      <w:proofErr w:type="spellEnd"/>
      <w:r w:rsidR="00200704" w:rsidRPr="00966BD0">
        <w:t xml:space="preserve"> žaluziové kaslíky</w:t>
      </w:r>
      <w:r w:rsidRPr="00966BD0">
        <w:t>.</w:t>
      </w:r>
      <w:r w:rsidR="00644B20" w:rsidRPr="00966BD0">
        <w:t xml:space="preserve"> </w:t>
      </w:r>
      <w:proofErr w:type="spellStart"/>
      <w:r w:rsidR="00644B20" w:rsidRPr="00966BD0">
        <w:t>Kaslík</w:t>
      </w:r>
      <w:proofErr w:type="spellEnd"/>
      <w:r w:rsidR="00644B20" w:rsidRPr="00966BD0">
        <w:t xml:space="preserve"> bude obsahovat ve styku s objektem tepelnou izolaci PIR</w:t>
      </w:r>
      <w:r w:rsidR="00966BD0" w:rsidRPr="00966BD0">
        <w:t xml:space="preserve"> tl. 50 mm (volný šířka </w:t>
      </w:r>
      <w:proofErr w:type="spellStart"/>
      <w:r w:rsidR="00966BD0" w:rsidRPr="00966BD0">
        <w:t>kaslíku</w:t>
      </w:r>
      <w:proofErr w:type="spellEnd"/>
      <w:r w:rsidR="00966BD0" w:rsidRPr="00966BD0">
        <w:t xml:space="preserve"> pro žaluzii bude 130 mm a celková výška </w:t>
      </w:r>
      <w:proofErr w:type="spellStart"/>
      <w:r w:rsidR="00966BD0" w:rsidRPr="00966BD0">
        <w:t>purenitové</w:t>
      </w:r>
      <w:proofErr w:type="spellEnd"/>
      <w:r w:rsidR="00966BD0" w:rsidRPr="00966BD0">
        <w:t xml:space="preserve"> </w:t>
      </w:r>
      <w:proofErr w:type="spellStart"/>
      <w:r w:rsidR="00966BD0" w:rsidRPr="00966BD0">
        <w:t>kaslíku</w:t>
      </w:r>
      <w:proofErr w:type="spellEnd"/>
      <w:r w:rsidR="00966BD0" w:rsidRPr="00966BD0">
        <w:t xml:space="preserve"> bude 300 mm)</w:t>
      </w:r>
      <w:r w:rsidR="00644B20" w:rsidRPr="00966BD0">
        <w:t>.</w:t>
      </w:r>
      <w:r w:rsidR="00966BD0" w:rsidRPr="00966BD0">
        <w:t xml:space="preserve"> Žaluzie budou použity Z90.</w:t>
      </w:r>
      <w:r w:rsidR="00644B20" w:rsidRPr="00966BD0">
        <w:t xml:space="preserve"> </w:t>
      </w:r>
    </w:p>
    <w:p w14:paraId="4DEDF245" w14:textId="77777777" w:rsidR="005E2BAF" w:rsidRPr="008120DF" w:rsidRDefault="005E2BAF" w:rsidP="00275DB5">
      <w:pPr>
        <w:spacing w:line="360" w:lineRule="auto"/>
        <w:rPr>
          <w:highlight w:val="yellow"/>
        </w:rPr>
      </w:pPr>
    </w:p>
    <w:p w14:paraId="1DE4D780" w14:textId="2F4CF10B" w:rsidR="00893B64" w:rsidRPr="002D5FDC" w:rsidRDefault="00167A21" w:rsidP="00893B64">
      <w:pPr>
        <w:pStyle w:val="Nadpis2"/>
      </w:pPr>
      <w:bookmarkStart w:id="18" w:name="_Toc196912366"/>
      <w:r w:rsidRPr="002D5FDC">
        <w:rPr>
          <w:szCs w:val="24"/>
        </w:rPr>
        <w:t>S</w:t>
      </w:r>
      <w:r w:rsidR="00893B64" w:rsidRPr="002D5FDC">
        <w:t>tropní konstrukce</w:t>
      </w:r>
      <w:bookmarkEnd w:id="18"/>
    </w:p>
    <w:p w14:paraId="593E731B" w14:textId="668283FD" w:rsidR="00A90EB6" w:rsidRDefault="00893B64" w:rsidP="00275DB5">
      <w:pPr>
        <w:spacing w:line="360" w:lineRule="auto"/>
      </w:pPr>
      <w:r w:rsidRPr="002D5FDC">
        <w:t>Nosná stropní konstrukce</w:t>
      </w:r>
      <w:r w:rsidR="001804CB" w:rsidRPr="002D5FDC">
        <w:t xml:space="preserve"> nad</w:t>
      </w:r>
      <w:r w:rsidR="00FB1CEF" w:rsidRPr="002D5FDC">
        <w:t xml:space="preserve"> </w:t>
      </w:r>
      <w:r w:rsidR="001804CB" w:rsidRPr="002D5FDC">
        <w:t>1</w:t>
      </w:r>
      <w:r w:rsidR="00AC3A61" w:rsidRPr="002D5FDC">
        <w:t>N</w:t>
      </w:r>
      <w:r w:rsidR="001804CB" w:rsidRPr="002D5FDC">
        <w:t>P</w:t>
      </w:r>
      <w:r w:rsidR="00A90EB6" w:rsidRPr="002D5FDC">
        <w:t xml:space="preserve"> a</w:t>
      </w:r>
      <w:r w:rsidR="002D5FDC" w:rsidRPr="002D5FDC">
        <w:t xml:space="preserve"> nad</w:t>
      </w:r>
      <w:r w:rsidR="00A90EB6" w:rsidRPr="002D5FDC">
        <w:t xml:space="preserve"> 2NP</w:t>
      </w:r>
      <w:r w:rsidR="00693D98" w:rsidRPr="002D5FDC">
        <w:t xml:space="preserve"> </w:t>
      </w:r>
      <w:r w:rsidRPr="002D5FDC">
        <w:t xml:space="preserve">bude tvořena </w:t>
      </w:r>
      <w:r w:rsidR="00FB1CEF" w:rsidRPr="002D5FDC">
        <w:t>železobetonovou deskou</w:t>
      </w:r>
      <w:r w:rsidR="002D5FDC" w:rsidRPr="002D5FDC">
        <w:t xml:space="preserve"> tl. 250 mm</w:t>
      </w:r>
      <w:r w:rsidR="007439C3" w:rsidRPr="002D5FDC">
        <w:t xml:space="preserve"> – specifikace dle SKŘ.</w:t>
      </w:r>
      <w:r w:rsidR="00A90EB6" w:rsidRPr="002D5FDC">
        <w:t xml:space="preserve"> Tepelné mosty na rozhraní interiéru/exteriéru budou řešeny pomocí </w:t>
      </w:r>
      <w:proofErr w:type="spellStart"/>
      <w:r w:rsidR="00A90EB6" w:rsidRPr="002D5FDC">
        <w:t>isonosníků</w:t>
      </w:r>
      <w:proofErr w:type="spellEnd"/>
      <w:r w:rsidR="00A90EB6" w:rsidRPr="002D5FDC">
        <w:t>.</w:t>
      </w:r>
      <w:r w:rsidR="002D5FDC" w:rsidRPr="002D5FDC">
        <w:t xml:space="preserve"> Které jsou rovněž specifikovány v části SKŘ.</w:t>
      </w:r>
      <w:r w:rsidR="002D5FDC">
        <w:t xml:space="preserve"> Spodní hrana stropních železobetonových konstrukcí bude pohledová.</w:t>
      </w:r>
    </w:p>
    <w:p w14:paraId="4F9719D7" w14:textId="73AD9E5E" w:rsidR="002D5FDC" w:rsidRDefault="002D5FDC" w:rsidP="00275DB5">
      <w:pPr>
        <w:spacing w:line="360" w:lineRule="auto"/>
      </w:pPr>
      <w:r>
        <w:t xml:space="preserve">Nad hlavním vstupem do objektu bude markýza tvořena pohledovou železobetonovou deskou s horní hranou desky ve spádu </w:t>
      </w:r>
      <w:proofErr w:type="gramStart"/>
      <w:r>
        <w:t>2%</w:t>
      </w:r>
      <w:proofErr w:type="gramEnd"/>
      <w:r>
        <w:t xml:space="preserve">. Dále bude železobetonová markýza použita v atriu objektu na severovýchodní straně, tato markýza bude s horní hranou desky ve spádu </w:t>
      </w:r>
      <w:proofErr w:type="gramStart"/>
      <w:r>
        <w:t>3,33%</w:t>
      </w:r>
      <w:proofErr w:type="gramEnd"/>
      <w:r>
        <w:t>.</w:t>
      </w:r>
    </w:p>
    <w:p w14:paraId="0B782B1E" w14:textId="6D6A54BF" w:rsidR="00E34D2E" w:rsidRDefault="00E34D2E" w:rsidP="00275DB5">
      <w:pPr>
        <w:spacing w:line="360" w:lineRule="auto"/>
      </w:pPr>
      <w:r>
        <w:t>Pohledové železobetonové konstrukce budou ošetřeny uzavíracím nátěrem na pohledový beton.</w:t>
      </w:r>
    </w:p>
    <w:p w14:paraId="761D85FA" w14:textId="77777777" w:rsidR="00FA6609" w:rsidRPr="008120DF" w:rsidRDefault="00FA6609" w:rsidP="00BD4445">
      <w:pPr>
        <w:rPr>
          <w:b/>
          <w:bCs/>
          <w:highlight w:val="yellow"/>
        </w:rPr>
      </w:pPr>
    </w:p>
    <w:p w14:paraId="2B59E9E9" w14:textId="0AD1DFF2" w:rsidR="00830DE8" w:rsidRPr="00700974" w:rsidRDefault="00830DE8" w:rsidP="006D2674">
      <w:pPr>
        <w:pStyle w:val="Nadpis2"/>
      </w:pPr>
      <w:bookmarkStart w:id="19" w:name="_Toc196912367"/>
      <w:r w:rsidRPr="00700974">
        <w:lastRenderedPageBreak/>
        <w:t>Schodiště</w:t>
      </w:r>
      <w:bookmarkEnd w:id="19"/>
    </w:p>
    <w:p w14:paraId="61007C04" w14:textId="41EFB113" w:rsidR="00020A69" w:rsidRPr="000264A3" w:rsidRDefault="006D2674" w:rsidP="00FB1CEF">
      <w:pPr>
        <w:widowControl/>
        <w:autoSpaceDE w:val="0"/>
        <w:autoSpaceDN w:val="0"/>
        <w:adjustRightInd w:val="0"/>
        <w:spacing w:line="360" w:lineRule="auto"/>
        <w:jc w:val="left"/>
        <w:rPr>
          <w:rFonts w:ascii="Helvetica" w:hAnsi="Helvetica" w:cs="Helvetica"/>
          <w:szCs w:val="19"/>
        </w:rPr>
      </w:pPr>
      <w:r w:rsidRPr="000264A3">
        <w:rPr>
          <w:rFonts w:ascii="Helvetica" w:hAnsi="Helvetica" w:cs="Helvetica"/>
          <w:szCs w:val="19"/>
        </w:rPr>
        <w:t>Schodišt</w:t>
      </w:r>
      <w:r w:rsidRPr="000264A3">
        <w:rPr>
          <w:rFonts w:cs="Arial"/>
          <w:szCs w:val="19"/>
        </w:rPr>
        <w:t>ě</w:t>
      </w:r>
      <w:r w:rsidR="007439C3" w:rsidRPr="000264A3">
        <w:rPr>
          <w:rFonts w:cs="Arial"/>
          <w:szCs w:val="19"/>
        </w:rPr>
        <w:t xml:space="preserve"> umístěné </w:t>
      </w:r>
      <w:r w:rsidR="008E4F31" w:rsidRPr="000264A3">
        <w:rPr>
          <w:rFonts w:cs="Arial"/>
          <w:szCs w:val="19"/>
        </w:rPr>
        <w:t>v rohu objektu na jižní straně</w:t>
      </w:r>
      <w:r w:rsidRPr="000264A3">
        <w:rPr>
          <w:rFonts w:cs="Arial"/>
          <w:szCs w:val="19"/>
        </w:rPr>
        <w:t xml:space="preserve"> </w:t>
      </w:r>
      <w:r w:rsidRPr="000264A3">
        <w:rPr>
          <w:rFonts w:ascii="Helvetica" w:hAnsi="Helvetica" w:cs="Helvetica"/>
          <w:szCs w:val="19"/>
        </w:rPr>
        <w:t>vedoucí z</w:t>
      </w:r>
      <w:r w:rsidR="007439C3" w:rsidRPr="000264A3">
        <w:rPr>
          <w:rFonts w:ascii="Helvetica" w:hAnsi="Helvetica" w:cs="Helvetica"/>
          <w:szCs w:val="19"/>
        </w:rPr>
        <w:t xml:space="preserve"> </w:t>
      </w:r>
      <w:r w:rsidRPr="000264A3">
        <w:rPr>
          <w:rFonts w:ascii="Helvetica" w:hAnsi="Helvetica" w:cs="Helvetica"/>
          <w:szCs w:val="19"/>
        </w:rPr>
        <w:t>1</w:t>
      </w:r>
      <w:r w:rsidR="00AC3A61" w:rsidRPr="000264A3">
        <w:rPr>
          <w:rFonts w:ascii="Helvetica" w:hAnsi="Helvetica" w:cs="Helvetica"/>
          <w:szCs w:val="19"/>
        </w:rPr>
        <w:t>N</w:t>
      </w:r>
      <w:r w:rsidRPr="000264A3">
        <w:rPr>
          <w:rFonts w:ascii="Helvetica" w:hAnsi="Helvetica" w:cs="Helvetica"/>
          <w:szCs w:val="19"/>
        </w:rPr>
        <w:t>P</w:t>
      </w:r>
      <w:r w:rsidR="00FB1CEF" w:rsidRPr="000264A3">
        <w:rPr>
          <w:rFonts w:ascii="Helvetica" w:hAnsi="Helvetica" w:cs="Helvetica"/>
          <w:szCs w:val="19"/>
        </w:rPr>
        <w:t xml:space="preserve"> do 2NP</w:t>
      </w:r>
      <w:r w:rsidRPr="000264A3">
        <w:rPr>
          <w:rFonts w:ascii="Helvetica" w:hAnsi="Helvetica" w:cs="Helvetica"/>
          <w:szCs w:val="19"/>
        </w:rPr>
        <w:t xml:space="preserve"> </w:t>
      </w:r>
      <w:r w:rsidR="00FB1CEF" w:rsidRPr="000264A3">
        <w:rPr>
          <w:rFonts w:ascii="Helvetica" w:hAnsi="Helvetica" w:cs="Helvetica"/>
          <w:szCs w:val="19"/>
        </w:rPr>
        <w:t xml:space="preserve">bude </w:t>
      </w:r>
      <w:r w:rsidR="008E4F31" w:rsidRPr="000264A3">
        <w:rPr>
          <w:rFonts w:ascii="Helvetica" w:hAnsi="Helvetica" w:cs="Helvetica"/>
          <w:szCs w:val="19"/>
        </w:rPr>
        <w:t>dvouramenné levotočivé</w:t>
      </w:r>
      <w:r w:rsidR="00FB1CEF" w:rsidRPr="000264A3">
        <w:rPr>
          <w:rFonts w:ascii="Helvetica" w:hAnsi="Helvetica" w:cs="Helvetica"/>
          <w:szCs w:val="19"/>
        </w:rPr>
        <w:t>, železobetonové</w:t>
      </w:r>
      <w:r w:rsidR="008E4F31" w:rsidRPr="000264A3">
        <w:rPr>
          <w:rFonts w:ascii="Helvetica" w:hAnsi="Helvetica" w:cs="Helvetica"/>
          <w:szCs w:val="19"/>
        </w:rPr>
        <w:t xml:space="preserve"> </w:t>
      </w:r>
      <w:r w:rsidR="008E4F31" w:rsidRPr="000264A3">
        <w:t>– specifikace dle SKŘ</w:t>
      </w:r>
      <w:r w:rsidR="00FB1CEF" w:rsidRPr="000264A3">
        <w:rPr>
          <w:rFonts w:ascii="Helvetica" w:hAnsi="Helvetica" w:cs="Helvetica"/>
          <w:szCs w:val="19"/>
        </w:rPr>
        <w:t>. Šířka schodišťového ramene bude</w:t>
      </w:r>
      <w:r w:rsidR="008E4F31" w:rsidRPr="000264A3">
        <w:rPr>
          <w:rFonts w:ascii="Helvetica" w:hAnsi="Helvetica" w:cs="Helvetica"/>
          <w:szCs w:val="19"/>
        </w:rPr>
        <w:t xml:space="preserve"> </w:t>
      </w:r>
      <w:r w:rsidR="00FB1CEF" w:rsidRPr="000264A3">
        <w:rPr>
          <w:rFonts w:ascii="Helvetica" w:hAnsi="Helvetica" w:cs="Helvetica"/>
          <w:szCs w:val="19"/>
        </w:rPr>
        <w:t>1200 mm a bude po obou stranách opatřeno zábradlím výšky 900 mm.</w:t>
      </w:r>
      <w:r w:rsidR="008E4F31" w:rsidRPr="000264A3">
        <w:rPr>
          <w:rFonts w:ascii="Helvetica" w:hAnsi="Helvetica" w:cs="Helvetica"/>
          <w:szCs w:val="19"/>
        </w:rPr>
        <w:t xml:space="preserve"> Nášlap schodiště bude tvořit betonová stěrka</w:t>
      </w:r>
      <w:r w:rsidR="00FB1CEF" w:rsidRPr="000264A3">
        <w:rPr>
          <w:rFonts w:ascii="Helvetica" w:hAnsi="Helvetica" w:cs="Helvetica"/>
          <w:szCs w:val="19"/>
        </w:rPr>
        <w:t>.</w:t>
      </w:r>
      <w:r w:rsidR="006B1B87" w:rsidRPr="000264A3">
        <w:rPr>
          <w:rFonts w:ascii="Helvetica" w:hAnsi="Helvetica" w:cs="Helvetica"/>
          <w:szCs w:val="19"/>
        </w:rPr>
        <w:t xml:space="preserve"> Druhé schodiště vedoucí z 1NP do 2NP bude dvouramenné přímočaré s podestou, železobetonové </w:t>
      </w:r>
      <w:r w:rsidR="006B1B87" w:rsidRPr="000264A3">
        <w:t xml:space="preserve">– specifikace dle SKŘ. </w:t>
      </w:r>
      <w:r w:rsidR="006B1B87" w:rsidRPr="000264A3">
        <w:rPr>
          <w:rFonts w:ascii="Helvetica" w:hAnsi="Helvetica" w:cs="Helvetica"/>
          <w:szCs w:val="19"/>
        </w:rPr>
        <w:t xml:space="preserve">Šířka schodišťového ramene bude 1200 mm a bude po obou stranách opatřeno zábradlím výšky 900 mm. Nášlap schodiště bude tvořit betonová stěrka.  </w:t>
      </w:r>
    </w:p>
    <w:p w14:paraId="7F80ADFA" w14:textId="77777777" w:rsidR="00FB1CEF" w:rsidRPr="008120DF" w:rsidRDefault="00FB1CEF" w:rsidP="00FB1CEF">
      <w:pPr>
        <w:widowControl/>
        <w:autoSpaceDE w:val="0"/>
        <w:autoSpaceDN w:val="0"/>
        <w:adjustRightInd w:val="0"/>
        <w:spacing w:line="360" w:lineRule="auto"/>
        <w:jc w:val="left"/>
        <w:rPr>
          <w:rFonts w:ascii="Helvetica" w:hAnsi="Helvetica" w:cs="Helvetica"/>
          <w:szCs w:val="19"/>
          <w:highlight w:val="yellow"/>
        </w:rPr>
      </w:pPr>
    </w:p>
    <w:p w14:paraId="02892877" w14:textId="1AA89DAD" w:rsidR="00F4438B" w:rsidRPr="007423E0" w:rsidRDefault="00F428A8" w:rsidP="00425EC8">
      <w:pPr>
        <w:pStyle w:val="Nadpis2"/>
        <w:spacing w:line="360" w:lineRule="auto"/>
        <w:rPr>
          <w:position w:val="-6"/>
        </w:rPr>
      </w:pPr>
      <w:bookmarkStart w:id="20" w:name="_Toc196912368"/>
      <w:r w:rsidRPr="007423E0">
        <w:rPr>
          <w:position w:val="-6"/>
        </w:rPr>
        <w:t>Plochá střecha</w:t>
      </w:r>
      <w:r w:rsidR="009511F8">
        <w:rPr>
          <w:position w:val="-6"/>
        </w:rPr>
        <w:t xml:space="preserve"> a zádržné systémy</w:t>
      </w:r>
      <w:bookmarkEnd w:id="20"/>
    </w:p>
    <w:p w14:paraId="3BCDBBB7" w14:textId="3998ADCC" w:rsidR="00F428A8" w:rsidRPr="00FC4208" w:rsidRDefault="00907180" w:rsidP="00F428A8">
      <w:pPr>
        <w:spacing w:line="360" w:lineRule="auto"/>
        <w:rPr>
          <w:b/>
          <w:bCs/>
        </w:rPr>
      </w:pPr>
      <w:r w:rsidRPr="00FC4208">
        <w:rPr>
          <w:b/>
          <w:bCs/>
        </w:rPr>
        <w:t>PROVOZNÍ TERASA/PAVLAČE 2NP:</w:t>
      </w:r>
    </w:p>
    <w:p w14:paraId="7ED3E8C4" w14:textId="7C0B3454" w:rsidR="00FC4208" w:rsidRDefault="00FB1CEF" w:rsidP="00F428A8">
      <w:pPr>
        <w:spacing w:line="360" w:lineRule="auto"/>
      </w:pPr>
      <w:r w:rsidRPr="00FC4208">
        <w:t>V úrovni 2NP bude částečně zastřešení řešeno pochozí plochou střechou</w:t>
      </w:r>
      <w:r w:rsidR="00FC4208" w:rsidRPr="00FC4208">
        <w:t>, tato provozní plochá střecha navazuje na místnosti 2.03 a 2.04</w:t>
      </w:r>
      <w:r w:rsidRPr="00FC4208">
        <w:t>.</w:t>
      </w:r>
      <w:r w:rsidR="00FC4208">
        <w:t xml:space="preserve"> Provozní plochá střecha bude navazovat na vegetační plochou střechu po</w:t>
      </w:r>
      <w:r w:rsidR="00CD3B13">
        <w:t>p</w:t>
      </w:r>
      <w:r w:rsidR="00FC4208">
        <w:t>sanou níže, skladba tedy bude od asfaltového penetračního nátěru až po hydroizolaci totožná.</w:t>
      </w:r>
      <w:r w:rsidR="00CD3B13">
        <w:t xml:space="preserve"> Nad hydroizolací budou WPC terasová prkna, která budou kotvena k dřevěné lati (nosiči podlahy) o rozměru 50x50 mm, nosiče budou kotveny k systémovým výškově nastavitelným rektifikačním terčům. Pod terče se položí přířezy PVC-P fólie.</w:t>
      </w:r>
    </w:p>
    <w:p w14:paraId="2C87F3B4" w14:textId="77777777" w:rsidR="00CD3B13" w:rsidRDefault="00CD3B13" w:rsidP="00F428A8">
      <w:pPr>
        <w:spacing w:line="360" w:lineRule="auto"/>
        <w:rPr>
          <w:highlight w:val="yellow"/>
        </w:rPr>
      </w:pPr>
    </w:p>
    <w:p w14:paraId="423699B3" w14:textId="131978A7" w:rsidR="00F428A8" w:rsidRPr="00CD3B13" w:rsidRDefault="00CD3B13" w:rsidP="00F428A8">
      <w:pPr>
        <w:spacing w:line="360" w:lineRule="auto"/>
      </w:pPr>
      <w:r>
        <w:t>Pochozí podlaha pavlače v rámci 2NP, která řeší přístup do bytů bude tvořena protiskluznou, mrazuvzdornou keramickou dlažbou tl. 20 mm na terčích</w:t>
      </w:r>
      <w:r w:rsidRPr="007E14FB">
        <w:t>.</w:t>
      </w:r>
      <w:r>
        <w:t xml:space="preserve"> </w:t>
      </w:r>
      <w:r w:rsidRPr="007E14FB">
        <w:t>Podklad p</w:t>
      </w:r>
      <w:r>
        <w:t>rovozní</w:t>
      </w:r>
      <w:r w:rsidRPr="007E14FB">
        <w:t xml:space="preserve"> střechy bude tvořen železobetonovým stropem, na který se provede asfaltový penetrační nátěr a dále se na něho nataví hydroizolační modifikovaný asfaltový pás</w:t>
      </w:r>
      <w:r>
        <w:t xml:space="preserve"> tl. 4 mm</w:t>
      </w:r>
      <w:r w:rsidRPr="007E14FB">
        <w:t xml:space="preserve">. </w:t>
      </w:r>
      <w:r>
        <w:t>S</w:t>
      </w:r>
      <w:r w:rsidRPr="00675A93">
        <w:t xml:space="preserve">třecha bude mít spádovou vrstvu tvořenou tepelnou izolací EPS 150 ve spádu </w:t>
      </w:r>
      <w:proofErr w:type="gramStart"/>
      <w:r>
        <w:t>1,5</w:t>
      </w:r>
      <w:r w:rsidRPr="00675A93">
        <w:t>%</w:t>
      </w:r>
      <w:proofErr w:type="gramEnd"/>
      <w:r>
        <w:t xml:space="preserve"> s minimální tl. 20 mm</w:t>
      </w:r>
      <w:r w:rsidRPr="00675A93">
        <w:t>.</w:t>
      </w:r>
      <w:r>
        <w:t xml:space="preserve"> </w:t>
      </w:r>
      <w:r w:rsidR="00543EFF" w:rsidRPr="00543EFF">
        <w:t>Pochozí keramická dlažba bude na systémových výškově nastavitelných rektifikačních terčích.</w:t>
      </w:r>
      <w:r w:rsidR="00B231F3" w:rsidRPr="00543EFF">
        <w:t xml:space="preserve"> </w:t>
      </w:r>
      <w:r w:rsidR="00543EFF">
        <w:t>Pod terče se položí přířezy PVC-P fólie.</w:t>
      </w:r>
    </w:p>
    <w:p w14:paraId="30C2645D" w14:textId="77777777" w:rsidR="00014AFB" w:rsidRPr="008120DF" w:rsidRDefault="00014AFB" w:rsidP="00F428A8">
      <w:pPr>
        <w:spacing w:line="360" w:lineRule="auto"/>
        <w:rPr>
          <w:highlight w:val="yellow"/>
        </w:rPr>
      </w:pPr>
    </w:p>
    <w:p w14:paraId="43B351E7" w14:textId="2DA3B268" w:rsidR="00F428A8" w:rsidRPr="007E14FB" w:rsidRDefault="00907180" w:rsidP="00F428A8">
      <w:pPr>
        <w:spacing w:line="360" w:lineRule="auto"/>
        <w:rPr>
          <w:b/>
          <w:bCs/>
        </w:rPr>
      </w:pPr>
      <w:r w:rsidRPr="007E14FB">
        <w:rPr>
          <w:b/>
          <w:bCs/>
        </w:rPr>
        <w:t>VEGETAČNÍ STŘECHA NAD 1NP:</w:t>
      </w:r>
    </w:p>
    <w:p w14:paraId="5CCBBE70" w14:textId="6C3FC81E" w:rsidR="007E14FB" w:rsidRPr="007E14FB" w:rsidRDefault="007E14FB" w:rsidP="00B231F3">
      <w:pPr>
        <w:spacing w:line="360" w:lineRule="auto"/>
      </w:pPr>
      <w:r w:rsidRPr="007E14FB">
        <w:t>Plochá střecha nad 1NP v modulové ose A-D a 3-8 bude řešena jako jednoplášťová vegetační.</w:t>
      </w:r>
    </w:p>
    <w:p w14:paraId="0770F392" w14:textId="2E39247B" w:rsidR="007502FF" w:rsidRPr="008120DF" w:rsidRDefault="00B231F3" w:rsidP="007502FF">
      <w:pPr>
        <w:spacing w:line="360" w:lineRule="auto"/>
        <w:rPr>
          <w:highlight w:val="yellow"/>
        </w:rPr>
      </w:pPr>
      <w:r w:rsidRPr="007E14FB">
        <w:t>Podklad ploché střechy bude tvořen železobetonovým stropem, na který se provede asfaltový penetrační nátěr a dále se</w:t>
      </w:r>
      <w:r w:rsidR="00AC56E3" w:rsidRPr="007E14FB">
        <w:t xml:space="preserve"> na</w:t>
      </w:r>
      <w:r w:rsidRPr="007E14FB">
        <w:t xml:space="preserve"> něho nataví </w:t>
      </w:r>
      <w:r w:rsidR="00014AFB" w:rsidRPr="007E14FB">
        <w:t>hydroizolační modifikovaný asfaltový pás</w:t>
      </w:r>
      <w:r w:rsidR="00675A93">
        <w:t xml:space="preserve"> tl. 4 mm</w:t>
      </w:r>
      <w:r w:rsidRPr="007E14FB">
        <w:t xml:space="preserve">. Vegetační </w:t>
      </w:r>
      <w:r w:rsidRPr="00675A93">
        <w:t xml:space="preserve">střecha bude mít spádovou vrstvu tvořenou tepelnou izolací EPS 150 ve spádu </w:t>
      </w:r>
      <w:proofErr w:type="gramStart"/>
      <w:r w:rsidRPr="00675A93">
        <w:t>2%</w:t>
      </w:r>
      <w:proofErr w:type="gramEnd"/>
      <w:r w:rsidR="00E063B0">
        <w:t xml:space="preserve"> s minimální tl. 220 mm</w:t>
      </w:r>
      <w:r w:rsidRPr="00675A93">
        <w:t>.</w:t>
      </w:r>
      <w:r w:rsidR="007502FF">
        <w:t xml:space="preserve"> </w:t>
      </w:r>
      <w:r w:rsidR="007502FF" w:rsidRPr="00E063B0">
        <w:t xml:space="preserve">Na tepelné izolaci bude hydroizolační a </w:t>
      </w:r>
      <w:proofErr w:type="spellStart"/>
      <w:r w:rsidR="007502FF" w:rsidRPr="00E063B0">
        <w:t>hydroakumulační</w:t>
      </w:r>
      <w:proofErr w:type="spellEnd"/>
      <w:r w:rsidR="007502FF" w:rsidRPr="00E063B0">
        <w:t xml:space="preserve"> vrstva tvořena hydroizolací PVC-P tl. 1,5 mm (hydroizolace bude od tepelné izolace separována geotextílií</w:t>
      </w:r>
      <w:r w:rsidR="00E063B0" w:rsidRPr="00E063B0">
        <w:t xml:space="preserve"> o hmotnosti 300 g/m</w:t>
      </w:r>
      <w:r w:rsidR="00E063B0" w:rsidRPr="00E063B0">
        <w:rPr>
          <w:vertAlign w:val="superscript"/>
        </w:rPr>
        <w:t>2</w:t>
      </w:r>
      <w:r w:rsidR="007502FF" w:rsidRPr="00E063B0">
        <w:t>) a nopovou fólií</w:t>
      </w:r>
      <w:r w:rsidR="00E063B0" w:rsidRPr="00E063B0">
        <w:t xml:space="preserve"> s výškou nopu 20 mm</w:t>
      </w:r>
      <w:r w:rsidR="007502FF" w:rsidRPr="00E063B0">
        <w:t xml:space="preserve"> (nopová fólie bude z obou stran kryta geotextílií</w:t>
      </w:r>
      <w:r w:rsidR="00E063B0" w:rsidRPr="00E063B0">
        <w:t xml:space="preserve"> o hmotnosti 300 g/m</w:t>
      </w:r>
      <w:r w:rsidR="00E063B0" w:rsidRPr="00E063B0">
        <w:rPr>
          <w:vertAlign w:val="superscript"/>
        </w:rPr>
        <w:t>2</w:t>
      </w:r>
      <w:r w:rsidR="007502FF" w:rsidRPr="00E063B0">
        <w:t xml:space="preserve">). Dále bude na </w:t>
      </w:r>
      <w:proofErr w:type="spellStart"/>
      <w:r w:rsidR="007502FF" w:rsidRPr="00E063B0">
        <w:t>hydroakumulační</w:t>
      </w:r>
      <w:proofErr w:type="spellEnd"/>
      <w:r w:rsidR="007502FF" w:rsidRPr="00E063B0">
        <w:t xml:space="preserve"> vrstvě vrstva substrát</w:t>
      </w:r>
      <w:r w:rsidR="00E063B0" w:rsidRPr="00E063B0">
        <w:t xml:space="preserve"> min. tl. cca 70 mm</w:t>
      </w:r>
      <w:r w:rsidR="007502FF" w:rsidRPr="00E063B0">
        <w:t xml:space="preserve"> a extenzivní vegetace. </w:t>
      </w:r>
    </w:p>
    <w:p w14:paraId="4A5A0C05" w14:textId="422BD4BC" w:rsidR="007E14FB" w:rsidRDefault="00B231F3" w:rsidP="00B231F3">
      <w:pPr>
        <w:spacing w:line="360" w:lineRule="auto"/>
      </w:pPr>
      <w:r w:rsidRPr="00675A93">
        <w:t xml:space="preserve">Odvodnění bude řešeno do </w:t>
      </w:r>
      <w:r w:rsidR="007E14FB" w:rsidRPr="00675A93">
        <w:t>třech</w:t>
      </w:r>
      <w:r w:rsidRPr="00675A93">
        <w:t xml:space="preserve"> vpustí, kter</w:t>
      </w:r>
      <w:r w:rsidR="00014AFB" w:rsidRPr="00675A93">
        <w:t>é</w:t>
      </w:r>
      <w:r w:rsidRPr="00675A93">
        <w:t xml:space="preserve"> bud</w:t>
      </w:r>
      <w:r w:rsidR="00014AFB" w:rsidRPr="00675A93">
        <w:t>ou</w:t>
      </w:r>
      <w:r w:rsidRPr="00675A93">
        <w:t xml:space="preserve"> veden</w:t>
      </w:r>
      <w:r w:rsidR="00014AFB" w:rsidRPr="00675A93">
        <w:t>y</w:t>
      </w:r>
      <w:r w:rsidRPr="00675A93">
        <w:t xml:space="preserve"> skrytě ve stěně</w:t>
      </w:r>
      <w:r w:rsidR="00AC56E3" w:rsidRPr="00675A93">
        <w:t xml:space="preserve"> nebo v instalační šachtě</w:t>
      </w:r>
      <w:r w:rsidR="007E14FB" w:rsidRPr="00675A93">
        <w:t>. Vpusti budou řešeny jako dvoustupňové, v první řadě bude osazena systémová vpusť DN 110 s bitumenovým límcem, která bude osazena v úrovni parozábrany (modifikovaný asfaltový pás)</w:t>
      </w:r>
      <w:r w:rsidR="00675A93">
        <w:t xml:space="preserve">, v úrovni tepelné izolace bude použit systémový nástavec pro střešní vtok s PVC límcem, </w:t>
      </w:r>
      <w:proofErr w:type="gramStart"/>
      <w:r w:rsidR="00675A93">
        <w:t xml:space="preserve">zakončení </w:t>
      </w:r>
      <w:r w:rsidR="007502FF">
        <w:t xml:space="preserve"> </w:t>
      </w:r>
      <w:r w:rsidR="00675A93">
        <w:t>vtoku</w:t>
      </w:r>
      <w:proofErr w:type="gramEnd"/>
      <w:r w:rsidR="00675A93">
        <w:t xml:space="preserve"> bude řešeno systémovým ochranným košem. Vpusti budou vyhřívané pomocí odporového drátu</w:t>
      </w:r>
      <w:r w:rsidR="007502FF">
        <w:t xml:space="preserve"> a budou kryté pomocí systémové šachty pro zelené střechy s pochozím poklopem</w:t>
      </w:r>
      <w:r w:rsidR="00675A93">
        <w:t>.</w:t>
      </w:r>
      <w:r w:rsidR="007502FF">
        <w:t xml:space="preserve"> Odvodnění střechy bude doplněno o tři systémové kruhové přepady DN 110 s PVC límcem.</w:t>
      </w:r>
    </w:p>
    <w:p w14:paraId="45112F50" w14:textId="2902F300" w:rsidR="00FC4208" w:rsidRPr="00675A93" w:rsidRDefault="00FC4208" w:rsidP="00B231F3">
      <w:pPr>
        <w:spacing w:line="360" w:lineRule="auto"/>
      </w:pPr>
      <w:r>
        <w:t>Po obvodě atiky a v místě vpustí nebo světlíku bude vegetační vrstva se substrátem nahrazena kačírkem šíře 500 mm.</w:t>
      </w:r>
      <w:r w:rsidR="004574D3">
        <w:t xml:space="preserve"> Oddělení kačírku od vegetační vrstvy bude provedeno pomocí systémové </w:t>
      </w:r>
      <w:r w:rsidR="004574D3">
        <w:lastRenderedPageBreak/>
        <w:t>kačírkové lišty.</w:t>
      </w:r>
    </w:p>
    <w:p w14:paraId="7BAB4490" w14:textId="11186786" w:rsidR="00F428A8" w:rsidRDefault="00E063B0" w:rsidP="00F428A8">
      <w:pPr>
        <w:spacing w:line="360" w:lineRule="auto"/>
      </w:pPr>
      <w:r w:rsidRPr="00FB4063">
        <w:t>V rámci střechy budou řešeny zádržné systémy tvořeny sedmi systémovými kotvícími body</w:t>
      </w:r>
      <w:r w:rsidR="00FB4063" w:rsidRPr="00FB4063">
        <w:t xml:space="preserve"> z nerezové oceli a</w:t>
      </w:r>
      <w:r w:rsidRPr="00FB4063">
        <w:t xml:space="preserve"> s oky pro </w:t>
      </w:r>
      <w:r w:rsidR="00FB4063" w:rsidRPr="00FB4063">
        <w:t>montážní lano. Kotvící body budou kotveny k nosné stropní konstrukci pomocí chemických kotev a v úrovni hydroizolace bude kotvící bod doplněn o systémovou hydroizolační kruhovou PVC tvarovku vytaženou alespoň 150 mm nad úroveň střešní roviny.</w:t>
      </w:r>
    </w:p>
    <w:p w14:paraId="6CD5CEEB" w14:textId="77777777" w:rsidR="00FC4208" w:rsidRDefault="00FC4208" w:rsidP="00F428A8">
      <w:pPr>
        <w:spacing w:line="360" w:lineRule="auto"/>
      </w:pPr>
    </w:p>
    <w:p w14:paraId="1DAF6CD0" w14:textId="32BADC32" w:rsidR="00FC4208" w:rsidRPr="00FB4063" w:rsidRDefault="00FC4208" w:rsidP="00F428A8">
      <w:pPr>
        <w:spacing w:line="360" w:lineRule="auto"/>
      </w:pPr>
      <w:r>
        <w:t>Vegetační plochá střecha v modulové ose E-F a 3-6 bude totožná jako popisovaná střecha předchozí s rozdílem, že bude obsahovat pouze jednu vpusť, jeden pojistný přepad a tři kotvící body zádržného systému.</w:t>
      </w:r>
    </w:p>
    <w:p w14:paraId="5ADD706F" w14:textId="77777777" w:rsidR="00E063B0" w:rsidRPr="008120DF" w:rsidRDefault="00E063B0" w:rsidP="00F428A8">
      <w:pPr>
        <w:spacing w:line="360" w:lineRule="auto"/>
        <w:rPr>
          <w:highlight w:val="yellow"/>
        </w:rPr>
      </w:pPr>
    </w:p>
    <w:p w14:paraId="74724883" w14:textId="0824DE96" w:rsidR="00F428A8" w:rsidRPr="00AE0154" w:rsidRDefault="00907180" w:rsidP="00F428A8">
      <w:pPr>
        <w:spacing w:line="360" w:lineRule="auto"/>
        <w:rPr>
          <w:b/>
          <w:bCs/>
        </w:rPr>
      </w:pPr>
      <w:r w:rsidRPr="00AE0154">
        <w:rPr>
          <w:b/>
          <w:bCs/>
        </w:rPr>
        <w:t>PLOCHÁ STŘECHA NAD 2NP:</w:t>
      </w:r>
    </w:p>
    <w:p w14:paraId="2F3FAEF6" w14:textId="2A4AF08C" w:rsidR="00AE0154" w:rsidRPr="00AE0154" w:rsidRDefault="00AE0154" w:rsidP="00AE0154">
      <w:pPr>
        <w:spacing w:line="360" w:lineRule="auto"/>
      </w:pPr>
      <w:r w:rsidRPr="00AE0154">
        <w:t>Plochá střecha nad 2NP v modulové ose A-F a 1-3 bude řešena jako jednoplášťová s hydroizolací přitíženou kačírkem.</w:t>
      </w:r>
    </w:p>
    <w:p w14:paraId="3927ED35" w14:textId="63383022" w:rsidR="00AE0154" w:rsidRPr="00AE0154" w:rsidRDefault="00AE0154" w:rsidP="00AE0154">
      <w:pPr>
        <w:spacing w:line="360" w:lineRule="auto"/>
        <w:rPr>
          <w:highlight w:val="yellow"/>
        </w:rPr>
      </w:pPr>
      <w:r w:rsidRPr="00AE0154">
        <w:t xml:space="preserve">Podklad ploché střechy bude tvořen železobetonovým stropem, na který se provede asfaltový penetrační nátěr a dále se na něho nataví hydroizolační modifikovaný asfaltový pás tl. 4 mm. Plochá střecha bude mít spádovou vrstvu tvořenou tepelnou izolací EPS 150 ve spádu </w:t>
      </w:r>
      <w:proofErr w:type="gramStart"/>
      <w:r w:rsidRPr="00AE0154">
        <w:t>2%</w:t>
      </w:r>
      <w:proofErr w:type="gramEnd"/>
      <w:r w:rsidRPr="00AE0154">
        <w:t xml:space="preserve"> s minimální tl. 220 mm. Na tepelné izolaci bude hydroizolační vrstva tvořena hydroizolací PVC-P tl. 1,5 mm (hydroizolace bude od tepelné izolace separována geotextílií o hmotnosti 300 g/m</w:t>
      </w:r>
      <w:r w:rsidRPr="00AE0154">
        <w:rPr>
          <w:vertAlign w:val="superscript"/>
        </w:rPr>
        <w:t>2</w:t>
      </w:r>
      <w:r w:rsidRPr="00AE0154">
        <w:t xml:space="preserve">). Hydroizolační vrstva bude přitížena pomocí kačírku tl. min. cca 70 mm. </w:t>
      </w:r>
    </w:p>
    <w:p w14:paraId="4BC3DBED" w14:textId="0E749309" w:rsidR="00AE0154" w:rsidRPr="00AE0154" w:rsidRDefault="00AE0154" w:rsidP="00AE0154">
      <w:pPr>
        <w:spacing w:line="360" w:lineRule="auto"/>
        <w:rPr>
          <w:highlight w:val="yellow"/>
        </w:rPr>
      </w:pPr>
      <w:r w:rsidRPr="00AE0154">
        <w:t xml:space="preserve">Odvodnění bude řešeno do dvou vpustí, které budou vedeny skrytě ve stěně nebo v instalační šachtě. Vpusti budou řešeny jako dvoustupňové, v první řadě bude osazena systémová vpusť DN 110 s bitumenovým límcem, která bude osazena v úrovni parozábrany (modifikovaný asfaltový pás), v úrovni tepelné izolace bude použit systémový nástavec pro střešní vtok s PVC límcem, </w:t>
      </w:r>
      <w:proofErr w:type="gramStart"/>
      <w:r w:rsidRPr="00AE0154">
        <w:t>zakončení  vtoku</w:t>
      </w:r>
      <w:proofErr w:type="gramEnd"/>
      <w:r w:rsidRPr="00AE0154">
        <w:t xml:space="preserve"> bude řešeno systémovým ochranným košem. Vpusti budou vyhřívané pomocí odporového drátu</w:t>
      </w:r>
      <w:r w:rsidRPr="007A00B6">
        <w:t>.</w:t>
      </w:r>
      <w:r w:rsidRPr="00AE0154">
        <w:rPr>
          <w:highlight w:val="yellow"/>
        </w:rPr>
        <w:t xml:space="preserve"> </w:t>
      </w:r>
      <w:r w:rsidRPr="00AE0154">
        <w:t>Odvodnění střechy bude doplněno o dva systémové kruhové přepady DN 110 s PVC límcem.</w:t>
      </w:r>
    </w:p>
    <w:p w14:paraId="23F545A3" w14:textId="0FD55779" w:rsidR="00AE0154" w:rsidRDefault="00AE0154" w:rsidP="00AE0154">
      <w:pPr>
        <w:spacing w:line="360" w:lineRule="auto"/>
      </w:pPr>
      <w:r w:rsidRPr="007A00B6">
        <w:t xml:space="preserve">V rámci střechy budou řešeny zádržné systémy tvořeny </w:t>
      </w:r>
      <w:r w:rsidR="007A00B6" w:rsidRPr="007A00B6">
        <w:t>deseti</w:t>
      </w:r>
      <w:r w:rsidRPr="007A00B6">
        <w:t xml:space="preserve"> systémovými kotvícími body z nerezové oceli a s oky pro </w:t>
      </w:r>
      <w:r w:rsidR="007A00B6" w:rsidRPr="007A00B6">
        <w:t>permanentní nerezové</w:t>
      </w:r>
      <w:r w:rsidRPr="007A00B6">
        <w:t xml:space="preserve"> lano</w:t>
      </w:r>
      <w:r w:rsidR="007A00B6" w:rsidRPr="007A00B6">
        <w:t xml:space="preserve"> tl. 8 mm</w:t>
      </w:r>
      <w:r w:rsidRPr="007A00B6">
        <w:t>. Kotvící body budou kotveny k nosné stropní konstrukci pomocí chemických kotev a v úrovni hydroizolace bude kotvící bod doplněn o systémovou hydroizolační kruhovou PVC tvarovku vytaženou alespoň 150 mm nad úroveň střešní roviny.</w:t>
      </w:r>
    </w:p>
    <w:p w14:paraId="0CBC4F6D" w14:textId="77777777" w:rsidR="00AE0154" w:rsidRDefault="00AE0154" w:rsidP="00F048F1">
      <w:pPr>
        <w:spacing w:line="360" w:lineRule="auto"/>
        <w:rPr>
          <w:highlight w:val="yellow"/>
        </w:rPr>
      </w:pPr>
    </w:p>
    <w:p w14:paraId="1C6D9450" w14:textId="4B58BEC9" w:rsidR="007A00B6" w:rsidRDefault="007A00B6" w:rsidP="007A00B6">
      <w:pPr>
        <w:spacing w:line="360" w:lineRule="auto"/>
      </w:pPr>
      <w:r w:rsidRPr="007A00B6">
        <w:t>Plochá střecha v modulové ose D-F a 6-8 bude totožná jako popisovaná střecha předchozí s rozdílem, že bude obsahovat pouze jednu vpusť, jeden pojistný přepad a devět kotvících bodů zádržného systému.</w:t>
      </w:r>
    </w:p>
    <w:p w14:paraId="15CCA753" w14:textId="77777777" w:rsidR="007A00B6" w:rsidRDefault="007A00B6" w:rsidP="007A00B6">
      <w:pPr>
        <w:spacing w:line="360" w:lineRule="auto"/>
      </w:pPr>
    </w:p>
    <w:p w14:paraId="4D59CD24" w14:textId="44E58553" w:rsidR="007A00B6" w:rsidRPr="00AE0154" w:rsidRDefault="007A00B6" w:rsidP="007A00B6">
      <w:pPr>
        <w:spacing w:line="360" w:lineRule="auto"/>
        <w:rPr>
          <w:b/>
          <w:bCs/>
        </w:rPr>
      </w:pPr>
      <w:r>
        <w:rPr>
          <w:b/>
          <w:bCs/>
        </w:rPr>
        <w:t>KORUNA ATIKY PLOCHÉ STŘECHY</w:t>
      </w:r>
      <w:r w:rsidRPr="00AE0154">
        <w:rPr>
          <w:b/>
          <w:bCs/>
        </w:rPr>
        <w:t>:</w:t>
      </w:r>
    </w:p>
    <w:p w14:paraId="091FBCF1" w14:textId="6FD8F8C7" w:rsidR="007A00B6" w:rsidRPr="00AE0154" w:rsidRDefault="007A00B6" w:rsidP="007A00B6">
      <w:pPr>
        <w:spacing w:line="360" w:lineRule="auto"/>
      </w:pPr>
      <w:r>
        <w:t xml:space="preserve">Atiky navazující na řešené ploché střechy v úrovni nad 1NP a nad 2NP budou železobetonové. Koruna atiky bude vždy spádována směrem do plochy ploché střechy ve spádu </w:t>
      </w:r>
      <w:proofErr w:type="gramStart"/>
      <w:r>
        <w:t>5%</w:t>
      </w:r>
      <w:proofErr w:type="gramEnd"/>
      <w:r>
        <w:t>, spád bude dosažen pomocí tepelné izolace EPS 150. V určitých případech bude pod spádovou vrstvou tepelné izolace proveden asfaltový penetrační nátěr a natavení modifikovaného asfaltového pásu. Na tepelné izolaci bude OSB deska tl. 22 mm kotvena pomocí chemických kotev k atice a na OSB desce bude celoplošné oplechování atiky. Mezi OSB deskou a oplechováním atiky bude v určitých případech hydroizolace tvořena PVC-P fólií a geotextílie.</w:t>
      </w:r>
    </w:p>
    <w:p w14:paraId="0C30F5FE" w14:textId="77777777" w:rsidR="007A00B6" w:rsidRDefault="007A00B6" w:rsidP="007A00B6">
      <w:pPr>
        <w:spacing w:line="360" w:lineRule="auto"/>
      </w:pPr>
    </w:p>
    <w:p w14:paraId="171EDBC3" w14:textId="77777777" w:rsidR="007A00B6" w:rsidRPr="008120DF" w:rsidRDefault="007A00B6" w:rsidP="007A00B6">
      <w:pPr>
        <w:rPr>
          <w:b/>
          <w:bCs/>
        </w:rPr>
      </w:pPr>
      <w:r w:rsidRPr="008120DF">
        <w:rPr>
          <w:b/>
          <w:bCs/>
        </w:rPr>
        <w:lastRenderedPageBreak/>
        <w:t>PŘI PROVÁDĚNÍ STAVEBNÍCH PRACÍ MUSÍ BÝT DODRŽENY ZÁSADY STANOVENÉ VÝROBCEM.</w:t>
      </w:r>
    </w:p>
    <w:p w14:paraId="34C26957" w14:textId="77777777" w:rsidR="001A3AB3" w:rsidRPr="008120DF" w:rsidRDefault="001A3AB3" w:rsidP="001A3AB3">
      <w:pPr>
        <w:rPr>
          <w:highlight w:val="yellow"/>
        </w:rPr>
      </w:pPr>
    </w:p>
    <w:p w14:paraId="694131DA" w14:textId="45AEB989" w:rsidR="00425EC8" w:rsidRPr="00E34D2E" w:rsidRDefault="006928B1" w:rsidP="00425EC8">
      <w:pPr>
        <w:pStyle w:val="Nadpis2"/>
        <w:spacing w:line="360" w:lineRule="auto"/>
        <w:rPr>
          <w:position w:val="-6"/>
        </w:rPr>
      </w:pPr>
      <w:bookmarkStart w:id="21" w:name="_Toc196912369"/>
      <w:r w:rsidRPr="00E34D2E">
        <w:rPr>
          <w:position w:val="-6"/>
        </w:rPr>
        <w:t>Podlah</w:t>
      </w:r>
      <w:r w:rsidR="00D5266D" w:rsidRPr="00E34D2E">
        <w:rPr>
          <w:position w:val="-6"/>
        </w:rPr>
        <w:t>y</w:t>
      </w:r>
      <w:r w:rsidR="004948A2" w:rsidRPr="00E34D2E">
        <w:rPr>
          <w:position w:val="-6"/>
        </w:rPr>
        <w:t xml:space="preserve"> a zpevněné plochy</w:t>
      </w:r>
      <w:bookmarkEnd w:id="21"/>
    </w:p>
    <w:p w14:paraId="4E7557A4" w14:textId="77777777" w:rsidR="00BB0017" w:rsidRDefault="0072369E" w:rsidP="0072369E">
      <w:pPr>
        <w:spacing w:line="360" w:lineRule="auto"/>
      </w:pPr>
      <w:r w:rsidRPr="00E34D2E">
        <w:t xml:space="preserve">Podlahy budou provedeny jako těžké plovoucí s nášlapnou vrstvou tvořenou </w:t>
      </w:r>
      <w:r w:rsidR="00AA68FE">
        <w:t xml:space="preserve">velkoformátovou </w:t>
      </w:r>
      <w:r w:rsidR="00DB5D91" w:rsidRPr="00E34D2E">
        <w:t>keramickou dlažbou</w:t>
      </w:r>
      <w:r w:rsidR="00AA68FE">
        <w:t xml:space="preserve"> (formátu 1200x600 mm, v barvě šedobéžové se spárovací hmotou v barvě světle šedé)</w:t>
      </w:r>
      <w:r w:rsidR="00DB5D91" w:rsidRPr="00E34D2E">
        <w:t>, betonovou</w:t>
      </w:r>
      <w:r w:rsidR="00E34D2E" w:rsidRPr="00E34D2E">
        <w:t xml:space="preserve"> epoxidovou</w:t>
      </w:r>
      <w:r w:rsidR="00DB5D91" w:rsidRPr="00E34D2E">
        <w:t xml:space="preserve"> </w:t>
      </w:r>
      <w:r w:rsidR="004948A2" w:rsidRPr="00E34D2E">
        <w:t>stěrkou</w:t>
      </w:r>
      <w:r w:rsidR="00F85D05">
        <w:t xml:space="preserve"> (imitace betonu)</w:t>
      </w:r>
      <w:r w:rsidR="004948A2" w:rsidRPr="00E34D2E">
        <w:t>,</w:t>
      </w:r>
      <w:r w:rsidR="00E34D2E" w:rsidRPr="00E34D2E">
        <w:t xml:space="preserve"> epoxidovou stěrkou</w:t>
      </w:r>
      <w:r w:rsidR="00F85D05">
        <w:t xml:space="preserve"> v barvě matné šedé RAL 7044</w:t>
      </w:r>
      <w:r w:rsidR="00E34D2E" w:rsidRPr="00E34D2E">
        <w:t xml:space="preserve">, </w:t>
      </w:r>
      <w:r w:rsidR="0030077E">
        <w:t xml:space="preserve">zátěžovým </w:t>
      </w:r>
      <w:r w:rsidR="00E34D2E" w:rsidRPr="00E34D2E">
        <w:t>kobercem</w:t>
      </w:r>
      <w:r w:rsidR="00F85D05">
        <w:t xml:space="preserve"> (v barvě šedo-béžovo-zelený melír a šedo-béžovo tyrkysový odstín)</w:t>
      </w:r>
      <w:r w:rsidR="00E34D2E" w:rsidRPr="00E34D2E">
        <w:t>,</w:t>
      </w:r>
      <w:r w:rsidR="004948A2" w:rsidRPr="00E34D2E">
        <w:t xml:space="preserve"> kartáčovaným betonem</w:t>
      </w:r>
      <w:r w:rsidR="00DB5D91" w:rsidRPr="00E34D2E">
        <w:t xml:space="preserve"> a</w:t>
      </w:r>
      <w:r w:rsidR="004948A2" w:rsidRPr="00E34D2E">
        <w:t xml:space="preserve"> lokálně</w:t>
      </w:r>
      <w:r w:rsidR="00DB5D91" w:rsidRPr="00E34D2E">
        <w:t xml:space="preserve"> zátěžov</w:t>
      </w:r>
      <w:r w:rsidR="004948A2" w:rsidRPr="00E34D2E">
        <w:t>ou</w:t>
      </w:r>
      <w:r w:rsidR="00DB5D91" w:rsidRPr="00E34D2E">
        <w:t xml:space="preserve"> </w:t>
      </w:r>
      <w:r w:rsidR="004948A2" w:rsidRPr="00E34D2E">
        <w:t>čistící rohoží</w:t>
      </w:r>
      <w:r w:rsidR="00F85D05">
        <w:t xml:space="preserve"> (</w:t>
      </w:r>
      <w:r w:rsidR="00BB0017">
        <w:t>hliníkové profily vyplněné pryží a textilem)</w:t>
      </w:r>
      <w:r w:rsidRPr="00E34D2E">
        <w:t>.</w:t>
      </w:r>
    </w:p>
    <w:p w14:paraId="63427E97" w14:textId="77777777" w:rsidR="00BB0017" w:rsidRDefault="00BB0017" w:rsidP="0072369E">
      <w:pPr>
        <w:spacing w:line="360" w:lineRule="auto"/>
      </w:pPr>
    </w:p>
    <w:p w14:paraId="2ACF7C14" w14:textId="39D6D58B" w:rsidR="00BB0017" w:rsidRDefault="00BB0017" w:rsidP="0072369E">
      <w:pPr>
        <w:spacing w:line="360" w:lineRule="auto"/>
      </w:pPr>
      <w:r>
        <w:t>Sokl podlahy bude řešen následujícím způsobem:</w:t>
      </w:r>
    </w:p>
    <w:p w14:paraId="672C1B7F" w14:textId="67D443D3" w:rsidR="00BB0017" w:rsidRPr="0040107A" w:rsidRDefault="00BB0017" w:rsidP="00BB0017">
      <w:pPr>
        <w:pStyle w:val="Odstavecseseznamem"/>
        <w:numPr>
          <w:ilvl w:val="0"/>
          <w:numId w:val="24"/>
        </w:numPr>
        <w:spacing w:line="360" w:lineRule="auto"/>
      </w:pPr>
      <w:r w:rsidRPr="0040107A">
        <w:t>U keramických dlažeb –</w:t>
      </w:r>
      <w:r w:rsidR="0040107A" w:rsidRPr="0040107A">
        <w:t xml:space="preserve"> u keramických dlažeb bude sokl řešen totožným materiálem, výška soklu bude 60 mm a bude slícovaná s omítkou.</w:t>
      </w:r>
    </w:p>
    <w:p w14:paraId="46018CFF" w14:textId="136092BA" w:rsidR="00BB0017" w:rsidRPr="0040107A" w:rsidRDefault="00BB0017" w:rsidP="00BB0017">
      <w:pPr>
        <w:pStyle w:val="Odstavecseseznamem"/>
        <w:numPr>
          <w:ilvl w:val="0"/>
          <w:numId w:val="24"/>
        </w:numPr>
        <w:spacing w:line="360" w:lineRule="auto"/>
      </w:pPr>
      <w:r w:rsidRPr="0040107A">
        <w:t xml:space="preserve">U koberce </w:t>
      </w:r>
      <w:r w:rsidR="0040107A" w:rsidRPr="0040107A">
        <w:t xml:space="preserve">– v místě koberců bude soklová lišta slícovaní s omítkou pomocí systémové skryté podlahové lišty (např.  LINUS 15) výšky 60 mm, do lišty bude vložená deska MDF + nástřik (lak </w:t>
      </w:r>
      <w:proofErr w:type="spellStart"/>
      <w:r w:rsidR="0040107A" w:rsidRPr="0040107A">
        <w:t>saten</w:t>
      </w:r>
      <w:proofErr w:type="spellEnd"/>
      <w:r w:rsidR="0040107A" w:rsidRPr="0040107A">
        <w:t>, barva totožná s kobercem).</w:t>
      </w:r>
    </w:p>
    <w:p w14:paraId="2BF06CAD" w14:textId="21E19E1E" w:rsidR="00BB0017" w:rsidRPr="0040107A" w:rsidRDefault="00BB0017" w:rsidP="00BB0017">
      <w:pPr>
        <w:pStyle w:val="Odstavecseseznamem"/>
        <w:numPr>
          <w:ilvl w:val="0"/>
          <w:numId w:val="24"/>
        </w:numPr>
        <w:spacing w:line="360" w:lineRule="auto"/>
      </w:pPr>
      <w:r w:rsidRPr="0040107A">
        <w:t xml:space="preserve">U epoxidové stěrky / betonové epoxidové </w:t>
      </w:r>
      <w:proofErr w:type="gramStart"/>
      <w:r w:rsidRPr="0040107A">
        <w:t>stěrky -</w:t>
      </w:r>
      <w:r w:rsidR="0040107A" w:rsidRPr="0040107A">
        <w:t xml:space="preserve"> v</w:t>
      </w:r>
      <w:proofErr w:type="gramEnd"/>
      <w:r w:rsidR="0040107A" w:rsidRPr="0040107A">
        <w:t xml:space="preserve"> místě stěrek bude soklová lišta slícovaní s omítkou pomocí systémové skryté podlahové lišty (např.  LINUS 15) výšky 60 mm, do lišty bude vložená deska MDF + nástřik (lak </w:t>
      </w:r>
      <w:proofErr w:type="spellStart"/>
      <w:r w:rsidR="0040107A" w:rsidRPr="0040107A">
        <w:t>saten</w:t>
      </w:r>
      <w:proofErr w:type="spellEnd"/>
      <w:r w:rsidR="0040107A" w:rsidRPr="0040107A">
        <w:t>, barva totožná se stěrkou).</w:t>
      </w:r>
    </w:p>
    <w:p w14:paraId="7A70054F" w14:textId="24E6E6E0" w:rsidR="00500FB8" w:rsidRPr="00E34D2E" w:rsidRDefault="00500FB8" w:rsidP="0072369E">
      <w:pPr>
        <w:spacing w:line="360" w:lineRule="auto"/>
      </w:pPr>
    </w:p>
    <w:p w14:paraId="41689828" w14:textId="6B2BE3B2" w:rsidR="00782741" w:rsidRDefault="00782741" w:rsidP="0072369E">
      <w:pPr>
        <w:spacing w:line="360" w:lineRule="auto"/>
      </w:pPr>
      <w:r>
        <w:t>Roznášecí vrstva podlah bude tvořena anhydritem.</w:t>
      </w:r>
    </w:p>
    <w:p w14:paraId="7379CF26" w14:textId="73E8B4AF" w:rsidR="00037429" w:rsidRPr="00BB0017" w:rsidRDefault="00667461" w:rsidP="0072369E">
      <w:pPr>
        <w:spacing w:line="360" w:lineRule="auto"/>
      </w:pPr>
      <w:r w:rsidRPr="00BB0017">
        <w:t>Roznášecí vrstv</w:t>
      </w:r>
      <w:r w:rsidR="00700974" w:rsidRPr="00BB0017">
        <w:t>a</w:t>
      </w:r>
      <w:r w:rsidRPr="00BB0017">
        <w:t xml:space="preserve"> podlah</w:t>
      </w:r>
      <w:r w:rsidR="00700974" w:rsidRPr="00BB0017">
        <w:t>y</w:t>
      </w:r>
      <w:r w:rsidRPr="00BB0017">
        <w:t xml:space="preserve"> bud</w:t>
      </w:r>
      <w:r w:rsidR="00700974" w:rsidRPr="00BB0017">
        <w:t>e</w:t>
      </w:r>
      <w:r w:rsidRPr="00BB0017">
        <w:t xml:space="preserve"> dilatován</w:t>
      </w:r>
      <w:r w:rsidR="00700974" w:rsidRPr="00BB0017">
        <w:t>a</w:t>
      </w:r>
      <w:r w:rsidRPr="00BB0017">
        <w:t xml:space="preserve"> od okolních stěn</w:t>
      </w:r>
      <w:r w:rsidR="00700974" w:rsidRPr="00BB0017">
        <w:t xml:space="preserve"> a mezi jednotlivými místnostmi</w:t>
      </w:r>
      <w:r w:rsidRPr="00BB0017">
        <w:t xml:space="preserve"> pomocí dilatačních pásků.</w:t>
      </w:r>
      <w:r w:rsidR="0062658B" w:rsidRPr="00BB0017">
        <w:t xml:space="preserve"> Dále bude provedena dilatace u místností s větší podlahovou plochou nebo s více okruhy podlahového vytápění (jedná se o místnosti </w:t>
      </w:r>
      <w:r w:rsidR="00E0059F" w:rsidRPr="00BB0017">
        <w:t>1.18, 1.21, 2.03, 2.03 a 2.04). Dilatace bude vytvořena pomocí dilatačního pásku z minerální izolace z kamenné vlny tl. 15 mm.</w:t>
      </w:r>
    </w:p>
    <w:p w14:paraId="338BD9FA" w14:textId="77777777" w:rsidR="00524B45" w:rsidRPr="008120DF" w:rsidRDefault="00524B45" w:rsidP="0072369E">
      <w:pPr>
        <w:spacing w:line="360" w:lineRule="auto"/>
        <w:rPr>
          <w:highlight w:val="yellow"/>
        </w:rPr>
      </w:pPr>
    </w:p>
    <w:p w14:paraId="0F9E185C" w14:textId="4988BBF2" w:rsidR="0072369E" w:rsidRPr="00E34D2E" w:rsidRDefault="004948A2" w:rsidP="0072369E">
      <w:pPr>
        <w:spacing w:line="360" w:lineRule="auto"/>
      </w:pPr>
      <w:r w:rsidRPr="00E34D2E">
        <w:t>Zpevněné plochy v exteriéru budou tvořeny pomocí štípané žulové kostky</w:t>
      </w:r>
      <w:r w:rsidR="007B0D4E" w:rsidRPr="00E34D2E">
        <w:t xml:space="preserve">, </w:t>
      </w:r>
      <w:r w:rsidRPr="00E34D2E">
        <w:t>kartáčovan</w:t>
      </w:r>
      <w:r w:rsidR="007B0D4E" w:rsidRPr="00E34D2E">
        <w:t>ého</w:t>
      </w:r>
      <w:r w:rsidRPr="00E34D2E">
        <w:t xml:space="preserve"> beton</w:t>
      </w:r>
      <w:r w:rsidR="007B0D4E" w:rsidRPr="00E34D2E">
        <w:t>u a štěrk</w:t>
      </w:r>
      <w:r w:rsidR="00E34D2E" w:rsidRPr="00E34D2E">
        <w:t>u</w:t>
      </w:r>
      <w:r w:rsidRPr="00E34D2E">
        <w:t>.</w:t>
      </w:r>
      <w:r w:rsidR="00E34D2E" w:rsidRPr="00E34D2E">
        <w:t xml:space="preserve"> Exteriérové zpevněné plochy jsou řešeny v dopravním řešení.</w:t>
      </w:r>
    </w:p>
    <w:p w14:paraId="54830AC2" w14:textId="77777777" w:rsidR="00907180" w:rsidRPr="008120DF" w:rsidRDefault="00907180" w:rsidP="0072369E">
      <w:pPr>
        <w:spacing w:line="360" w:lineRule="auto"/>
        <w:rPr>
          <w:highlight w:val="yellow"/>
        </w:rPr>
      </w:pPr>
    </w:p>
    <w:p w14:paraId="7EB4598D" w14:textId="0D334F35" w:rsidR="00DC4E14" w:rsidRPr="00E34D2E" w:rsidRDefault="00C32130" w:rsidP="00EF2873">
      <w:pPr>
        <w:rPr>
          <w:b/>
          <w:bCs/>
        </w:rPr>
      </w:pPr>
      <w:r w:rsidRPr="00E34D2E">
        <w:rPr>
          <w:b/>
          <w:bCs/>
        </w:rPr>
        <w:t>PŘI PROVÁDĚNÍ STAVEBNÍCH PRACÍ MUSÍ BÝT DODRŽENY ZÁSADY STANOVENÉ VÝROBCEM.</w:t>
      </w:r>
      <w:r w:rsidR="00407AD2">
        <w:rPr>
          <w:b/>
          <w:bCs/>
        </w:rPr>
        <w:t xml:space="preserve"> VEŠKERÉ POHLEDOVÉ PRVKY INTERIÉRU BUDOU KONZULTOVÁNY S GENERÁLNÍM PROJEKTANTEM NEBO ARCHITEKTEM.</w:t>
      </w:r>
      <w:r w:rsidR="0030077E">
        <w:rPr>
          <w:b/>
          <w:bCs/>
        </w:rPr>
        <w:t xml:space="preserve"> NEDÍLNOU SOUČÁSTÍ PROJEKTOVÉ DOKUMENTACE JE PROJEKT INTERIÉRU, KTERÝ BLÍŽE SPECIFIKUJE POVRCHY, SPÁROŘEZY DLAŽEB ATD.</w:t>
      </w:r>
    </w:p>
    <w:p w14:paraId="4110D190" w14:textId="77777777" w:rsidR="00907180" w:rsidRPr="00700974" w:rsidRDefault="00907180" w:rsidP="00EF2873">
      <w:pPr>
        <w:rPr>
          <w:b/>
          <w:bCs/>
        </w:rPr>
      </w:pPr>
    </w:p>
    <w:p w14:paraId="5DC8595A" w14:textId="11F6FCF0" w:rsidR="000C249F" w:rsidRPr="00700974" w:rsidRDefault="00F7584B" w:rsidP="000C249F">
      <w:pPr>
        <w:pStyle w:val="Nadpis2"/>
        <w:spacing w:line="360" w:lineRule="auto"/>
        <w:rPr>
          <w:position w:val="-6"/>
        </w:rPr>
      </w:pPr>
      <w:bookmarkStart w:id="22" w:name="_Toc196912370"/>
      <w:r w:rsidRPr="00700974">
        <w:rPr>
          <w:position w:val="-6"/>
        </w:rPr>
        <w:t>Tepeln</w:t>
      </w:r>
      <w:r w:rsidR="00182AFA" w:rsidRPr="00700974">
        <w:rPr>
          <w:position w:val="-6"/>
        </w:rPr>
        <w:t>é</w:t>
      </w:r>
      <w:r w:rsidR="009647FD" w:rsidRPr="00700974">
        <w:rPr>
          <w:position w:val="-6"/>
        </w:rPr>
        <w:t xml:space="preserve"> a akustické</w:t>
      </w:r>
      <w:r w:rsidRPr="00700974">
        <w:rPr>
          <w:position w:val="-6"/>
        </w:rPr>
        <w:t xml:space="preserve"> i</w:t>
      </w:r>
      <w:r w:rsidR="00841D7C" w:rsidRPr="00700974">
        <w:rPr>
          <w:position w:val="-6"/>
        </w:rPr>
        <w:t>zolace</w:t>
      </w:r>
      <w:bookmarkEnd w:id="22"/>
    </w:p>
    <w:p w14:paraId="2FF13D92" w14:textId="7E6046EC" w:rsidR="000C249F" w:rsidRPr="00782741" w:rsidRDefault="000C249F" w:rsidP="000C249F">
      <w:pPr>
        <w:rPr>
          <w:b/>
          <w:bCs/>
        </w:rPr>
      </w:pPr>
      <w:r w:rsidRPr="00782741">
        <w:rPr>
          <w:b/>
          <w:bCs/>
        </w:rPr>
        <w:t>PODLAHA</w:t>
      </w:r>
      <w:r w:rsidR="00CA0035" w:rsidRPr="00782741">
        <w:rPr>
          <w:b/>
          <w:bCs/>
        </w:rPr>
        <w:t xml:space="preserve"> 1NP</w:t>
      </w:r>
      <w:r w:rsidRPr="00782741">
        <w:rPr>
          <w:b/>
          <w:bCs/>
        </w:rPr>
        <w:t>:</w:t>
      </w:r>
    </w:p>
    <w:p w14:paraId="3A5FC3B2" w14:textId="5A322671" w:rsidR="00327023" w:rsidRPr="00782741" w:rsidRDefault="000C249F" w:rsidP="000C249F">
      <w:r w:rsidRPr="00782741">
        <w:t>V</w:t>
      </w:r>
      <w:r w:rsidR="00CA0035" w:rsidRPr="00782741">
        <w:t> </w:t>
      </w:r>
      <w:r w:rsidRPr="00782741">
        <w:t>1NP budou použity do podlah tepelné izolace EPS</w:t>
      </w:r>
      <w:r w:rsidR="00327023" w:rsidRPr="00782741">
        <w:t xml:space="preserve"> </w:t>
      </w:r>
      <w:r w:rsidRPr="00782741">
        <w:t>1</w:t>
      </w:r>
      <w:r w:rsidR="00222D66" w:rsidRPr="00782741">
        <w:t>5</w:t>
      </w:r>
      <w:r w:rsidRPr="00782741">
        <w:t xml:space="preserve">0 TL. </w:t>
      </w:r>
      <w:r w:rsidR="007B0D4E" w:rsidRPr="00782741">
        <w:t>2</w:t>
      </w:r>
      <w:r w:rsidR="00222D66" w:rsidRPr="00782741">
        <w:t>4</w:t>
      </w:r>
      <w:r w:rsidR="00B56587" w:rsidRPr="00782741">
        <w:t>0</w:t>
      </w:r>
      <w:r w:rsidR="007B0D4E" w:rsidRPr="00782741">
        <w:t xml:space="preserve"> mm</w:t>
      </w:r>
      <w:r w:rsidR="00782741" w:rsidRPr="00782741">
        <w:t xml:space="preserve">, </w:t>
      </w:r>
      <w:proofErr w:type="spellStart"/>
      <w:r w:rsidR="00782741" w:rsidRPr="00782741">
        <w:t>λ</w:t>
      </w:r>
      <w:r w:rsidR="00782741" w:rsidRPr="00782741">
        <w:rPr>
          <w:vertAlign w:val="subscript"/>
        </w:rPr>
        <w:t>D</w:t>
      </w:r>
      <w:proofErr w:type="spellEnd"/>
      <w:r w:rsidR="00782741" w:rsidRPr="00782741">
        <w:t xml:space="preserve"> = 0,035 W·m</w:t>
      </w:r>
      <w:r w:rsidR="00782741" w:rsidRPr="00782741">
        <w:rPr>
          <w:vertAlign w:val="superscript"/>
        </w:rPr>
        <w:t>-1</w:t>
      </w:r>
      <w:r w:rsidR="00782741" w:rsidRPr="00782741">
        <w:t>·K-</w:t>
      </w:r>
      <w:r w:rsidR="00782741" w:rsidRPr="00782741">
        <w:rPr>
          <w:vertAlign w:val="superscript"/>
        </w:rPr>
        <w:t>1</w:t>
      </w:r>
      <w:r w:rsidR="007B0D4E" w:rsidRPr="00782741">
        <w:t>.</w:t>
      </w:r>
    </w:p>
    <w:p w14:paraId="5B6D10B3" w14:textId="77777777" w:rsidR="00327023" w:rsidRPr="008120DF" w:rsidRDefault="00327023" w:rsidP="000C249F">
      <w:pPr>
        <w:rPr>
          <w:highlight w:val="yellow"/>
        </w:rPr>
      </w:pPr>
    </w:p>
    <w:p w14:paraId="5E9DCEA2" w14:textId="55CED865" w:rsidR="000C249F" w:rsidRPr="000264A3" w:rsidRDefault="00782741" w:rsidP="000264A3">
      <w:pPr>
        <w:spacing w:line="360" w:lineRule="auto"/>
      </w:pPr>
      <w:r w:rsidRPr="00BB0017">
        <w:t>Roznášecí vrstva podlahy bude dilatována od okolních stěn a mezi jednotlivými místnostmi pomocí dilatačních pásků. Dále bude provedena dilatace u místností s větší podlahovou plochou nebo s více okruhy podlahového vytápění (jedná se o místnosti 1.18, 1.21, 2.03, 2.03 a 2.04). Dilatace bude vytvořena pomocí dilatačního pásku z minerální izolace z kamenné vlny tl. 15 mm.</w:t>
      </w:r>
    </w:p>
    <w:p w14:paraId="1FD42051" w14:textId="2D42EB77" w:rsidR="009647FD" w:rsidRPr="006A388F" w:rsidRDefault="009647FD" w:rsidP="009647FD">
      <w:pPr>
        <w:rPr>
          <w:b/>
          <w:bCs/>
        </w:rPr>
      </w:pPr>
      <w:r w:rsidRPr="006A388F">
        <w:rPr>
          <w:b/>
          <w:bCs/>
        </w:rPr>
        <w:lastRenderedPageBreak/>
        <w:t>PODLAHA</w:t>
      </w:r>
      <w:r w:rsidR="00374753" w:rsidRPr="006A388F">
        <w:rPr>
          <w:b/>
          <w:bCs/>
        </w:rPr>
        <w:t xml:space="preserve"> </w:t>
      </w:r>
      <w:r w:rsidR="00222D66" w:rsidRPr="006A388F">
        <w:rPr>
          <w:b/>
          <w:bCs/>
        </w:rPr>
        <w:t>2NP</w:t>
      </w:r>
      <w:r w:rsidRPr="006A388F">
        <w:rPr>
          <w:b/>
          <w:bCs/>
        </w:rPr>
        <w:t>:</w:t>
      </w:r>
    </w:p>
    <w:p w14:paraId="4D8455CD" w14:textId="7B65D717" w:rsidR="000C249F" w:rsidRPr="008120DF" w:rsidRDefault="009647FD" w:rsidP="000C249F">
      <w:pPr>
        <w:rPr>
          <w:highlight w:val="yellow"/>
        </w:rPr>
      </w:pPr>
      <w:r w:rsidRPr="006A388F">
        <w:t xml:space="preserve">V rámci podlah </w:t>
      </w:r>
      <w:r w:rsidR="00222D66" w:rsidRPr="006A388F">
        <w:t>2NP</w:t>
      </w:r>
      <w:r w:rsidRPr="006A388F">
        <w:t xml:space="preserve"> bude použita kročejová izolace</w:t>
      </w:r>
      <w:r w:rsidR="00247FE0" w:rsidRPr="006A388F">
        <w:t xml:space="preserve"> </w:t>
      </w:r>
      <w:r w:rsidR="007B0D4E" w:rsidRPr="006A388F">
        <w:t>minerální</w:t>
      </w:r>
      <w:r w:rsidR="00782741" w:rsidRPr="006A388F">
        <w:t xml:space="preserve"> kamenná</w:t>
      </w:r>
      <w:r w:rsidRPr="006A388F">
        <w:t xml:space="preserve"> tl. </w:t>
      </w:r>
      <w:r w:rsidR="007B0D4E" w:rsidRPr="006A388F">
        <w:t>2</w:t>
      </w:r>
      <w:r w:rsidR="00222D66" w:rsidRPr="006A388F">
        <w:t>0</w:t>
      </w:r>
      <w:r w:rsidRPr="006A388F">
        <w:t xml:space="preserve"> mm</w:t>
      </w:r>
      <w:r w:rsidR="00782741" w:rsidRPr="006A388F">
        <w:t xml:space="preserve">, </w:t>
      </w:r>
      <w:proofErr w:type="spellStart"/>
      <w:r w:rsidR="00782741" w:rsidRPr="00782741">
        <w:t>λ</w:t>
      </w:r>
      <w:r w:rsidR="00782741" w:rsidRPr="00782741">
        <w:rPr>
          <w:vertAlign w:val="subscript"/>
        </w:rPr>
        <w:t>D</w:t>
      </w:r>
      <w:proofErr w:type="spellEnd"/>
      <w:r w:rsidR="00782741" w:rsidRPr="00782741">
        <w:t xml:space="preserve"> = 0,035 W·m</w:t>
      </w:r>
      <w:r w:rsidR="00782741" w:rsidRPr="00782741">
        <w:rPr>
          <w:vertAlign w:val="superscript"/>
        </w:rPr>
        <w:t>-1</w:t>
      </w:r>
      <w:r w:rsidR="00782741" w:rsidRPr="00782741">
        <w:t>·K</w:t>
      </w:r>
      <w:r w:rsidR="00782741" w:rsidRPr="00782741">
        <w:rPr>
          <w:vertAlign w:val="superscript"/>
        </w:rPr>
        <w:t>-</w:t>
      </w:r>
      <w:r w:rsidR="00782741" w:rsidRPr="00716A76">
        <w:rPr>
          <w:vertAlign w:val="superscript"/>
        </w:rPr>
        <w:t>1</w:t>
      </w:r>
      <w:r w:rsidRPr="00716A76">
        <w:t xml:space="preserve"> a instalační vrstva</w:t>
      </w:r>
      <w:r w:rsidR="00247FE0" w:rsidRPr="00716A76">
        <w:t xml:space="preserve"> </w:t>
      </w:r>
      <w:r w:rsidRPr="00716A76">
        <w:t>EPS 1</w:t>
      </w:r>
      <w:r w:rsidR="00374753" w:rsidRPr="00716A76">
        <w:t>0</w:t>
      </w:r>
      <w:r w:rsidRPr="00716A76">
        <w:t xml:space="preserve">0 tl. </w:t>
      </w:r>
      <w:r w:rsidR="007B0D4E" w:rsidRPr="00716A76">
        <w:t>3</w:t>
      </w:r>
      <w:r w:rsidR="00222D66" w:rsidRPr="00716A76">
        <w:t>0</w:t>
      </w:r>
      <w:r w:rsidR="00716A76" w:rsidRPr="00716A76">
        <w:t xml:space="preserve"> a 60</w:t>
      </w:r>
      <w:r w:rsidRPr="00716A76">
        <w:t xml:space="preserve"> mm</w:t>
      </w:r>
      <w:r w:rsidR="00716A76" w:rsidRPr="00716A76">
        <w:t xml:space="preserve">, </w:t>
      </w:r>
      <w:proofErr w:type="spellStart"/>
      <w:r w:rsidR="00716A76" w:rsidRPr="00716A76">
        <w:t>λD</w:t>
      </w:r>
      <w:proofErr w:type="spellEnd"/>
      <w:r w:rsidR="00716A76" w:rsidRPr="00716A76">
        <w:t xml:space="preserve"> = 0,037 W·m</w:t>
      </w:r>
      <w:r w:rsidR="00716A76" w:rsidRPr="00716A76">
        <w:rPr>
          <w:vertAlign w:val="superscript"/>
        </w:rPr>
        <w:t>-1</w:t>
      </w:r>
      <w:r w:rsidR="00716A76" w:rsidRPr="00716A76">
        <w:t>·K</w:t>
      </w:r>
      <w:r w:rsidR="00716A76" w:rsidRPr="00716A76">
        <w:rPr>
          <w:vertAlign w:val="superscript"/>
        </w:rPr>
        <w:t>-1</w:t>
      </w:r>
      <w:r w:rsidRPr="00716A76">
        <w:t>.</w:t>
      </w:r>
    </w:p>
    <w:p w14:paraId="4DC22192" w14:textId="3D767B91" w:rsidR="00247FE0" w:rsidRPr="008120DF" w:rsidRDefault="00247FE0" w:rsidP="000C249F">
      <w:pPr>
        <w:rPr>
          <w:highlight w:val="yellow"/>
        </w:rPr>
      </w:pPr>
    </w:p>
    <w:p w14:paraId="17C31909" w14:textId="7D3DD1F7" w:rsidR="00247FE0" w:rsidRPr="003F464B" w:rsidRDefault="0003788B" w:rsidP="00247FE0">
      <w:pPr>
        <w:rPr>
          <w:b/>
          <w:bCs/>
        </w:rPr>
      </w:pPr>
      <w:r w:rsidRPr="003F464B">
        <w:rPr>
          <w:b/>
          <w:bCs/>
        </w:rPr>
        <w:t>FASÁDA</w:t>
      </w:r>
      <w:r w:rsidR="00247FE0" w:rsidRPr="003F464B">
        <w:rPr>
          <w:b/>
          <w:bCs/>
        </w:rPr>
        <w:t>:</w:t>
      </w:r>
    </w:p>
    <w:p w14:paraId="32A4209F" w14:textId="6DD56882" w:rsidR="00247FE0" w:rsidRPr="0073200C" w:rsidRDefault="00E24352" w:rsidP="00247FE0">
      <w:r w:rsidRPr="00330DA5">
        <w:t>Kontaktní zateplovací systém f</w:t>
      </w:r>
      <w:r w:rsidR="008B7552" w:rsidRPr="00330DA5">
        <w:t>asád</w:t>
      </w:r>
      <w:r w:rsidRPr="00330DA5">
        <w:t>y (fasáda se silikonovou omítkou)</w:t>
      </w:r>
      <w:r w:rsidR="008B7552" w:rsidRPr="00330DA5">
        <w:t xml:space="preserve"> bude zateplen tepelnou izolací </w:t>
      </w:r>
      <w:r w:rsidR="008271C8" w:rsidRPr="00330DA5">
        <w:t>minerální</w:t>
      </w:r>
      <w:r w:rsidRPr="00330DA5">
        <w:t xml:space="preserve"> kamennou</w:t>
      </w:r>
      <w:r w:rsidR="008B7552" w:rsidRPr="00330DA5">
        <w:t xml:space="preserve"> tl. </w:t>
      </w:r>
      <w:r w:rsidR="00926FC3" w:rsidRPr="00330DA5">
        <w:t>50</w:t>
      </w:r>
      <w:r w:rsidR="00330DA5">
        <w:t>, 70</w:t>
      </w:r>
      <w:r w:rsidR="00926FC3" w:rsidRPr="00330DA5">
        <w:t xml:space="preserve"> a </w:t>
      </w:r>
      <w:r w:rsidR="008271C8" w:rsidRPr="00330DA5">
        <w:t>3</w:t>
      </w:r>
      <w:r w:rsidR="009F0540" w:rsidRPr="00330DA5">
        <w:t>00</w:t>
      </w:r>
      <w:r w:rsidR="008B7552" w:rsidRPr="00330DA5">
        <w:t xml:space="preserve"> mm</w:t>
      </w:r>
      <w:r w:rsidRPr="00330DA5">
        <w:t xml:space="preserve">, </w:t>
      </w:r>
      <w:proofErr w:type="spellStart"/>
      <w:r w:rsidRPr="00782741">
        <w:t>λ</w:t>
      </w:r>
      <w:r w:rsidRPr="00782741">
        <w:rPr>
          <w:vertAlign w:val="subscript"/>
        </w:rPr>
        <w:t>D</w:t>
      </w:r>
      <w:proofErr w:type="spellEnd"/>
      <w:r w:rsidRPr="00782741">
        <w:t xml:space="preserve"> = 0,03</w:t>
      </w:r>
      <w:r>
        <w:t>5</w:t>
      </w:r>
      <w:r w:rsidRPr="00782741">
        <w:t xml:space="preserve"> W·m</w:t>
      </w:r>
      <w:r w:rsidRPr="00782741">
        <w:rPr>
          <w:vertAlign w:val="superscript"/>
        </w:rPr>
        <w:t>-1</w:t>
      </w:r>
      <w:r w:rsidRPr="00782741">
        <w:t>·K-</w:t>
      </w:r>
      <w:r w:rsidRPr="00782741">
        <w:rPr>
          <w:vertAlign w:val="superscript"/>
        </w:rPr>
        <w:t>1</w:t>
      </w:r>
      <w:r w:rsidRPr="003F464B">
        <w:t>.</w:t>
      </w:r>
      <w:r w:rsidR="0073200C">
        <w:t xml:space="preserve"> </w:t>
      </w:r>
      <w:r w:rsidR="0073200C" w:rsidRPr="0073200C">
        <w:t xml:space="preserve">Tepelná izolace bude k podkladu lepena </w:t>
      </w:r>
      <w:r w:rsidR="009A5F56" w:rsidRPr="0073200C">
        <w:t>pomocí</w:t>
      </w:r>
      <w:r w:rsidR="009A5F56">
        <w:t xml:space="preserve"> systémové lepící hmoty na bázi cementu</w:t>
      </w:r>
      <w:r w:rsidR="0073200C">
        <w:t xml:space="preserve"> a dále kotvena pomocí polyetylénových talířových </w:t>
      </w:r>
      <w:proofErr w:type="spellStart"/>
      <w:r w:rsidR="0073200C">
        <w:t>zapouštěcích</w:t>
      </w:r>
      <w:proofErr w:type="spellEnd"/>
      <w:r w:rsidR="0073200C">
        <w:t xml:space="preserve"> hmoždinek s ocelovým šroubovacím trnem. Hmoždinky budou do izolantu zapuštěny o cca 15 mm, vytvořený prostor bude vyplněn zátkami z tepelné izolace. Počet hmoždinek bude navržen výrobcem, projektová dokumentace předpokládá 6 ks/m</w:t>
      </w:r>
      <w:r w:rsidR="0073200C">
        <w:rPr>
          <w:vertAlign w:val="superscript"/>
        </w:rPr>
        <w:t>2</w:t>
      </w:r>
      <w:r w:rsidR="0073200C">
        <w:t>.</w:t>
      </w:r>
    </w:p>
    <w:p w14:paraId="47093642" w14:textId="5E0A3158" w:rsidR="00E24352" w:rsidRDefault="00E24352" w:rsidP="00E24352">
      <w:r>
        <w:t>Provětrávaná fasáda (fasáda s dřevěným obkladem) bude zateplena tepelnou izolací minerální kamennou vhodnou pro provětrávané fasády tl.</w:t>
      </w:r>
      <w:r w:rsidR="00330DA5">
        <w:t xml:space="preserve"> 250 a</w:t>
      </w:r>
      <w:r>
        <w:t xml:space="preserve"> 300</w:t>
      </w:r>
      <w:r w:rsidRPr="00E24352">
        <w:t xml:space="preserve">, </w:t>
      </w:r>
      <w:proofErr w:type="spellStart"/>
      <w:r w:rsidRPr="00782741">
        <w:t>λ</w:t>
      </w:r>
      <w:r w:rsidRPr="00782741">
        <w:rPr>
          <w:vertAlign w:val="subscript"/>
        </w:rPr>
        <w:t>D</w:t>
      </w:r>
      <w:proofErr w:type="spellEnd"/>
      <w:r w:rsidRPr="00782741">
        <w:t xml:space="preserve"> = 0,03</w:t>
      </w:r>
      <w:r>
        <w:t>4</w:t>
      </w:r>
      <w:r w:rsidRPr="00782741">
        <w:t xml:space="preserve"> W·m</w:t>
      </w:r>
      <w:r w:rsidRPr="00782741">
        <w:rPr>
          <w:vertAlign w:val="superscript"/>
        </w:rPr>
        <w:t>-1</w:t>
      </w:r>
      <w:r w:rsidRPr="00782741">
        <w:t>·K-</w:t>
      </w:r>
      <w:r w:rsidRPr="00782741">
        <w:rPr>
          <w:vertAlign w:val="superscript"/>
        </w:rPr>
        <w:t>1</w:t>
      </w:r>
      <w:r w:rsidRPr="003F464B">
        <w:t>.</w:t>
      </w:r>
      <w:r w:rsidR="0073200C">
        <w:t xml:space="preserve"> </w:t>
      </w:r>
      <w:r w:rsidR="0073200C" w:rsidRPr="0073200C">
        <w:t>Tepelná izolace bude k podkladu lepena pomocí</w:t>
      </w:r>
      <w:r w:rsidR="009A5F56">
        <w:t xml:space="preserve"> systémové lepící hmoty na bázi cementu</w:t>
      </w:r>
      <w:r w:rsidR="0073200C">
        <w:t xml:space="preserve"> a dále kotvena pomocí polyetylénových talířových povrchových hmoždinek s ocelovým šroubovacím trnem. Počet hmoždinek bude navržen výrobcem, projektová dokumentace předpokládá 6 ks/m</w:t>
      </w:r>
      <w:r w:rsidR="0073200C">
        <w:rPr>
          <w:vertAlign w:val="superscript"/>
        </w:rPr>
        <w:t>2</w:t>
      </w:r>
      <w:r w:rsidR="0073200C">
        <w:t>.</w:t>
      </w:r>
    </w:p>
    <w:p w14:paraId="30E66C30" w14:textId="77777777" w:rsidR="00926FC3" w:rsidRPr="008120DF" w:rsidRDefault="00926FC3" w:rsidP="000C249F">
      <w:pPr>
        <w:rPr>
          <w:highlight w:val="yellow"/>
        </w:rPr>
      </w:pPr>
    </w:p>
    <w:p w14:paraId="68DC68AB" w14:textId="61C7790F" w:rsidR="000C249F" w:rsidRPr="003F464B" w:rsidRDefault="000C249F" w:rsidP="000C249F">
      <w:pPr>
        <w:rPr>
          <w:b/>
          <w:bCs/>
        </w:rPr>
      </w:pPr>
      <w:r w:rsidRPr="003F464B">
        <w:rPr>
          <w:b/>
          <w:bCs/>
        </w:rPr>
        <w:t>SOKL:</w:t>
      </w:r>
    </w:p>
    <w:p w14:paraId="6AA86819" w14:textId="4C6821AF" w:rsidR="000C249F" w:rsidRPr="008120DF" w:rsidRDefault="00627796" w:rsidP="000C249F">
      <w:pPr>
        <w:rPr>
          <w:highlight w:val="yellow"/>
        </w:rPr>
      </w:pPr>
      <w:r w:rsidRPr="003F464B">
        <w:t>S</w:t>
      </w:r>
      <w:r w:rsidR="000C249F" w:rsidRPr="003F464B">
        <w:t>okl</w:t>
      </w:r>
      <w:r w:rsidRPr="003F464B">
        <w:t xml:space="preserve">ová část objektu </w:t>
      </w:r>
      <w:r w:rsidR="00796A3D" w:rsidRPr="003F464B">
        <w:t>bude zateplen</w:t>
      </w:r>
      <w:r w:rsidRPr="003F464B">
        <w:t>a</w:t>
      </w:r>
      <w:r w:rsidR="00796A3D" w:rsidRPr="003F464B">
        <w:t xml:space="preserve"> tepelnou izolací XPS </w:t>
      </w:r>
      <w:r w:rsidR="008B7552" w:rsidRPr="003F464B">
        <w:t xml:space="preserve">tl. </w:t>
      </w:r>
      <w:r w:rsidR="00DB5F2E">
        <w:t xml:space="preserve">50, </w:t>
      </w:r>
      <w:r w:rsidR="00524B45" w:rsidRPr="00330DA5">
        <w:t>70</w:t>
      </w:r>
      <w:r w:rsidR="003F464B">
        <w:t xml:space="preserve">, </w:t>
      </w:r>
      <w:r w:rsidRPr="003F464B">
        <w:t>3</w:t>
      </w:r>
      <w:r w:rsidR="00EC172D" w:rsidRPr="003F464B">
        <w:t>0</w:t>
      </w:r>
      <w:r w:rsidR="008B7552" w:rsidRPr="003F464B">
        <w:t>0</w:t>
      </w:r>
      <w:r w:rsidR="00DB5F2E">
        <w:t>, 320 a 370</w:t>
      </w:r>
      <w:r w:rsidR="008B7552" w:rsidRPr="003F464B">
        <w:t xml:space="preserve"> mm</w:t>
      </w:r>
      <w:r w:rsidR="003F464B" w:rsidRPr="003F464B">
        <w:t xml:space="preserve">, </w:t>
      </w:r>
      <w:proofErr w:type="spellStart"/>
      <w:r w:rsidR="003F464B" w:rsidRPr="00782741">
        <w:t>λ</w:t>
      </w:r>
      <w:r w:rsidR="003F464B" w:rsidRPr="00782741">
        <w:rPr>
          <w:vertAlign w:val="subscript"/>
        </w:rPr>
        <w:t>D</w:t>
      </w:r>
      <w:proofErr w:type="spellEnd"/>
      <w:r w:rsidR="003F464B" w:rsidRPr="00782741">
        <w:t xml:space="preserve"> = 0,03</w:t>
      </w:r>
      <w:r w:rsidR="003F464B">
        <w:t>3</w:t>
      </w:r>
      <w:r w:rsidR="003F464B" w:rsidRPr="00782741">
        <w:t xml:space="preserve"> W·m</w:t>
      </w:r>
      <w:r w:rsidR="003F464B" w:rsidRPr="00782741">
        <w:rPr>
          <w:vertAlign w:val="superscript"/>
        </w:rPr>
        <w:t>-1</w:t>
      </w:r>
      <w:r w:rsidR="003F464B" w:rsidRPr="00782741">
        <w:t>·K-</w:t>
      </w:r>
      <w:r w:rsidR="003F464B" w:rsidRPr="00782741">
        <w:rPr>
          <w:vertAlign w:val="superscript"/>
        </w:rPr>
        <w:t>1</w:t>
      </w:r>
      <w:r w:rsidR="00EC172D" w:rsidRPr="003F464B">
        <w:t>.</w:t>
      </w:r>
    </w:p>
    <w:p w14:paraId="129D6997" w14:textId="77777777" w:rsidR="00524B45" w:rsidRPr="008120DF" w:rsidRDefault="00524B45" w:rsidP="00CC652D">
      <w:pPr>
        <w:rPr>
          <w:highlight w:val="yellow"/>
        </w:rPr>
      </w:pPr>
    </w:p>
    <w:p w14:paraId="5208E85A" w14:textId="63298DDE" w:rsidR="00247FE0" w:rsidRPr="00DF0155" w:rsidRDefault="00222D66" w:rsidP="00247FE0">
      <w:pPr>
        <w:rPr>
          <w:b/>
          <w:bCs/>
        </w:rPr>
      </w:pPr>
      <w:r w:rsidRPr="00DF0155">
        <w:rPr>
          <w:b/>
          <w:bCs/>
        </w:rPr>
        <w:t>PLOCHÁ</w:t>
      </w:r>
      <w:r w:rsidR="0003788B" w:rsidRPr="00DF0155">
        <w:rPr>
          <w:b/>
          <w:bCs/>
        </w:rPr>
        <w:t xml:space="preserve"> </w:t>
      </w:r>
      <w:r w:rsidR="00905803" w:rsidRPr="00DF0155">
        <w:rPr>
          <w:b/>
          <w:bCs/>
        </w:rPr>
        <w:t>STŘECHA</w:t>
      </w:r>
      <w:r w:rsidRPr="00DF0155">
        <w:rPr>
          <w:b/>
          <w:bCs/>
        </w:rPr>
        <w:t xml:space="preserve"> NAD 1NP A 2NP</w:t>
      </w:r>
      <w:r w:rsidR="00247FE0" w:rsidRPr="00DF0155">
        <w:rPr>
          <w:b/>
          <w:bCs/>
        </w:rPr>
        <w:t>:</w:t>
      </w:r>
    </w:p>
    <w:p w14:paraId="3AC6AAC0" w14:textId="2442E4BB" w:rsidR="00247FE0" w:rsidRPr="008120DF" w:rsidRDefault="009F0540" w:rsidP="00247FE0">
      <w:pPr>
        <w:rPr>
          <w:highlight w:val="yellow"/>
        </w:rPr>
      </w:pPr>
      <w:r w:rsidRPr="006B240B">
        <w:t>Ploché střechy</w:t>
      </w:r>
      <w:r w:rsidR="00905803" w:rsidRPr="006B240B">
        <w:t xml:space="preserve"> nad </w:t>
      </w:r>
      <w:r w:rsidRPr="006B240B">
        <w:t xml:space="preserve">1NP a </w:t>
      </w:r>
      <w:r w:rsidR="00796A3D" w:rsidRPr="006B240B">
        <w:t>2NP</w:t>
      </w:r>
      <w:r w:rsidR="009B1857" w:rsidRPr="006B240B">
        <w:t xml:space="preserve"> bud</w:t>
      </w:r>
      <w:r w:rsidRPr="006B240B">
        <w:t>ou</w:t>
      </w:r>
      <w:r w:rsidR="009B1857" w:rsidRPr="006B240B">
        <w:t xml:space="preserve"> zateplen</w:t>
      </w:r>
      <w:r w:rsidRPr="006B240B">
        <w:t>y</w:t>
      </w:r>
      <w:r w:rsidR="009B1857" w:rsidRPr="006B240B">
        <w:t xml:space="preserve"> tepelnou izolací</w:t>
      </w:r>
      <w:r w:rsidRPr="006B240B">
        <w:t xml:space="preserve"> EPS 150</w:t>
      </w:r>
      <w:r w:rsidR="006B240B" w:rsidRPr="006B240B">
        <w:t xml:space="preserve"> min</w:t>
      </w:r>
      <w:r w:rsidR="00EB7A67" w:rsidRPr="006B240B">
        <w:t xml:space="preserve"> tl. </w:t>
      </w:r>
      <w:r w:rsidR="006B240B" w:rsidRPr="006B240B">
        <w:t xml:space="preserve">20 a </w:t>
      </w:r>
      <w:r w:rsidR="00796A3D" w:rsidRPr="006B240B">
        <w:t>22</w:t>
      </w:r>
      <w:r w:rsidR="00EB7A67" w:rsidRPr="006B240B">
        <w:t>0 mm</w:t>
      </w:r>
      <w:r w:rsidRPr="006B240B">
        <w:t xml:space="preserve"> (tepelná izolace tvoří zároveň spádovou vrstvu</w:t>
      </w:r>
      <w:r w:rsidR="006B240B" w:rsidRPr="006B240B">
        <w:t xml:space="preserve"> a to ve </w:t>
      </w:r>
      <w:proofErr w:type="gramStart"/>
      <w:r w:rsidR="006B240B" w:rsidRPr="006B240B">
        <w:t>2%</w:t>
      </w:r>
      <w:proofErr w:type="gramEnd"/>
      <w:r w:rsidR="006B240B" w:rsidRPr="006B240B">
        <w:t xml:space="preserve"> a </w:t>
      </w:r>
      <w:proofErr w:type="gramStart"/>
      <w:r w:rsidR="006B240B" w:rsidRPr="006B240B">
        <w:t>1,5%</w:t>
      </w:r>
      <w:proofErr w:type="gramEnd"/>
      <w:r w:rsidRPr="006B240B">
        <w:t>)</w:t>
      </w:r>
      <w:r w:rsidR="006B240B">
        <w:t xml:space="preserve">, </w:t>
      </w:r>
      <w:proofErr w:type="spellStart"/>
      <w:r w:rsidR="006B240B" w:rsidRPr="00782741">
        <w:t>λ</w:t>
      </w:r>
      <w:r w:rsidR="006B240B" w:rsidRPr="00782741">
        <w:rPr>
          <w:vertAlign w:val="subscript"/>
        </w:rPr>
        <w:t>D</w:t>
      </w:r>
      <w:proofErr w:type="spellEnd"/>
      <w:r w:rsidR="006B240B" w:rsidRPr="00782741">
        <w:t xml:space="preserve"> = 0,035 W·m</w:t>
      </w:r>
      <w:r w:rsidR="006B240B" w:rsidRPr="00782741">
        <w:rPr>
          <w:vertAlign w:val="superscript"/>
        </w:rPr>
        <w:t>-1</w:t>
      </w:r>
      <w:r w:rsidR="006B240B" w:rsidRPr="00782741">
        <w:t>·K-</w:t>
      </w:r>
      <w:r w:rsidR="006B240B" w:rsidRPr="00782741">
        <w:rPr>
          <w:vertAlign w:val="superscript"/>
        </w:rPr>
        <w:t>1</w:t>
      </w:r>
      <w:r w:rsidR="00EB7A67" w:rsidRPr="006B240B">
        <w:t>.</w:t>
      </w:r>
      <w:r w:rsidR="00222D66" w:rsidRPr="00DF0155">
        <w:t xml:space="preserve"> Atika ploché střechy bude zateplena z vnitřní strany tepelnou izolací XPS tl. </w:t>
      </w:r>
      <w:r w:rsidR="00627796" w:rsidRPr="00DF0155">
        <w:t>10</w:t>
      </w:r>
      <w:r w:rsidR="00222D66" w:rsidRPr="00DF0155">
        <w:t>0 mm</w:t>
      </w:r>
      <w:r w:rsidR="006B240B">
        <w:t xml:space="preserve">, </w:t>
      </w:r>
      <w:proofErr w:type="spellStart"/>
      <w:r w:rsidR="006B240B" w:rsidRPr="00782741">
        <w:t>λ</w:t>
      </w:r>
      <w:r w:rsidR="006B240B" w:rsidRPr="00782741">
        <w:rPr>
          <w:vertAlign w:val="subscript"/>
        </w:rPr>
        <w:t>D</w:t>
      </w:r>
      <w:proofErr w:type="spellEnd"/>
      <w:r w:rsidR="006B240B" w:rsidRPr="00782741">
        <w:t xml:space="preserve"> = 0,03</w:t>
      </w:r>
      <w:r w:rsidR="006B240B">
        <w:t>3</w:t>
      </w:r>
      <w:r w:rsidR="006B240B" w:rsidRPr="00782741">
        <w:t xml:space="preserve"> W·m</w:t>
      </w:r>
      <w:r w:rsidR="006B240B" w:rsidRPr="00782741">
        <w:rPr>
          <w:vertAlign w:val="superscript"/>
        </w:rPr>
        <w:t>-1</w:t>
      </w:r>
      <w:r w:rsidR="006B240B" w:rsidRPr="00782741">
        <w:t>·K-</w:t>
      </w:r>
      <w:r w:rsidR="006B240B" w:rsidRPr="00782741">
        <w:rPr>
          <w:vertAlign w:val="superscript"/>
        </w:rPr>
        <w:t>1</w:t>
      </w:r>
      <w:r w:rsidR="00222D66" w:rsidRPr="00DF0155">
        <w:t>.</w:t>
      </w:r>
    </w:p>
    <w:p w14:paraId="5711BDE9" w14:textId="77777777" w:rsidR="004B4F3B" w:rsidRPr="008120DF" w:rsidRDefault="004B4F3B" w:rsidP="000C249F">
      <w:pPr>
        <w:rPr>
          <w:highlight w:val="yellow"/>
        </w:rPr>
      </w:pPr>
    </w:p>
    <w:p w14:paraId="6EBD8E30" w14:textId="77777777" w:rsidR="00560F72" w:rsidRPr="00DF0155" w:rsidRDefault="00560F72" w:rsidP="00560F72">
      <w:pPr>
        <w:rPr>
          <w:b/>
          <w:bCs/>
        </w:rPr>
      </w:pPr>
      <w:r w:rsidRPr="00DF0155">
        <w:rPr>
          <w:b/>
          <w:bCs/>
        </w:rPr>
        <w:t>PŘI PROVÁDĚNÍ STAVEBNÍCH PRACÍ MUSÍ BÝT DODRŽENY ZÁSADY STANOVENÉ VÝROBCEM.</w:t>
      </w:r>
    </w:p>
    <w:p w14:paraId="7F9F031D" w14:textId="77777777" w:rsidR="00FB1CEF" w:rsidRPr="008120DF" w:rsidRDefault="00FB1CEF" w:rsidP="00587F42">
      <w:pPr>
        <w:rPr>
          <w:b/>
          <w:bCs/>
          <w:highlight w:val="yellow"/>
        </w:rPr>
      </w:pPr>
    </w:p>
    <w:p w14:paraId="496C173B" w14:textId="10436729" w:rsidR="00F12CA0" w:rsidRPr="00533E77" w:rsidRDefault="00F12CA0" w:rsidP="00275DB5">
      <w:pPr>
        <w:pStyle w:val="Nadpis2"/>
        <w:spacing w:line="360" w:lineRule="auto"/>
        <w:rPr>
          <w:position w:val="-6"/>
        </w:rPr>
      </w:pPr>
      <w:bookmarkStart w:id="23" w:name="_Toc196912371"/>
      <w:r w:rsidRPr="00533E77">
        <w:rPr>
          <w:position w:val="-6"/>
        </w:rPr>
        <w:t>Výplně</w:t>
      </w:r>
      <w:r w:rsidR="00072A6E" w:rsidRPr="00533E77">
        <w:rPr>
          <w:position w:val="-6"/>
        </w:rPr>
        <w:t xml:space="preserve"> vnějších</w:t>
      </w:r>
      <w:r w:rsidR="00740F60">
        <w:rPr>
          <w:position w:val="-6"/>
        </w:rPr>
        <w:t xml:space="preserve"> a vnitřních</w:t>
      </w:r>
      <w:r w:rsidRPr="00533E77">
        <w:rPr>
          <w:position w:val="-6"/>
        </w:rPr>
        <w:t xml:space="preserve"> otvorů</w:t>
      </w:r>
      <w:bookmarkEnd w:id="23"/>
    </w:p>
    <w:p w14:paraId="758E84FC" w14:textId="2103899E" w:rsidR="008359C3" w:rsidRPr="00966BD0" w:rsidRDefault="000508E5" w:rsidP="00234511">
      <w:pPr>
        <w:spacing w:line="360" w:lineRule="auto"/>
      </w:pPr>
      <w:r w:rsidRPr="00966BD0">
        <w:t>V</w:t>
      </w:r>
      <w:r w:rsidR="00B46788" w:rsidRPr="00966BD0">
        <w:t>ýplně</w:t>
      </w:r>
      <w:r w:rsidR="008359C3" w:rsidRPr="00966BD0">
        <w:t xml:space="preserve"> vnějších</w:t>
      </w:r>
      <w:r w:rsidR="00B46788" w:rsidRPr="00966BD0">
        <w:t xml:space="preserve"> otvorů</w:t>
      </w:r>
      <w:r w:rsidRPr="00966BD0">
        <w:t xml:space="preserve"> </w:t>
      </w:r>
      <w:r w:rsidR="00B46788" w:rsidRPr="00966BD0">
        <w:t xml:space="preserve">budou </w:t>
      </w:r>
      <w:r w:rsidR="00FB1CEF" w:rsidRPr="00966BD0">
        <w:t>hl</w:t>
      </w:r>
      <w:r w:rsidR="00C252F9" w:rsidRPr="00966BD0">
        <w:t>iníkové</w:t>
      </w:r>
      <w:r w:rsidR="00547CB7" w:rsidRPr="00966BD0">
        <w:t>.</w:t>
      </w:r>
      <w:r w:rsidR="00966BD0" w:rsidRPr="00966BD0">
        <w:t xml:space="preserve"> Přesná specifikace technických a estetických vlastností je uvedena ve výpisu vnějších výplní otvorů.</w:t>
      </w:r>
      <w:r w:rsidR="00547CB7" w:rsidRPr="00966BD0">
        <w:t xml:space="preserve"> </w:t>
      </w:r>
    </w:p>
    <w:p w14:paraId="76546C8F" w14:textId="56878110" w:rsidR="00640940" w:rsidRDefault="000508E5" w:rsidP="00234511">
      <w:pPr>
        <w:spacing w:line="360" w:lineRule="auto"/>
      </w:pPr>
      <w:r w:rsidRPr="00740F60">
        <w:t xml:space="preserve">Interiérové </w:t>
      </w:r>
      <w:r w:rsidR="00740F60" w:rsidRPr="00740F60">
        <w:t>výplně otvorů</w:t>
      </w:r>
      <w:r w:rsidRPr="00740F60">
        <w:t xml:space="preserve"> budou dřevěné</w:t>
      </w:r>
      <w:r w:rsidR="005E77F6" w:rsidRPr="00740F60">
        <w:t xml:space="preserve"> </w:t>
      </w:r>
      <w:r w:rsidR="00740F60" w:rsidRPr="00740F60">
        <w:t>nebo hliníkové</w:t>
      </w:r>
      <w:r w:rsidR="00AB0D7E" w:rsidRPr="00740F60">
        <w:t xml:space="preserve">. </w:t>
      </w:r>
      <w:r w:rsidR="00740F60" w:rsidRPr="00966BD0">
        <w:t xml:space="preserve">Přesná specifikace technických a estetických vlastností je uvedena ve výpisu </w:t>
      </w:r>
      <w:r w:rsidR="00740F60">
        <w:t>vnitřních</w:t>
      </w:r>
      <w:r w:rsidR="00740F60" w:rsidRPr="00966BD0">
        <w:t xml:space="preserve"> výplní otvorů.</w:t>
      </w:r>
    </w:p>
    <w:p w14:paraId="36CF2922" w14:textId="77777777" w:rsidR="00740F60" w:rsidRPr="008120DF" w:rsidRDefault="00740F60" w:rsidP="00234511">
      <w:pPr>
        <w:spacing w:line="360" w:lineRule="auto"/>
        <w:rPr>
          <w:highlight w:val="yellow"/>
        </w:rPr>
      </w:pPr>
    </w:p>
    <w:p w14:paraId="6385C4FC" w14:textId="77E8E1D2" w:rsidR="00640940" w:rsidRPr="00533E77" w:rsidRDefault="00640940" w:rsidP="00640940">
      <w:pPr>
        <w:pStyle w:val="Nadpis2"/>
      </w:pPr>
      <w:bookmarkStart w:id="24" w:name="_Toc196912372"/>
      <w:r w:rsidRPr="00533E77">
        <w:t>Klempířské prvky</w:t>
      </w:r>
      <w:bookmarkEnd w:id="24"/>
    </w:p>
    <w:p w14:paraId="35F8310B" w14:textId="77777777" w:rsidR="00640940" w:rsidRPr="00966BD0" w:rsidRDefault="00640940" w:rsidP="00640940">
      <w:pPr>
        <w:spacing w:line="360" w:lineRule="auto"/>
      </w:pPr>
      <w:r w:rsidRPr="00966BD0">
        <w:t>Při provádění klempířských prací bude postupováno dle normy ČSN 73 3610 Navrhování klempířských konstrukcí.</w:t>
      </w:r>
    </w:p>
    <w:p w14:paraId="5D6932CB" w14:textId="5B18377A" w:rsidR="00966BD0" w:rsidRPr="00966BD0" w:rsidRDefault="00640940" w:rsidP="00640940">
      <w:pPr>
        <w:spacing w:line="360" w:lineRule="auto"/>
      </w:pPr>
      <w:r w:rsidRPr="00966BD0">
        <w:t>Klempířské prvky budou tvořeny</w:t>
      </w:r>
      <w:r w:rsidR="00966BD0" w:rsidRPr="00966BD0">
        <w:t xml:space="preserve"> titanzinkovým plechem tl. 0,7 mm.</w:t>
      </w:r>
      <w:r w:rsidRPr="00966BD0">
        <w:t xml:space="preserve"> </w:t>
      </w:r>
      <w:r w:rsidR="00966BD0" w:rsidRPr="00966BD0">
        <w:t xml:space="preserve">Dále budou klempířské prvky tvořeny poplastovaným </w:t>
      </w:r>
      <w:r w:rsidRPr="00966BD0">
        <w:t xml:space="preserve">pozinkovaným plechem, </w:t>
      </w:r>
      <w:r w:rsidR="00966BD0" w:rsidRPr="00966BD0">
        <w:t>který bude sloužit jako doplněk k povlakovým PVC-P hydroizolacím.</w:t>
      </w:r>
    </w:p>
    <w:p w14:paraId="0D7E5408" w14:textId="4D0895D7" w:rsidR="00640940" w:rsidRPr="00740F60" w:rsidRDefault="00966BD0" w:rsidP="00640940">
      <w:pPr>
        <w:spacing w:line="360" w:lineRule="auto"/>
      </w:pPr>
      <w:r w:rsidRPr="00740F60">
        <w:t>B</w:t>
      </w:r>
      <w:r w:rsidR="00640940" w:rsidRPr="00740F60">
        <w:t>ude se jednat o následující prvky:</w:t>
      </w:r>
    </w:p>
    <w:p w14:paraId="426A7300" w14:textId="77777777" w:rsidR="00640940" w:rsidRPr="00740F60" w:rsidRDefault="00640940" w:rsidP="00640940">
      <w:pPr>
        <w:pStyle w:val="Odstavecseseznamem"/>
        <w:numPr>
          <w:ilvl w:val="0"/>
          <w:numId w:val="21"/>
        </w:numPr>
        <w:spacing w:line="360" w:lineRule="auto"/>
      </w:pPr>
      <w:r w:rsidRPr="00740F60">
        <w:t>Oplechování parapetů</w:t>
      </w:r>
    </w:p>
    <w:p w14:paraId="45F8E505" w14:textId="39F40226" w:rsidR="00966BD0" w:rsidRPr="00740F60" w:rsidRDefault="00966BD0" w:rsidP="00640940">
      <w:pPr>
        <w:pStyle w:val="Odstavecseseznamem"/>
        <w:numPr>
          <w:ilvl w:val="0"/>
          <w:numId w:val="21"/>
        </w:numPr>
        <w:spacing w:line="360" w:lineRule="auto"/>
      </w:pPr>
      <w:r w:rsidRPr="00740F60">
        <w:t>Oplechování atik</w:t>
      </w:r>
    </w:p>
    <w:p w14:paraId="076BE6D6" w14:textId="660E4BCB" w:rsidR="00640940" w:rsidRPr="00740F60" w:rsidRDefault="00640940" w:rsidP="00C252F9">
      <w:pPr>
        <w:pStyle w:val="Odstavecseseznamem"/>
        <w:numPr>
          <w:ilvl w:val="0"/>
          <w:numId w:val="21"/>
        </w:numPr>
        <w:spacing w:line="360" w:lineRule="auto"/>
      </w:pPr>
      <w:r w:rsidRPr="00740F60">
        <w:t xml:space="preserve">Doplňkové oplechování </w:t>
      </w:r>
    </w:p>
    <w:p w14:paraId="07B2B58A" w14:textId="77777777" w:rsidR="00966BD0" w:rsidRPr="008120DF" w:rsidRDefault="00966BD0" w:rsidP="00966BD0">
      <w:pPr>
        <w:pStyle w:val="Odstavecseseznamem"/>
        <w:spacing w:line="360" w:lineRule="auto"/>
        <w:rPr>
          <w:highlight w:val="yellow"/>
        </w:rPr>
      </w:pPr>
    </w:p>
    <w:p w14:paraId="2D9E6DEB" w14:textId="4CE37ACA" w:rsidR="00700974" w:rsidRPr="00533E77" w:rsidRDefault="00700974" w:rsidP="00640940">
      <w:pPr>
        <w:pStyle w:val="Nadpis2"/>
      </w:pPr>
      <w:bookmarkStart w:id="25" w:name="_Toc196912373"/>
      <w:r w:rsidRPr="00533E77">
        <w:lastRenderedPageBreak/>
        <w:t>Truhlářské prvky</w:t>
      </w:r>
      <w:bookmarkEnd w:id="25"/>
    </w:p>
    <w:p w14:paraId="6ADC20DF" w14:textId="435EE067" w:rsidR="00740F60" w:rsidRPr="00740F60" w:rsidRDefault="00740F60" w:rsidP="00740F60">
      <w:pPr>
        <w:spacing w:line="360" w:lineRule="auto"/>
      </w:pPr>
      <w:r w:rsidRPr="00740F60">
        <w:t xml:space="preserve">V rámci </w:t>
      </w:r>
      <w:r w:rsidRPr="00740F60">
        <w:t>truhlářských</w:t>
      </w:r>
      <w:r w:rsidRPr="00740F60">
        <w:t xml:space="preserve"> výrobků se bude jednat především o </w:t>
      </w:r>
      <w:r w:rsidRPr="00740F60">
        <w:t>parapety a exteriérové dřevěné stěny</w:t>
      </w:r>
      <w:r w:rsidRPr="00740F60">
        <w:t xml:space="preserve">. Detailní řešení je specifikováno v tabulce </w:t>
      </w:r>
      <w:r w:rsidRPr="00740F60">
        <w:t>truhlářských</w:t>
      </w:r>
      <w:r w:rsidRPr="00740F60">
        <w:t xml:space="preserve"> výrobků.</w:t>
      </w:r>
    </w:p>
    <w:p w14:paraId="414FECD0" w14:textId="77777777" w:rsidR="00700974" w:rsidRPr="00700974" w:rsidRDefault="00700974" w:rsidP="00700974">
      <w:pPr>
        <w:rPr>
          <w:highlight w:val="yellow"/>
        </w:rPr>
      </w:pPr>
    </w:p>
    <w:p w14:paraId="3C2C3079" w14:textId="385846BC" w:rsidR="00640940" w:rsidRPr="00533E77" w:rsidRDefault="00640940" w:rsidP="00640940">
      <w:pPr>
        <w:pStyle w:val="Nadpis2"/>
      </w:pPr>
      <w:bookmarkStart w:id="26" w:name="_Toc196912374"/>
      <w:r w:rsidRPr="00533E77">
        <w:t>Zámečnické prvky</w:t>
      </w:r>
      <w:bookmarkEnd w:id="26"/>
    </w:p>
    <w:p w14:paraId="7D38489C" w14:textId="3105A1FF" w:rsidR="00234511" w:rsidRPr="00740F60" w:rsidRDefault="00C252F9" w:rsidP="00234511">
      <w:pPr>
        <w:spacing w:line="360" w:lineRule="auto"/>
      </w:pPr>
      <w:r w:rsidRPr="00740F60">
        <w:t>V rámci zámečnických výrobků se bude jednat</w:t>
      </w:r>
      <w:r w:rsidR="00AB0D7E" w:rsidRPr="00740F60">
        <w:t xml:space="preserve"> především</w:t>
      </w:r>
      <w:r w:rsidRPr="00740F60">
        <w:t xml:space="preserve"> o vnitřní</w:t>
      </w:r>
      <w:r w:rsidR="00740F60" w:rsidRPr="00740F60">
        <w:t xml:space="preserve"> a vnější</w:t>
      </w:r>
      <w:r w:rsidRPr="00740F60">
        <w:t xml:space="preserve"> zábradlí</w:t>
      </w:r>
      <w:r w:rsidR="00740F60" w:rsidRPr="00740F60">
        <w:t>. Detailní řešení je specifikováno v tabulce zámečnických výrobků.</w:t>
      </w:r>
    </w:p>
    <w:p w14:paraId="34FE3782" w14:textId="77777777" w:rsidR="00E34D2E" w:rsidRPr="008120DF" w:rsidRDefault="00E34D2E" w:rsidP="00234511">
      <w:pPr>
        <w:spacing w:line="360" w:lineRule="auto"/>
        <w:rPr>
          <w:highlight w:val="yellow"/>
        </w:rPr>
      </w:pPr>
    </w:p>
    <w:p w14:paraId="6838E397" w14:textId="00AAF212" w:rsidR="00F6052C" w:rsidRPr="00E80904" w:rsidRDefault="00F6052C" w:rsidP="00275DB5">
      <w:pPr>
        <w:pStyle w:val="Nadpis2"/>
        <w:spacing w:line="360" w:lineRule="auto"/>
        <w:rPr>
          <w:position w:val="-6"/>
        </w:rPr>
      </w:pPr>
      <w:bookmarkStart w:id="27" w:name="_Toc196912375"/>
      <w:r w:rsidRPr="00E80904">
        <w:rPr>
          <w:position w:val="-6"/>
        </w:rPr>
        <w:t>Podhledy</w:t>
      </w:r>
      <w:bookmarkEnd w:id="27"/>
    </w:p>
    <w:p w14:paraId="029A1065" w14:textId="73783CAB" w:rsidR="00F6052C" w:rsidRPr="00E80904" w:rsidRDefault="00E80904" w:rsidP="00F6052C">
      <w:r w:rsidRPr="00E80904">
        <w:t>Lokálně bude v rámci interiéru řešen povrch stropu pomocí zavěšeného SDK podhledu. Na podhledy není kladený požadavek z hlediska požární bezpečnosti ani žádný jiný požadavek.</w:t>
      </w:r>
    </w:p>
    <w:p w14:paraId="6B4E051D" w14:textId="690532B7" w:rsidR="00E80904" w:rsidRPr="00E80904" w:rsidRDefault="00E80904" w:rsidP="00F6052C">
      <w:r w:rsidRPr="00E80904">
        <w:t>Podhledy budou řešeny systémovým křížovým roštem tvořeným profily R-CD, rošt bude zavěšený pomocí ocelových systémových táhel. SDK obkladové desky budou tl. 12,5 mm a pouze v koupelnách budou se zvýšenou odolností proti vlhkosti. SDK podhled bude v rámci koupelen bytů doplněn o revizní dvířka. Finální povrch SDK podhledu bude tvořen bílou výmalbou.</w:t>
      </w:r>
    </w:p>
    <w:p w14:paraId="50DCB8B9" w14:textId="77777777" w:rsidR="00F6052C" w:rsidRDefault="00F6052C" w:rsidP="00F6052C">
      <w:pPr>
        <w:rPr>
          <w:highlight w:val="yellow"/>
        </w:rPr>
      </w:pPr>
    </w:p>
    <w:p w14:paraId="3A1DE9E1" w14:textId="77777777" w:rsidR="00E80904" w:rsidRPr="008975DA" w:rsidRDefault="00E80904" w:rsidP="00E80904">
      <w:pPr>
        <w:rPr>
          <w:b/>
          <w:bCs/>
        </w:rPr>
      </w:pPr>
      <w:r w:rsidRPr="008975DA">
        <w:rPr>
          <w:b/>
          <w:bCs/>
        </w:rPr>
        <w:t>PŘI PROVÁDĚNÍ STAVEBNÍCH PRACÍ MUSÍ BÝT DODRŽENY ZÁSADY STANOVENÉ VÝROBCEM.</w:t>
      </w:r>
      <w:r>
        <w:rPr>
          <w:b/>
          <w:bCs/>
        </w:rPr>
        <w:t xml:space="preserve"> VEŠKERÉ POHLEDOVÉ PRVKY INTERIÉRU BUDOU KONZULTOVÁNY S GENERÁLNÍM PROJEKTANTEM NEBO ARCHITEKTEM. NEDÍLNOU SOUČÁSTÍ PROJEKTOVÉ DOKUMENTACE JE PROJEKT INTERIÉRU, KTERÝ BLÍŽE SPECIFIKUJE POVRCHY, SPÁROŘEZY DLAŽEB ATD.</w:t>
      </w:r>
    </w:p>
    <w:p w14:paraId="7164910F" w14:textId="77777777" w:rsidR="00E80904" w:rsidRPr="00F6052C" w:rsidRDefault="00E80904" w:rsidP="00F6052C">
      <w:pPr>
        <w:rPr>
          <w:highlight w:val="yellow"/>
        </w:rPr>
      </w:pPr>
    </w:p>
    <w:p w14:paraId="7F0FC73E" w14:textId="42418FDD" w:rsidR="00F047F3" w:rsidRPr="008975DA" w:rsidRDefault="00F047F3" w:rsidP="00275DB5">
      <w:pPr>
        <w:pStyle w:val="Nadpis2"/>
        <w:spacing w:line="360" w:lineRule="auto"/>
        <w:rPr>
          <w:position w:val="-6"/>
        </w:rPr>
      </w:pPr>
      <w:bookmarkStart w:id="28" w:name="_Toc196912376"/>
      <w:r w:rsidRPr="008975DA">
        <w:rPr>
          <w:position w:val="-6"/>
        </w:rPr>
        <w:t>Povrchové úpravy</w:t>
      </w:r>
      <w:bookmarkEnd w:id="28"/>
    </w:p>
    <w:p w14:paraId="31573E85" w14:textId="77777777" w:rsidR="00234511" w:rsidRPr="008975DA" w:rsidRDefault="00234511" w:rsidP="00234511">
      <w:pPr>
        <w:pStyle w:val="Nadpis3"/>
        <w:spacing w:line="360" w:lineRule="auto"/>
        <w:rPr>
          <w:position w:val="-6"/>
        </w:rPr>
      </w:pPr>
      <w:bookmarkStart w:id="29" w:name="_Toc53127793"/>
      <w:bookmarkStart w:id="30" w:name="_Toc517350294"/>
      <w:bookmarkStart w:id="31" w:name="_Toc196912377"/>
      <w:r w:rsidRPr="008975DA">
        <w:rPr>
          <w:position w:val="-6"/>
        </w:rPr>
        <w:t>Vnější omítky, obklady a nátěry</w:t>
      </w:r>
      <w:bookmarkEnd w:id="29"/>
      <w:bookmarkEnd w:id="31"/>
    </w:p>
    <w:p w14:paraId="4471A9EC" w14:textId="20581D49" w:rsidR="008975DA" w:rsidRPr="00DF0155" w:rsidRDefault="008975DA" w:rsidP="008975DA">
      <w:pPr>
        <w:rPr>
          <w:b/>
          <w:bCs/>
        </w:rPr>
      </w:pPr>
      <w:r>
        <w:rPr>
          <w:b/>
          <w:bCs/>
        </w:rPr>
        <w:t>VNĚJŠÍ OMÍTKY</w:t>
      </w:r>
      <w:r w:rsidRPr="00DF0155">
        <w:rPr>
          <w:b/>
          <w:bCs/>
        </w:rPr>
        <w:t>:</w:t>
      </w:r>
    </w:p>
    <w:p w14:paraId="032B0AFE" w14:textId="75A4DC1A" w:rsidR="00E77D2A" w:rsidRPr="00080E83" w:rsidRDefault="00234511" w:rsidP="00234511">
      <w:r w:rsidRPr="00080E83">
        <w:t xml:space="preserve">Fasáda bude </w:t>
      </w:r>
      <w:r w:rsidR="008975DA" w:rsidRPr="00080E83">
        <w:t>částečně tvořena</w:t>
      </w:r>
      <w:r w:rsidR="00DA0D85" w:rsidRPr="00080E83">
        <w:t xml:space="preserve"> </w:t>
      </w:r>
      <w:r w:rsidR="00AB0D7E" w:rsidRPr="00080E83">
        <w:t>silikonov</w:t>
      </w:r>
      <w:r w:rsidR="008975DA" w:rsidRPr="00080E83">
        <w:t>ou</w:t>
      </w:r>
      <w:r w:rsidRPr="00080E83">
        <w:t xml:space="preserve"> omítk</w:t>
      </w:r>
      <w:r w:rsidR="008975DA" w:rsidRPr="00080E83">
        <w:t>ou</w:t>
      </w:r>
      <w:r w:rsidR="00E77D2A" w:rsidRPr="00080E83">
        <w:t xml:space="preserve"> </w:t>
      </w:r>
      <w:r w:rsidR="00640940" w:rsidRPr="00080E83">
        <w:t>v bílé</w:t>
      </w:r>
      <w:r w:rsidR="00E77D2A" w:rsidRPr="00080E83">
        <w:t xml:space="preserve"> barv</w:t>
      </w:r>
      <w:r w:rsidR="00FA7507" w:rsidRPr="00080E83">
        <w:t>ě</w:t>
      </w:r>
      <w:r w:rsidR="008975DA" w:rsidRPr="00080E83">
        <w:t>.</w:t>
      </w:r>
      <w:r w:rsidR="00080E83" w:rsidRPr="00080E83">
        <w:t xml:space="preserve"> Skladba omítky bude následující:</w:t>
      </w:r>
    </w:p>
    <w:p w14:paraId="294C3443" w14:textId="04809878" w:rsidR="00080E83" w:rsidRPr="00080E83" w:rsidRDefault="00080E83" w:rsidP="00080E83">
      <w:pPr>
        <w:pStyle w:val="Odstavecseseznamem"/>
        <w:numPr>
          <w:ilvl w:val="0"/>
          <w:numId w:val="25"/>
        </w:numPr>
      </w:pPr>
      <w:r w:rsidRPr="00080E83">
        <w:t>Minerální kamenná tepelná izolace lepená k podkladu pomocí systémové stěrkové hmoty na bázi cementu a kotvena pomocí hmoždinek.</w:t>
      </w:r>
    </w:p>
    <w:p w14:paraId="78D70950" w14:textId="09D326B5" w:rsidR="00080E83" w:rsidRPr="00080E83" w:rsidRDefault="00080E83" w:rsidP="00080E83">
      <w:pPr>
        <w:pStyle w:val="Odstavecseseznamem"/>
        <w:numPr>
          <w:ilvl w:val="0"/>
          <w:numId w:val="25"/>
        </w:numPr>
      </w:pPr>
      <w:r w:rsidRPr="00080E83">
        <w:t xml:space="preserve">Systémová stěrková hmota na bázi cementu s vloženou </w:t>
      </w:r>
      <w:proofErr w:type="spellStart"/>
      <w:r w:rsidRPr="00080E83">
        <w:t>sklotextilní</w:t>
      </w:r>
      <w:proofErr w:type="spellEnd"/>
      <w:r w:rsidRPr="00080E83">
        <w:t xml:space="preserve"> síťovinou.</w:t>
      </w:r>
    </w:p>
    <w:p w14:paraId="472A9C7B" w14:textId="500FD109" w:rsidR="00080E83" w:rsidRPr="00080E83" w:rsidRDefault="00080E83" w:rsidP="00080E83">
      <w:pPr>
        <w:pStyle w:val="Odstavecseseznamem"/>
        <w:numPr>
          <w:ilvl w:val="0"/>
          <w:numId w:val="25"/>
        </w:numPr>
      </w:pPr>
      <w:r w:rsidRPr="00080E83">
        <w:t>Systémový základní nátěr pod fasádu.</w:t>
      </w:r>
    </w:p>
    <w:p w14:paraId="1A74C35C" w14:textId="1F9708AE" w:rsidR="00080E83" w:rsidRDefault="00080E83" w:rsidP="00080E83">
      <w:pPr>
        <w:pStyle w:val="Odstavecseseznamem"/>
        <w:numPr>
          <w:ilvl w:val="0"/>
          <w:numId w:val="25"/>
        </w:numPr>
      </w:pPr>
      <w:r w:rsidRPr="00937935">
        <w:t>Prémiová silikonová omítka s ochranou proti znečištění bílé barvy a zrnitostí 1,5 mm.</w:t>
      </w:r>
      <w:r w:rsidR="00937935" w:rsidRPr="00937935">
        <w:t xml:space="preserve"> Silikonová omítka bude vyvzorkována a předložena architektovi k odsouhlasení.</w:t>
      </w:r>
    </w:p>
    <w:p w14:paraId="04967424" w14:textId="77777777" w:rsidR="00937935" w:rsidRDefault="00937935" w:rsidP="00937935"/>
    <w:p w14:paraId="057D6F97" w14:textId="12B1EB76" w:rsidR="00937935" w:rsidRPr="00937935" w:rsidRDefault="00937935" w:rsidP="00937935">
      <w:r>
        <w:t>V rámci fasády budou použity systémové doplňky v podobě rohových lišt, soklových profilů, okenních a dveřních připojovacích profilů, dilatačních lišt atd.</w:t>
      </w:r>
    </w:p>
    <w:p w14:paraId="70D6FB08" w14:textId="77777777" w:rsidR="008975DA" w:rsidRDefault="008975DA" w:rsidP="00234511">
      <w:pPr>
        <w:rPr>
          <w:highlight w:val="yellow"/>
        </w:rPr>
      </w:pPr>
    </w:p>
    <w:p w14:paraId="1849D659" w14:textId="5823C396" w:rsidR="008975DA" w:rsidRPr="00DF0155" w:rsidRDefault="008975DA" w:rsidP="008975DA">
      <w:pPr>
        <w:rPr>
          <w:b/>
          <w:bCs/>
        </w:rPr>
      </w:pPr>
      <w:r>
        <w:rPr>
          <w:b/>
          <w:bCs/>
        </w:rPr>
        <w:t>VNĚJŠÍ OBKLADY</w:t>
      </w:r>
      <w:r w:rsidRPr="00DF0155">
        <w:rPr>
          <w:b/>
          <w:bCs/>
        </w:rPr>
        <w:t>:</w:t>
      </w:r>
    </w:p>
    <w:p w14:paraId="604D373F" w14:textId="08EEF7AF" w:rsidR="004301AB" w:rsidRPr="008120DF" w:rsidRDefault="008975DA" w:rsidP="008975DA">
      <w:pPr>
        <w:rPr>
          <w:highlight w:val="yellow"/>
        </w:rPr>
      </w:pPr>
      <w:r w:rsidRPr="008975DA">
        <w:t xml:space="preserve">Fasáda bude částečně tvořena dřevěným obkladem ze sibiřského modřínu tl. 19 mm. Prkna budou kladena na </w:t>
      </w:r>
      <w:proofErr w:type="spellStart"/>
      <w:r w:rsidRPr="008975DA">
        <w:t>svislo</w:t>
      </w:r>
      <w:proofErr w:type="spellEnd"/>
      <w:r w:rsidRPr="008975DA">
        <w:t xml:space="preserve"> a budou </w:t>
      </w:r>
      <w:proofErr w:type="gramStart"/>
      <w:r w:rsidRPr="008975DA">
        <w:t>z</w:t>
      </w:r>
      <w:proofErr w:type="gramEnd"/>
      <w:r w:rsidRPr="008975DA">
        <w:t xml:space="preserve"> mezerou (bude vidět difuzní hydroizolace v černé barvě). </w:t>
      </w:r>
      <w:r w:rsidR="004301AB" w:rsidRPr="004301AB">
        <w:t>Dřevěný obklad bude kotvený k vodorovnému systémovému nosnému profilu Z, který bude kotvený ke konzole A.</w:t>
      </w:r>
    </w:p>
    <w:p w14:paraId="1C08CA69" w14:textId="77777777" w:rsidR="008975DA" w:rsidRDefault="008975DA" w:rsidP="00234511">
      <w:pPr>
        <w:rPr>
          <w:highlight w:val="yellow"/>
        </w:rPr>
      </w:pPr>
    </w:p>
    <w:p w14:paraId="29689901" w14:textId="038F4865" w:rsidR="008975DA" w:rsidRPr="00DF0155" w:rsidRDefault="008975DA" w:rsidP="008975DA">
      <w:pPr>
        <w:rPr>
          <w:b/>
          <w:bCs/>
        </w:rPr>
      </w:pPr>
      <w:r>
        <w:rPr>
          <w:b/>
          <w:bCs/>
        </w:rPr>
        <w:t>VNĚJŠÍ NÁTĚRY</w:t>
      </w:r>
      <w:r w:rsidRPr="00DF0155">
        <w:rPr>
          <w:b/>
          <w:bCs/>
        </w:rPr>
        <w:t>:</w:t>
      </w:r>
    </w:p>
    <w:p w14:paraId="2CC28698" w14:textId="6AF71C31" w:rsidR="008975DA" w:rsidRPr="004301AB" w:rsidRDefault="004301AB" w:rsidP="008975DA">
      <w:r w:rsidRPr="004301AB">
        <w:t>V rámci exteriéru budou vodorovné části předsazené stropní konstrukce tvořené pohledovým betonem. Pohledový beton bude natřen uzavíracím nátěrem na pohledový beton.</w:t>
      </w:r>
    </w:p>
    <w:p w14:paraId="612CB603" w14:textId="77777777" w:rsidR="005E26E9" w:rsidRDefault="005E26E9" w:rsidP="005E26E9">
      <w:pPr>
        <w:rPr>
          <w:highlight w:val="yellow"/>
        </w:rPr>
      </w:pPr>
    </w:p>
    <w:p w14:paraId="03A99128" w14:textId="77777777" w:rsidR="00F948F2" w:rsidRPr="008120DF" w:rsidRDefault="00F948F2" w:rsidP="005E26E9">
      <w:pPr>
        <w:rPr>
          <w:highlight w:val="yellow"/>
        </w:rPr>
      </w:pPr>
    </w:p>
    <w:p w14:paraId="279BE13C" w14:textId="77777777" w:rsidR="008975DA" w:rsidRPr="008975DA" w:rsidRDefault="008975DA" w:rsidP="008975DA">
      <w:pPr>
        <w:rPr>
          <w:b/>
          <w:bCs/>
        </w:rPr>
      </w:pPr>
      <w:r w:rsidRPr="008975DA">
        <w:rPr>
          <w:b/>
          <w:bCs/>
        </w:rPr>
        <w:lastRenderedPageBreak/>
        <w:t>PŘI PROVÁDĚNÍ STAVEBNÍCH PRACÍ MUSÍ BÝT DODRŽENY ZÁSADY STANOVENÉ VÝROBCEM.</w:t>
      </w:r>
      <w:r>
        <w:rPr>
          <w:b/>
          <w:bCs/>
        </w:rPr>
        <w:t xml:space="preserve"> VEŠKERÉ POHLEDOVÉ PRVKY INTERIÉRU BUDOU KONZULTOVÁNY S GENERÁLNÍM PROJEKTANTEM NEBO ARCHITEKTEM. NEDÍLNOU SOUČÁSTÍ PROJEKTOVÉ DOKUMENTACE JE PROJEKT INTERIÉRU, KTERÝ BLÍŽE SPECIFIKUJE POVRCHY, SPÁROŘEZY DLAŽEB ATD.</w:t>
      </w:r>
    </w:p>
    <w:p w14:paraId="53B88ACE" w14:textId="77777777" w:rsidR="00234511" w:rsidRPr="008120DF" w:rsidRDefault="00234511" w:rsidP="00234511">
      <w:pPr>
        <w:rPr>
          <w:highlight w:val="yellow"/>
        </w:rPr>
      </w:pPr>
    </w:p>
    <w:p w14:paraId="69B1E623" w14:textId="60DB2568" w:rsidR="00234511" w:rsidRPr="004301AB" w:rsidRDefault="00F6052C" w:rsidP="00E34D2E">
      <w:pPr>
        <w:pStyle w:val="Nadpis3"/>
      </w:pPr>
      <w:bookmarkStart w:id="32" w:name="_Toc53127794"/>
      <w:bookmarkStart w:id="33" w:name="_Toc196912378"/>
      <w:r w:rsidRPr="004301AB">
        <w:t>V</w:t>
      </w:r>
      <w:r w:rsidR="00234511" w:rsidRPr="004301AB">
        <w:t>nitřní omítky</w:t>
      </w:r>
      <w:r w:rsidR="00E00C20">
        <w:t>,</w:t>
      </w:r>
      <w:r w:rsidR="00234511" w:rsidRPr="004301AB">
        <w:t xml:space="preserve"> malby</w:t>
      </w:r>
      <w:bookmarkEnd w:id="32"/>
      <w:r w:rsidR="00E00C20">
        <w:t xml:space="preserve"> a nátěry</w:t>
      </w:r>
      <w:bookmarkEnd w:id="33"/>
    </w:p>
    <w:p w14:paraId="7AAA0D04" w14:textId="2258A8C6" w:rsidR="00937935" w:rsidRDefault="00234511" w:rsidP="00234511">
      <w:pPr>
        <w:spacing w:line="360" w:lineRule="auto"/>
      </w:pPr>
      <w:r w:rsidRPr="00F8673F">
        <w:t>Vnitřní omítky budou</w:t>
      </w:r>
      <w:r w:rsidR="00FA7507" w:rsidRPr="00F8673F">
        <w:t xml:space="preserve"> </w:t>
      </w:r>
      <w:r w:rsidR="00AB0D7E" w:rsidRPr="00F8673F">
        <w:t>štukové</w:t>
      </w:r>
      <w:r w:rsidR="00DA0D85" w:rsidRPr="00F8673F">
        <w:t xml:space="preserve"> tl.</w:t>
      </w:r>
      <w:r w:rsidR="00710295" w:rsidRPr="00F8673F">
        <w:t xml:space="preserve"> </w:t>
      </w:r>
      <w:r w:rsidR="00AB0D7E" w:rsidRPr="00F8673F">
        <w:t>1</w:t>
      </w:r>
      <w:r w:rsidR="00710295" w:rsidRPr="00F8673F">
        <w:t>0</w:t>
      </w:r>
      <w:r w:rsidR="00AB0D7E" w:rsidRPr="00F8673F">
        <w:t>-15</w:t>
      </w:r>
      <w:r w:rsidR="00710295" w:rsidRPr="00F8673F">
        <w:t xml:space="preserve"> mm</w:t>
      </w:r>
      <w:r w:rsidRPr="00F8673F">
        <w:t>, na omítku bude provedena</w:t>
      </w:r>
      <w:r w:rsidR="006C2686" w:rsidRPr="00F8673F">
        <w:t xml:space="preserve"> </w:t>
      </w:r>
      <w:r w:rsidRPr="00F8673F">
        <w:t>malba</w:t>
      </w:r>
      <w:r w:rsidR="00F8673F" w:rsidRPr="00F8673F">
        <w:t xml:space="preserve"> bílé nebo šedé barvy (lokálně je požadavek na otěruvzdornost malby)</w:t>
      </w:r>
      <w:r w:rsidR="00C36A9B" w:rsidRPr="00F8673F">
        <w:t>.</w:t>
      </w:r>
      <w:r w:rsidR="00937935">
        <w:t xml:space="preserve"> Vnitřní omítky budou doplněny o systémové doplňky typu rohových lišt, okenních a dveřních připojovacích profilů atd.</w:t>
      </w:r>
    </w:p>
    <w:p w14:paraId="1F9E9690" w14:textId="77777777" w:rsidR="00E00C20" w:rsidRDefault="00E00C20" w:rsidP="00234511">
      <w:pPr>
        <w:spacing w:line="360" w:lineRule="auto"/>
      </w:pPr>
    </w:p>
    <w:p w14:paraId="6310DE06" w14:textId="650D9268" w:rsidR="00E00C20" w:rsidRPr="00F8673F" w:rsidRDefault="00E00C20" w:rsidP="00234511">
      <w:pPr>
        <w:spacing w:line="360" w:lineRule="auto"/>
      </w:pPr>
      <w:r>
        <w:t>V rámci interiéru budou stropní konstrukce tvořeny pohledovým beton. Pohledový beton bude opatřen uzavíracím nátěrem na pohledové betony.</w:t>
      </w:r>
    </w:p>
    <w:p w14:paraId="111340FB" w14:textId="77777777" w:rsidR="00234511" w:rsidRPr="008120DF" w:rsidRDefault="00234511" w:rsidP="00234511">
      <w:pPr>
        <w:spacing w:line="360" w:lineRule="auto"/>
        <w:rPr>
          <w:highlight w:val="yellow"/>
        </w:rPr>
      </w:pPr>
    </w:p>
    <w:p w14:paraId="26CD289D" w14:textId="77777777" w:rsidR="008975DA" w:rsidRPr="008975DA" w:rsidRDefault="008975DA" w:rsidP="008975DA">
      <w:pPr>
        <w:rPr>
          <w:b/>
          <w:bCs/>
        </w:rPr>
      </w:pPr>
      <w:bookmarkStart w:id="34" w:name="_Toc53127796"/>
      <w:r w:rsidRPr="008975DA">
        <w:rPr>
          <w:b/>
          <w:bCs/>
        </w:rPr>
        <w:t>PŘI PROVÁDĚNÍ STAVEBNÍCH PRACÍ MUSÍ BÝT DODRŽENY ZÁSADY STANOVENÉ VÝROBCEM.</w:t>
      </w:r>
      <w:r>
        <w:rPr>
          <w:b/>
          <w:bCs/>
        </w:rPr>
        <w:t xml:space="preserve"> VEŠKERÉ POHLEDOVÉ PRVKY INTERIÉRU BUDOU KONZULTOVÁNY S GENERÁLNÍM PROJEKTANTEM NEBO ARCHITEKTEM. NEDÍLNOU SOUČÁSTÍ PROJEKTOVÉ DOKUMENTACE JE PROJEKT INTERIÉRU, KTERÝ BLÍŽE SPECIFIKUJE POVRCHY, SPÁROŘEZY DLAŽEB ATD.</w:t>
      </w:r>
    </w:p>
    <w:p w14:paraId="6873FA0D" w14:textId="77777777" w:rsidR="006C2686" w:rsidRPr="008120DF" w:rsidRDefault="006C2686" w:rsidP="006C2686">
      <w:pPr>
        <w:rPr>
          <w:highlight w:val="yellow"/>
        </w:rPr>
      </w:pPr>
    </w:p>
    <w:p w14:paraId="252A6C32" w14:textId="3B82EC17" w:rsidR="00667461" w:rsidRPr="008975DA" w:rsidRDefault="00667461" w:rsidP="00E34D2E">
      <w:pPr>
        <w:pStyle w:val="Nadpis3"/>
      </w:pPr>
      <w:bookmarkStart w:id="35" w:name="_Toc196912379"/>
      <w:r w:rsidRPr="008975DA">
        <w:t>Vnitřní obklady</w:t>
      </w:r>
      <w:bookmarkEnd w:id="35"/>
    </w:p>
    <w:p w14:paraId="28A7FB4F" w14:textId="619A9683" w:rsidR="00667461" w:rsidRPr="008120DF" w:rsidRDefault="006C2D15" w:rsidP="00667461">
      <w:pPr>
        <w:rPr>
          <w:highlight w:val="yellow"/>
        </w:rPr>
      </w:pPr>
      <w:r w:rsidRPr="008975DA">
        <w:t>V hygienických z</w:t>
      </w:r>
      <w:r w:rsidR="00EF6AC6" w:rsidRPr="008975DA">
        <w:t>ázemí</w:t>
      </w:r>
      <w:r w:rsidR="008975DA" w:rsidRPr="008975DA">
        <w:t>ch</w:t>
      </w:r>
      <w:r w:rsidR="00E77D2A" w:rsidRPr="008975DA">
        <w:t xml:space="preserve"> bud</w:t>
      </w:r>
      <w:r w:rsidRPr="008975DA">
        <w:t>e</w:t>
      </w:r>
      <w:r w:rsidR="00E77D2A" w:rsidRPr="008975DA">
        <w:t xml:space="preserve"> na</w:t>
      </w:r>
      <w:r w:rsidR="00667461" w:rsidRPr="008975DA">
        <w:t xml:space="preserve"> stěnách</w:t>
      </w:r>
      <w:r w:rsidRPr="008975DA">
        <w:t xml:space="preserve"> proveden</w:t>
      </w:r>
      <w:r w:rsidR="005E72D4" w:rsidRPr="008975DA">
        <w:t xml:space="preserve"> </w:t>
      </w:r>
      <w:r w:rsidR="00667461" w:rsidRPr="008975DA">
        <w:t>keramick</w:t>
      </w:r>
      <w:r w:rsidRPr="008975DA">
        <w:t>ý</w:t>
      </w:r>
      <w:r w:rsidR="00667461" w:rsidRPr="008975DA">
        <w:t xml:space="preserve"> obklad</w:t>
      </w:r>
      <w:r w:rsidR="008975DA" w:rsidRPr="008975DA">
        <w:t xml:space="preserve"> </w:t>
      </w:r>
      <w:r w:rsidR="008975DA" w:rsidRPr="00E34D2E">
        <w:t>tvořen</w:t>
      </w:r>
      <w:r w:rsidR="008975DA">
        <w:t>ý</w:t>
      </w:r>
      <w:r w:rsidR="008975DA" w:rsidRPr="00E34D2E">
        <w:t xml:space="preserve"> </w:t>
      </w:r>
      <w:r w:rsidR="008975DA">
        <w:t xml:space="preserve">velkoformátovou </w:t>
      </w:r>
      <w:r w:rsidR="008975DA" w:rsidRPr="00E34D2E">
        <w:t>keramickou dlažbou</w:t>
      </w:r>
      <w:r w:rsidR="008975DA">
        <w:t xml:space="preserve"> (formátu 1200x600 mm, v barvě šedobéžové se spárovací hmotou v barvě světle šedé). V koupelnách bude pod keramickým obkladem tekutá hydroizolace. </w:t>
      </w:r>
    </w:p>
    <w:p w14:paraId="3C2A6620" w14:textId="419CB02B" w:rsidR="00667461" w:rsidRPr="008120DF" w:rsidRDefault="00667461" w:rsidP="00667461">
      <w:pPr>
        <w:rPr>
          <w:highlight w:val="yellow"/>
        </w:rPr>
      </w:pPr>
    </w:p>
    <w:p w14:paraId="35341A64" w14:textId="11492376" w:rsidR="006E211F" w:rsidRPr="008975DA" w:rsidRDefault="00667461" w:rsidP="008B7552">
      <w:pPr>
        <w:rPr>
          <w:b/>
          <w:bCs/>
        </w:rPr>
      </w:pPr>
      <w:r w:rsidRPr="008975DA">
        <w:rPr>
          <w:b/>
          <w:bCs/>
        </w:rPr>
        <w:t>PŘI PROVÁDĚNÍ STAVEBNÍCH PRACÍ MUSÍ BÝT DODRŽENY ZÁSADY STANOVENÉ VÝROBCEM.</w:t>
      </w:r>
      <w:bookmarkEnd w:id="34"/>
      <w:r w:rsidR="008975DA">
        <w:rPr>
          <w:b/>
          <w:bCs/>
        </w:rPr>
        <w:t xml:space="preserve"> VEŠKERÉ POHLEDOVÉ PRVKY INTERIÉRU BUDOU KONZULTOVÁNY S GENERÁLNÍM PROJEKTANTEM NEBO ARCHITEKTEM. NEDÍLNOU SOUČÁSTÍ PROJEKTOVÉ DOKUMENTACE JE PROJEKT INTERIÉRU, KTERÝ BLÍŽE SPECIFIKUJE POVRCHY, SPÁROŘEZY DLAŽEB ATD.</w:t>
      </w:r>
    </w:p>
    <w:bookmarkEnd w:id="30"/>
    <w:p w14:paraId="0827B26F" w14:textId="77777777" w:rsidR="00014376" w:rsidRPr="008120DF" w:rsidRDefault="00014376" w:rsidP="00275DB5">
      <w:pPr>
        <w:spacing w:line="360" w:lineRule="auto"/>
        <w:rPr>
          <w:highlight w:val="yellow"/>
        </w:rPr>
      </w:pPr>
    </w:p>
    <w:p w14:paraId="5DB8F51D" w14:textId="579C1145" w:rsidR="00BD6CD5" w:rsidRPr="00377ADD" w:rsidRDefault="00E75579" w:rsidP="002C3885">
      <w:pPr>
        <w:pStyle w:val="Nadpis1"/>
        <w:spacing w:line="276" w:lineRule="auto"/>
        <w:ind w:left="-284" w:hanging="283"/>
        <w:rPr>
          <w:position w:val="-6"/>
          <w:sz w:val="28"/>
          <w:szCs w:val="28"/>
        </w:rPr>
      </w:pPr>
      <w:bookmarkStart w:id="36" w:name="_Toc196912380"/>
      <w:r w:rsidRPr="00377ADD">
        <w:rPr>
          <w:position w:val="-6"/>
          <w:sz w:val="28"/>
          <w:szCs w:val="28"/>
        </w:rPr>
        <w:t>STAVEBNÍ FYZIKA – TEPELNÁ TECHNIKA, OSVĚTLENÍ, OSLUNĚNÍ, AKUSTIKA/HLUK, VIBRACE – POPIS ŘEŠENÍ, VÝPIS POUŽITÝCH NOREM</w:t>
      </w:r>
      <w:bookmarkEnd w:id="36"/>
    </w:p>
    <w:p w14:paraId="5E4EB77A" w14:textId="03AB4D16" w:rsidR="00611319" w:rsidRPr="00377ADD" w:rsidRDefault="00611319" w:rsidP="00611319">
      <w:pPr>
        <w:spacing w:line="360" w:lineRule="auto"/>
        <w:rPr>
          <w:b/>
          <w:i/>
          <w:sz w:val="22"/>
          <w:szCs w:val="22"/>
        </w:rPr>
      </w:pPr>
      <w:r w:rsidRPr="00377ADD">
        <w:rPr>
          <w:b/>
          <w:i/>
          <w:sz w:val="22"/>
          <w:szCs w:val="22"/>
        </w:rPr>
        <w:t>Tepelná technika:</w:t>
      </w:r>
    </w:p>
    <w:p w14:paraId="769FBB48" w14:textId="47F30C2F" w:rsidR="00BD6CD5" w:rsidRPr="00377ADD" w:rsidRDefault="00EF6AC6" w:rsidP="00611319">
      <w:pPr>
        <w:spacing w:line="360" w:lineRule="auto"/>
      </w:pPr>
      <w:r w:rsidRPr="00377ADD">
        <w:t>Veškeré konstrukce splňují požadavky dané normou ČSN 73 0540. Tento bod detailně řešený v rámci PENB.</w:t>
      </w:r>
    </w:p>
    <w:p w14:paraId="2B8E032E" w14:textId="77777777" w:rsidR="00740F60" w:rsidRPr="008120DF" w:rsidRDefault="00740F60" w:rsidP="00611319">
      <w:pPr>
        <w:spacing w:line="360" w:lineRule="auto"/>
        <w:rPr>
          <w:highlight w:val="yellow"/>
        </w:rPr>
      </w:pPr>
    </w:p>
    <w:p w14:paraId="433B82A0" w14:textId="77777777" w:rsidR="00611319" w:rsidRPr="00F8673F" w:rsidRDefault="00611319" w:rsidP="00611319">
      <w:pPr>
        <w:spacing w:line="360" w:lineRule="auto"/>
        <w:rPr>
          <w:b/>
          <w:i/>
          <w:sz w:val="22"/>
        </w:rPr>
      </w:pPr>
      <w:r w:rsidRPr="00F8673F">
        <w:rPr>
          <w:b/>
          <w:i/>
          <w:sz w:val="22"/>
        </w:rPr>
        <w:t>Osvětlení a oslunění:</w:t>
      </w:r>
    </w:p>
    <w:p w14:paraId="6840F372" w14:textId="388C9276" w:rsidR="00BD6CD5" w:rsidRPr="00F8673F" w:rsidRDefault="00D51B64" w:rsidP="00BD6CD5">
      <w:pPr>
        <w:spacing w:line="360" w:lineRule="auto"/>
        <w:rPr>
          <w:iCs/>
        </w:rPr>
      </w:pPr>
      <w:r w:rsidRPr="00F8673F">
        <w:rPr>
          <w:iCs/>
        </w:rPr>
        <w:t xml:space="preserve">Osvětlení obytných a pobytových místností bude denní a umělé. Interiér bude chráněn proti přehřívání předokenními žaluziemi. </w:t>
      </w:r>
    </w:p>
    <w:p w14:paraId="4A56E37D" w14:textId="1749C22F" w:rsidR="00611319" w:rsidRPr="008120DF" w:rsidRDefault="00611319" w:rsidP="00611319">
      <w:pPr>
        <w:spacing w:line="360" w:lineRule="auto"/>
        <w:rPr>
          <w:highlight w:val="yellow"/>
        </w:rPr>
      </w:pPr>
    </w:p>
    <w:p w14:paraId="026221E8" w14:textId="77777777" w:rsidR="00611319" w:rsidRPr="00F8673F" w:rsidRDefault="00611319" w:rsidP="00611319">
      <w:pPr>
        <w:spacing w:line="360" w:lineRule="auto"/>
        <w:rPr>
          <w:b/>
          <w:i/>
          <w:sz w:val="22"/>
        </w:rPr>
      </w:pPr>
      <w:r w:rsidRPr="00F8673F">
        <w:rPr>
          <w:b/>
          <w:i/>
          <w:sz w:val="22"/>
        </w:rPr>
        <w:t>Akustika hluk/vibrace:</w:t>
      </w:r>
    </w:p>
    <w:p w14:paraId="7F23A2BF" w14:textId="57FC5D01" w:rsidR="00337B4A" w:rsidRPr="00F8673F" w:rsidRDefault="00337B4A" w:rsidP="00337B4A">
      <w:pPr>
        <w:spacing w:after="80"/>
        <w:rPr>
          <w:rFonts w:cs="Arial"/>
          <w:szCs w:val="19"/>
        </w:rPr>
      </w:pPr>
      <w:r w:rsidRPr="00F8673F">
        <w:rPr>
          <w:rFonts w:cs="Arial"/>
          <w:szCs w:val="19"/>
        </w:rPr>
        <w:t xml:space="preserve">Komunitní dům bude vytápěn tepelným čerpadlem země-voda a větrán nuceně pomocí rekuperace. </w:t>
      </w:r>
      <w:r w:rsidRPr="00F8673F">
        <w:rPr>
          <w:rFonts w:cs="Arial"/>
          <w:szCs w:val="19"/>
        </w:rPr>
        <w:lastRenderedPageBreak/>
        <w:t>Hluk z nuceného větrání nepřekročí povolené limity.</w:t>
      </w:r>
    </w:p>
    <w:p w14:paraId="6C7F3572" w14:textId="77777777" w:rsidR="00337B4A" w:rsidRPr="00F8673F" w:rsidRDefault="00337B4A" w:rsidP="00337B4A">
      <w:pPr>
        <w:spacing w:after="80"/>
        <w:rPr>
          <w:rFonts w:cs="Arial"/>
          <w:szCs w:val="19"/>
        </w:rPr>
      </w:pPr>
    </w:p>
    <w:p w14:paraId="5E21EC66" w14:textId="730AC48F" w:rsidR="00337B4A" w:rsidRPr="00F8673F" w:rsidRDefault="00337B4A" w:rsidP="00337B4A">
      <w:pPr>
        <w:spacing w:after="80"/>
        <w:rPr>
          <w:rFonts w:cs="Arial"/>
          <w:b/>
          <w:bCs/>
          <w:i/>
          <w:iCs/>
          <w:szCs w:val="19"/>
        </w:rPr>
      </w:pPr>
      <w:r w:rsidRPr="00F8673F">
        <w:rPr>
          <w:rFonts w:cs="Arial"/>
          <w:b/>
          <w:bCs/>
          <w:i/>
          <w:iCs/>
          <w:szCs w:val="19"/>
        </w:rPr>
        <w:t>Hluk ze stavební činnosti:</w:t>
      </w:r>
    </w:p>
    <w:p w14:paraId="5676EE7A" w14:textId="77777777" w:rsidR="00337B4A" w:rsidRPr="00F8673F" w:rsidRDefault="00337B4A" w:rsidP="00337B4A">
      <w:pPr>
        <w:widowControl/>
        <w:spacing w:line="240" w:lineRule="auto"/>
        <w:rPr>
          <w:rFonts w:cs="Arial"/>
          <w:b/>
          <w:bCs/>
          <w:i/>
          <w:szCs w:val="19"/>
        </w:rPr>
      </w:pPr>
      <w:r w:rsidRPr="00F8673F">
        <w:rPr>
          <w:rFonts w:cs="Arial"/>
          <w:b/>
          <w:bCs/>
          <w:i/>
          <w:szCs w:val="19"/>
        </w:rPr>
        <w:t>Stavební práce budou probíhat pouze v denní dobu od 7:00 do 21:00. Při stavbě budou používány pouze takové stroje, nástroje a pomůcky, které nebudou ohrožovat okolí nadměrným hlukem obyvatele objektu a obyvatele sousedních nemovitostí.</w:t>
      </w:r>
    </w:p>
    <w:p w14:paraId="2BA7ADF7" w14:textId="77777777" w:rsidR="00337B4A" w:rsidRPr="00F8673F" w:rsidRDefault="00337B4A" w:rsidP="00337B4A">
      <w:pPr>
        <w:spacing w:after="100"/>
        <w:rPr>
          <w:rFonts w:cs="Arial"/>
          <w:bCs/>
          <w:sz w:val="18"/>
          <w:szCs w:val="18"/>
        </w:rPr>
      </w:pPr>
    </w:p>
    <w:p w14:paraId="5AC9A8EE" w14:textId="77777777" w:rsidR="00337B4A" w:rsidRPr="00F8673F" w:rsidRDefault="00337B4A" w:rsidP="00337B4A">
      <w:pPr>
        <w:spacing w:after="100"/>
        <w:rPr>
          <w:rFonts w:cs="Arial"/>
          <w:bCs/>
          <w:szCs w:val="19"/>
        </w:rPr>
      </w:pPr>
      <w:r w:rsidRPr="00F8673F">
        <w:rPr>
          <w:rFonts w:cs="Arial"/>
          <w:bCs/>
          <w:szCs w:val="19"/>
        </w:rPr>
        <w:t>Nejvyšší přípustné hladiny hluku stanovuje zákon 258/2000 Sb., o ochraně veřejného zdraví a jeho další následné prováděcí předpisy např. nařízení vlády č.272/2011, o ochraně zdraví před nepříznivými účinky hluku a vibrací (ochrana proti hluku), v platném znění, nařízení vlády č.361/2007 (podmínky ochrany zdraví při práci), vyhláška 252/2004 Sb. (pitná voda), vyhláška č.339/2015 Sb. Předpisy a nařízení stanoví, že organizace, občané jsou povinni činit potřebná opatření ke snížení hluku a dbát o to, aby pracovníci i ostatní občané byli vystaveni hluku v co nejmenší míře a po co nejkratší dobu. Zejména musí dbát, aby nebyly překračovány nejvyšší přípustné hladiny hluku stanovené těmito předpisy.</w:t>
      </w:r>
    </w:p>
    <w:p w14:paraId="0562A841" w14:textId="77777777" w:rsidR="00337B4A" w:rsidRPr="00F8673F" w:rsidRDefault="00337B4A" w:rsidP="00337B4A">
      <w:pPr>
        <w:spacing w:after="100"/>
        <w:rPr>
          <w:rFonts w:cs="Arial"/>
          <w:bCs/>
          <w:szCs w:val="19"/>
        </w:rPr>
      </w:pPr>
      <w:r w:rsidRPr="00F8673F">
        <w:rPr>
          <w:rFonts w:cs="Arial"/>
          <w:bCs/>
          <w:szCs w:val="19"/>
        </w:rPr>
        <w:t>Z výše uvedených ustanovení pro účastníky provádějící práce vyplývají následující povinnosti:</w:t>
      </w:r>
    </w:p>
    <w:p w14:paraId="34DD6768" w14:textId="77777777" w:rsidR="00337B4A" w:rsidRPr="00F8673F" w:rsidRDefault="00337B4A" w:rsidP="00337B4A">
      <w:pPr>
        <w:spacing w:after="100"/>
        <w:rPr>
          <w:rFonts w:cs="Arial"/>
          <w:bCs/>
          <w:szCs w:val="19"/>
        </w:rPr>
      </w:pPr>
      <w:r w:rsidRPr="00F8673F">
        <w:rPr>
          <w:rFonts w:cs="Arial"/>
          <w:bCs/>
          <w:szCs w:val="19"/>
        </w:rPr>
        <w:t>Zhotovitel díla je povinen vyžadovat od výrobců stavebních strojů údaje o výši hluku, který stroje vydávají a provádět opatření na ochranu proti škodlivému působení hluku. Zhotovitel je povinen vybavit pracovníky, pracující se stroji, pracovními pomůckami a přerušovat jejich práci v hlučném prostředí ze zdravotních důvodů nezbytnými přestávkami.</w:t>
      </w:r>
    </w:p>
    <w:p w14:paraId="2CD4D78D" w14:textId="77777777" w:rsidR="00337B4A" w:rsidRPr="00F8673F" w:rsidRDefault="00337B4A" w:rsidP="00337B4A">
      <w:pPr>
        <w:spacing w:after="100"/>
        <w:rPr>
          <w:rFonts w:cs="Arial"/>
          <w:bCs/>
          <w:szCs w:val="19"/>
        </w:rPr>
      </w:pPr>
      <w:r w:rsidRPr="00F8673F">
        <w:rPr>
          <w:rFonts w:cs="Arial"/>
          <w:bCs/>
          <w:szCs w:val="19"/>
        </w:rPr>
        <w:t>Orgán hygienické služby může stanovit v závazném posudku podmínky pro provádění stavby s ohledem na hluk.</w:t>
      </w:r>
    </w:p>
    <w:p w14:paraId="7C5DFCBC" w14:textId="77777777" w:rsidR="00337B4A" w:rsidRPr="00F8673F" w:rsidRDefault="00337B4A" w:rsidP="00337B4A">
      <w:pPr>
        <w:rPr>
          <w:rFonts w:cs="Arial"/>
          <w:bCs/>
          <w:szCs w:val="19"/>
        </w:rPr>
      </w:pPr>
      <w:r w:rsidRPr="00F8673F">
        <w:rPr>
          <w:rFonts w:cs="Arial"/>
          <w:bCs/>
          <w:szCs w:val="19"/>
        </w:rPr>
        <w:t>Ochrana proti hluku a vibracím je řešena pomocí:</w:t>
      </w:r>
    </w:p>
    <w:p w14:paraId="3CB5A132" w14:textId="77777777" w:rsidR="00337B4A" w:rsidRPr="00F8673F" w:rsidRDefault="00337B4A" w:rsidP="00337B4A">
      <w:pPr>
        <w:ind w:firstLine="709"/>
        <w:rPr>
          <w:rFonts w:cs="Arial"/>
          <w:bCs/>
          <w:szCs w:val="19"/>
        </w:rPr>
      </w:pPr>
      <w:r w:rsidRPr="00F8673F">
        <w:rPr>
          <w:rFonts w:cs="Arial"/>
          <w:bCs/>
          <w:szCs w:val="19"/>
        </w:rPr>
        <w:t>- dostupných opatření ke snížení hlučnosti především stavebních strojů</w:t>
      </w:r>
    </w:p>
    <w:p w14:paraId="1EF5E065" w14:textId="77777777" w:rsidR="00337B4A" w:rsidRPr="00F8673F" w:rsidRDefault="00337B4A" w:rsidP="00337B4A">
      <w:pPr>
        <w:ind w:firstLine="709"/>
        <w:rPr>
          <w:rFonts w:cs="Arial"/>
          <w:bCs/>
          <w:szCs w:val="19"/>
        </w:rPr>
      </w:pPr>
      <w:r w:rsidRPr="00F8673F">
        <w:rPr>
          <w:rFonts w:cs="Arial"/>
          <w:bCs/>
          <w:szCs w:val="19"/>
        </w:rPr>
        <w:t>- nasazením vhodných strojů, s pravidelnou technickou údržbou</w:t>
      </w:r>
    </w:p>
    <w:p w14:paraId="59AE4560" w14:textId="77777777" w:rsidR="00337B4A" w:rsidRPr="00F8673F" w:rsidRDefault="00337B4A" w:rsidP="00337B4A">
      <w:pPr>
        <w:ind w:firstLine="709"/>
        <w:rPr>
          <w:rFonts w:cs="Arial"/>
          <w:bCs/>
          <w:szCs w:val="19"/>
        </w:rPr>
      </w:pPr>
      <w:r w:rsidRPr="00F8673F">
        <w:rPr>
          <w:rFonts w:cs="Arial"/>
          <w:bCs/>
          <w:szCs w:val="19"/>
        </w:rPr>
        <w:t>- provozovat stroje alespoň ve vzdálenosti 30 m od míst pobytu lidí</w:t>
      </w:r>
    </w:p>
    <w:p w14:paraId="0DA8670B" w14:textId="77777777" w:rsidR="00337B4A" w:rsidRPr="00F8673F" w:rsidRDefault="00337B4A" w:rsidP="00337B4A">
      <w:pPr>
        <w:ind w:firstLine="709"/>
        <w:rPr>
          <w:rFonts w:cs="Arial"/>
          <w:bCs/>
          <w:szCs w:val="19"/>
        </w:rPr>
      </w:pPr>
      <w:r w:rsidRPr="00F8673F">
        <w:rPr>
          <w:rFonts w:cs="Arial"/>
          <w:bCs/>
          <w:szCs w:val="19"/>
        </w:rPr>
        <w:t xml:space="preserve">- podle nařízení vlády NV č. 272/2011 </w:t>
      </w:r>
      <w:proofErr w:type="spellStart"/>
      <w:r w:rsidRPr="00F8673F">
        <w:rPr>
          <w:rFonts w:cs="Arial"/>
          <w:bCs/>
          <w:szCs w:val="19"/>
        </w:rPr>
        <w:t>Sb</w:t>
      </w:r>
      <w:proofErr w:type="spellEnd"/>
      <w:r w:rsidRPr="00F8673F">
        <w:rPr>
          <w:rFonts w:cs="Arial"/>
          <w:bCs/>
          <w:szCs w:val="19"/>
        </w:rPr>
        <w:t xml:space="preserve">, § 11 odst. 4 se hygienický limit hluku ze stavební činnosti v chráněných vnitřních prostorech staveb stanoví jako součet základní hladiny </w:t>
      </w:r>
      <w:proofErr w:type="spellStart"/>
      <w:proofErr w:type="gramStart"/>
      <w:r w:rsidRPr="00F8673F">
        <w:rPr>
          <w:rFonts w:cs="Arial"/>
          <w:bCs/>
          <w:szCs w:val="19"/>
        </w:rPr>
        <w:t>LAeq,T</w:t>
      </w:r>
      <w:proofErr w:type="spellEnd"/>
      <w:proofErr w:type="gramEnd"/>
      <w:r w:rsidRPr="00F8673F">
        <w:rPr>
          <w:rFonts w:cs="Arial"/>
          <w:bCs/>
          <w:szCs w:val="19"/>
        </w:rPr>
        <w:t xml:space="preserve"> = 40 dB (uvedené v odstavci 2 §11 tohoto NV) a dále se přičte v pracovních dnech pro dobu mezi 7.00 hod. a 21.00 hod. korekce +15 dB., </w:t>
      </w:r>
      <w:proofErr w:type="gramStart"/>
      <w:r w:rsidRPr="00F8673F">
        <w:rPr>
          <w:rFonts w:cs="Arial"/>
          <w:bCs/>
          <w:szCs w:val="19"/>
        </w:rPr>
        <w:t>t.j.</w:t>
      </w:r>
      <w:proofErr w:type="gramEnd"/>
      <w:r w:rsidRPr="00F8673F">
        <w:rPr>
          <w:rFonts w:cs="Arial"/>
          <w:bCs/>
          <w:szCs w:val="19"/>
        </w:rPr>
        <w:t xml:space="preserve"> 55 dB. </w:t>
      </w:r>
    </w:p>
    <w:p w14:paraId="1085CB72" w14:textId="77777777" w:rsidR="00337B4A" w:rsidRPr="00F8673F" w:rsidRDefault="00337B4A" w:rsidP="00337B4A">
      <w:pPr>
        <w:spacing w:after="100"/>
        <w:ind w:firstLine="709"/>
        <w:rPr>
          <w:rFonts w:cs="Arial"/>
          <w:bCs/>
          <w:szCs w:val="19"/>
        </w:rPr>
      </w:pPr>
      <w:r w:rsidRPr="00F8673F">
        <w:rPr>
          <w:rFonts w:cs="Arial"/>
          <w:bCs/>
          <w:szCs w:val="19"/>
        </w:rPr>
        <w:t xml:space="preserve">- v případě, že stavební činnost bude prováděna v chráněných venkovních prostorech staveb, hluk ze stavební činnosti řeší § 12, odst. 6, NV 272/2011 Sb., příloha č. 3, část B – korekce pro stanovení hygienických limitů hluku ze stavební činnosti, a </w:t>
      </w:r>
      <w:proofErr w:type="gramStart"/>
      <w:r w:rsidRPr="00F8673F">
        <w:rPr>
          <w:rFonts w:cs="Arial"/>
          <w:bCs/>
          <w:szCs w:val="19"/>
        </w:rPr>
        <w:t>to  v</w:t>
      </w:r>
      <w:proofErr w:type="gramEnd"/>
      <w:r w:rsidRPr="00F8673F">
        <w:rPr>
          <w:rFonts w:cs="Arial"/>
          <w:bCs/>
          <w:szCs w:val="19"/>
        </w:rPr>
        <w:t xml:space="preserve"> návaznosti na dobu, ve které je stavební činnost prováděna, (tedy např. v době od 7.00 hod. do 21.00 hod. je daná korekce +15 dB, tj. 65 dB). </w:t>
      </w:r>
    </w:p>
    <w:p w14:paraId="77DA7B99" w14:textId="77777777" w:rsidR="00337B4A" w:rsidRPr="004D1BED" w:rsidRDefault="00337B4A" w:rsidP="00337B4A">
      <w:pPr>
        <w:widowControl/>
        <w:spacing w:line="240" w:lineRule="auto"/>
        <w:rPr>
          <w:rFonts w:cs="Arial"/>
          <w:bCs/>
          <w:szCs w:val="19"/>
        </w:rPr>
      </w:pPr>
      <w:r w:rsidRPr="00F8673F">
        <w:rPr>
          <w:rFonts w:cs="Arial"/>
          <w:bCs/>
          <w:szCs w:val="19"/>
        </w:rPr>
        <w:t xml:space="preserve">V případě, že organizací výstavby nelze dosáhnout limitních hodnot hladin hlučnosti ve vzdálenosti </w:t>
      </w:r>
      <w:proofErr w:type="gramStart"/>
      <w:r w:rsidRPr="00F8673F">
        <w:rPr>
          <w:rFonts w:cs="Arial"/>
          <w:bCs/>
          <w:szCs w:val="19"/>
        </w:rPr>
        <w:t>2m</w:t>
      </w:r>
      <w:proofErr w:type="gramEnd"/>
      <w:r w:rsidRPr="00F8673F">
        <w:rPr>
          <w:rFonts w:cs="Arial"/>
          <w:bCs/>
          <w:szCs w:val="19"/>
        </w:rPr>
        <w:t xml:space="preserve"> před fasádou obytných a ostatních chráněných objektů, je možno navrhnout taková opatření (kryty z ocelových plechů, event. z jiných materiálů umožňujících údržbu a přístup ke stroji), která zajistí, aby uvnitř takových objektů hluk ze stavební činnosti nepřesáhl hodnoty uvedené v NV č. 272/2011 Sb., o ochraně zdraví před nepříznivými účinky hluku a vibrací.</w:t>
      </w:r>
    </w:p>
    <w:p w14:paraId="731DF135" w14:textId="78A49CD7" w:rsidR="00C24718" w:rsidRPr="00A26723" w:rsidRDefault="00C24718" w:rsidP="00337B4A">
      <w:pPr>
        <w:spacing w:line="360" w:lineRule="auto"/>
      </w:pPr>
    </w:p>
    <w:sectPr w:rsidR="00C24718" w:rsidRPr="00A26723" w:rsidSect="003E5C03">
      <w:type w:val="continuous"/>
      <w:pgSz w:w="11908" w:h="16838" w:code="9"/>
      <w:pgMar w:top="1418" w:right="851" w:bottom="1134" w:left="2552" w:header="0" w:footer="567" w:gutter="0"/>
      <w:cols w:space="708"/>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33ED2" w14:textId="77777777" w:rsidR="00D854A0" w:rsidRDefault="00D854A0">
      <w:r>
        <w:separator/>
      </w:r>
    </w:p>
  </w:endnote>
  <w:endnote w:type="continuationSeparator" w:id="0">
    <w:p w14:paraId="17AEF100" w14:textId="77777777" w:rsidR="00D854A0" w:rsidRDefault="00D85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otusWP Type">
    <w:charset w:val="EE"/>
    <w:family w:val="roman"/>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E480" w14:textId="77777777" w:rsidR="006F3E40" w:rsidRPr="008C6FAF" w:rsidRDefault="006F3E40" w:rsidP="00DF7FBD">
    <w:pPr>
      <w:pStyle w:val="Zpat"/>
      <w:tabs>
        <w:tab w:val="clear" w:pos="4536"/>
        <w:tab w:val="center" w:pos="8080"/>
      </w:tabs>
      <w:spacing w:line="240" w:lineRule="auto"/>
      <w:ind w:right="360"/>
      <w:jc w:val="center"/>
      <w:rPr>
        <w:noProof/>
        <w:sz w:val="12"/>
      </w:rPr>
    </w:pPr>
    <w:r>
      <w:rPr>
        <w:noProof/>
      </w:rPr>
      <mc:AlternateContent>
        <mc:Choice Requires="wps">
          <w:drawing>
            <wp:anchor distT="0" distB="0" distL="114300" distR="114300" simplePos="0" relativeHeight="251660288" behindDoc="0" locked="0" layoutInCell="1" allowOverlap="1" wp14:anchorId="64C956D7" wp14:editId="1B1572A4">
              <wp:simplePos x="0" y="0"/>
              <wp:positionH relativeFrom="page">
                <wp:posOffset>963295</wp:posOffset>
              </wp:positionH>
              <wp:positionV relativeFrom="page">
                <wp:posOffset>10046970</wp:posOffset>
              </wp:positionV>
              <wp:extent cx="6176010" cy="0"/>
              <wp:effectExtent l="10795" t="7620" r="1397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6010" cy="0"/>
                      </a:xfrm>
                      <a:prstGeom prst="line">
                        <a:avLst/>
                      </a:prstGeom>
                      <a:noFill/>
                      <a:ln w="508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FB4C5" id="Line 3"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5.85pt,791.1pt" to="562.15pt,79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" strokeweight=".4pt">
              <v:stroke startarrowwidth="narrow" startarrowlength="short" endarrowwidth="narrow" endarrowlength="short"/>
              <w10:wrap anchorx="page" anchory="page"/>
            </v:line>
          </w:pict>
        </mc:Fallback>
      </mc:AlternateContent>
    </w:r>
    <w:r>
      <w:rPr>
        <w:noProof/>
        <w:sz w:val="12"/>
        <w:lang w:val="en-US"/>
      </w:rPr>
      <w:t>Technická zpráva</w:t>
    </w:r>
  </w:p>
  <w:p w14:paraId="07D4FBD0" w14:textId="77777777" w:rsidR="006F3E40" w:rsidRPr="002944E3" w:rsidRDefault="006F3E40" w:rsidP="00BD28BB">
    <w:pPr>
      <w:pStyle w:val="Zpat"/>
      <w:tabs>
        <w:tab w:val="clear" w:pos="4536"/>
        <w:tab w:val="center" w:pos="8080"/>
      </w:tabs>
      <w:spacing w:line="240" w:lineRule="auto"/>
      <w:ind w:right="360"/>
      <w:jc w:val="left"/>
      <w:rPr>
        <w:i/>
        <w:noProof/>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CE61B" w14:textId="77777777" w:rsidR="00D854A0" w:rsidRDefault="00D854A0">
      <w:r>
        <w:separator/>
      </w:r>
    </w:p>
  </w:footnote>
  <w:footnote w:type="continuationSeparator" w:id="0">
    <w:p w14:paraId="54ADACC3" w14:textId="77777777" w:rsidR="00D854A0" w:rsidRDefault="00D85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05150" w14:textId="77777777" w:rsidR="006F3E40" w:rsidRDefault="006F3E40" w:rsidP="001354BF">
    <w:pPr>
      <w:tabs>
        <w:tab w:val="right" w:pos="1560"/>
        <w:tab w:val="left" w:pos="1701"/>
        <w:tab w:val="right" w:pos="6663"/>
        <w:tab w:val="left" w:pos="6804"/>
        <w:tab w:val="right" w:pos="7797"/>
        <w:tab w:val="left" w:pos="7938"/>
      </w:tabs>
      <w:spacing w:line="0" w:lineRule="atLeast"/>
      <w:rPr>
        <w:sz w:val="14"/>
        <w:szCs w:val="14"/>
      </w:rPr>
    </w:pPr>
  </w:p>
  <w:p w14:paraId="43CC35E4" w14:textId="77777777" w:rsidR="006F3E40" w:rsidRDefault="006F3E40" w:rsidP="001354BF">
    <w:pPr>
      <w:tabs>
        <w:tab w:val="right" w:pos="1560"/>
        <w:tab w:val="left" w:pos="1701"/>
        <w:tab w:val="right" w:pos="6663"/>
        <w:tab w:val="left" w:pos="6804"/>
        <w:tab w:val="right" w:pos="7797"/>
        <w:tab w:val="left" w:pos="7938"/>
      </w:tabs>
      <w:spacing w:line="0" w:lineRule="atLeast"/>
      <w:rPr>
        <w:sz w:val="14"/>
        <w:szCs w:val="14"/>
      </w:rPr>
    </w:pPr>
  </w:p>
  <w:p w14:paraId="0C3C3EC7" w14:textId="77777777" w:rsidR="006F3E40" w:rsidRDefault="006F3E40" w:rsidP="001354BF">
    <w:pPr>
      <w:tabs>
        <w:tab w:val="right" w:pos="1560"/>
        <w:tab w:val="left" w:pos="1701"/>
        <w:tab w:val="right" w:pos="6663"/>
        <w:tab w:val="left" w:pos="6804"/>
        <w:tab w:val="right" w:pos="7797"/>
        <w:tab w:val="left" w:pos="7938"/>
      </w:tabs>
      <w:spacing w:line="0" w:lineRule="atLeast"/>
      <w:rPr>
        <w:sz w:val="14"/>
        <w:szCs w:val="1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86"/>
      <w:gridCol w:w="2627"/>
      <w:gridCol w:w="1272"/>
      <w:gridCol w:w="871"/>
      <w:gridCol w:w="1094"/>
      <w:gridCol w:w="1055"/>
    </w:tblGrid>
    <w:tr w:rsidR="006F3E40" w:rsidRPr="00397CFE" w14:paraId="5A9A2596" w14:textId="77777777" w:rsidTr="00031FA5">
      <w:trPr>
        <w:trHeight w:val="361"/>
      </w:trPr>
      <w:tc>
        <w:tcPr>
          <w:tcW w:w="1654" w:type="dxa"/>
        </w:tcPr>
        <w:p w14:paraId="7E410EB0" w14:textId="77777777" w:rsidR="006F3E40" w:rsidRPr="00397CFE" w:rsidRDefault="006F3E40" w:rsidP="00D619DF">
          <w:pPr>
            <w:widowControl/>
            <w:spacing w:line="240" w:lineRule="auto"/>
            <w:jc w:val="left"/>
            <w:rPr>
              <w:sz w:val="14"/>
              <w:szCs w:val="14"/>
            </w:rPr>
          </w:pPr>
        </w:p>
      </w:tc>
      <w:tc>
        <w:tcPr>
          <w:tcW w:w="2686" w:type="dxa"/>
        </w:tcPr>
        <w:p w14:paraId="20DD7132" w14:textId="77777777" w:rsidR="006F3E40" w:rsidRPr="00397CFE" w:rsidRDefault="006F3E40" w:rsidP="00D619DF">
          <w:pPr>
            <w:spacing w:line="0" w:lineRule="atLeast"/>
            <w:rPr>
              <w:sz w:val="14"/>
              <w:szCs w:val="14"/>
            </w:rPr>
          </w:pPr>
        </w:p>
      </w:tc>
      <w:tc>
        <w:tcPr>
          <w:tcW w:w="1306" w:type="dxa"/>
        </w:tcPr>
        <w:p w14:paraId="6A4C5D5C" w14:textId="77777777" w:rsidR="006F3E40" w:rsidRPr="00397CFE" w:rsidRDefault="006F3E40" w:rsidP="00D619DF">
          <w:pPr>
            <w:spacing w:line="0" w:lineRule="atLeast"/>
            <w:rPr>
              <w:sz w:val="14"/>
              <w:szCs w:val="14"/>
            </w:rPr>
          </w:pPr>
        </w:p>
      </w:tc>
      <w:tc>
        <w:tcPr>
          <w:tcW w:w="888" w:type="dxa"/>
        </w:tcPr>
        <w:p w14:paraId="0EA6763B" w14:textId="77777777" w:rsidR="006F3E40" w:rsidRPr="00397CFE" w:rsidRDefault="006F3E40" w:rsidP="00D619DF">
          <w:pPr>
            <w:spacing w:line="0" w:lineRule="atLeast"/>
            <w:rPr>
              <w:sz w:val="14"/>
              <w:szCs w:val="14"/>
            </w:rPr>
          </w:pPr>
        </w:p>
      </w:tc>
      <w:tc>
        <w:tcPr>
          <w:tcW w:w="1122" w:type="dxa"/>
        </w:tcPr>
        <w:p w14:paraId="231266D0" w14:textId="77777777" w:rsidR="006F3E40" w:rsidRDefault="006F3E40" w:rsidP="00D619DF">
          <w:pPr>
            <w:spacing w:line="0" w:lineRule="atLeast"/>
            <w:rPr>
              <w:sz w:val="14"/>
              <w:szCs w:val="14"/>
            </w:rPr>
          </w:pPr>
          <w:r>
            <w:rPr>
              <w:sz w:val="14"/>
              <w:szCs w:val="14"/>
            </w:rPr>
            <w:t>Revize:</w:t>
          </w:r>
        </w:p>
        <w:p w14:paraId="13FF07F1" w14:textId="77777777" w:rsidR="006F3E40" w:rsidRPr="00397CFE" w:rsidRDefault="006F3E40" w:rsidP="00D619DF">
          <w:pPr>
            <w:spacing w:line="0" w:lineRule="atLeast"/>
            <w:rPr>
              <w:sz w:val="14"/>
              <w:szCs w:val="14"/>
            </w:rPr>
          </w:pPr>
          <w:r w:rsidRPr="00397CFE">
            <w:rPr>
              <w:sz w:val="14"/>
              <w:szCs w:val="14"/>
            </w:rPr>
            <w:t>Datum vydání:</w:t>
          </w:r>
          <w:r w:rsidRPr="00397CFE">
            <w:t xml:space="preserve"> </w:t>
          </w:r>
        </w:p>
      </w:tc>
      <w:tc>
        <w:tcPr>
          <w:tcW w:w="1065" w:type="dxa"/>
        </w:tcPr>
        <w:p w14:paraId="39E05BE1" w14:textId="77777777" w:rsidR="006F3E40" w:rsidRDefault="006F3E40" w:rsidP="00D619DF">
          <w:pPr>
            <w:spacing w:line="0" w:lineRule="atLeast"/>
            <w:rPr>
              <w:sz w:val="14"/>
              <w:szCs w:val="14"/>
            </w:rPr>
          </w:pPr>
          <w:r>
            <w:rPr>
              <w:sz w:val="14"/>
              <w:szCs w:val="14"/>
            </w:rPr>
            <w:t>00</w:t>
          </w:r>
        </w:p>
        <w:p w14:paraId="6F318A79" w14:textId="48C90BEF" w:rsidR="006F3E40" w:rsidRPr="00397CFE" w:rsidRDefault="00983418" w:rsidP="00F86610">
          <w:pPr>
            <w:spacing w:line="0" w:lineRule="atLeast"/>
            <w:rPr>
              <w:sz w:val="14"/>
              <w:szCs w:val="14"/>
            </w:rPr>
          </w:pPr>
          <w:r>
            <w:rPr>
              <w:sz w:val="14"/>
              <w:szCs w:val="14"/>
            </w:rPr>
            <w:t>17/</w:t>
          </w:r>
          <w:r w:rsidR="00BF2369">
            <w:rPr>
              <w:sz w:val="14"/>
              <w:szCs w:val="14"/>
            </w:rPr>
            <w:t>0</w:t>
          </w:r>
          <w:r>
            <w:rPr>
              <w:sz w:val="14"/>
              <w:szCs w:val="14"/>
            </w:rPr>
            <w:t>4</w:t>
          </w:r>
          <w:r w:rsidR="006F3E40">
            <w:rPr>
              <w:sz w:val="14"/>
              <w:szCs w:val="14"/>
            </w:rPr>
            <w:t>/20</w:t>
          </w:r>
          <w:r w:rsidR="0079724E">
            <w:rPr>
              <w:sz w:val="14"/>
              <w:szCs w:val="14"/>
            </w:rPr>
            <w:t>2</w:t>
          </w:r>
          <w:r w:rsidR="007752B2">
            <w:rPr>
              <w:sz w:val="14"/>
              <w:szCs w:val="14"/>
            </w:rPr>
            <w:t>5</w:t>
          </w:r>
        </w:p>
      </w:tc>
    </w:tr>
    <w:tr w:rsidR="00AC12D4" w:rsidRPr="00397CFE" w14:paraId="68BF6080" w14:textId="77777777">
      <w:tc>
        <w:tcPr>
          <w:tcW w:w="1654" w:type="dxa"/>
        </w:tcPr>
        <w:p w14:paraId="66A0DF67" w14:textId="77777777" w:rsidR="00AC12D4" w:rsidRPr="00397CFE" w:rsidRDefault="00AC12D4" w:rsidP="00AC12D4">
          <w:pPr>
            <w:spacing w:line="0" w:lineRule="atLeast"/>
            <w:rPr>
              <w:sz w:val="14"/>
              <w:szCs w:val="14"/>
            </w:rPr>
          </w:pPr>
          <w:r>
            <w:rPr>
              <w:sz w:val="14"/>
              <w:szCs w:val="14"/>
            </w:rPr>
            <w:t>Název akce:</w:t>
          </w:r>
        </w:p>
      </w:tc>
      <w:tc>
        <w:tcPr>
          <w:tcW w:w="4880" w:type="dxa"/>
          <w:gridSpan w:val="3"/>
        </w:tcPr>
        <w:p w14:paraId="44A7728C" w14:textId="4ECCE745" w:rsidR="00AC12D4" w:rsidRPr="00397CFE" w:rsidRDefault="00C401E5" w:rsidP="00AC12D4">
          <w:pPr>
            <w:spacing w:line="0" w:lineRule="atLeast"/>
            <w:rPr>
              <w:sz w:val="14"/>
              <w:szCs w:val="14"/>
            </w:rPr>
          </w:pPr>
          <w:r>
            <w:rPr>
              <w:sz w:val="14"/>
              <w:szCs w:val="14"/>
            </w:rPr>
            <w:t xml:space="preserve">Komunitní dům sociální služby domova na </w:t>
          </w:r>
          <w:proofErr w:type="gramStart"/>
          <w:r>
            <w:rPr>
              <w:sz w:val="14"/>
              <w:szCs w:val="14"/>
            </w:rPr>
            <w:t>cestě - Hlinsko</w:t>
          </w:r>
          <w:proofErr w:type="gramEnd"/>
        </w:p>
      </w:tc>
      <w:tc>
        <w:tcPr>
          <w:tcW w:w="1122" w:type="dxa"/>
        </w:tcPr>
        <w:p w14:paraId="66E22F90" w14:textId="77777777" w:rsidR="00AC12D4" w:rsidRPr="00397CFE" w:rsidRDefault="00AC12D4" w:rsidP="00AC12D4">
          <w:pPr>
            <w:spacing w:line="0" w:lineRule="atLeast"/>
            <w:rPr>
              <w:sz w:val="14"/>
              <w:szCs w:val="14"/>
            </w:rPr>
          </w:pPr>
          <w:r w:rsidRPr="00397CFE">
            <w:rPr>
              <w:sz w:val="14"/>
              <w:szCs w:val="14"/>
            </w:rPr>
            <w:t xml:space="preserve">Strana: </w:t>
          </w:r>
        </w:p>
      </w:tc>
      <w:tc>
        <w:tcPr>
          <w:tcW w:w="1065" w:type="dxa"/>
        </w:tcPr>
        <w:p w14:paraId="0E4784D4" w14:textId="77777777" w:rsidR="00AC12D4" w:rsidRDefault="00AC12D4" w:rsidP="00AC12D4">
          <w:pPr>
            <w:spacing w:line="0" w:lineRule="atLeast"/>
            <w:rPr>
              <w:sz w:val="14"/>
              <w:szCs w:val="14"/>
            </w:rPr>
          </w:pPr>
          <w:r w:rsidRPr="00397CFE">
            <w:rPr>
              <w:rStyle w:val="slostrnky"/>
              <w:b/>
              <w:sz w:val="14"/>
              <w:szCs w:val="14"/>
            </w:rPr>
            <w:fldChar w:fldCharType="begin"/>
          </w:r>
          <w:r w:rsidRPr="00397CFE">
            <w:rPr>
              <w:rStyle w:val="slostrnky"/>
              <w:b/>
              <w:sz w:val="14"/>
              <w:szCs w:val="14"/>
            </w:rPr>
            <w:instrText xml:space="preserve"> PAGE </w:instrText>
          </w:r>
          <w:r w:rsidRPr="00397CFE">
            <w:rPr>
              <w:rStyle w:val="slostrnky"/>
              <w:b/>
              <w:sz w:val="14"/>
              <w:szCs w:val="14"/>
            </w:rPr>
            <w:fldChar w:fldCharType="separate"/>
          </w:r>
          <w:r>
            <w:rPr>
              <w:rStyle w:val="slostrnky"/>
              <w:b/>
              <w:noProof/>
              <w:sz w:val="14"/>
              <w:szCs w:val="14"/>
            </w:rPr>
            <w:t>7</w:t>
          </w:r>
          <w:r w:rsidRPr="00397CFE">
            <w:rPr>
              <w:rStyle w:val="slostrnky"/>
              <w:b/>
              <w:sz w:val="14"/>
              <w:szCs w:val="14"/>
            </w:rPr>
            <w:fldChar w:fldCharType="end"/>
          </w:r>
          <w:r w:rsidRPr="00397CFE">
            <w:rPr>
              <w:rStyle w:val="slostrnky"/>
              <w:sz w:val="14"/>
              <w:szCs w:val="14"/>
            </w:rPr>
            <w:t xml:space="preserve"> z </w:t>
          </w:r>
          <w:r w:rsidRPr="00397CFE">
            <w:rPr>
              <w:rStyle w:val="slostrnky"/>
              <w:sz w:val="14"/>
              <w:szCs w:val="14"/>
            </w:rPr>
            <w:fldChar w:fldCharType="begin"/>
          </w:r>
          <w:r w:rsidRPr="00397CFE">
            <w:rPr>
              <w:rStyle w:val="slostrnky"/>
              <w:sz w:val="14"/>
              <w:szCs w:val="14"/>
            </w:rPr>
            <w:instrText xml:space="preserve"> NUMPAGES </w:instrText>
          </w:r>
          <w:r w:rsidRPr="00397CFE">
            <w:rPr>
              <w:rStyle w:val="slostrnky"/>
              <w:sz w:val="14"/>
              <w:szCs w:val="14"/>
            </w:rPr>
            <w:fldChar w:fldCharType="separate"/>
          </w:r>
          <w:r>
            <w:rPr>
              <w:rStyle w:val="slostrnky"/>
              <w:noProof/>
              <w:sz w:val="14"/>
              <w:szCs w:val="14"/>
            </w:rPr>
            <w:t>7</w:t>
          </w:r>
          <w:r w:rsidRPr="00397CFE">
            <w:rPr>
              <w:rStyle w:val="slostrnky"/>
              <w:sz w:val="14"/>
              <w:szCs w:val="14"/>
            </w:rPr>
            <w:fldChar w:fldCharType="end"/>
          </w:r>
        </w:p>
      </w:tc>
    </w:tr>
    <w:tr w:rsidR="00AC12D4" w:rsidRPr="00397CFE" w14:paraId="65FA1C9F" w14:textId="77777777">
      <w:tc>
        <w:tcPr>
          <w:tcW w:w="1654" w:type="dxa"/>
        </w:tcPr>
        <w:p w14:paraId="10E60424" w14:textId="77777777" w:rsidR="00AC12D4" w:rsidRPr="00397CFE" w:rsidRDefault="00AC12D4" w:rsidP="00AC12D4">
          <w:pPr>
            <w:widowControl/>
            <w:spacing w:line="240" w:lineRule="auto"/>
            <w:jc w:val="left"/>
            <w:rPr>
              <w:sz w:val="14"/>
              <w:szCs w:val="14"/>
            </w:rPr>
          </w:pPr>
        </w:p>
      </w:tc>
      <w:tc>
        <w:tcPr>
          <w:tcW w:w="4880" w:type="dxa"/>
          <w:gridSpan w:val="3"/>
        </w:tcPr>
        <w:p w14:paraId="6339934C" w14:textId="536AB68E" w:rsidR="00AC12D4" w:rsidRPr="00397CFE" w:rsidRDefault="00AC12D4" w:rsidP="00AC12D4">
          <w:pPr>
            <w:tabs>
              <w:tab w:val="left" w:pos="2948"/>
            </w:tabs>
            <w:spacing w:line="0" w:lineRule="atLeast"/>
            <w:rPr>
              <w:sz w:val="14"/>
              <w:szCs w:val="14"/>
            </w:rPr>
          </w:pPr>
          <w:r>
            <w:rPr>
              <w:sz w:val="14"/>
              <w:szCs w:val="14"/>
            </w:rPr>
            <w:tab/>
          </w:r>
        </w:p>
      </w:tc>
      <w:tc>
        <w:tcPr>
          <w:tcW w:w="1122" w:type="dxa"/>
        </w:tcPr>
        <w:p w14:paraId="32D4A99F" w14:textId="77777777" w:rsidR="00AC12D4" w:rsidRPr="00397CFE" w:rsidRDefault="00AC12D4" w:rsidP="00AC12D4">
          <w:pPr>
            <w:spacing w:line="0" w:lineRule="atLeast"/>
            <w:rPr>
              <w:sz w:val="14"/>
              <w:szCs w:val="14"/>
            </w:rPr>
          </w:pPr>
        </w:p>
      </w:tc>
      <w:tc>
        <w:tcPr>
          <w:tcW w:w="1065" w:type="dxa"/>
        </w:tcPr>
        <w:p w14:paraId="237BF887" w14:textId="77777777" w:rsidR="00AC12D4" w:rsidRPr="00397CFE" w:rsidRDefault="00AC12D4" w:rsidP="00AC12D4">
          <w:pPr>
            <w:spacing w:line="0" w:lineRule="atLeast"/>
            <w:rPr>
              <w:sz w:val="14"/>
              <w:szCs w:val="14"/>
            </w:rPr>
          </w:pPr>
        </w:p>
      </w:tc>
    </w:tr>
    <w:tr w:rsidR="00AC12D4" w14:paraId="03DAC38A" w14:textId="77777777">
      <w:tc>
        <w:tcPr>
          <w:tcW w:w="1654" w:type="dxa"/>
        </w:tcPr>
        <w:p w14:paraId="4728E7D6" w14:textId="77777777" w:rsidR="00AC12D4" w:rsidRPr="00397CFE" w:rsidRDefault="00AC12D4" w:rsidP="00AC12D4">
          <w:pPr>
            <w:spacing w:line="0" w:lineRule="atLeast"/>
            <w:rPr>
              <w:sz w:val="14"/>
              <w:szCs w:val="14"/>
            </w:rPr>
          </w:pPr>
        </w:p>
      </w:tc>
      <w:tc>
        <w:tcPr>
          <w:tcW w:w="4880" w:type="dxa"/>
          <w:gridSpan w:val="3"/>
        </w:tcPr>
        <w:p w14:paraId="0752E20D" w14:textId="77777777" w:rsidR="00AC12D4" w:rsidRDefault="00AC12D4" w:rsidP="00AC12D4">
          <w:pPr>
            <w:spacing w:line="0" w:lineRule="atLeast"/>
            <w:rPr>
              <w:sz w:val="14"/>
              <w:szCs w:val="14"/>
            </w:rPr>
          </w:pPr>
        </w:p>
      </w:tc>
      <w:tc>
        <w:tcPr>
          <w:tcW w:w="1122" w:type="dxa"/>
        </w:tcPr>
        <w:p w14:paraId="11B6B004" w14:textId="77777777" w:rsidR="00AC12D4" w:rsidRPr="00397CFE" w:rsidRDefault="00AC12D4" w:rsidP="00AC12D4">
          <w:pPr>
            <w:spacing w:line="0" w:lineRule="atLeast"/>
            <w:rPr>
              <w:sz w:val="14"/>
              <w:szCs w:val="14"/>
            </w:rPr>
          </w:pPr>
        </w:p>
      </w:tc>
      <w:tc>
        <w:tcPr>
          <w:tcW w:w="1065" w:type="dxa"/>
        </w:tcPr>
        <w:p w14:paraId="288B5223" w14:textId="77777777" w:rsidR="00AC12D4" w:rsidRDefault="00AC12D4" w:rsidP="00AC12D4">
          <w:pPr>
            <w:spacing w:line="0" w:lineRule="atLeast"/>
            <w:rPr>
              <w:sz w:val="14"/>
              <w:szCs w:val="14"/>
            </w:rPr>
          </w:pPr>
        </w:p>
      </w:tc>
    </w:tr>
  </w:tbl>
  <w:p w14:paraId="7A8C28CC" w14:textId="77777777" w:rsidR="006F3E40" w:rsidRDefault="006F3E40" w:rsidP="00437D3D">
    <w:pPr>
      <w:tabs>
        <w:tab w:val="right" w:pos="709"/>
        <w:tab w:val="left" w:pos="1276"/>
        <w:tab w:val="right" w:pos="7513"/>
        <w:tab w:val="left" w:pos="7655"/>
      </w:tabs>
      <w:spacing w:line="0" w:lineRule="atLeast"/>
      <w:ind w:left="-709"/>
      <w:rPr>
        <w:sz w:val="14"/>
        <w:szCs w:val="14"/>
      </w:rPr>
    </w:pPr>
    <w:r>
      <w:rPr>
        <w:noProof/>
        <w:sz w:val="14"/>
        <w:szCs w:val="14"/>
      </w:rPr>
      <mc:AlternateContent>
        <mc:Choice Requires="wps">
          <w:drawing>
            <wp:anchor distT="0" distB="0" distL="114300" distR="114300" simplePos="0" relativeHeight="251658240" behindDoc="0" locked="0" layoutInCell="1" allowOverlap="1" wp14:anchorId="7D22B83D" wp14:editId="3802F6F8">
              <wp:simplePos x="0" y="0"/>
              <wp:positionH relativeFrom="page">
                <wp:posOffset>963295</wp:posOffset>
              </wp:positionH>
              <wp:positionV relativeFrom="page">
                <wp:posOffset>751205</wp:posOffset>
              </wp:positionV>
              <wp:extent cx="6176010" cy="0"/>
              <wp:effectExtent l="10795" t="8255" r="13970"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6010" cy="0"/>
                      </a:xfrm>
                      <a:prstGeom prst="line">
                        <a:avLst/>
                      </a:prstGeom>
                      <a:noFill/>
                      <a:ln w="508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7D079E"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5.85pt,59.15pt" to="562.1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" strokeweight=".4pt">
              <v:stroke startarrowwidth="narrow" startarrowlength="short" endarrowwidth="narrow" endarrowlength="shor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191D"/>
    <w:multiLevelType w:val="hybridMultilevel"/>
    <w:tmpl w:val="E5AA2E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013166"/>
    <w:multiLevelType w:val="hybridMultilevel"/>
    <w:tmpl w:val="948C2F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71A239C"/>
    <w:multiLevelType w:val="hybridMultilevel"/>
    <w:tmpl w:val="7B143F0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7E92316"/>
    <w:multiLevelType w:val="multilevel"/>
    <w:tmpl w:val="9BFCAFF8"/>
    <w:lvl w:ilvl="0">
      <w:start w:val="1"/>
      <w:numFmt w:val="decimal"/>
      <w:pStyle w:val="Nadpis1"/>
      <w:lvlText w:val="%1"/>
      <w:lvlJc w:val="right"/>
      <w:pPr>
        <w:tabs>
          <w:tab w:val="num" w:pos="-284"/>
        </w:tabs>
        <w:ind w:left="-1134" w:firstLine="567"/>
      </w:pPr>
      <w:rPr>
        <w:rFonts w:hint="default"/>
      </w:rPr>
    </w:lvl>
    <w:lvl w:ilvl="1">
      <w:start w:val="1"/>
      <w:numFmt w:val="decimal"/>
      <w:pStyle w:val="Nadpis2"/>
      <w:lvlText w:val="%1.%2"/>
      <w:lvlJc w:val="right"/>
      <w:pPr>
        <w:tabs>
          <w:tab w:val="num" w:pos="283"/>
        </w:tabs>
        <w:ind w:left="-567" w:firstLine="567"/>
      </w:pPr>
      <w:rPr>
        <w:rFonts w:hint="default"/>
      </w:rPr>
    </w:lvl>
    <w:lvl w:ilvl="2">
      <w:start w:val="1"/>
      <w:numFmt w:val="decimal"/>
      <w:pStyle w:val="Nadpis3"/>
      <w:lvlText w:val="%1.%2.%3"/>
      <w:lvlJc w:val="right"/>
      <w:pPr>
        <w:tabs>
          <w:tab w:val="num" w:pos="-284"/>
        </w:tabs>
        <w:ind w:left="-1134" w:firstLine="567"/>
      </w:pPr>
      <w:rPr>
        <w:rFonts w:hint="default"/>
      </w:rPr>
    </w:lvl>
    <w:lvl w:ilvl="3">
      <w:start w:val="1"/>
      <w:numFmt w:val="decimal"/>
      <w:pStyle w:val="Nadpis4"/>
      <w:lvlText w:val="%1.%2.%3.%4"/>
      <w:lvlJc w:val="right"/>
      <w:pPr>
        <w:tabs>
          <w:tab w:val="num" w:pos="-284"/>
        </w:tabs>
        <w:ind w:left="-1134" w:firstLine="567"/>
      </w:pPr>
      <w:rPr>
        <w:rFonts w:hint="default"/>
      </w:rPr>
    </w:lvl>
    <w:lvl w:ilvl="4">
      <w:start w:val="1"/>
      <w:numFmt w:val="decimal"/>
      <w:pStyle w:val="Nadpis5"/>
      <w:lvlText w:val="%1.%2.%3.%4.%5"/>
      <w:lvlJc w:val="right"/>
      <w:pPr>
        <w:tabs>
          <w:tab w:val="num" w:pos="-284"/>
        </w:tabs>
        <w:ind w:left="-1134" w:firstLine="567"/>
      </w:pPr>
      <w:rPr>
        <w:rFonts w:hint="default"/>
      </w:rPr>
    </w:lvl>
    <w:lvl w:ilvl="5">
      <w:start w:val="1"/>
      <w:numFmt w:val="decimal"/>
      <w:pStyle w:val="Nadpis6"/>
      <w:lvlText w:val="%1.%2.%3.%4.%5.%6"/>
      <w:lvlJc w:val="left"/>
      <w:pPr>
        <w:tabs>
          <w:tab w:val="num" w:pos="-1134"/>
        </w:tabs>
        <w:ind w:left="-1134" w:hanging="567"/>
      </w:pPr>
      <w:rPr>
        <w:rFonts w:hint="default"/>
      </w:rPr>
    </w:lvl>
    <w:lvl w:ilvl="6">
      <w:start w:val="1"/>
      <w:numFmt w:val="decimal"/>
      <w:pStyle w:val="Nadpis7"/>
      <w:lvlText w:val="%1.%2.%3.%4.%5.%6.%7"/>
      <w:lvlJc w:val="left"/>
      <w:pPr>
        <w:tabs>
          <w:tab w:val="num" w:pos="-1134"/>
        </w:tabs>
        <w:ind w:left="-1134" w:firstLine="0"/>
      </w:pPr>
      <w:rPr>
        <w:rFonts w:hint="default"/>
      </w:rPr>
    </w:lvl>
    <w:lvl w:ilvl="7">
      <w:start w:val="1"/>
      <w:numFmt w:val="decimal"/>
      <w:pStyle w:val="Nadpis8"/>
      <w:lvlText w:val="%1.%2.%3.%4.%5.%6.%7.%8"/>
      <w:lvlJc w:val="left"/>
      <w:pPr>
        <w:tabs>
          <w:tab w:val="num" w:pos="-1134"/>
        </w:tabs>
        <w:ind w:left="-1134" w:hanging="567"/>
      </w:pPr>
      <w:rPr>
        <w:rFonts w:hint="default"/>
      </w:rPr>
    </w:lvl>
    <w:lvl w:ilvl="8">
      <w:start w:val="1"/>
      <w:numFmt w:val="decimal"/>
      <w:pStyle w:val="Nadpis9"/>
      <w:lvlText w:val="%1.%2.%3.%4.%5.%6.%7.%8.%9"/>
      <w:lvlJc w:val="left"/>
      <w:pPr>
        <w:tabs>
          <w:tab w:val="num" w:pos="-1134"/>
        </w:tabs>
        <w:ind w:left="-1134" w:hanging="567"/>
      </w:pPr>
      <w:rPr>
        <w:rFonts w:hint="default"/>
      </w:rPr>
    </w:lvl>
  </w:abstractNum>
  <w:abstractNum w:abstractNumId="4" w15:restartNumberingAfterBreak="0">
    <w:nsid w:val="08F265A6"/>
    <w:multiLevelType w:val="hybridMultilevel"/>
    <w:tmpl w:val="9278A642"/>
    <w:lvl w:ilvl="0" w:tplc="04050001">
      <w:start w:val="1"/>
      <w:numFmt w:val="bullet"/>
      <w:lvlText w:val=""/>
      <w:lvlJc w:val="left"/>
      <w:pPr>
        <w:ind w:left="360" w:hanging="360"/>
      </w:pPr>
      <w:rPr>
        <w:rFonts w:ascii="Symbol" w:hAnsi="Symbol" w:hint="default"/>
      </w:rPr>
    </w:lvl>
    <w:lvl w:ilvl="1" w:tplc="CB668BB4">
      <w:numFmt w:val="bullet"/>
      <w:lvlText w:val="-"/>
      <w:lvlJc w:val="left"/>
      <w:pPr>
        <w:ind w:left="1425" w:hanging="705"/>
      </w:pPr>
      <w:rPr>
        <w:rFonts w:ascii="Arial" w:eastAsia="Times New Roman" w:hAnsi="Arial" w:cs="Aria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B4F0313"/>
    <w:multiLevelType w:val="hybridMultilevel"/>
    <w:tmpl w:val="2A2A111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D693753"/>
    <w:multiLevelType w:val="hybridMultilevel"/>
    <w:tmpl w:val="5FDA8FA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0640C27"/>
    <w:multiLevelType w:val="hybridMultilevel"/>
    <w:tmpl w:val="C6729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E93FA9"/>
    <w:multiLevelType w:val="hybridMultilevel"/>
    <w:tmpl w:val="65282A70"/>
    <w:lvl w:ilvl="0" w:tplc="BD062E1A">
      <w:start w:val="1"/>
      <w:numFmt w:val="none"/>
      <w:pStyle w:val="Nvrheen"/>
      <w:lvlText w:val="Návrh řešení:"/>
      <w:lvlJc w:val="left"/>
      <w:pPr>
        <w:tabs>
          <w:tab w:val="num" w:pos="417"/>
        </w:tabs>
        <w:ind w:left="417" w:hanging="360"/>
      </w:pPr>
      <w:rPr>
        <w:rFonts w:hint="default"/>
        <w:b/>
        <w:i w:val="0"/>
      </w:rPr>
    </w:lvl>
    <w:lvl w:ilvl="1" w:tplc="EB9450A4" w:tentative="1">
      <w:start w:val="1"/>
      <w:numFmt w:val="lowerLetter"/>
      <w:lvlText w:val="%2."/>
      <w:lvlJc w:val="left"/>
      <w:pPr>
        <w:tabs>
          <w:tab w:val="num" w:pos="1440"/>
        </w:tabs>
        <w:ind w:left="1440" w:hanging="360"/>
      </w:pPr>
    </w:lvl>
    <w:lvl w:ilvl="2" w:tplc="028282EE" w:tentative="1">
      <w:start w:val="1"/>
      <w:numFmt w:val="lowerRoman"/>
      <w:lvlText w:val="%3."/>
      <w:lvlJc w:val="right"/>
      <w:pPr>
        <w:tabs>
          <w:tab w:val="num" w:pos="2160"/>
        </w:tabs>
        <w:ind w:left="2160" w:hanging="180"/>
      </w:pPr>
    </w:lvl>
    <w:lvl w:ilvl="3" w:tplc="566E0F76" w:tentative="1">
      <w:start w:val="1"/>
      <w:numFmt w:val="decimal"/>
      <w:lvlText w:val="%4."/>
      <w:lvlJc w:val="left"/>
      <w:pPr>
        <w:tabs>
          <w:tab w:val="num" w:pos="2880"/>
        </w:tabs>
        <w:ind w:left="2880" w:hanging="360"/>
      </w:pPr>
    </w:lvl>
    <w:lvl w:ilvl="4" w:tplc="636A3C1E" w:tentative="1">
      <w:start w:val="1"/>
      <w:numFmt w:val="lowerLetter"/>
      <w:lvlText w:val="%5."/>
      <w:lvlJc w:val="left"/>
      <w:pPr>
        <w:tabs>
          <w:tab w:val="num" w:pos="3600"/>
        </w:tabs>
        <w:ind w:left="3600" w:hanging="360"/>
      </w:pPr>
    </w:lvl>
    <w:lvl w:ilvl="5" w:tplc="B32067D8" w:tentative="1">
      <w:start w:val="1"/>
      <w:numFmt w:val="lowerRoman"/>
      <w:lvlText w:val="%6."/>
      <w:lvlJc w:val="right"/>
      <w:pPr>
        <w:tabs>
          <w:tab w:val="num" w:pos="4320"/>
        </w:tabs>
        <w:ind w:left="4320" w:hanging="180"/>
      </w:pPr>
    </w:lvl>
    <w:lvl w:ilvl="6" w:tplc="41B649B4" w:tentative="1">
      <w:start w:val="1"/>
      <w:numFmt w:val="decimal"/>
      <w:lvlText w:val="%7."/>
      <w:lvlJc w:val="left"/>
      <w:pPr>
        <w:tabs>
          <w:tab w:val="num" w:pos="5040"/>
        </w:tabs>
        <w:ind w:left="5040" w:hanging="360"/>
      </w:pPr>
    </w:lvl>
    <w:lvl w:ilvl="7" w:tplc="D0EEF2AC" w:tentative="1">
      <w:start w:val="1"/>
      <w:numFmt w:val="lowerLetter"/>
      <w:lvlText w:val="%8."/>
      <w:lvlJc w:val="left"/>
      <w:pPr>
        <w:tabs>
          <w:tab w:val="num" w:pos="5760"/>
        </w:tabs>
        <w:ind w:left="5760" w:hanging="360"/>
      </w:pPr>
    </w:lvl>
    <w:lvl w:ilvl="8" w:tplc="7B42F2AE" w:tentative="1">
      <w:start w:val="1"/>
      <w:numFmt w:val="lowerRoman"/>
      <w:lvlText w:val="%9."/>
      <w:lvlJc w:val="right"/>
      <w:pPr>
        <w:tabs>
          <w:tab w:val="num" w:pos="6480"/>
        </w:tabs>
        <w:ind w:left="6480" w:hanging="180"/>
      </w:pPr>
    </w:lvl>
  </w:abstractNum>
  <w:abstractNum w:abstractNumId="9" w15:restartNumberingAfterBreak="0">
    <w:nsid w:val="13612F38"/>
    <w:multiLevelType w:val="hybridMultilevel"/>
    <w:tmpl w:val="501249E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18814135"/>
    <w:multiLevelType w:val="hybridMultilevel"/>
    <w:tmpl w:val="DBEC9D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C286A00"/>
    <w:multiLevelType w:val="hybridMultilevel"/>
    <w:tmpl w:val="8C76EB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3827B64"/>
    <w:multiLevelType w:val="hybridMultilevel"/>
    <w:tmpl w:val="E976FF2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26066CCA"/>
    <w:multiLevelType w:val="hybridMultilevel"/>
    <w:tmpl w:val="ADD07DD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4" w15:restartNumberingAfterBreak="0">
    <w:nsid w:val="2794155C"/>
    <w:multiLevelType w:val="hybridMultilevel"/>
    <w:tmpl w:val="5844BED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EC918F5"/>
    <w:multiLevelType w:val="hybridMultilevel"/>
    <w:tmpl w:val="6A665B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1149AE"/>
    <w:multiLevelType w:val="hybridMultilevel"/>
    <w:tmpl w:val="AB62468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221520E"/>
    <w:multiLevelType w:val="hybridMultilevel"/>
    <w:tmpl w:val="6AB4EC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BC6436"/>
    <w:multiLevelType w:val="hybridMultilevel"/>
    <w:tmpl w:val="6066A0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8D0771D"/>
    <w:multiLevelType w:val="hybridMultilevel"/>
    <w:tmpl w:val="DC6831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5AA538B3"/>
    <w:multiLevelType w:val="hybridMultilevel"/>
    <w:tmpl w:val="F6C6C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2F48D4"/>
    <w:multiLevelType w:val="hybridMultilevel"/>
    <w:tmpl w:val="674A09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8152FA4"/>
    <w:multiLevelType w:val="hybridMultilevel"/>
    <w:tmpl w:val="B02E6C9E"/>
    <w:lvl w:ilvl="0" w:tplc="4CA48D74">
      <w:start w:val="1"/>
      <w:numFmt w:val="none"/>
      <w:pStyle w:val="Koment"/>
      <w:lvlText w:val="Komentář:"/>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38F151F"/>
    <w:multiLevelType w:val="hybridMultilevel"/>
    <w:tmpl w:val="DA2EDA6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78AE0AD5"/>
    <w:multiLevelType w:val="hybridMultilevel"/>
    <w:tmpl w:val="659C70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363552720">
    <w:abstractNumId w:val="8"/>
  </w:num>
  <w:num w:numId="2" w16cid:durableId="327636965">
    <w:abstractNumId w:val="22"/>
  </w:num>
  <w:num w:numId="3" w16cid:durableId="1919825425">
    <w:abstractNumId w:val="3"/>
  </w:num>
  <w:num w:numId="4" w16cid:durableId="929898325">
    <w:abstractNumId w:val="7"/>
  </w:num>
  <w:num w:numId="5" w16cid:durableId="593129127">
    <w:abstractNumId w:val="4"/>
  </w:num>
  <w:num w:numId="6" w16cid:durableId="686442564">
    <w:abstractNumId w:val="12"/>
  </w:num>
  <w:num w:numId="7" w16cid:durableId="1938824608">
    <w:abstractNumId w:val="19"/>
  </w:num>
  <w:num w:numId="8" w16cid:durableId="1822504486">
    <w:abstractNumId w:val="2"/>
  </w:num>
  <w:num w:numId="9" w16cid:durableId="371274141">
    <w:abstractNumId w:val="11"/>
  </w:num>
  <w:num w:numId="10" w16cid:durableId="76169047">
    <w:abstractNumId w:val="14"/>
  </w:num>
  <w:num w:numId="11" w16cid:durableId="523980935">
    <w:abstractNumId w:val="16"/>
  </w:num>
  <w:num w:numId="12" w16cid:durableId="314261520">
    <w:abstractNumId w:val="9"/>
  </w:num>
  <w:num w:numId="13" w16cid:durableId="1496998429">
    <w:abstractNumId w:val="1"/>
  </w:num>
  <w:num w:numId="14" w16cid:durableId="1333291936">
    <w:abstractNumId w:val="18"/>
  </w:num>
  <w:num w:numId="15" w16cid:durableId="102918311">
    <w:abstractNumId w:val="6"/>
  </w:num>
  <w:num w:numId="16" w16cid:durableId="783765109">
    <w:abstractNumId w:val="23"/>
  </w:num>
  <w:num w:numId="17" w16cid:durableId="27151041">
    <w:abstractNumId w:val="24"/>
  </w:num>
  <w:num w:numId="18" w16cid:durableId="1546408609">
    <w:abstractNumId w:val="5"/>
  </w:num>
  <w:num w:numId="19" w16cid:durableId="1531994639">
    <w:abstractNumId w:val="21"/>
  </w:num>
  <w:num w:numId="20" w16cid:durableId="1041395588">
    <w:abstractNumId w:val="0"/>
  </w:num>
  <w:num w:numId="21" w16cid:durableId="1153520974">
    <w:abstractNumId w:val="20"/>
  </w:num>
  <w:num w:numId="22" w16cid:durableId="1344090419">
    <w:abstractNumId w:val="13"/>
  </w:num>
  <w:num w:numId="23" w16cid:durableId="1149978833">
    <w:abstractNumId w:val="10"/>
  </w:num>
  <w:num w:numId="24" w16cid:durableId="1618247609">
    <w:abstractNumId w:val="15"/>
  </w:num>
  <w:num w:numId="25" w16cid:durableId="88113303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2"/>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E68"/>
    <w:rsid w:val="00001B3A"/>
    <w:rsid w:val="00004270"/>
    <w:rsid w:val="0000617D"/>
    <w:rsid w:val="00013A33"/>
    <w:rsid w:val="00014376"/>
    <w:rsid w:val="00014AFB"/>
    <w:rsid w:val="00014C34"/>
    <w:rsid w:val="00014C61"/>
    <w:rsid w:val="000158E0"/>
    <w:rsid w:val="00016F84"/>
    <w:rsid w:val="000170B8"/>
    <w:rsid w:val="000179BD"/>
    <w:rsid w:val="00020181"/>
    <w:rsid w:val="00020A69"/>
    <w:rsid w:val="00020DD0"/>
    <w:rsid w:val="00021196"/>
    <w:rsid w:val="000227CD"/>
    <w:rsid w:val="000234D2"/>
    <w:rsid w:val="00023551"/>
    <w:rsid w:val="000239DA"/>
    <w:rsid w:val="00023C4A"/>
    <w:rsid w:val="000264A3"/>
    <w:rsid w:val="00026897"/>
    <w:rsid w:val="00026BE2"/>
    <w:rsid w:val="00026DC8"/>
    <w:rsid w:val="000273F9"/>
    <w:rsid w:val="00027D8A"/>
    <w:rsid w:val="000300F3"/>
    <w:rsid w:val="00030737"/>
    <w:rsid w:val="000318A9"/>
    <w:rsid w:val="00031FA5"/>
    <w:rsid w:val="00032B0C"/>
    <w:rsid w:val="00034440"/>
    <w:rsid w:val="00036C58"/>
    <w:rsid w:val="00036D43"/>
    <w:rsid w:val="00037429"/>
    <w:rsid w:val="0003788B"/>
    <w:rsid w:val="000414B5"/>
    <w:rsid w:val="0004216F"/>
    <w:rsid w:val="00042525"/>
    <w:rsid w:val="0004292F"/>
    <w:rsid w:val="000429C3"/>
    <w:rsid w:val="00045545"/>
    <w:rsid w:val="00047A49"/>
    <w:rsid w:val="000508E5"/>
    <w:rsid w:val="00051931"/>
    <w:rsid w:val="00051A78"/>
    <w:rsid w:val="0005253F"/>
    <w:rsid w:val="0005263D"/>
    <w:rsid w:val="00053192"/>
    <w:rsid w:val="000614B2"/>
    <w:rsid w:val="000615B2"/>
    <w:rsid w:val="00061C30"/>
    <w:rsid w:val="0006219A"/>
    <w:rsid w:val="00063360"/>
    <w:rsid w:val="00065CC0"/>
    <w:rsid w:val="00066076"/>
    <w:rsid w:val="00067989"/>
    <w:rsid w:val="00067DA0"/>
    <w:rsid w:val="00072A6E"/>
    <w:rsid w:val="00072CCD"/>
    <w:rsid w:val="00072D44"/>
    <w:rsid w:val="0007358C"/>
    <w:rsid w:val="00074890"/>
    <w:rsid w:val="00074D82"/>
    <w:rsid w:val="000757A5"/>
    <w:rsid w:val="000759A7"/>
    <w:rsid w:val="0007660E"/>
    <w:rsid w:val="00077F88"/>
    <w:rsid w:val="00080E83"/>
    <w:rsid w:val="00082FDA"/>
    <w:rsid w:val="00083CB8"/>
    <w:rsid w:val="00085655"/>
    <w:rsid w:val="000879DA"/>
    <w:rsid w:val="00087E18"/>
    <w:rsid w:val="000906FE"/>
    <w:rsid w:val="0009165F"/>
    <w:rsid w:val="0009186A"/>
    <w:rsid w:val="00093CD0"/>
    <w:rsid w:val="00095152"/>
    <w:rsid w:val="00096B3B"/>
    <w:rsid w:val="000A2B51"/>
    <w:rsid w:val="000A36E8"/>
    <w:rsid w:val="000A3A19"/>
    <w:rsid w:val="000A5062"/>
    <w:rsid w:val="000A72D0"/>
    <w:rsid w:val="000B0875"/>
    <w:rsid w:val="000B0C53"/>
    <w:rsid w:val="000B1272"/>
    <w:rsid w:val="000B21ED"/>
    <w:rsid w:val="000B2DA1"/>
    <w:rsid w:val="000B5C51"/>
    <w:rsid w:val="000C249F"/>
    <w:rsid w:val="000C321F"/>
    <w:rsid w:val="000D0170"/>
    <w:rsid w:val="000D0BE4"/>
    <w:rsid w:val="000D27A9"/>
    <w:rsid w:val="000D7076"/>
    <w:rsid w:val="000E06E5"/>
    <w:rsid w:val="000E0CE3"/>
    <w:rsid w:val="000E10E2"/>
    <w:rsid w:val="000E4878"/>
    <w:rsid w:val="000E52A8"/>
    <w:rsid w:val="000E73CD"/>
    <w:rsid w:val="000E7891"/>
    <w:rsid w:val="000E7B52"/>
    <w:rsid w:val="000F05EA"/>
    <w:rsid w:val="000F0B0E"/>
    <w:rsid w:val="000F124A"/>
    <w:rsid w:val="000F14A5"/>
    <w:rsid w:val="000F1630"/>
    <w:rsid w:val="000F1798"/>
    <w:rsid w:val="000F488F"/>
    <w:rsid w:val="000F5604"/>
    <w:rsid w:val="00100B8B"/>
    <w:rsid w:val="00103CC9"/>
    <w:rsid w:val="00105E8D"/>
    <w:rsid w:val="00105EC2"/>
    <w:rsid w:val="00105EED"/>
    <w:rsid w:val="00110553"/>
    <w:rsid w:val="00111F41"/>
    <w:rsid w:val="00112188"/>
    <w:rsid w:val="001136F5"/>
    <w:rsid w:val="00114D1D"/>
    <w:rsid w:val="00117692"/>
    <w:rsid w:val="00120B21"/>
    <w:rsid w:val="00124BF2"/>
    <w:rsid w:val="00125E95"/>
    <w:rsid w:val="0012757F"/>
    <w:rsid w:val="00130D41"/>
    <w:rsid w:val="001323DA"/>
    <w:rsid w:val="00132D29"/>
    <w:rsid w:val="001354BF"/>
    <w:rsid w:val="0013793A"/>
    <w:rsid w:val="00137EB9"/>
    <w:rsid w:val="001423E8"/>
    <w:rsid w:val="00142F0B"/>
    <w:rsid w:val="0014628A"/>
    <w:rsid w:val="00146FDF"/>
    <w:rsid w:val="00147F21"/>
    <w:rsid w:val="001507A5"/>
    <w:rsid w:val="0015237D"/>
    <w:rsid w:val="00152F08"/>
    <w:rsid w:val="00153757"/>
    <w:rsid w:val="0015397C"/>
    <w:rsid w:val="00154230"/>
    <w:rsid w:val="001545F0"/>
    <w:rsid w:val="00156046"/>
    <w:rsid w:val="00156492"/>
    <w:rsid w:val="001613D4"/>
    <w:rsid w:val="001615C1"/>
    <w:rsid w:val="00161EFA"/>
    <w:rsid w:val="00163828"/>
    <w:rsid w:val="00164837"/>
    <w:rsid w:val="001660EA"/>
    <w:rsid w:val="00167A21"/>
    <w:rsid w:val="00170298"/>
    <w:rsid w:val="00171091"/>
    <w:rsid w:val="0017210D"/>
    <w:rsid w:val="001804CB"/>
    <w:rsid w:val="001806AB"/>
    <w:rsid w:val="00182AFA"/>
    <w:rsid w:val="00182DDD"/>
    <w:rsid w:val="00183993"/>
    <w:rsid w:val="001841D4"/>
    <w:rsid w:val="00184611"/>
    <w:rsid w:val="00186B1F"/>
    <w:rsid w:val="00187E9C"/>
    <w:rsid w:val="001930C3"/>
    <w:rsid w:val="0019467B"/>
    <w:rsid w:val="001952C4"/>
    <w:rsid w:val="001977C8"/>
    <w:rsid w:val="001A07FC"/>
    <w:rsid w:val="001A3AB3"/>
    <w:rsid w:val="001A61BF"/>
    <w:rsid w:val="001A6C7E"/>
    <w:rsid w:val="001A70DA"/>
    <w:rsid w:val="001B1AFD"/>
    <w:rsid w:val="001B3243"/>
    <w:rsid w:val="001B4BB6"/>
    <w:rsid w:val="001B4CD5"/>
    <w:rsid w:val="001B7FB3"/>
    <w:rsid w:val="001C0739"/>
    <w:rsid w:val="001C17D7"/>
    <w:rsid w:val="001C3B1A"/>
    <w:rsid w:val="001C42C9"/>
    <w:rsid w:val="001C5D33"/>
    <w:rsid w:val="001C6A2A"/>
    <w:rsid w:val="001C6C03"/>
    <w:rsid w:val="001D10A9"/>
    <w:rsid w:val="001D1C15"/>
    <w:rsid w:val="001D51F9"/>
    <w:rsid w:val="001D5E5C"/>
    <w:rsid w:val="001D6AEF"/>
    <w:rsid w:val="001D703F"/>
    <w:rsid w:val="001D7221"/>
    <w:rsid w:val="001D72AE"/>
    <w:rsid w:val="001E09B8"/>
    <w:rsid w:val="001E305D"/>
    <w:rsid w:val="001E56BF"/>
    <w:rsid w:val="001E5D06"/>
    <w:rsid w:val="001E6574"/>
    <w:rsid w:val="001E7482"/>
    <w:rsid w:val="001F131C"/>
    <w:rsid w:val="001F1D2B"/>
    <w:rsid w:val="001F2648"/>
    <w:rsid w:val="001F41F6"/>
    <w:rsid w:val="001F4D4E"/>
    <w:rsid w:val="001F4F7E"/>
    <w:rsid w:val="001F6AF4"/>
    <w:rsid w:val="001F6B3B"/>
    <w:rsid w:val="00200084"/>
    <w:rsid w:val="002005E8"/>
    <w:rsid w:val="00200704"/>
    <w:rsid w:val="00200C08"/>
    <w:rsid w:val="00200E30"/>
    <w:rsid w:val="0020144B"/>
    <w:rsid w:val="00201483"/>
    <w:rsid w:val="002019E5"/>
    <w:rsid w:val="00204DF0"/>
    <w:rsid w:val="00205C37"/>
    <w:rsid w:val="002067AC"/>
    <w:rsid w:val="00207661"/>
    <w:rsid w:val="00210109"/>
    <w:rsid w:val="0021159C"/>
    <w:rsid w:val="00212FF2"/>
    <w:rsid w:val="00214A1E"/>
    <w:rsid w:val="00214A5B"/>
    <w:rsid w:val="00214DA3"/>
    <w:rsid w:val="0021536E"/>
    <w:rsid w:val="002157AA"/>
    <w:rsid w:val="00216F0F"/>
    <w:rsid w:val="00220987"/>
    <w:rsid w:val="0022100E"/>
    <w:rsid w:val="00221F83"/>
    <w:rsid w:val="00222D66"/>
    <w:rsid w:val="00223848"/>
    <w:rsid w:val="0022611C"/>
    <w:rsid w:val="002269AE"/>
    <w:rsid w:val="00227C3E"/>
    <w:rsid w:val="00230A8F"/>
    <w:rsid w:val="002315AE"/>
    <w:rsid w:val="00233A7C"/>
    <w:rsid w:val="00234511"/>
    <w:rsid w:val="00234D8F"/>
    <w:rsid w:val="00237DF7"/>
    <w:rsid w:val="002414AC"/>
    <w:rsid w:val="00241A90"/>
    <w:rsid w:val="00243EF4"/>
    <w:rsid w:val="002458A3"/>
    <w:rsid w:val="00245ED9"/>
    <w:rsid w:val="00246C0C"/>
    <w:rsid w:val="00246DBB"/>
    <w:rsid w:val="002476C2"/>
    <w:rsid w:val="00247835"/>
    <w:rsid w:val="00247FE0"/>
    <w:rsid w:val="00250880"/>
    <w:rsid w:val="00250DC0"/>
    <w:rsid w:val="00253F68"/>
    <w:rsid w:val="002556F8"/>
    <w:rsid w:val="00255C17"/>
    <w:rsid w:val="00256065"/>
    <w:rsid w:val="00260027"/>
    <w:rsid w:val="00263519"/>
    <w:rsid w:val="002635CA"/>
    <w:rsid w:val="00266630"/>
    <w:rsid w:val="00266660"/>
    <w:rsid w:val="00270C9A"/>
    <w:rsid w:val="00271AB4"/>
    <w:rsid w:val="00272AD0"/>
    <w:rsid w:val="00275721"/>
    <w:rsid w:val="00275DB5"/>
    <w:rsid w:val="00276230"/>
    <w:rsid w:val="002779FE"/>
    <w:rsid w:val="00277F21"/>
    <w:rsid w:val="00277FC9"/>
    <w:rsid w:val="00282315"/>
    <w:rsid w:val="002857C6"/>
    <w:rsid w:val="00285EF6"/>
    <w:rsid w:val="00286B2D"/>
    <w:rsid w:val="00290147"/>
    <w:rsid w:val="002906B0"/>
    <w:rsid w:val="002920D5"/>
    <w:rsid w:val="0029297F"/>
    <w:rsid w:val="0029403E"/>
    <w:rsid w:val="002944E3"/>
    <w:rsid w:val="002947A7"/>
    <w:rsid w:val="002951DD"/>
    <w:rsid w:val="002A13C8"/>
    <w:rsid w:val="002A16B9"/>
    <w:rsid w:val="002A290F"/>
    <w:rsid w:val="002A397A"/>
    <w:rsid w:val="002A6312"/>
    <w:rsid w:val="002A7C1B"/>
    <w:rsid w:val="002B048F"/>
    <w:rsid w:val="002B2A1F"/>
    <w:rsid w:val="002B2A35"/>
    <w:rsid w:val="002B31F2"/>
    <w:rsid w:val="002B33E4"/>
    <w:rsid w:val="002B3E87"/>
    <w:rsid w:val="002B3F46"/>
    <w:rsid w:val="002B4608"/>
    <w:rsid w:val="002B4F95"/>
    <w:rsid w:val="002C0FAE"/>
    <w:rsid w:val="002C3885"/>
    <w:rsid w:val="002C5294"/>
    <w:rsid w:val="002C5E90"/>
    <w:rsid w:val="002C73BB"/>
    <w:rsid w:val="002D33A1"/>
    <w:rsid w:val="002D3D01"/>
    <w:rsid w:val="002D58AD"/>
    <w:rsid w:val="002D5FDC"/>
    <w:rsid w:val="002D654A"/>
    <w:rsid w:val="002D7277"/>
    <w:rsid w:val="002D773D"/>
    <w:rsid w:val="002E0835"/>
    <w:rsid w:val="002E104B"/>
    <w:rsid w:val="002E3D50"/>
    <w:rsid w:val="002E459E"/>
    <w:rsid w:val="002E4990"/>
    <w:rsid w:val="002E4D3F"/>
    <w:rsid w:val="002E5C4B"/>
    <w:rsid w:val="002E7587"/>
    <w:rsid w:val="002E7A2C"/>
    <w:rsid w:val="002F10DB"/>
    <w:rsid w:val="002F1247"/>
    <w:rsid w:val="002F1B0C"/>
    <w:rsid w:val="002F2087"/>
    <w:rsid w:val="002F2675"/>
    <w:rsid w:val="002F27F2"/>
    <w:rsid w:val="002F2DFD"/>
    <w:rsid w:val="002F569D"/>
    <w:rsid w:val="002F5972"/>
    <w:rsid w:val="002F6B5F"/>
    <w:rsid w:val="002F7403"/>
    <w:rsid w:val="0030077E"/>
    <w:rsid w:val="00302150"/>
    <w:rsid w:val="0030344F"/>
    <w:rsid w:val="00305CB9"/>
    <w:rsid w:val="003065D6"/>
    <w:rsid w:val="00307634"/>
    <w:rsid w:val="00310085"/>
    <w:rsid w:val="00312071"/>
    <w:rsid w:val="0031231D"/>
    <w:rsid w:val="003125FF"/>
    <w:rsid w:val="00312689"/>
    <w:rsid w:val="00312DE2"/>
    <w:rsid w:val="00314F7F"/>
    <w:rsid w:val="0031660E"/>
    <w:rsid w:val="00317881"/>
    <w:rsid w:val="00320534"/>
    <w:rsid w:val="003232AD"/>
    <w:rsid w:val="00327023"/>
    <w:rsid w:val="00327242"/>
    <w:rsid w:val="00330005"/>
    <w:rsid w:val="003309A2"/>
    <w:rsid w:val="00330DA5"/>
    <w:rsid w:val="00331025"/>
    <w:rsid w:val="00331FC6"/>
    <w:rsid w:val="00333247"/>
    <w:rsid w:val="003337BD"/>
    <w:rsid w:val="0033463F"/>
    <w:rsid w:val="00335E50"/>
    <w:rsid w:val="00337B4A"/>
    <w:rsid w:val="00337E88"/>
    <w:rsid w:val="0034022C"/>
    <w:rsid w:val="00341190"/>
    <w:rsid w:val="00342BCA"/>
    <w:rsid w:val="00345BA2"/>
    <w:rsid w:val="003462F5"/>
    <w:rsid w:val="003465B0"/>
    <w:rsid w:val="003467E8"/>
    <w:rsid w:val="00346F0E"/>
    <w:rsid w:val="003475EF"/>
    <w:rsid w:val="00347DC6"/>
    <w:rsid w:val="003505EB"/>
    <w:rsid w:val="00351A2D"/>
    <w:rsid w:val="00351F23"/>
    <w:rsid w:val="003531A4"/>
    <w:rsid w:val="00353DD9"/>
    <w:rsid w:val="00354E26"/>
    <w:rsid w:val="00355279"/>
    <w:rsid w:val="00357119"/>
    <w:rsid w:val="00357E1D"/>
    <w:rsid w:val="003600B0"/>
    <w:rsid w:val="003615F2"/>
    <w:rsid w:val="003636B7"/>
    <w:rsid w:val="0036572B"/>
    <w:rsid w:val="003662B5"/>
    <w:rsid w:val="00367284"/>
    <w:rsid w:val="00371996"/>
    <w:rsid w:val="00374753"/>
    <w:rsid w:val="00374D40"/>
    <w:rsid w:val="00377ADD"/>
    <w:rsid w:val="003810D1"/>
    <w:rsid w:val="003855A7"/>
    <w:rsid w:val="00386C68"/>
    <w:rsid w:val="003870A3"/>
    <w:rsid w:val="003877A4"/>
    <w:rsid w:val="00387BBF"/>
    <w:rsid w:val="00392B46"/>
    <w:rsid w:val="0039452F"/>
    <w:rsid w:val="00397586"/>
    <w:rsid w:val="00397CFE"/>
    <w:rsid w:val="003A0C13"/>
    <w:rsid w:val="003A0D97"/>
    <w:rsid w:val="003A2236"/>
    <w:rsid w:val="003A41AC"/>
    <w:rsid w:val="003A5FF1"/>
    <w:rsid w:val="003B1113"/>
    <w:rsid w:val="003B1BE4"/>
    <w:rsid w:val="003B31CD"/>
    <w:rsid w:val="003B3C77"/>
    <w:rsid w:val="003B4683"/>
    <w:rsid w:val="003B4762"/>
    <w:rsid w:val="003B58E8"/>
    <w:rsid w:val="003B6C5D"/>
    <w:rsid w:val="003B6DD7"/>
    <w:rsid w:val="003C2BA8"/>
    <w:rsid w:val="003D000F"/>
    <w:rsid w:val="003D16AA"/>
    <w:rsid w:val="003D193F"/>
    <w:rsid w:val="003D2BCB"/>
    <w:rsid w:val="003D30B5"/>
    <w:rsid w:val="003D3E37"/>
    <w:rsid w:val="003D4263"/>
    <w:rsid w:val="003D4EA0"/>
    <w:rsid w:val="003D5FD8"/>
    <w:rsid w:val="003D6281"/>
    <w:rsid w:val="003E5C03"/>
    <w:rsid w:val="003E6A7D"/>
    <w:rsid w:val="003E7598"/>
    <w:rsid w:val="003F1D0B"/>
    <w:rsid w:val="003F464B"/>
    <w:rsid w:val="003F4893"/>
    <w:rsid w:val="003F4DF8"/>
    <w:rsid w:val="003F61E3"/>
    <w:rsid w:val="003F75A3"/>
    <w:rsid w:val="003F7FA3"/>
    <w:rsid w:val="0040107A"/>
    <w:rsid w:val="004037A6"/>
    <w:rsid w:val="0040445D"/>
    <w:rsid w:val="004075B9"/>
    <w:rsid w:val="00407AD2"/>
    <w:rsid w:val="00411FA2"/>
    <w:rsid w:val="00413D3F"/>
    <w:rsid w:val="00414855"/>
    <w:rsid w:val="00415229"/>
    <w:rsid w:val="0041581C"/>
    <w:rsid w:val="004170DA"/>
    <w:rsid w:val="00417E11"/>
    <w:rsid w:val="00421316"/>
    <w:rsid w:val="00421F14"/>
    <w:rsid w:val="0042240D"/>
    <w:rsid w:val="00422F75"/>
    <w:rsid w:val="00424164"/>
    <w:rsid w:val="004246BD"/>
    <w:rsid w:val="00424885"/>
    <w:rsid w:val="0042526E"/>
    <w:rsid w:val="00425B1F"/>
    <w:rsid w:val="00425EC8"/>
    <w:rsid w:val="0042714C"/>
    <w:rsid w:val="00427E1A"/>
    <w:rsid w:val="004301AB"/>
    <w:rsid w:val="00430357"/>
    <w:rsid w:val="00433215"/>
    <w:rsid w:val="00433505"/>
    <w:rsid w:val="00434C7E"/>
    <w:rsid w:val="004370DD"/>
    <w:rsid w:val="00437D3D"/>
    <w:rsid w:val="00437E28"/>
    <w:rsid w:val="004411EF"/>
    <w:rsid w:val="004432AE"/>
    <w:rsid w:val="0044428D"/>
    <w:rsid w:val="00446385"/>
    <w:rsid w:val="00446572"/>
    <w:rsid w:val="00446869"/>
    <w:rsid w:val="004471A7"/>
    <w:rsid w:val="00447756"/>
    <w:rsid w:val="004500DC"/>
    <w:rsid w:val="00451549"/>
    <w:rsid w:val="004574D3"/>
    <w:rsid w:val="0046135D"/>
    <w:rsid w:val="00464AED"/>
    <w:rsid w:val="00464F57"/>
    <w:rsid w:val="004679B4"/>
    <w:rsid w:val="0047111B"/>
    <w:rsid w:val="00472947"/>
    <w:rsid w:val="004734E0"/>
    <w:rsid w:val="004745D2"/>
    <w:rsid w:val="004750BC"/>
    <w:rsid w:val="00475AE2"/>
    <w:rsid w:val="004761D1"/>
    <w:rsid w:val="00476816"/>
    <w:rsid w:val="00477224"/>
    <w:rsid w:val="004810CF"/>
    <w:rsid w:val="00482031"/>
    <w:rsid w:val="0048216A"/>
    <w:rsid w:val="004823D7"/>
    <w:rsid w:val="00483A62"/>
    <w:rsid w:val="004859E3"/>
    <w:rsid w:val="00487A49"/>
    <w:rsid w:val="00490E45"/>
    <w:rsid w:val="004911F7"/>
    <w:rsid w:val="00491FBD"/>
    <w:rsid w:val="00492ADC"/>
    <w:rsid w:val="004948A2"/>
    <w:rsid w:val="00496BD5"/>
    <w:rsid w:val="004A2EC5"/>
    <w:rsid w:val="004A7786"/>
    <w:rsid w:val="004B3E76"/>
    <w:rsid w:val="004B4111"/>
    <w:rsid w:val="004B4D01"/>
    <w:rsid w:val="004B4F3B"/>
    <w:rsid w:val="004B5AA8"/>
    <w:rsid w:val="004B7F76"/>
    <w:rsid w:val="004C0C6D"/>
    <w:rsid w:val="004C3692"/>
    <w:rsid w:val="004C440C"/>
    <w:rsid w:val="004C4BA8"/>
    <w:rsid w:val="004C4CF1"/>
    <w:rsid w:val="004C66C3"/>
    <w:rsid w:val="004C736E"/>
    <w:rsid w:val="004D123A"/>
    <w:rsid w:val="004D39AD"/>
    <w:rsid w:val="004D4BBA"/>
    <w:rsid w:val="004D5AC9"/>
    <w:rsid w:val="004D667C"/>
    <w:rsid w:val="004E1B23"/>
    <w:rsid w:val="004E28FD"/>
    <w:rsid w:val="004E3829"/>
    <w:rsid w:val="004E437A"/>
    <w:rsid w:val="004E49CA"/>
    <w:rsid w:val="004E4F5D"/>
    <w:rsid w:val="004E522B"/>
    <w:rsid w:val="004E5744"/>
    <w:rsid w:val="004E69E5"/>
    <w:rsid w:val="004F06B1"/>
    <w:rsid w:val="004F37ED"/>
    <w:rsid w:val="004F3CDB"/>
    <w:rsid w:val="004F3DBE"/>
    <w:rsid w:val="004F4DD7"/>
    <w:rsid w:val="004F4E24"/>
    <w:rsid w:val="004F6F46"/>
    <w:rsid w:val="00500AD5"/>
    <w:rsid w:val="00500FB8"/>
    <w:rsid w:val="00502366"/>
    <w:rsid w:val="00503C27"/>
    <w:rsid w:val="00504292"/>
    <w:rsid w:val="00505BB4"/>
    <w:rsid w:val="00507514"/>
    <w:rsid w:val="0051113D"/>
    <w:rsid w:val="0051136D"/>
    <w:rsid w:val="00511E8D"/>
    <w:rsid w:val="00512386"/>
    <w:rsid w:val="00512484"/>
    <w:rsid w:val="005128C1"/>
    <w:rsid w:val="0051475A"/>
    <w:rsid w:val="00523B28"/>
    <w:rsid w:val="005245B4"/>
    <w:rsid w:val="00524B45"/>
    <w:rsid w:val="00525008"/>
    <w:rsid w:val="00525B08"/>
    <w:rsid w:val="00525BF6"/>
    <w:rsid w:val="00526286"/>
    <w:rsid w:val="005301FD"/>
    <w:rsid w:val="00531CB1"/>
    <w:rsid w:val="00533E77"/>
    <w:rsid w:val="00534440"/>
    <w:rsid w:val="00534537"/>
    <w:rsid w:val="00534BF4"/>
    <w:rsid w:val="005367FC"/>
    <w:rsid w:val="005368BF"/>
    <w:rsid w:val="005376F0"/>
    <w:rsid w:val="00537BB4"/>
    <w:rsid w:val="00543EFF"/>
    <w:rsid w:val="00544611"/>
    <w:rsid w:val="00544B98"/>
    <w:rsid w:val="00547CB7"/>
    <w:rsid w:val="00547F04"/>
    <w:rsid w:val="0055027C"/>
    <w:rsid w:val="00554BDB"/>
    <w:rsid w:val="005565EB"/>
    <w:rsid w:val="00556884"/>
    <w:rsid w:val="0055697B"/>
    <w:rsid w:val="005569DE"/>
    <w:rsid w:val="00556AD9"/>
    <w:rsid w:val="00557A29"/>
    <w:rsid w:val="00560F72"/>
    <w:rsid w:val="005612DB"/>
    <w:rsid w:val="00561990"/>
    <w:rsid w:val="00563380"/>
    <w:rsid w:val="00564B4F"/>
    <w:rsid w:val="0056676C"/>
    <w:rsid w:val="005669BF"/>
    <w:rsid w:val="00566BC7"/>
    <w:rsid w:val="00567129"/>
    <w:rsid w:val="00567169"/>
    <w:rsid w:val="00567FCD"/>
    <w:rsid w:val="00570CD4"/>
    <w:rsid w:val="00574111"/>
    <w:rsid w:val="00574993"/>
    <w:rsid w:val="00575F72"/>
    <w:rsid w:val="005770C4"/>
    <w:rsid w:val="0058140A"/>
    <w:rsid w:val="005827E2"/>
    <w:rsid w:val="0058297D"/>
    <w:rsid w:val="005829EF"/>
    <w:rsid w:val="00585426"/>
    <w:rsid w:val="00585D75"/>
    <w:rsid w:val="00587E6A"/>
    <w:rsid w:val="00587F42"/>
    <w:rsid w:val="005969A6"/>
    <w:rsid w:val="00596CBB"/>
    <w:rsid w:val="005A0C8E"/>
    <w:rsid w:val="005A18BF"/>
    <w:rsid w:val="005A2AEE"/>
    <w:rsid w:val="005A52AB"/>
    <w:rsid w:val="005A76C6"/>
    <w:rsid w:val="005A7D98"/>
    <w:rsid w:val="005A7DB6"/>
    <w:rsid w:val="005B0A88"/>
    <w:rsid w:val="005B1765"/>
    <w:rsid w:val="005B1A49"/>
    <w:rsid w:val="005B2B5C"/>
    <w:rsid w:val="005B529C"/>
    <w:rsid w:val="005B6B15"/>
    <w:rsid w:val="005B6F50"/>
    <w:rsid w:val="005B7259"/>
    <w:rsid w:val="005C1301"/>
    <w:rsid w:val="005C1F4E"/>
    <w:rsid w:val="005C2243"/>
    <w:rsid w:val="005C334E"/>
    <w:rsid w:val="005C352D"/>
    <w:rsid w:val="005C3734"/>
    <w:rsid w:val="005C3C1B"/>
    <w:rsid w:val="005C6304"/>
    <w:rsid w:val="005D1F82"/>
    <w:rsid w:val="005D2BFE"/>
    <w:rsid w:val="005D51D2"/>
    <w:rsid w:val="005E26E9"/>
    <w:rsid w:val="005E2808"/>
    <w:rsid w:val="005E2BAF"/>
    <w:rsid w:val="005E3109"/>
    <w:rsid w:val="005E3E34"/>
    <w:rsid w:val="005E3F53"/>
    <w:rsid w:val="005E43CF"/>
    <w:rsid w:val="005E45CE"/>
    <w:rsid w:val="005E49E0"/>
    <w:rsid w:val="005E4C67"/>
    <w:rsid w:val="005E4DD1"/>
    <w:rsid w:val="005E5F07"/>
    <w:rsid w:val="005E61BA"/>
    <w:rsid w:val="005E6991"/>
    <w:rsid w:val="005E6B81"/>
    <w:rsid w:val="005E72D4"/>
    <w:rsid w:val="005E77F6"/>
    <w:rsid w:val="005F0350"/>
    <w:rsid w:val="005F03AF"/>
    <w:rsid w:val="005F18DD"/>
    <w:rsid w:val="005F1B7A"/>
    <w:rsid w:val="005F3FCB"/>
    <w:rsid w:val="005F48D7"/>
    <w:rsid w:val="005F6218"/>
    <w:rsid w:val="006009A3"/>
    <w:rsid w:val="0060129D"/>
    <w:rsid w:val="006038A2"/>
    <w:rsid w:val="00604FEF"/>
    <w:rsid w:val="0060542D"/>
    <w:rsid w:val="006059B3"/>
    <w:rsid w:val="006061C6"/>
    <w:rsid w:val="00606647"/>
    <w:rsid w:val="0060671C"/>
    <w:rsid w:val="00610A65"/>
    <w:rsid w:val="00611319"/>
    <w:rsid w:val="006124AB"/>
    <w:rsid w:val="00616FD0"/>
    <w:rsid w:val="00621172"/>
    <w:rsid w:val="00623189"/>
    <w:rsid w:val="00624D02"/>
    <w:rsid w:val="00624E41"/>
    <w:rsid w:val="00625F8C"/>
    <w:rsid w:val="0062658B"/>
    <w:rsid w:val="00626A62"/>
    <w:rsid w:val="00627796"/>
    <w:rsid w:val="00630AD8"/>
    <w:rsid w:val="006336F0"/>
    <w:rsid w:val="00633E25"/>
    <w:rsid w:val="00635508"/>
    <w:rsid w:val="00635BC2"/>
    <w:rsid w:val="00636E02"/>
    <w:rsid w:val="00636E3A"/>
    <w:rsid w:val="0063751E"/>
    <w:rsid w:val="00637722"/>
    <w:rsid w:val="00640940"/>
    <w:rsid w:val="006417B7"/>
    <w:rsid w:val="0064193A"/>
    <w:rsid w:val="006433DE"/>
    <w:rsid w:val="00644B20"/>
    <w:rsid w:val="00644CDF"/>
    <w:rsid w:val="00647594"/>
    <w:rsid w:val="00651BBA"/>
    <w:rsid w:val="00652437"/>
    <w:rsid w:val="00652B8A"/>
    <w:rsid w:val="006531B7"/>
    <w:rsid w:val="00653FC7"/>
    <w:rsid w:val="00655679"/>
    <w:rsid w:val="006603D8"/>
    <w:rsid w:val="006608CC"/>
    <w:rsid w:val="00660A41"/>
    <w:rsid w:val="00660BAD"/>
    <w:rsid w:val="006614FA"/>
    <w:rsid w:val="0066239E"/>
    <w:rsid w:val="00662A54"/>
    <w:rsid w:val="006637A5"/>
    <w:rsid w:val="00665539"/>
    <w:rsid w:val="0066592B"/>
    <w:rsid w:val="00666724"/>
    <w:rsid w:val="006668E7"/>
    <w:rsid w:val="00667461"/>
    <w:rsid w:val="00670EE7"/>
    <w:rsid w:val="00671746"/>
    <w:rsid w:val="0067199B"/>
    <w:rsid w:val="00672A76"/>
    <w:rsid w:val="00675267"/>
    <w:rsid w:val="0067545E"/>
    <w:rsid w:val="00675A93"/>
    <w:rsid w:val="00675B75"/>
    <w:rsid w:val="00676437"/>
    <w:rsid w:val="00680484"/>
    <w:rsid w:val="00681624"/>
    <w:rsid w:val="00682B3C"/>
    <w:rsid w:val="006847D6"/>
    <w:rsid w:val="00685080"/>
    <w:rsid w:val="006910E1"/>
    <w:rsid w:val="0069158D"/>
    <w:rsid w:val="006928B1"/>
    <w:rsid w:val="006934E5"/>
    <w:rsid w:val="006938C5"/>
    <w:rsid w:val="00693A23"/>
    <w:rsid w:val="00693D98"/>
    <w:rsid w:val="006A2677"/>
    <w:rsid w:val="006A2BDE"/>
    <w:rsid w:val="006A2C73"/>
    <w:rsid w:val="006A313A"/>
    <w:rsid w:val="006A388F"/>
    <w:rsid w:val="006A461A"/>
    <w:rsid w:val="006A501A"/>
    <w:rsid w:val="006B1018"/>
    <w:rsid w:val="006B1B87"/>
    <w:rsid w:val="006B240B"/>
    <w:rsid w:val="006B7044"/>
    <w:rsid w:val="006C1734"/>
    <w:rsid w:val="006C249E"/>
    <w:rsid w:val="006C2686"/>
    <w:rsid w:val="006C2D15"/>
    <w:rsid w:val="006C5F28"/>
    <w:rsid w:val="006C6D86"/>
    <w:rsid w:val="006C7824"/>
    <w:rsid w:val="006C7ED8"/>
    <w:rsid w:val="006D0038"/>
    <w:rsid w:val="006D00AE"/>
    <w:rsid w:val="006D0C43"/>
    <w:rsid w:val="006D2674"/>
    <w:rsid w:val="006D3A3F"/>
    <w:rsid w:val="006D4155"/>
    <w:rsid w:val="006D4C6D"/>
    <w:rsid w:val="006D6E46"/>
    <w:rsid w:val="006D7075"/>
    <w:rsid w:val="006D7556"/>
    <w:rsid w:val="006E211F"/>
    <w:rsid w:val="006E2A99"/>
    <w:rsid w:val="006E3196"/>
    <w:rsid w:val="006E4292"/>
    <w:rsid w:val="006E4F27"/>
    <w:rsid w:val="006E5779"/>
    <w:rsid w:val="006E5946"/>
    <w:rsid w:val="006E5F6E"/>
    <w:rsid w:val="006E6C96"/>
    <w:rsid w:val="006F1B40"/>
    <w:rsid w:val="006F1E86"/>
    <w:rsid w:val="006F24CF"/>
    <w:rsid w:val="006F2CB6"/>
    <w:rsid w:val="006F3E40"/>
    <w:rsid w:val="006F4F78"/>
    <w:rsid w:val="006F5838"/>
    <w:rsid w:val="006F6B21"/>
    <w:rsid w:val="006F6FAA"/>
    <w:rsid w:val="00700014"/>
    <w:rsid w:val="0070001F"/>
    <w:rsid w:val="00700124"/>
    <w:rsid w:val="00700974"/>
    <w:rsid w:val="007017EC"/>
    <w:rsid w:val="00704C66"/>
    <w:rsid w:val="00705AB9"/>
    <w:rsid w:val="0070629A"/>
    <w:rsid w:val="00710295"/>
    <w:rsid w:val="0071102C"/>
    <w:rsid w:val="00711FC1"/>
    <w:rsid w:val="00711FF9"/>
    <w:rsid w:val="00713076"/>
    <w:rsid w:val="00713374"/>
    <w:rsid w:val="0071444B"/>
    <w:rsid w:val="00714DDB"/>
    <w:rsid w:val="00715289"/>
    <w:rsid w:val="00716A76"/>
    <w:rsid w:val="0071766A"/>
    <w:rsid w:val="00720E75"/>
    <w:rsid w:val="00720ED6"/>
    <w:rsid w:val="0072138D"/>
    <w:rsid w:val="00721C8F"/>
    <w:rsid w:val="0072369E"/>
    <w:rsid w:val="007269A3"/>
    <w:rsid w:val="00726D23"/>
    <w:rsid w:val="00726E97"/>
    <w:rsid w:val="0072762F"/>
    <w:rsid w:val="0073046C"/>
    <w:rsid w:val="007312B7"/>
    <w:rsid w:val="0073200C"/>
    <w:rsid w:val="007332A8"/>
    <w:rsid w:val="00733681"/>
    <w:rsid w:val="00734940"/>
    <w:rsid w:val="00734F94"/>
    <w:rsid w:val="00736010"/>
    <w:rsid w:val="00740F60"/>
    <w:rsid w:val="007412C8"/>
    <w:rsid w:val="00742276"/>
    <w:rsid w:val="007423E0"/>
    <w:rsid w:val="00742B09"/>
    <w:rsid w:val="00743826"/>
    <w:rsid w:val="007439C3"/>
    <w:rsid w:val="00745DBF"/>
    <w:rsid w:val="00746FC6"/>
    <w:rsid w:val="00747C21"/>
    <w:rsid w:val="00750145"/>
    <w:rsid w:val="007502FF"/>
    <w:rsid w:val="0075170E"/>
    <w:rsid w:val="00753303"/>
    <w:rsid w:val="00754EAE"/>
    <w:rsid w:val="00755C80"/>
    <w:rsid w:val="00756159"/>
    <w:rsid w:val="00757445"/>
    <w:rsid w:val="00757FFE"/>
    <w:rsid w:val="00760751"/>
    <w:rsid w:val="007610E8"/>
    <w:rsid w:val="00764752"/>
    <w:rsid w:val="007648E3"/>
    <w:rsid w:val="00764BBD"/>
    <w:rsid w:val="00766174"/>
    <w:rsid w:val="00766A84"/>
    <w:rsid w:val="00771C51"/>
    <w:rsid w:val="00772362"/>
    <w:rsid w:val="00772EA3"/>
    <w:rsid w:val="00774425"/>
    <w:rsid w:val="007746F7"/>
    <w:rsid w:val="007752B2"/>
    <w:rsid w:val="00776055"/>
    <w:rsid w:val="007761CA"/>
    <w:rsid w:val="0077739A"/>
    <w:rsid w:val="007775A3"/>
    <w:rsid w:val="007806DD"/>
    <w:rsid w:val="00781C76"/>
    <w:rsid w:val="00781F6C"/>
    <w:rsid w:val="00782111"/>
    <w:rsid w:val="00782741"/>
    <w:rsid w:val="007835F4"/>
    <w:rsid w:val="00783805"/>
    <w:rsid w:val="00785F2C"/>
    <w:rsid w:val="007863A4"/>
    <w:rsid w:val="007866E8"/>
    <w:rsid w:val="00786A67"/>
    <w:rsid w:val="00787D67"/>
    <w:rsid w:val="0079097E"/>
    <w:rsid w:val="00790D66"/>
    <w:rsid w:val="007953BF"/>
    <w:rsid w:val="00795962"/>
    <w:rsid w:val="00795FEF"/>
    <w:rsid w:val="00796677"/>
    <w:rsid w:val="00796A3D"/>
    <w:rsid w:val="0079724E"/>
    <w:rsid w:val="007975D7"/>
    <w:rsid w:val="007A00B6"/>
    <w:rsid w:val="007A20E4"/>
    <w:rsid w:val="007A2229"/>
    <w:rsid w:val="007A31F9"/>
    <w:rsid w:val="007A3494"/>
    <w:rsid w:val="007A5199"/>
    <w:rsid w:val="007A613D"/>
    <w:rsid w:val="007A6256"/>
    <w:rsid w:val="007A6DB7"/>
    <w:rsid w:val="007A6E96"/>
    <w:rsid w:val="007B0A8B"/>
    <w:rsid w:val="007B0D4E"/>
    <w:rsid w:val="007B1F66"/>
    <w:rsid w:val="007B2A1B"/>
    <w:rsid w:val="007B3F63"/>
    <w:rsid w:val="007B5413"/>
    <w:rsid w:val="007B54C0"/>
    <w:rsid w:val="007B5C56"/>
    <w:rsid w:val="007B6CA1"/>
    <w:rsid w:val="007C034B"/>
    <w:rsid w:val="007C34C3"/>
    <w:rsid w:val="007C5BAF"/>
    <w:rsid w:val="007C5CA9"/>
    <w:rsid w:val="007D29EB"/>
    <w:rsid w:val="007D2CA6"/>
    <w:rsid w:val="007D3787"/>
    <w:rsid w:val="007D3896"/>
    <w:rsid w:val="007D4841"/>
    <w:rsid w:val="007D6A49"/>
    <w:rsid w:val="007D6FE2"/>
    <w:rsid w:val="007E00A7"/>
    <w:rsid w:val="007E1145"/>
    <w:rsid w:val="007E14FB"/>
    <w:rsid w:val="007E1725"/>
    <w:rsid w:val="007E1D6F"/>
    <w:rsid w:val="007E2470"/>
    <w:rsid w:val="007E252D"/>
    <w:rsid w:val="007E40A9"/>
    <w:rsid w:val="007E6753"/>
    <w:rsid w:val="007E744F"/>
    <w:rsid w:val="007F0CDD"/>
    <w:rsid w:val="007F13F3"/>
    <w:rsid w:val="007F18E0"/>
    <w:rsid w:val="007F237A"/>
    <w:rsid w:val="007F5772"/>
    <w:rsid w:val="007F5FB5"/>
    <w:rsid w:val="008000A9"/>
    <w:rsid w:val="008023A8"/>
    <w:rsid w:val="00802A41"/>
    <w:rsid w:val="00805477"/>
    <w:rsid w:val="00805BF6"/>
    <w:rsid w:val="00806296"/>
    <w:rsid w:val="00806E0E"/>
    <w:rsid w:val="00807263"/>
    <w:rsid w:val="00811A0D"/>
    <w:rsid w:val="008120DF"/>
    <w:rsid w:val="00814461"/>
    <w:rsid w:val="00814C35"/>
    <w:rsid w:val="00814C63"/>
    <w:rsid w:val="00815FAF"/>
    <w:rsid w:val="00816E72"/>
    <w:rsid w:val="008208C5"/>
    <w:rsid w:val="00820C0B"/>
    <w:rsid w:val="0082109E"/>
    <w:rsid w:val="00822BD3"/>
    <w:rsid w:val="00826D4B"/>
    <w:rsid w:val="008271C8"/>
    <w:rsid w:val="00830DE8"/>
    <w:rsid w:val="008320DF"/>
    <w:rsid w:val="00832F8A"/>
    <w:rsid w:val="00833025"/>
    <w:rsid w:val="008359C3"/>
    <w:rsid w:val="00841D7C"/>
    <w:rsid w:val="00843AE5"/>
    <w:rsid w:val="00843C51"/>
    <w:rsid w:val="00844A0C"/>
    <w:rsid w:val="0084670E"/>
    <w:rsid w:val="00847EB4"/>
    <w:rsid w:val="00850F70"/>
    <w:rsid w:val="00851470"/>
    <w:rsid w:val="00855C09"/>
    <w:rsid w:val="008560BB"/>
    <w:rsid w:val="00856684"/>
    <w:rsid w:val="008569F4"/>
    <w:rsid w:val="0085781C"/>
    <w:rsid w:val="00865242"/>
    <w:rsid w:val="0087042C"/>
    <w:rsid w:val="008708CE"/>
    <w:rsid w:val="00871100"/>
    <w:rsid w:val="008714B7"/>
    <w:rsid w:val="008714E5"/>
    <w:rsid w:val="00871507"/>
    <w:rsid w:val="008731C4"/>
    <w:rsid w:val="00873C40"/>
    <w:rsid w:val="00877695"/>
    <w:rsid w:val="00877FE8"/>
    <w:rsid w:val="008802DB"/>
    <w:rsid w:val="00881C1B"/>
    <w:rsid w:val="00882280"/>
    <w:rsid w:val="0088235B"/>
    <w:rsid w:val="00882C3E"/>
    <w:rsid w:val="008833CE"/>
    <w:rsid w:val="00884F98"/>
    <w:rsid w:val="00886746"/>
    <w:rsid w:val="008877FE"/>
    <w:rsid w:val="008900DA"/>
    <w:rsid w:val="0089232B"/>
    <w:rsid w:val="00893B64"/>
    <w:rsid w:val="008949F7"/>
    <w:rsid w:val="00895E23"/>
    <w:rsid w:val="008975DA"/>
    <w:rsid w:val="00897B26"/>
    <w:rsid w:val="008A25B2"/>
    <w:rsid w:val="008A403C"/>
    <w:rsid w:val="008A540B"/>
    <w:rsid w:val="008A54D7"/>
    <w:rsid w:val="008A5526"/>
    <w:rsid w:val="008A76E1"/>
    <w:rsid w:val="008B1213"/>
    <w:rsid w:val="008B1DAD"/>
    <w:rsid w:val="008B418D"/>
    <w:rsid w:val="008B704C"/>
    <w:rsid w:val="008B7552"/>
    <w:rsid w:val="008C0800"/>
    <w:rsid w:val="008C0A28"/>
    <w:rsid w:val="008C1D5A"/>
    <w:rsid w:val="008C25BA"/>
    <w:rsid w:val="008C5973"/>
    <w:rsid w:val="008C6BE6"/>
    <w:rsid w:val="008D1C66"/>
    <w:rsid w:val="008D39A3"/>
    <w:rsid w:val="008D3F9B"/>
    <w:rsid w:val="008D4C87"/>
    <w:rsid w:val="008D6489"/>
    <w:rsid w:val="008D7666"/>
    <w:rsid w:val="008E08C4"/>
    <w:rsid w:val="008E161E"/>
    <w:rsid w:val="008E2672"/>
    <w:rsid w:val="008E4B44"/>
    <w:rsid w:val="008E4F0F"/>
    <w:rsid w:val="008E4F31"/>
    <w:rsid w:val="008E5EEC"/>
    <w:rsid w:val="008F1AC0"/>
    <w:rsid w:val="008F2460"/>
    <w:rsid w:val="008F465F"/>
    <w:rsid w:val="008F71B8"/>
    <w:rsid w:val="00900451"/>
    <w:rsid w:val="00904155"/>
    <w:rsid w:val="00905803"/>
    <w:rsid w:val="00907180"/>
    <w:rsid w:val="00911B91"/>
    <w:rsid w:val="00911D59"/>
    <w:rsid w:val="009121E6"/>
    <w:rsid w:val="00912AC8"/>
    <w:rsid w:val="00912E6E"/>
    <w:rsid w:val="009133DB"/>
    <w:rsid w:val="00913700"/>
    <w:rsid w:val="009138F1"/>
    <w:rsid w:val="009139CD"/>
    <w:rsid w:val="00914F3C"/>
    <w:rsid w:val="0091687E"/>
    <w:rsid w:val="00917586"/>
    <w:rsid w:val="009179B0"/>
    <w:rsid w:val="00917F4B"/>
    <w:rsid w:val="009217AF"/>
    <w:rsid w:val="00921B21"/>
    <w:rsid w:val="00924EC3"/>
    <w:rsid w:val="00925D6C"/>
    <w:rsid w:val="00926C06"/>
    <w:rsid w:val="00926EFE"/>
    <w:rsid w:val="00926FBC"/>
    <w:rsid w:val="00926FC3"/>
    <w:rsid w:val="00930695"/>
    <w:rsid w:val="00931D4D"/>
    <w:rsid w:val="0093341F"/>
    <w:rsid w:val="00935871"/>
    <w:rsid w:val="00935D79"/>
    <w:rsid w:val="00937129"/>
    <w:rsid w:val="00937935"/>
    <w:rsid w:val="00937B3D"/>
    <w:rsid w:val="00937F63"/>
    <w:rsid w:val="00940E01"/>
    <w:rsid w:val="009421E6"/>
    <w:rsid w:val="0094255C"/>
    <w:rsid w:val="00944581"/>
    <w:rsid w:val="00945570"/>
    <w:rsid w:val="0094693B"/>
    <w:rsid w:val="009511F8"/>
    <w:rsid w:val="00954D48"/>
    <w:rsid w:val="009556A4"/>
    <w:rsid w:val="00956833"/>
    <w:rsid w:val="00956B50"/>
    <w:rsid w:val="00957D58"/>
    <w:rsid w:val="00961BB5"/>
    <w:rsid w:val="00963A0C"/>
    <w:rsid w:val="009647FD"/>
    <w:rsid w:val="00965D43"/>
    <w:rsid w:val="00966BD0"/>
    <w:rsid w:val="00971CC8"/>
    <w:rsid w:val="00972C50"/>
    <w:rsid w:val="00974179"/>
    <w:rsid w:val="00974411"/>
    <w:rsid w:val="00974D2A"/>
    <w:rsid w:val="0097751E"/>
    <w:rsid w:val="00980B4D"/>
    <w:rsid w:val="009810B4"/>
    <w:rsid w:val="00981DF6"/>
    <w:rsid w:val="00981E91"/>
    <w:rsid w:val="00982A57"/>
    <w:rsid w:val="00983418"/>
    <w:rsid w:val="00984039"/>
    <w:rsid w:val="00985402"/>
    <w:rsid w:val="009872E1"/>
    <w:rsid w:val="00987762"/>
    <w:rsid w:val="009907C7"/>
    <w:rsid w:val="009939F2"/>
    <w:rsid w:val="00993D53"/>
    <w:rsid w:val="00994C1A"/>
    <w:rsid w:val="009960DB"/>
    <w:rsid w:val="00996C37"/>
    <w:rsid w:val="00997531"/>
    <w:rsid w:val="00997676"/>
    <w:rsid w:val="009978AA"/>
    <w:rsid w:val="009A1165"/>
    <w:rsid w:val="009A31F5"/>
    <w:rsid w:val="009A3E19"/>
    <w:rsid w:val="009A5CA4"/>
    <w:rsid w:val="009A5F56"/>
    <w:rsid w:val="009A6C20"/>
    <w:rsid w:val="009A7EFB"/>
    <w:rsid w:val="009B1857"/>
    <w:rsid w:val="009B43E1"/>
    <w:rsid w:val="009B4B94"/>
    <w:rsid w:val="009B796F"/>
    <w:rsid w:val="009C5B31"/>
    <w:rsid w:val="009C62F6"/>
    <w:rsid w:val="009C7A30"/>
    <w:rsid w:val="009C7C0A"/>
    <w:rsid w:val="009D0E5F"/>
    <w:rsid w:val="009D1273"/>
    <w:rsid w:val="009D1BDB"/>
    <w:rsid w:val="009D1F23"/>
    <w:rsid w:val="009D4ECF"/>
    <w:rsid w:val="009D5083"/>
    <w:rsid w:val="009E0413"/>
    <w:rsid w:val="009E068A"/>
    <w:rsid w:val="009E0C2F"/>
    <w:rsid w:val="009E0C6E"/>
    <w:rsid w:val="009E341A"/>
    <w:rsid w:val="009E3971"/>
    <w:rsid w:val="009E46CA"/>
    <w:rsid w:val="009E4C4B"/>
    <w:rsid w:val="009E5FAE"/>
    <w:rsid w:val="009F0540"/>
    <w:rsid w:val="009F351D"/>
    <w:rsid w:val="009F7286"/>
    <w:rsid w:val="00A00632"/>
    <w:rsid w:val="00A025E8"/>
    <w:rsid w:val="00A02DDF"/>
    <w:rsid w:val="00A05BC6"/>
    <w:rsid w:val="00A05CE3"/>
    <w:rsid w:val="00A07AF2"/>
    <w:rsid w:val="00A10A4B"/>
    <w:rsid w:val="00A12B5D"/>
    <w:rsid w:val="00A2068D"/>
    <w:rsid w:val="00A20C4F"/>
    <w:rsid w:val="00A21044"/>
    <w:rsid w:val="00A22651"/>
    <w:rsid w:val="00A23D0E"/>
    <w:rsid w:val="00A2622A"/>
    <w:rsid w:val="00A26463"/>
    <w:rsid w:val="00A26723"/>
    <w:rsid w:val="00A26E11"/>
    <w:rsid w:val="00A323CC"/>
    <w:rsid w:val="00A32830"/>
    <w:rsid w:val="00A339E4"/>
    <w:rsid w:val="00A35BF0"/>
    <w:rsid w:val="00A36F1A"/>
    <w:rsid w:val="00A40068"/>
    <w:rsid w:val="00A411A4"/>
    <w:rsid w:val="00A41451"/>
    <w:rsid w:val="00A41740"/>
    <w:rsid w:val="00A41825"/>
    <w:rsid w:val="00A4215E"/>
    <w:rsid w:val="00A4340C"/>
    <w:rsid w:val="00A43AB6"/>
    <w:rsid w:val="00A45E74"/>
    <w:rsid w:val="00A4647B"/>
    <w:rsid w:val="00A47F59"/>
    <w:rsid w:val="00A5024D"/>
    <w:rsid w:val="00A50D39"/>
    <w:rsid w:val="00A5305A"/>
    <w:rsid w:val="00A5339C"/>
    <w:rsid w:val="00A53690"/>
    <w:rsid w:val="00A53E50"/>
    <w:rsid w:val="00A54827"/>
    <w:rsid w:val="00A55C86"/>
    <w:rsid w:val="00A55EAF"/>
    <w:rsid w:val="00A56C71"/>
    <w:rsid w:val="00A60A93"/>
    <w:rsid w:val="00A63E52"/>
    <w:rsid w:val="00A65875"/>
    <w:rsid w:val="00A65B51"/>
    <w:rsid w:val="00A67B2D"/>
    <w:rsid w:val="00A7002B"/>
    <w:rsid w:val="00A71178"/>
    <w:rsid w:val="00A71468"/>
    <w:rsid w:val="00A73982"/>
    <w:rsid w:val="00A74EF4"/>
    <w:rsid w:val="00A75DF9"/>
    <w:rsid w:val="00A77117"/>
    <w:rsid w:val="00A80030"/>
    <w:rsid w:val="00A81B27"/>
    <w:rsid w:val="00A838F8"/>
    <w:rsid w:val="00A85CAF"/>
    <w:rsid w:val="00A86099"/>
    <w:rsid w:val="00A86A08"/>
    <w:rsid w:val="00A87741"/>
    <w:rsid w:val="00A877BF"/>
    <w:rsid w:val="00A90162"/>
    <w:rsid w:val="00A90EB6"/>
    <w:rsid w:val="00A91F57"/>
    <w:rsid w:val="00A92E26"/>
    <w:rsid w:val="00A94B51"/>
    <w:rsid w:val="00A94C7F"/>
    <w:rsid w:val="00A94E5A"/>
    <w:rsid w:val="00A960DE"/>
    <w:rsid w:val="00A96805"/>
    <w:rsid w:val="00A9683D"/>
    <w:rsid w:val="00A9746F"/>
    <w:rsid w:val="00AA066D"/>
    <w:rsid w:val="00AA266D"/>
    <w:rsid w:val="00AA3648"/>
    <w:rsid w:val="00AA3D08"/>
    <w:rsid w:val="00AA3F2F"/>
    <w:rsid w:val="00AA402F"/>
    <w:rsid w:val="00AA6803"/>
    <w:rsid w:val="00AA68FE"/>
    <w:rsid w:val="00AA70CE"/>
    <w:rsid w:val="00AA72B2"/>
    <w:rsid w:val="00AB08AC"/>
    <w:rsid w:val="00AB0D7E"/>
    <w:rsid w:val="00AB4D2E"/>
    <w:rsid w:val="00AB5880"/>
    <w:rsid w:val="00AB6BA4"/>
    <w:rsid w:val="00AC12D4"/>
    <w:rsid w:val="00AC1810"/>
    <w:rsid w:val="00AC1BB1"/>
    <w:rsid w:val="00AC31C0"/>
    <w:rsid w:val="00AC3A61"/>
    <w:rsid w:val="00AC56E3"/>
    <w:rsid w:val="00AC5CBF"/>
    <w:rsid w:val="00AD1124"/>
    <w:rsid w:val="00AD193D"/>
    <w:rsid w:val="00AD1D0D"/>
    <w:rsid w:val="00AD3D8B"/>
    <w:rsid w:val="00AD57FF"/>
    <w:rsid w:val="00AD66DF"/>
    <w:rsid w:val="00AE0154"/>
    <w:rsid w:val="00AE10C7"/>
    <w:rsid w:val="00AE3E4D"/>
    <w:rsid w:val="00AE53A0"/>
    <w:rsid w:val="00AE7C67"/>
    <w:rsid w:val="00AF1090"/>
    <w:rsid w:val="00AF1F09"/>
    <w:rsid w:val="00B00552"/>
    <w:rsid w:val="00B01377"/>
    <w:rsid w:val="00B0279A"/>
    <w:rsid w:val="00B04AE6"/>
    <w:rsid w:val="00B12958"/>
    <w:rsid w:val="00B1575F"/>
    <w:rsid w:val="00B2058D"/>
    <w:rsid w:val="00B21472"/>
    <w:rsid w:val="00B22A0B"/>
    <w:rsid w:val="00B22EAC"/>
    <w:rsid w:val="00B231F3"/>
    <w:rsid w:val="00B23484"/>
    <w:rsid w:val="00B242BC"/>
    <w:rsid w:val="00B24BBE"/>
    <w:rsid w:val="00B25F0E"/>
    <w:rsid w:val="00B27C74"/>
    <w:rsid w:val="00B30944"/>
    <w:rsid w:val="00B30B29"/>
    <w:rsid w:val="00B324B1"/>
    <w:rsid w:val="00B324D0"/>
    <w:rsid w:val="00B33D55"/>
    <w:rsid w:val="00B359A3"/>
    <w:rsid w:val="00B376E9"/>
    <w:rsid w:val="00B37BD1"/>
    <w:rsid w:val="00B37C91"/>
    <w:rsid w:val="00B4014F"/>
    <w:rsid w:val="00B40EFB"/>
    <w:rsid w:val="00B428D3"/>
    <w:rsid w:val="00B42F63"/>
    <w:rsid w:val="00B4320A"/>
    <w:rsid w:val="00B44E67"/>
    <w:rsid w:val="00B46788"/>
    <w:rsid w:val="00B47646"/>
    <w:rsid w:val="00B47F62"/>
    <w:rsid w:val="00B54B10"/>
    <w:rsid w:val="00B55848"/>
    <w:rsid w:val="00B56587"/>
    <w:rsid w:val="00B61876"/>
    <w:rsid w:val="00B6314A"/>
    <w:rsid w:val="00B650E1"/>
    <w:rsid w:val="00B65BA4"/>
    <w:rsid w:val="00B66457"/>
    <w:rsid w:val="00B66DDE"/>
    <w:rsid w:val="00B67820"/>
    <w:rsid w:val="00B679DC"/>
    <w:rsid w:val="00B67C8A"/>
    <w:rsid w:val="00B710A3"/>
    <w:rsid w:val="00B71A4A"/>
    <w:rsid w:val="00B72A35"/>
    <w:rsid w:val="00B72E1E"/>
    <w:rsid w:val="00B733E1"/>
    <w:rsid w:val="00B744A6"/>
    <w:rsid w:val="00B77132"/>
    <w:rsid w:val="00B774CA"/>
    <w:rsid w:val="00B77F9D"/>
    <w:rsid w:val="00B8105B"/>
    <w:rsid w:val="00B8146D"/>
    <w:rsid w:val="00B81A8E"/>
    <w:rsid w:val="00B82CDC"/>
    <w:rsid w:val="00B84299"/>
    <w:rsid w:val="00B8439A"/>
    <w:rsid w:val="00B87781"/>
    <w:rsid w:val="00B87ABC"/>
    <w:rsid w:val="00B901F9"/>
    <w:rsid w:val="00B90954"/>
    <w:rsid w:val="00B91A7D"/>
    <w:rsid w:val="00B91EED"/>
    <w:rsid w:val="00B91F45"/>
    <w:rsid w:val="00B967E8"/>
    <w:rsid w:val="00B96E24"/>
    <w:rsid w:val="00B97A95"/>
    <w:rsid w:val="00BA0FDF"/>
    <w:rsid w:val="00BA3B8F"/>
    <w:rsid w:val="00BA3C18"/>
    <w:rsid w:val="00BA58AF"/>
    <w:rsid w:val="00BB0017"/>
    <w:rsid w:val="00BB022E"/>
    <w:rsid w:val="00BB02B2"/>
    <w:rsid w:val="00BB2B15"/>
    <w:rsid w:val="00BB76D3"/>
    <w:rsid w:val="00BC0821"/>
    <w:rsid w:val="00BC0D09"/>
    <w:rsid w:val="00BC1795"/>
    <w:rsid w:val="00BC1E5A"/>
    <w:rsid w:val="00BC1F5A"/>
    <w:rsid w:val="00BC4CFF"/>
    <w:rsid w:val="00BC4E81"/>
    <w:rsid w:val="00BD0690"/>
    <w:rsid w:val="00BD28BB"/>
    <w:rsid w:val="00BD4445"/>
    <w:rsid w:val="00BD6CD5"/>
    <w:rsid w:val="00BD7F43"/>
    <w:rsid w:val="00BE02E8"/>
    <w:rsid w:val="00BE433F"/>
    <w:rsid w:val="00BE44C8"/>
    <w:rsid w:val="00BE4B1D"/>
    <w:rsid w:val="00BF00C2"/>
    <w:rsid w:val="00BF0126"/>
    <w:rsid w:val="00BF105B"/>
    <w:rsid w:val="00BF2369"/>
    <w:rsid w:val="00BF23C9"/>
    <w:rsid w:val="00BF2689"/>
    <w:rsid w:val="00BF2F96"/>
    <w:rsid w:val="00BF39AC"/>
    <w:rsid w:val="00BF3A63"/>
    <w:rsid w:val="00BF3C7A"/>
    <w:rsid w:val="00BF41A3"/>
    <w:rsid w:val="00BF5B6A"/>
    <w:rsid w:val="00BF730E"/>
    <w:rsid w:val="00BF7AEE"/>
    <w:rsid w:val="00C01362"/>
    <w:rsid w:val="00C02DC0"/>
    <w:rsid w:val="00C0552E"/>
    <w:rsid w:val="00C06283"/>
    <w:rsid w:val="00C1163B"/>
    <w:rsid w:val="00C167EF"/>
    <w:rsid w:val="00C20329"/>
    <w:rsid w:val="00C215B8"/>
    <w:rsid w:val="00C22A4C"/>
    <w:rsid w:val="00C24718"/>
    <w:rsid w:val="00C252F9"/>
    <w:rsid w:val="00C32130"/>
    <w:rsid w:val="00C323F0"/>
    <w:rsid w:val="00C3414C"/>
    <w:rsid w:val="00C3474C"/>
    <w:rsid w:val="00C3544F"/>
    <w:rsid w:val="00C35726"/>
    <w:rsid w:val="00C36A9B"/>
    <w:rsid w:val="00C37730"/>
    <w:rsid w:val="00C3795F"/>
    <w:rsid w:val="00C401E5"/>
    <w:rsid w:val="00C4296F"/>
    <w:rsid w:val="00C43269"/>
    <w:rsid w:val="00C43322"/>
    <w:rsid w:val="00C44369"/>
    <w:rsid w:val="00C44C6C"/>
    <w:rsid w:val="00C51B9B"/>
    <w:rsid w:val="00C53780"/>
    <w:rsid w:val="00C54FD0"/>
    <w:rsid w:val="00C55073"/>
    <w:rsid w:val="00C55E05"/>
    <w:rsid w:val="00C6097D"/>
    <w:rsid w:val="00C60F88"/>
    <w:rsid w:val="00C6226E"/>
    <w:rsid w:val="00C62E0B"/>
    <w:rsid w:val="00C657AA"/>
    <w:rsid w:val="00C70A18"/>
    <w:rsid w:val="00C71CC7"/>
    <w:rsid w:val="00C73B63"/>
    <w:rsid w:val="00C752F3"/>
    <w:rsid w:val="00C75583"/>
    <w:rsid w:val="00C75A01"/>
    <w:rsid w:val="00C75FD6"/>
    <w:rsid w:val="00C76527"/>
    <w:rsid w:val="00C766C2"/>
    <w:rsid w:val="00C76B64"/>
    <w:rsid w:val="00C8252D"/>
    <w:rsid w:val="00C84567"/>
    <w:rsid w:val="00C84667"/>
    <w:rsid w:val="00C854B9"/>
    <w:rsid w:val="00C8710C"/>
    <w:rsid w:val="00C9306F"/>
    <w:rsid w:val="00C93920"/>
    <w:rsid w:val="00C94635"/>
    <w:rsid w:val="00C9562E"/>
    <w:rsid w:val="00C9619E"/>
    <w:rsid w:val="00C96F7F"/>
    <w:rsid w:val="00C97A48"/>
    <w:rsid w:val="00CA0035"/>
    <w:rsid w:val="00CA0602"/>
    <w:rsid w:val="00CA137C"/>
    <w:rsid w:val="00CA1400"/>
    <w:rsid w:val="00CA22E7"/>
    <w:rsid w:val="00CA3D25"/>
    <w:rsid w:val="00CA6AF9"/>
    <w:rsid w:val="00CB0E6B"/>
    <w:rsid w:val="00CB19AB"/>
    <w:rsid w:val="00CB383F"/>
    <w:rsid w:val="00CB5975"/>
    <w:rsid w:val="00CB644C"/>
    <w:rsid w:val="00CB6C16"/>
    <w:rsid w:val="00CB74DA"/>
    <w:rsid w:val="00CB76CB"/>
    <w:rsid w:val="00CB7CA4"/>
    <w:rsid w:val="00CB7DC3"/>
    <w:rsid w:val="00CC0C72"/>
    <w:rsid w:val="00CC1E3E"/>
    <w:rsid w:val="00CC31C2"/>
    <w:rsid w:val="00CC3A19"/>
    <w:rsid w:val="00CC4483"/>
    <w:rsid w:val="00CC4DBF"/>
    <w:rsid w:val="00CC5E7A"/>
    <w:rsid w:val="00CC6384"/>
    <w:rsid w:val="00CC652D"/>
    <w:rsid w:val="00CD00D0"/>
    <w:rsid w:val="00CD074A"/>
    <w:rsid w:val="00CD08C9"/>
    <w:rsid w:val="00CD1638"/>
    <w:rsid w:val="00CD30E4"/>
    <w:rsid w:val="00CD3B13"/>
    <w:rsid w:val="00CD692D"/>
    <w:rsid w:val="00CD69E5"/>
    <w:rsid w:val="00CD7429"/>
    <w:rsid w:val="00CE13B0"/>
    <w:rsid w:val="00CE1D92"/>
    <w:rsid w:val="00CE1E45"/>
    <w:rsid w:val="00CE40CF"/>
    <w:rsid w:val="00CE4E95"/>
    <w:rsid w:val="00CE7928"/>
    <w:rsid w:val="00CE7B34"/>
    <w:rsid w:val="00CF04E7"/>
    <w:rsid w:val="00CF0CBC"/>
    <w:rsid w:val="00CF3FFA"/>
    <w:rsid w:val="00CF4B68"/>
    <w:rsid w:val="00CF4CB9"/>
    <w:rsid w:val="00CF57AD"/>
    <w:rsid w:val="00CF6186"/>
    <w:rsid w:val="00CF6F34"/>
    <w:rsid w:val="00D00D2D"/>
    <w:rsid w:val="00D03515"/>
    <w:rsid w:val="00D06C5F"/>
    <w:rsid w:val="00D079FC"/>
    <w:rsid w:val="00D11A4C"/>
    <w:rsid w:val="00D11CDF"/>
    <w:rsid w:val="00D141D9"/>
    <w:rsid w:val="00D14869"/>
    <w:rsid w:val="00D14C9B"/>
    <w:rsid w:val="00D164C4"/>
    <w:rsid w:val="00D16B2B"/>
    <w:rsid w:val="00D16BBB"/>
    <w:rsid w:val="00D17D16"/>
    <w:rsid w:val="00D201F3"/>
    <w:rsid w:val="00D2186B"/>
    <w:rsid w:val="00D232FB"/>
    <w:rsid w:val="00D23346"/>
    <w:rsid w:val="00D249D5"/>
    <w:rsid w:val="00D25355"/>
    <w:rsid w:val="00D25AF3"/>
    <w:rsid w:val="00D26ED4"/>
    <w:rsid w:val="00D3130A"/>
    <w:rsid w:val="00D3424C"/>
    <w:rsid w:val="00D34B44"/>
    <w:rsid w:val="00D35A46"/>
    <w:rsid w:val="00D36D6C"/>
    <w:rsid w:val="00D41D77"/>
    <w:rsid w:val="00D4636A"/>
    <w:rsid w:val="00D464D5"/>
    <w:rsid w:val="00D46D86"/>
    <w:rsid w:val="00D50E2E"/>
    <w:rsid w:val="00D51B64"/>
    <w:rsid w:val="00D5266D"/>
    <w:rsid w:val="00D53443"/>
    <w:rsid w:val="00D56AEA"/>
    <w:rsid w:val="00D60A6D"/>
    <w:rsid w:val="00D60F71"/>
    <w:rsid w:val="00D619DF"/>
    <w:rsid w:val="00D64BE7"/>
    <w:rsid w:val="00D66BB4"/>
    <w:rsid w:val="00D74CA0"/>
    <w:rsid w:val="00D77AAA"/>
    <w:rsid w:val="00D80F8F"/>
    <w:rsid w:val="00D81DEA"/>
    <w:rsid w:val="00D8337D"/>
    <w:rsid w:val="00D834AE"/>
    <w:rsid w:val="00D84547"/>
    <w:rsid w:val="00D84A2A"/>
    <w:rsid w:val="00D854A0"/>
    <w:rsid w:val="00D85FDE"/>
    <w:rsid w:val="00D86990"/>
    <w:rsid w:val="00D873DB"/>
    <w:rsid w:val="00D92DF9"/>
    <w:rsid w:val="00D934A9"/>
    <w:rsid w:val="00D94DB7"/>
    <w:rsid w:val="00DA0030"/>
    <w:rsid w:val="00DA0D85"/>
    <w:rsid w:val="00DA1123"/>
    <w:rsid w:val="00DA1DA4"/>
    <w:rsid w:val="00DA3DA6"/>
    <w:rsid w:val="00DA6421"/>
    <w:rsid w:val="00DA65EB"/>
    <w:rsid w:val="00DA7E32"/>
    <w:rsid w:val="00DB1B43"/>
    <w:rsid w:val="00DB24EB"/>
    <w:rsid w:val="00DB576C"/>
    <w:rsid w:val="00DB5D91"/>
    <w:rsid w:val="00DB5F2E"/>
    <w:rsid w:val="00DB786F"/>
    <w:rsid w:val="00DC3F6E"/>
    <w:rsid w:val="00DC4E14"/>
    <w:rsid w:val="00DC605E"/>
    <w:rsid w:val="00DD20C1"/>
    <w:rsid w:val="00DD4E4B"/>
    <w:rsid w:val="00DD6111"/>
    <w:rsid w:val="00DE0809"/>
    <w:rsid w:val="00DE1205"/>
    <w:rsid w:val="00DE3918"/>
    <w:rsid w:val="00DE4497"/>
    <w:rsid w:val="00DE5D8C"/>
    <w:rsid w:val="00DE7234"/>
    <w:rsid w:val="00DE7EA1"/>
    <w:rsid w:val="00DF0155"/>
    <w:rsid w:val="00DF222B"/>
    <w:rsid w:val="00DF3A89"/>
    <w:rsid w:val="00DF450B"/>
    <w:rsid w:val="00DF7FBD"/>
    <w:rsid w:val="00E0059F"/>
    <w:rsid w:val="00E00C20"/>
    <w:rsid w:val="00E00D7A"/>
    <w:rsid w:val="00E01811"/>
    <w:rsid w:val="00E026B9"/>
    <w:rsid w:val="00E0491A"/>
    <w:rsid w:val="00E05531"/>
    <w:rsid w:val="00E063B0"/>
    <w:rsid w:val="00E10CF4"/>
    <w:rsid w:val="00E11F6F"/>
    <w:rsid w:val="00E12DAC"/>
    <w:rsid w:val="00E1387D"/>
    <w:rsid w:val="00E1463C"/>
    <w:rsid w:val="00E14A30"/>
    <w:rsid w:val="00E1534B"/>
    <w:rsid w:val="00E160C4"/>
    <w:rsid w:val="00E163D5"/>
    <w:rsid w:val="00E22B0A"/>
    <w:rsid w:val="00E24352"/>
    <w:rsid w:val="00E244ED"/>
    <w:rsid w:val="00E24CA2"/>
    <w:rsid w:val="00E27183"/>
    <w:rsid w:val="00E34A07"/>
    <w:rsid w:val="00E34D2E"/>
    <w:rsid w:val="00E36955"/>
    <w:rsid w:val="00E37529"/>
    <w:rsid w:val="00E400A8"/>
    <w:rsid w:val="00E40895"/>
    <w:rsid w:val="00E41C97"/>
    <w:rsid w:val="00E41F93"/>
    <w:rsid w:val="00E4430F"/>
    <w:rsid w:val="00E45B51"/>
    <w:rsid w:val="00E46517"/>
    <w:rsid w:val="00E472AA"/>
    <w:rsid w:val="00E50ECD"/>
    <w:rsid w:val="00E511AA"/>
    <w:rsid w:val="00E514AF"/>
    <w:rsid w:val="00E535B8"/>
    <w:rsid w:val="00E53DAB"/>
    <w:rsid w:val="00E557C5"/>
    <w:rsid w:val="00E55B09"/>
    <w:rsid w:val="00E60834"/>
    <w:rsid w:val="00E60874"/>
    <w:rsid w:val="00E61059"/>
    <w:rsid w:val="00E61F97"/>
    <w:rsid w:val="00E63406"/>
    <w:rsid w:val="00E71BEB"/>
    <w:rsid w:val="00E727A1"/>
    <w:rsid w:val="00E74246"/>
    <w:rsid w:val="00E74484"/>
    <w:rsid w:val="00E75542"/>
    <w:rsid w:val="00E75579"/>
    <w:rsid w:val="00E75D2F"/>
    <w:rsid w:val="00E769B6"/>
    <w:rsid w:val="00E774A2"/>
    <w:rsid w:val="00E77963"/>
    <w:rsid w:val="00E77D2A"/>
    <w:rsid w:val="00E77F15"/>
    <w:rsid w:val="00E80904"/>
    <w:rsid w:val="00E811E9"/>
    <w:rsid w:val="00E82617"/>
    <w:rsid w:val="00E8362F"/>
    <w:rsid w:val="00E840A7"/>
    <w:rsid w:val="00E84BD2"/>
    <w:rsid w:val="00E85A8B"/>
    <w:rsid w:val="00E900A6"/>
    <w:rsid w:val="00E9154C"/>
    <w:rsid w:val="00E9435D"/>
    <w:rsid w:val="00E9481A"/>
    <w:rsid w:val="00E94E92"/>
    <w:rsid w:val="00E97298"/>
    <w:rsid w:val="00EA0DBD"/>
    <w:rsid w:val="00EA59B6"/>
    <w:rsid w:val="00EA7BD8"/>
    <w:rsid w:val="00EB0048"/>
    <w:rsid w:val="00EB472D"/>
    <w:rsid w:val="00EB52FE"/>
    <w:rsid w:val="00EB588F"/>
    <w:rsid w:val="00EB7A67"/>
    <w:rsid w:val="00EC0E59"/>
    <w:rsid w:val="00EC172D"/>
    <w:rsid w:val="00EC1FD4"/>
    <w:rsid w:val="00EC3527"/>
    <w:rsid w:val="00EC5750"/>
    <w:rsid w:val="00EC5E40"/>
    <w:rsid w:val="00EC7FE3"/>
    <w:rsid w:val="00ED16B5"/>
    <w:rsid w:val="00ED1AD7"/>
    <w:rsid w:val="00ED1D9A"/>
    <w:rsid w:val="00ED1DB1"/>
    <w:rsid w:val="00ED3AA0"/>
    <w:rsid w:val="00ED56A1"/>
    <w:rsid w:val="00ED5722"/>
    <w:rsid w:val="00ED6A1A"/>
    <w:rsid w:val="00EE1F17"/>
    <w:rsid w:val="00EE331A"/>
    <w:rsid w:val="00EE4A70"/>
    <w:rsid w:val="00EE4C6A"/>
    <w:rsid w:val="00EE4CFB"/>
    <w:rsid w:val="00EE5856"/>
    <w:rsid w:val="00EF2873"/>
    <w:rsid w:val="00EF2EED"/>
    <w:rsid w:val="00EF3D0C"/>
    <w:rsid w:val="00EF4177"/>
    <w:rsid w:val="00EF431E"/>
    <w:rsid w:val="00EF551F"/>
    <w:rsid w:val="00EF6AC6"/>
    <w:rsid w:val="00EF7AD5"/>
    <w:rsid w:val="00F00820"/>
    <w:rsid w:val="00F016B5"/>
    <w:rsid w:val="00F03DD9"/>
    <w:rsid w:val="00F043DC"/>
    <w:rsid w:val="00F047F3"/>
    <w:rsid w:val="00F048F1"/>
    <w:rsid w:val="00F04E80"/>
    <w:rsid w:val="00F05498"/>
    <w:rsid w:val="00F06ADE"/>
    <w:rsid w:val="00F106DF"/>
    <w:rsid w:val="00F11B02"/>
    <w:rsid w:val="00F127D7"/>
    <w:rsid w:val="00F12CA0"/>
    <w:rsid w:val="00F13B66"/>
    <w:rsid w:val="00F14982"/>
    <w:rsid w:val="00F1589F"/>
    <w:rsid w:val="00F200C6"/>
    <w:rsid w:val="00F20A18"/>
    <w:rsid w:val="00F22B15"/>
    <w:rsid w:val="00F22FF9"/>
    <w:rsid w:val="00F23A15"/>
    <w:rsid w:val="00F24F12"/>
    <w:rsid w:val="00F253D3"/>
    <w:rsid w:val="00F2603C"/>
    <w:rsid w:val="00F26488"/>
    <w:rsid w:val="00F30E89"/>
    <w:rsid w:val="00F31685"/>
    <w:rsid w:val="00F316AF"/>
    <w:rsid w:val="00F320B8"/>
    <w:rsid w:val="00F34298"/>
    <w:rsid w:val="00F402E2"/>
    <w:rsid w:val="00F412DE"/>
    <w:rsid w:val="00F41658"/>
    <w:rsid w:val="00F428A8"/>
    <w:rsid w:val="00F431B4"/>
    <w:rsid w:val="00F43EB1"/>
    <w:rsid w:val="00F4412D"/>
    <w:rsid w:val="00F4438B"/>
    <w:rsid w:val="00F468C2"/>
    <w:rsid w:val="00F5025B"/>
    <w:rsid w:val="00F5050E"/>
    <w:rsid w:val="00F5058C"/>
    <w:rsid w:val="00F52443"/>
    <w:rsid w:val="00F6052C"/>
    <w:rsid w:val="00F60FAB"/>
    <w:rsid w:val="00F62C64"/>
    <w:rsid w:val="00F62DAE"/>
    <w:rsid w:val="00F62DD3"/>
    <w:rsid w:val="00F6324F"/>
    <w:rsid w:val="00F65D87"/>
    <w:rsid w:val="00F661DA"/>
    <w:rsid w:val="00F66B6D"/>
    <w:rsid w:val="00F711B6"/>
    <w:rsid w:val="00F72744"/>
    <w:rsid w:val="00F72ED5"/>
    <w:rsid w:val="00F7333B"/>
    <w:rsid w:val="00F737EB"/>
    <w:rsid w:val="00F74F29"/>
    <w:rsid w:val="00F7584B"/>
    <w:rsid w:val="00F758B2"/>
    <w:rsid w:val="00F762C5"/>
    <w:rsid w:val="00F80AD8"/>
    <w:rsid w:val="00F8287C"/>
    <w:rsid w:val="00F831DE"/>
    <w:rsid w:val="00F8509E"/>
    <w:rsid w:val="00F854B1"/>
    <w:rsid w:val="00F85529"/>
    <w:rsid w:val="00F85BE9"/>
    <w:rsid w:val="00F85D05"/>
    <w:rsid w:val="00F85E61"/>
    <w:rsid w:val="00F86610"/>
    <w:rsid w:val="00F8673F"/>
    <w:rsid w:val="00F90623"/>
    <w:rsid w:val="00F91824"/>
    <w:rsid w:val="00F92887"/>
    <w:rsid w:val="00F92BEB"/>
    <w:rsid w:val="00F92CC8"/>
    <w:rsid w:val="00F92F81"/>
    <w:rsid w:val="00F948C7"/>
    <w:rsid w:val="00F948F2"/>
    <w:rsid w:val="00F9584A"/>
    <w:rsid w:val="00FA1E1C"/>
    <w:rsid w:val="00FA1F5B"/>
    <w:rsid w:val="00FA2DF4"/>
    <w:rsid w:val="00FA430D"/>
    <w:rsid w:val="00FA4A44"/>
    <w:rsid w:val="00FA4F8B"/>
    <w:rsid w:val="00FA50FE"/>
    <w:rsid w:val="00FA65B5"/>
    <w:rsid w:val="00FA6609"/>
    <w:rsid w:val="00FA674E"/>
    <w:rsid w:val="00FA7317"/>
    <w:rsid w:val="00FA7507"/>
    <w:rsid w:val="00FB141D"/>
    <w:rsid w:val="00FB1CEF"/>
    <w:rsid w:val="00FB25AA"/>
    <w:rsid w:val="00FB32AB"/>
    <w:rsid w:val="00FB4063"/>
    <w:rsid w:val="00FB5A96"/>
    <w:rsid w:val="00FB6087"/>
    <w:rsid w:val="00FB7637"/>
    <w:rsid w:val="00FB7EE5"/>
    <w:rsid w:val="00FC1D92"/>
    <w:rsid w:val="00FC4208"/>
    <w:rsid w:val="00FC73F0"/>
    <w:rsid w:val="00FD1AFA"/>
    <w:rsid w:val="00FD222B"/>
    <w:rsid w:val="00FD316F"/>
    <w:rsid w:val="00FD32B0"/>
    <w:rsid w:val="00FD5434"/>
    <w:rsid w:val="00FD6388"/>
    <w:rsid w:val="00FD6B93"/>
    <w:rsid w:val="00FD7271"/>
    <w:rsid w:val="00FD7E68"/>
    <w:rsid w:val="00FE31CA"/>
    <w:rsid w:val="00FE3F28"/>
    <w:rsid w:val="00FE566B"/>
    <w:rsid w:val="00FE5A2C"/>
    <w:rsid w:val="00FE7FE4"/>
    <w:rsid w:val="00FF0452"/>
    <w:rsid w:val="00FF0F8A"/>
    <w:rsid w:val="00FF286F"/>
    <w:rsid w:val="00FF2F64"/>
    <w:rsid w:val="00FF373E"/>
    <w:rsid w:val="00FF66E3"/>
    <w:rsid w:val="00FF73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DBACB6"/>
  <w15:docId w15:val="{79D6497D-91B9-46C6-8B92-96E03A627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54BF"/>
    <w:pPr>
      <w:widowControl w:val="0"/>
      <w:spacing w:line="280" w:lineRule="atLeast"/>
      <w:jc w:val="both"/>
    </w:pPr>
    <w:rPr>
      <w:rFonts w:ascii="Arial" w:hAnsi="Arial"/>
      <w:sz w:val="19"/>
    </w:rPr>
  </w:style>
  <w:style w:type="paragraph" w:styleId="Nadpis1">
    <w:name w:val="heading 1"/>
    <w:basedOn w:val="Normln"/>
    <w:next w:val="Normln"/>
    <w:qFormat/>
    <w:rsid w:val="0033463F"/>
    <w:pPr>
      <w:keepNext/>
      <w:numPr>
        <w:numId w:val="3"/>
      </w:numPr>
      <w:spacing w:before="120" w:after="60"/>
      <w:outlineLvl w:val="0"/>
    </w:pPr>
    <w:rPr>
      <w:rFonts w:cs="Arial"/>
      <w:b/>
      <w:bCs/>
      <w:smallCaps/>
      <w:kern w:val="32"/>
      <w:sz w:val="32"/>
      <w:szCs w:val="32"/>
    </w:rPr>
  </w:style>
  <w:style w:type="paragraph" w:styleId="Nadpis2">
    <w:name w:val="heading 2"/>
    <w:basedOn w:val="Normln"/>
    <w:next w:val="Normln"/>
    <w:qFormat/>
    <w:rsid w:val="0033463F"/>
    <w:pPr>
      <w:keepNext/>
      <w:numPr>
        <w:ilvl w:val="1"/>
        <w:numId w:val="3"/>
      </w:numPr>
      <w:tabs>
        <w:tab w:val="clear" w:pos="283"/>
        <w:tab w:val="num" w:pos="-284"/>
      </w:tabs>
      <w:spacing w:before="120" w:after="60"/>
      <w:ind w:left="-1134"/>
      <w:outlineLvl w:val="1"/>
    </w:pPr>
    <w:rPr>
      <w:rFonts w:cs="Arial"/>
      <w:b/>
      <w:bCs/>
      <w:iCs/>
      <w:smallCaps/>
      <w:sz w:val="24"/>
      <w:szCs w:val="19"/>
    </w:rPr>
  </w:style>
  <w:style w:type="paragraph" w:styleId="Nadpis3">
    <w:name w:val="heading 3"/>
    <w:aliases w:val="Nadpis 3 velká písmena,Titul1"/>
    <w:basedOn w:val="Normln"/>
    <w:next w:val="Normln"/>
    <w:qFormat/>
    <w:rsid w:val="0033463F"/>
    <w:pPr>
      <w:keepNext/>
      <w:numPr>
        <w:ilvl w:val="2"/>
        <w:numId w:val="3"/>
      </w:numPr>
      <w:spacing w:before="120" w:after="60"/>
      <w:outlineLvl w:val="2"/>
    </w:pPr>
    <w:rPr>
      <w:rFonts w:cs="Arial"/>
      <w:b/>
      <w:bCs/>
      <w:smallCaps/>
      <w:sz w:val="22"/>
      <w:szCs w:val="22"/>
    </w:rPr>
  </w:style>
  <w:style w:type="paragraph" w:styleId="Nadpis4">
    <w:name w:val="heading 4"/>
    <w:aliases w:val="Titul2"/>
    <w:basedOn w:val="Normln"/>
    <w:next w:val="Normln"/>
    <w:qFormat/>
    <w:rsid w:val="0070629A"/>
    <w:pPr>
      <w:keepNext/>
      <w:numPr>
        <w:ilvl w:val="3"/>
        <w:numId w:val="3"/>
      </w:numPr>
      <w:spacing w:before="240" w:after="60"/>
      <w:outlineLvl w:val="3"/>
    </w:pPr>
    <w:rPr>
      <w:b/>
      <w:bCs/>
      <w:caps/>
      <w:szCs w:val="19"/>
    </w:rPr>
  </w:style>
  <w:style w:type="paragraph" w:styleId="Nadpis5">
    <w:name w:val="heading 5"/>
    <w:basedOn w:val="Normln"/>
    <w:next w:val="Normln"/>
    <w:qFormat/>
    <w:rsid w:val="0070629A"/>
    <w:pPr>
      <w:numPr>
        <w:ilvl w:val="4"/>
        <w:numId w:val="3"/>
      </w:numPr>
      <w:spacing w:before="240" w:after="60"/>
      <w:outlineLvl w:val="4"/>
    </w:pPr>
    <w:rPr>
      <w:b/>
      <w:bCs/>
      <w:i/>
      <w:iCs/>
      <w:caps/>
      <w:szCs w:val="19"/>
    </w:rPr>
  </w:style>
  <w:style w:type="paragraph" w:styleId="Nadpis6">
    <w:name w:val="heading 6"/>
    <w:basedOn w:val="Normln"/>
    <w:next w:val="Normln"/>
    <w:qFormat/>
    <w:rsid w:val="0070629A"/>
    <w:pPr>
      <w:numPr>
        <w:ilvl w:val="5"/>
        <w:numId w:val="3"/>
      </w:numPr>
      <w:spacing w:before="240" w:after="60"/>
      <w:outlineLvl w:val="5"/>
    </w:pPr>
    <w:rPr>
      <w:rFonts w:ascii="Times New Roman" w:hAnsi="Times New Roman"/>
      <w:b/>
      <w:bCs/>
      <w:sz w:val="22"/>
      <w:szCs w:val="22"/>
    </w:rPr>
  </w:style>
  <w:style w:type="paragraph" w:styleId="Nadpis7">
    <w:name w:val="heading 7"/>
    <w:basedOn w:val="Normln"/>
    <w:next w:val="Normln"/>
    <w:qFormat/>
    <w:rsid w:val="0070629A"/>
    <w:pPr>
      <w:numPr>
        <w:ilvl w:val="6"/>
        <w:numId w:val="3"/>
      </w:numPr>
      <w:spacing w:before="240" w:after="60"/>
      <w:outlineLvl w:val="6"/>
    </w:pPr>
    <w:rPr>
      <w:rFonts w:ascii="Times New Roman" w:hAnsi="Times New Roman"/>
      <w:sz w:val="24"/>
      <w:szCs w:val="24"/>
    </w:rPr>
  </w:style>
  <w:style w:type="paragraph" w:styleId="Nadpis8">
    <w:name w:val="heading 8"/>
    <w:basedOn w:val="Normln"/>
    <w:next w:val="Normln"/>
    <w:qFormat/>
    <w:rsid w:val="0070629A"/>
    <w:pPr>
      <w:numPr>
        <w:ilvl w:val="7"/>
        <w:numId w:val="3"/>
      </w:numPr>
      <w:spacing w:before="240" w:after="60"/>
      <w:outlineLvl w:val="7"/>
    </w:pPr>
    <w:rPr>
      <w:rFonts w:ascii="Times New Roman" w:hAnsi="Times New Roman"/>
      <w:i/>
      <w:iCs/>
      <w:sz w:val="24"/>
      <w:szCs w:val="24"/>
    </w:rPr>
  </w:style>
  <w:style w:type="paragraph" w:styleId="Nadpis9">
    <w:name w:val="heading 9"/>
    <w:basedOn w:val="Normln"/>
    <w:next w:val="Normln"/>
    <w:qFormat/>
    <w:rsid w:val="0070629A"/>
    <w:pPr>
      <w:numPr>
        <w:ilvl w:val="8"/>
        <w:numId w:val="3"/>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Koment">
    <w:name w:val="Komentář"/>
    <w:basedOn w:val="Normln"/>
    <w:rsid w:val="006637A5"/>
    <w:pPr>
      <w:numPr>
        <w:numId w:val="2"/>
      </w:numPr>
    </w:pPr>
    <w:rPr>
      <w:sz w:val="20"/>
    </w:rPr>
  </w:style>
  <w:style w:type="paragraph" w:customStyle="1" w:styleId="Nvrheen">
    <w:name w:val="Návrh řešení"/>
    <w:basedOn w:val="Koment"/>
    <w:rsid w:val="00F320B8"/>
    <w:pPr>
      <w:numPr>
        <w:numId w:val="1"/>
      </w:numPr>
      <w:tabs>
        <w:tab w:val="clear" w:pos="417"/>
        <w:tab w:val="num" w:pos="360"/>
        <w:tab w:val="left" w:pos="567"/>
        <w:tab w:val="left" w:pos="1134"/>
        <w:tab w:val="left" w:pos="1701"/>
      </w:tabs>
      <w:ind w:left="720"/>
    </w:pPr>
  </w:style>
  <w:style w:type="paragraph" w:customStyle="1" w:styleId="POZNAMKYPRODOPLNENI">
    <w:name w:val="POZNAMKY PRO DOPLNENI"/>
    <w:basedOn w:val="Normln"/>
    <w:link w:val="POZNAMKYPRODOPLNENIChar"/>
    <w:rsid w:val="009C7C0A"/>
    <w:rPr>
      <w:i/>
      <w:noProof/>
      <w:color w:val="0000FF"/>
      <w:sz w:val="16"/>
      <w:szCs w:val="16"/>
    </w:rPr>
  </w:style>
  <w:style w:type="paragraph" w:styleId="Obsah1">
    <w:name w:val="toc 1"/>
    <w:basedOn w:val="Normln"/>
    <w:next w:val="Normln"/>
    <w:autoRedefine/>
    <w:uiPriority w:val="39"/>
    <w:rsid w:val="0079097E"/>
    <w:pPr>
      <w:spacing w:before="120"/>
      <w:ind w:right="851"/>
    </w:pPr>
    <w:rPr>
      <w:b/>
      <w:smallCaps/>
      <w:noProof/>
      <w:sz w:val="20"/>
    </w:rPr>
  </w:style>
  <w:style w:type="paragraph" w:styleId="Obsah2">
    <w:name w:val="toc 2"/>
    <w:basedOn w:val="Normln"/>
    <w:next w:val="Normln"/>
    <w:autoRedefine/>
    <w:uiPriority w:val="39"/>
    <w:rsid w:val="0079097E"/>
    <w:pPr>
      <w:ind w:left="221" w:right="851"/>
    </w:pPr>
    <w:rPr>
      <w:smallCaps/>
      <w:noProof/>
      <w:sz w:val="18"/>
      <w:szCs w:val="18"/>
    </w:rPr>
  </w:style>
  <w:style w:type="paragraph" w:styleId="Obsah3">
    <w:name w:val="toc 3"/>
    <w:basedOn w:val="Normln"/>
    <w:next w:val="Normln"/>
    <w:autoRedefine/>
    <w:uiPriority w:val="39"/>
    <w:rsid w:val="00F86610"/>
    <w:pPr>
      <w:tabs>
        <w:tab w:val="left" w:pos="1100"/>
        <w:tab w:val="right" w:leader="dot" w:pos="7938"/>
      </w:tabs>
      <w:ind w:left="440"/>
    </w:pPr>
    <w:rPr>
      <w:i/>
      <w:noProof/>
      <w:sz w:val="16"/>
    </w:rPr>
  </w:style>
  <w:style w:type="paragraph" w:styleId="Obsah4">
    <w:name w:val="toc 4"/>
    <w:basedOn w:val="Normln"/>
    <w:next w:val="Normln"/>
    <w:autoRedefine/>
    <w:semiHidden/>
    <w:rsid w:val="007D4841"/>
    <w:pPr>
      <w:ind w:left="660"/>
    </w:pPr>
    <w:rPr>
      <w:noProof/>
      <w:sz w:val="16"/>
    </w:rPr>
  </w:style>
  <w:style w:type="paragraph" w:styleId="Zkladntext">
    <w:name w:val="Body Text"/>
    <w:basedOn w:val="Normln"/>
    <w:rsid w:val="00E45B51"/>
    <w:rPr>
      <w:color w:val="FF6600"/>
    </w:rPr>
  </w:style>
  <w:style w:type="paragraph" w:styleId="Zhlav">
    <w:name w:val="header"/>
    <w:basedOn w:val="Normln"/>
    <w:rsid w:val="001354BF"/>
    <w:pPr>
      <w:tabs>
        <w:tab w:val="center" w:pos="4536"/>
        <w:tab w:val="right" w:pos="9072"/>
      </w:tabs>
    </w:pPr>
  </w:style>
  <w:style w:type="paragraph" w:styleId="Zpat">
    <w:name w:val="footer"/>
    <w:basedOn w:val="Normln"/>
    <w:rsid w:val="001354BF"/>
    <w:pPr>
      <w:tabs>
        <w:tab w:val="center" w:pos="4536"/>
        <w:tab w:val="right" w:pos="9072"/>
      </w:tabs>
    </w:pPr>
  </w:style>
  <w:style w:type="character" w:styleId="slostrnky">
    <w:name w:val="page number"/>
    <w:basedOn w:val="Standardnpsmoodstavce"/>
    <w:rsid w:val="001354BF"/>
  </w:style>
  <w:style w:type="paragraph" w:styleId="Nzev">
    <w:name w:val="Title"/>
    <w:basedOn w:val="Normln"/>
    <w:link w:val="NzevChar"/>
    <w:qFormat/>
    <w:rsid w:val="001354BF"/>
    <w:rPr>
      <w:b/>
      <w:caps/>
      <w:sz w:val="26"/>
    </w:rPr>
  </w:style>
  <w:style w:type="table" w:styleId="Mkatabulky">
    <w:name w:val="Table Grid"/>
    <w:basedOn w:val="Normlntabulka"/>
    <w:rsid w:val="001354BF"/>
    <w:pPr>
      <w:widowControl w:val="0"/>
      <w:spacing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1354BF"/>
    <w:rPr>
      <w:color w:val="0000FF"/>
      <w:u w:val="single"/>
    </w:rPr>
  </w:style>
  <w:style w:type="paragraph" w:styleId="Textpoznpodarou">
    <w:name w:val="footnote text"/>
    <w:basedOn w:val="Normln"/>
    <w:semiHidden/>
    <w:rsid w:val="00B90954"/>
    <w:rPr>
      <w:sz w:val="14"/>
      <w:lang w:val="de-DE"/>
    </w:rPr>
  </w:style>
  <w:style w:type="paragraph" w:customStyle="1" w:styleId="Pomlka">
    <w:name w:val="Pomlčka"/>
    <w:basedOn w:val="Normln"/>
    <w:autoRedefine/>
    <w:rsid w:val="00B90954"/>
    <w:pPr>
      <w:widowControl/>
      <w:tabs>
        <w:tab w:val="left" w:pos="0"/>
        <w:tab w:val="num" w:pos="360"/>
        <w:tab w:val="num" w:pos="709"/>
      </w:tabs>
      <w:overflowPunct w:val="0"/>
      <w:autoSpaceDE w:val="0"/>
      <w:autoSpaceDN w:val="0"/>
      <w:adjustRightInd w:val="0"/>
      <w:spacing w:line="240" w:lineRule="auto"/>
      <w:ind w:left="709" w:hanging="283"/>
      <w:textAlignment w:val="baseline"/>
    </w:pPr>
    <w:rPr>
      <w:color w:val="000000"/>
    </w:rPr>
  </w:style>
  <w:style w:type="character" w:styleId="Znakapoznpodarou">
    <w:name w:val="footnote reference"/>
    <w:basedOn w:val="Standardnpsmoodstavce"/>
    <w:semiHidden/>
    <w:rsid w:val="00B90954"/>
    <w:rPr>
      <w:vertAlign w:val="superscript"/>
    </w:rPr>
  </w:style>
  <w:style w:type="paragraph" w:customStyle="1" w:styleId="Odsazen05">
    <w:name w:val="Odsazený 0.5"/>
    <w:basedOn w:val="Zkladntext"/>
    <w:rsid w:val="00B90954"/>
    <w:pPr>
      <w:widowControl/>
      <w:overflowPunct w:val="0"/>
      <w:autoSpaceDE w:val="0"/>
      <w:autoSpaceDN w:val="0"/>
      <w:adjustRightInd w:val="0"/>
      <w:spacing w:after="120" w:line="240" w:lineRule="atLeast"/>
      <w:ind w:left="284"/>
      <w:textAlignment w:val="baseline"/>
    </w:pPr>
    <w:rPr>
      <w:rFonts w:ascii="Times New Roman" w:hAnsi="Times New Roman"/>
      <w:color w:val="000000"/>
      <w:sz w:val="24"/>
    </w:rPr>
  </w:style>
  <w:style w:type="paragraph" w:customStyle="1" w:styleId="DefaultText">
    <w:name w:val="Default Text"/>
    <w:basedOn w:val="Normln"/>
    <w:next w:val="Zkladntext"/>
    <w:rsid w:val="007F237A"/>
    <w:pPr>
      <w:widowControl/>
      <w:tabs>
        <w:tab w:val="left" w:pos="0"/>
        <w:tab w:val="left" w:pos="2834"/>
        <w:tab w:val="left" w:pos="3540"/>
        <w:tab w:val="left" w:pos="4248"/>
        <w:tab w:val="left" w:pos="4956"/>
        <w:tab w:val="left" w:pos="5664"/>
        <w:tab w:val="left" w:pos="6372"/>
        <w:tab w:val="left" w:pos="7080"/>
        <w:tab w:val="left" w:pos="7788"/>
        <w:tab w:val="left" w:pos="8496"/>
      </w:tabs>
      <w:spacing w:line="240" w:lineRule="auto"/>
      <w:jc w:val="left"/>
    </w:pPr>
    <w:rPr>
      <w:rFonts w:ascii="LotusWP Type" w:eastAsia="LotusWP Type" w:hAnsi="LotusWP Type"/>
      <w:color w:val="FF00FF"/>
      <w:sz w:val="24"/>
    </w:rPr>
  </w:style>
  <w:style w:type="character" w:customStyle="1" w:styleId="POZNAMKYPRODOPLNENIChar">
    <w:name w:val="POZNAMKY PRO DOPLNENI Char"/>
    <w:basedOn w:val="Standardnpsmoodstavce"/>
    <w:link w:val="POZNAMKYPRODOPLNENI"/>
    <w:rsid w:val="00CC5E7A"/>
    <w:rPr>
      <w:rFonts w:ascii="Arial" w:hAnsi="Arial"/>
      <w:i/>
      <w:noProof/>
      <w:color w:val="0000FF"/>
      <w:sz w:val="16"/>
      <w:szCs w:val="16"/>
      <w:lang w:val="cs-CZ" w:eastAsia="cs-CZ" w:bidi="ar-SA"/>
    </w:rPr>
  </w:style>
  <w:style w:type="character" w:styleId="Siln">
    <w:name w:val="Strong"/>
    <w:basedOn w:val="Standardnpsmoodstavce"/>
    <w:qFormat/>
    <w:rsid w:val="009121E6"/>
    <w:rPr>
      <w:b/>
      <w:bCs/>
    </w:rPr>
  </w:style>
  <w:style w:type="paragraph" w:styleId="Odstavecseseznamem">
    <w:name w:val="List Paragraph"/>
    <w:basedOn w:val="Normln"/>
    <w:uiPriority w:val="34"/>
    <w:qFormat/>
    <w:rsid w:val="00A025E8"/>
    <w:pPr>
      <w:ind w:left="720"/>
      <w:contextualSpacing/>
    </w:pPr>
  </w:style>
  <w:style w:type="paragraph" w:styleId="Textbubliny">
    <w:name w:val="Balloon Text"/>
    <w:basedOn w:val="Normln"/>
    <w:link w:val="TextbublinyChar"/>
    <w:uiPriority w:val="99"/>
    <w:semiHidden/>
    <w:unhideWhenUsed/>
    <w:rsid w:val="00A07AF2"/>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07AF2"/>
    <w:rPr>
      <w:rFonts w:ascii="Tahoma" w:hAnsi="Tahoma" w:cs="Tahoma"/>
      <w:sz w:val="16"/>
      <w:szCs w:val="16"/>
    </w:rPr>
  </w:style>
  <w:style w:type="paragraph" w:styleId="Bezmezer">
    <w:name w:val="No Spacing"/>
    <w:uiPriority w:val="1"/>
    <w:qFormat/>
    <w:rsid w:val="00711FF9"/>
    <w:pPr>
      <w:widowControl w:val="0"/>
      <w:jc w:val="both"/>
    </w:pPr>
    <w:rPr>
      <w:rFonts w:ascii="Arial" w:hAnsi="Arial"/>
      <w:sz w:val="19"/>
    </w:rPr>
  </w:style>
  <w:style w:type="paragraph" w:styleId="Normlnweb">
    <w:name w:val="Normal (Web)"/>
    <w:basedOn w:val="Normln"/>
    <w:uiPriority w:val="99"/>
    <w:unhideWhenUsed/>
    <w:rsid w:val="009179B0"/>
    <w:pPr>
      <w:widowControl/>
      <w:spacing w:before="100" w:beforeAutospacing="1" w:after="100" w:afterAutospacing="1" w:line="240" w:lineRule="auto"/>
      <w:jc w:val="left"/>
    </w:pPr>
    <w:rPr>
      <w:rFonts w:ascii="Times New Roman" w:hAnsi="Times New Roman"/>
      <w:sz w:val="24"/>
      <w:szCs w:val="24"/>
    </w:rPr>
  </w:style>
  <w:style w:type="character" w:customStyle="1" w:styleId="NzevChar">
    <w:name w:val="Název Char"/>
    <w:basedOn w:val="Standardnpsmoodstavce"/>
    <w:link w:val="Nzev"/>
    <w:rsid w:val="003337BD"/>
    <w:rPr>
      <w:rFonts w:ascii="Arial" w:hAnsi="Arial"/>
      <w:b/>
      <w:cap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6715">
      <w:bodyDiv w:val="1"/>
      <w:marLeft w:val="0"/>
      <w:marRight w:val="0"/>
      <w:marTop w:val="0"/>
      <w:marBottom w:val="0"/>
      <w:divBdr>
        <w:top w:val="none" w:sz="0" w:space="0" w:color="auto"/>
        <w:left w:val="none" w:sz="0" w:space="0" w:color="auto"/>
        <w:bottom w:val="none" w:sz="0" w:space="0" w:color="auto"/>
        <w:right w:val="none" w:sz="0" w:space="0" w:color="auto"/>
      </w:divBdr>
    </w:div>
    <w:div w:id="266741537">
      <w:bodyDiv w:val="1"/>
      <w:marLeft w:val="0"/>
      <w:marRight w:val="0"/>
      <w:marTop w:val="0"/>
      <w:marBottom w:val="0"/>
      <w:divBdr>
        <w:top w:val="none" w:sz="0" w:space="0" w:color="auto"/>
        <w:left w:val="none" w:sz="0" w:space="0" w:color="auto"/>
        <w:bottom w:val="none" w:sz="0" w:space="0" w:color="auto"/>
        <w:right w:val="none" w:sz="0" w:space="0" w:color="auto"/>
      </w:divBdr>
    </w:div>
    <w:div w:id="318922668">
      <w:bodyDiv w:val="1"/>
      <w:marLeft w:val="0"/>
      <w:marRight w:val="0"/>
      <w:marTop w:val="0"/>
      <w:marBottom w:val="0"/>
      <w:divBdr>
        <w:top w:val="none" w:sz="0" w:space="0" w:color="auto"/>
        <w:left w:val="none" w:sz="0" w:space="0" w:color="auto"/>
        <w:bottom w:val="none" w:sz="0" w:space="0" w:color="auto"/>
        <w:right w:val="none" w:sz="0" w:space="0" w:color="auto"/>
      </w:divBdr>
    </w:div>
    <w:div w:id="610628897">
      <w:bodyDiv w:val="1"/>
      <w:marLeft w:val="0"/>
      <w:marRight w:val="0"/>
      <w:marTop w:val="0"/>
      <w:marBottom w:val="0"/>
      <w:divBdr>
        <w:top w:val="none" w:sz="0" w:space="0" w:color="auto"/>
        <w:left w:val="none" w:sz="0" w:space="0" w:color="auto"/>
        <w:bottom w:val="none" w:sz="0" w:space="0" w:color="auto"/>
        <w:right w:val="none" w:sz="0" w:space="0" w:color="auto"/>
      </w:divBdr>
    </w:div>
    <w:div w:id="745538714">
      <w:bodyDiv w:val="1"/>
      <w:marLeft w:val="0"/>
      <w:marRight w:val="0"/>
      <w:marTop w:val="0"/>
      <w:marBottom w:val="0"/>
      <w:divBdr>
        <w:top w:val="none" w:sz="0" w:space="0" w:color="auto"/>
        <w:left w:val="none" w:sz="0" w:space="0" w:color="auto"/>
        <w:bottom w:val="none" w:sz="0" w:space="0" w:color="auto"/>
        <w:right w:val="none" w:sz="0" w:space="0" w:color="auto"/>
      </w:divBdr>
    </w:div>
    <w:div w:id="884948288">
      <w:bodyDiv w:val="1"/>
      <w:marLeft w:val="0"/>
      <w:marRight w:val="0"/>
      <w:marTop w:val="0"/>
      <w:marBottom w:val="0"/>
      <w:divBdr>
        <w:top w:val="none" w:sz="0" w:space="0" w:color="auto"/>
        <w:left w:val="none" w:sz="0" w:space="0" w:color="auto"/>
        <w:bottom w:val="none" w:sz="0" w:space="0" w:color="auto"/>
        <w:right w:val="none" w:sz="0" w:space="0" w:color="auto"/>
      </w:divBdr>
    </w:div>
    <w:div w:id="1038578856">
      <w:bodyDiv w:val="1"/>
      <w:marLeft w:val="0"/>
      <w:marRight w:val="0"/>
      <w:marTop w:val="0"/>
      <w:marBottom w:val="0"/>
      <w:divBdr>
        <w:top w:val="none" w:sz="0" w:space="0" w:color="auto"/>
        <w:left w:val="none" w:sz="0" w:space="0" w:color="auto"/>
        <w:bottom w:val="none" w:sz="0" w:space="0" w:color="auto"/>
        <w:right w:val="none" w:sz="0" w:space="0" w:color="auto"/>
      </w:divBdr>
    </w:div>
    <w:div w:id="1280451087">
      <w:bodyDiv w:val="1"/>
      <w:marLeft w:val="0"/>
      <w:marRight w:val="0"/>
      <w:marTop w:val="0"/>
      <w:marBottom w:val="0"/>
      <w:divBdr>
        <w:top w:val="none" w:sz="0" w:space="0" w:color="auto"/>
        <w:left w:val="none" w:sz="0" w:space="0" w:color="auto"/>
        <w:bottom w:val="none" w:sz="0" w:space="0" w:color="auto"/>
        <w:right w:val="none" w:sz="0" w:space="0" w:color="auto"/>
      </w:divBdr>
    </w:div>
    <w:div w:id="1572739567">
      <w:bodyDiv w:val="1"/>
      <w:marLeft w:val="0"/>
      <w:marRight w:val="0"/>
      <w:marTop w:val="0"/>
      <w:marBottom w:val="0"/>
      <w:divBdr>
        <w:top w:val="none" w:sz="0" w:space="0" w:color="auto"/>
        <w:left w:val="none" w:sz="0" w:space="0" w:color="auto"/>
        <w:bottom w:val="none" w:sz="0" w:space="0" w:color="auto"/>
        <w:right w:val="none" w:sz="0" w:space="0" w:color="auto"/>
      </w:divBdr>
    </w:div>
    <w:div w:id="204814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bsprojekt.cz" TargetMode="External"/><Relationship Id="rId5" Type="http://schemas.openxmlformats.org/officeDocument/2006/relationships/webSettings" Target="webSettings.xml"/><Relationship Id="rId10" Type="http://schemas.openxmlformats.org/officeDocument/2006/relationships/hyperlink" Target="mailto:info@bsprojekt.cz"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3F286F94-E90B-49FA-B04B-0CFEF1109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3887</TotalTime>
  <Pages>14</Pages>
  <Words>5280</Words>
  <Characters>32883</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Technicka zprava</vt:lpstr>
    </vt:vector>
  </TitlesOfParts>
  <Company>HELIKA, a. s.</Company>
  <LinksUpToDate>false</LinksUpToDate>
  <CharactersWithSpaces>38087</CharactersWithSpaces>
  <SharedDoc>false</SharedDoc>
  <HLinks>
    <vt:vector size="60" baseType="variant">
      <vt:variant>
        <vt:i4>1507386</vt:i4>
      </vt:variant>
      <vt:variant>
        <vt:i4>97</vt:i4>
      </vt:variant>
      <vt:variant>
        <vt:i4>0</vt:i4>
      </vt:variant>
      <vt:variant>
        <vt:i4>5</vt:i4>
      </vt:variant>
      <vt:variant>
        <vt:lpwstr/>
      </vt:variant>
      <vt:variant>
        <vt:lpwstr>_Toc118169591</vt:lpwstr>
      </vt:variant>
      <vt:variant>
        <vt:i4>1507386</vt:i4>
      </vt:variant>
      <vt:variant>
        <vt:i4>91</vt:i4>
      </vt:variant>
      <vt:variant>
        <vt:i4>0</vt:i4>
      </vt:variant>
      <vt:variant>
        <vt:i4>5</vt:i4>
      </vt:variant>
      <vt:variant>
        <vt:lpwstr/>
      </vt:variant>
      <vt:variant>
        <vt:lpwstr>_Toc118169590</vt:lpwstr>
      </vt:variant>
      <vt:variant>
        <vt:i4>1441850</vt:i4>
      </vt:variant>
      <vt:variant>
        <vt:i4>85</vt:i4>
      </vt:variant>
      <vt:variant>
        <vt:i4>0</vt:i4>
      </vt:variant>
      <vt:variant>
        <vt:i4>5</vt:i4>
      </vt:variant>
      <vt:variant>
        <vt:lpwstr/>
      </vt:variant>
      <vt:variant>
        <vt:lpwstr>_Toc118169589</vt:lpwstr>
      </vt:variant>
      <vt:variant>
        <vt:i4>1441850</vt:i4>
      </vt:variant>
      <vt:variant>
        <vt:i4>79</vt:i4>
      </vt:variant>
      <vt:variant>
        <vt:i4>0</vt:i4>
      </vt:variant>
      <vt:variant>
        <vt:i4>5</vt:i4>
      </vt:variant>
      <vt:variant>
        <vt:lpwstr/>
      </vt:variant>
      <vt:variant>
        <vt:lpwstr>_Toc118169588</vt:lpwstr>
      </vt:variant>
      <vt:variant>
        <vt:i4>1441850</vt:i4>
      </vt:variant>
      <vt:variant>
        <vt:i4>73</vt:i4>
      </vt:variant>
      <vt:variant>
        <vt:i4>0</vt:i4>
      </vt:variant>
      <vt:variant>
        <vt:i4>5</vt:i4>
      </vt:variant>
      <vt:variant>
        <vt:lpwstr/>
      </vt:variant>
      <vt:variant>
        <vt:lpwstr>_Toc118169587</vt:lpwstr>
      </vt:variant>
      <vt:variant>
        <vt:i4>1441850</vt:i4>
      </vt:variant>
      <vt:variant>
        <vt:i4>67</vt:i4>
      </vt:variant>
      <vt:variant>
        <vt:i4>0</vt:i4>
      </vt:variant>
      <vt:variant>
        <vt:i4>5</vt:i4>
      </vt:variant>
      <vt:variant>
        <vt:lpwstr/>
      </vt:variant>
      <vt:variant>
        <vt:lpwstr>_Toc118169586</vt:lpwstr>
      </vt:variant>
      <vt:variant>
        <vt:i4>1441850</vt:i4>
      </vt:variant>
      <vt:variant>
        <vt:i4>61</vt:i4>
      </vt:variant>
      <vt:variant>
        <vt:i4>0</vt:i4>
      </vt:variant>
      <vt:variant>
        <vt:i4>5</vt:i4>
      </vt:variant>
      <vt:variant>
        <vt:lpwstr/>
      </vt:variant>
      <vt:variant>
        <vt:lpwstr>_Toc118169585</vt:lpwstr>
      </vt:variant>
      <vt:variant>
        <vt:i4>1441850</vt:i4>
      </vt:variant>
      <vt:variant>
        <vt:i4>55</vt:i4>
      </vt:variant>
      <vt:variant>
        <vt:i4>0</vt:i4>
      </vt:variant>
      <vt:variant>
        <vt:i4>5</vt:i4>
      </vt:variant>
      <vt:variant>
        <vt:lpwstr/>
      </vt:variant>
      <vt:variant>
        <vt:lpwstr>_Toc118169584</vt:lpwstr>
      </vt:variant>
      <vt:variant>
        <vt:i4>1441850</vt:i4>
      </vt:variant>
      <vt:variant>
        <vt:i4>49</vt:i4>
      </vt:variant>
      <vt:variant>
        <vt:i4>0</vt:i4>
      </vt:variant>
      <vt:variant>
        <vt:i4>5</vt:i4>
      </vt:variant>
      <vt:variant>
        <vt:lpwstr/>
      </vt:variant>
      <vt:variant>
        <vt:lpwstr>_Toc118169583</vt:lpwstr>
      </vt:variant>
      <vt:variant>
        <vt:i4>1441850</vt:i4>
      </vt:variant>
      <vt:variant>
        <vt:i4>43</vt:i4>
      </vt:variant>
      <vt:variant>
        <vt:i4>0</vt:i4>
      </vt:variant>
      <vt:variant>
        <vt:i4>5</vt:i4>
      </vt:variant>
      <vt:variant>
        <vt:lpwstr/>
      </vt:variant>
      <vt:variant>
        <vt:lpwstr>_Toc118169582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Technicka zprava</dc:title>
  <dc:subject/>
  <dc:creator>Martin</dc:creator>
  <cp:keywords/>
  <dc:description/>
  <cp:lastModifiedBy>BS projekt</cp:lastModifiedBy>
  <cp:revision>210</cp:revision>
  <cp:lastPrinted>2025-04-30T11:32:00Z</cp:lastPrinted>
  <dcterms:created xsi:type="dcterms:W3CDTF">2019-03-18T07:25:00Z</dcterms:created>
  <dcterms:modified xsi:type="dcterms:W3CDTF">2025-04-30T11:33:00Z</dcterms:modified>
  <cp:category>Technicka zprava</cp:category>
</cp:coreProperties>
</file>