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7C656A" w14:textId="77777777" w:rsidR="00450BD3" w:rsidRDefault="00BC7049">
      <w:pPr>
        <w:pStyle w:val="Standard"/>
        <w:autoSpaceDE w:val="0"/>
        <w:spacing w:line="288" w:lineRule="auto"/>
        <w:rPr>
          <w:rFonts w:ascii="Arial" w:eastAsia="Times New Roman" w:hAnsi="Arial" w:cs="Arial"/>
          <w:i/>
          <w:iCs/>
          <w:color w:val="000000"/>
          <w:sz w:val="18"/>
          <w:szCs w:val="18"/>
          <w:lang w:bidi="ar-SA"/>
        </w:rPr>
      </w:pPr>
      <w:r>
        <w:rPr>
          <w:rFonts w:ascii="Arial" w:eastAsia="Times New Roman" w:hAnsi="Arial" w:cs="Arial"/>
          <w:i/>
          <w:iCs/>
          <w:color w:val="000000"/>
          <w:sz w:val="18"/>
          <w:szCs w:val="18"/>
          <w:lang w:bidi="ar-SA"/>
        </w:rPr>
        <w:t>Příloha č. 5</w:t>
      </w:r>
    </w:p>
    <w:p w14:paraId="0C4B645C" w14:textId="77777777" w:rsidR="00450BD3" w:rsidRDefault="00BC7049">
      <w:pPr>
        <w:pStyle w:val="Standard"/>
        <w:shd w:val="clear" w:color="auto" w:fill="CCCCCC"/>
        <w:autoSpaceDE w:val="0"/>
        <w:spacing w:line="288" w:lineRule="auto"/>
        <w:jc w:val="center"/>
        <w:rPr>
          <w:rFonts w:ascii="Arial" w:eastAsia="Times New Roman" w:hAnsi="Arial" w:cs="Arial"/>
          <w:b/>
          <w:bCs/>
          <w:caps/>
          <w:color w:val="000000"/>
          <w:sz w:val="26"/>
          <w:szCs w:val="26"/>
          <w:lang w:bidi="ar-SA"/>
        </w:rPr>
      </w:pPr>
      <w:r>
        <w:rPr>
          <w:rFonts w:ascii="Arial" w:eastAsia="Times New Roman" w:hAnsi="Arial" w:cs="Arial"/>
          <w:b/>
          <w:bCs/>
          <w:caps/>
          <w:color w:val="000000"/>
          <w:sz w:val="26"/>
          <w:szCs w:val="26"/>
          <w:lang w:bidi="ar-SA"/>
        </w:rPr>
        <w:t>Čestné prohlášení</w:t>
      </w:r>
    </w:p>
    <w:p w14:paraId="4355D086" w14:textId="77777777" w:rsidR="00450BD3" w:rsidRDefault="00BC7049">
      <w:pPr>
        <w:pStyle w:val="Standard"/>
        <w:autoSpaceDE w:val="0"/>
        <w:spacing w:line="288" w:lineRule="auto"/>
        <w:jc w:val="center"/>
        <w:rPr>
          <w:rFonts w:ascii="Arial" w:eastAsia="Times New Roman" w:hAnsi="Arial" w:cs="Arial"/>
          <w:i/>
          <w:iCs/>
          <w:color w:val="000000"/>
          <w:sz w:val="18"/>
          <w:szCs w:val="18"/>
          <w:lang w:bidi="ar-SA"/>
        </w:rPr>
      </w:pPr>
      <w:r>
        <w:rPr>
          <w:rFonts w:ascii="Arial" w:eastAsia="Times New Roman" w:hAnsi="Arial" w:cs="Arial"/>
          <w:i/>
          <w:iCs/>
          <w:color w:val="000000"/>
          <w:sz w:val="18"/>
          <w:szCs w:val="18"/>
          <w:lang w:bidi="ar-SA"/>
        </w:rPr>
        <w:t>dle § 6 odst. 4 zákona č. 134/2016 Sb., o zadávání veřejných zakázek, v platném znění (dále jen „Zákon“)</w:t>
      </w:r>
    </w:p>
    <w:p w14:paraId="4E2D79DF" w14:textId="77777777" w:rsidR="00450BD3" w:rsidRDefault="00450BD3">
      <w:pPr>
        <w:pStyle w:val="Standard"/>
        <w:autoSpaceDE w:val="0"/>
        <w:spacing w:line="288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bidi="ar-SA"/>
        </w:rPr>
      </w:pPr>
    </w:p>
    <w:p w14:paraId="41A94E02" w14:textId="77777777" w:rsidR="00450BD3" w:rsidRDefault="00BC7049">
      <w:pPr>
        <w:pStyle w:val="Standard"/>
        <w:autoSpaceDE w:val="0"/>
        <w:spacing w:line="249" w:lineRule="auto"/>
        <w:jc w:val="both"/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 w:bidi="ar-SA"/>
        </w:rPr>
        <w:t>Název veřejné zakázky</w:t>
      </w:r>
      <w:r>
        <w:rPr>
          <w:rFonts w:ascii="Arial" w:eastAsia="Times New Roman" w:hAnsi="Arial" w:cs="Arial"/>
          <w:color w:val="000000"/>
          <w:sz w:val="20"/>
          <w:szCs w:val="20"/>
          <w:lang w:eastAsia="ar-SA" w:bidi="ar-SA"/>
        </w:rPr>
        <w:t xml:space="preserve">: </w:t>
      </w:r>
      <w:r>
        <w:rPr>
          <w:rFonts w:ascii="Arial" w:eastAsia="Times New Roman" w:hAnsi="Arial" w:cs="Arial"/>
          <w:sz w:val="20"/>
          <w:szCs w:val="20"/>
          <w:lang w:eastAsia="ar-SA" w:bidi="ar-SA"/>
        </w:rPr>
        <w:t>Komplexní revitalizace parku, Rehabilitační ústav Brandýs nad Orlicí</w:t>
      </w:r>
    </w:p>
    <w:p w14:paraId="17226F15" w14:textId="77777777" w:rsidR="00450BD3" w:rsidRDefault="00BC7049">
      <w:pPr>
        <w:pStyle w:val="Standard"/>
        <w:pBdr>
          <w:bottom w:val="single" w:sz="8" w:space="2" w:color="000000"/>
        </w:pBdr>
        <w:autoSpaceDE w:val="0"/>
        <w:spacing w:line="249" w:lineRule="auto"/>
        <w:jc w:val="both"/>
      </w:pPr>
      <w:r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Zadavatel</w:t>
      </w:r>
      <w:r>
        <w:rPr>
          <w:rFonts w:ascii="Arial" w:eastAsia="Times New Roman" w:hAnsi="Arial" w:cs="Arial"/>
          <w:sz w:val="20"/>
          <w:szCs w:val="20"/>
          <w:lang w:eastAsia="ar-SA" w:bidi="ar-SA"/>
        </w:rPr>
        <w:t xml:space="preserve">: </w:t>
      </w:r>
      <w:r>
        <w:rPr>
          <w:rFonts w:ascii="Arial" w:eastAsia="Times New Roman" w:hAnsi="Arial" w:cs="Arial"/>
          <w:color w:val="000000"/>
          <w:spacing w:val="-3"/>
          <w:sz w:val="20"/>
          <w:szCs w:val="20"/>
          <w:lang w:eastAsia="ar-SA" w:bidi="ar-SA"/>
        </w:rPr>
        <w:t xml:space="preserve">Rehabilitační ústav Brandýs nad Orlicí, </w:t>
      </w:r>
      <w:r>
        <w:rPr>
          <w:rFonts w:ascii="Arial" w:hAnsi="Arial" w:cs="Arial"/>
          <w:color w:val="000000"/>
          <w:spacing w:val="-3"/>
          <w:sz w:val="20"/>
          <w:szCs w:val="20"/>
        </w:rPr>
        <w:t xml:space="preserve">Lázeňská 58, 56112 Brandýs nad Orlicí, </w:t>
      </w:r>
      <w:r>
        <w:rPr>
          <w:rStyle w:val="StrongEmphasis"/>
          <w:rFonts w:ascii="Arial" w:eastAsia="Helvetica, Arial" w:hAnsi="Arial" w:cs="Arial"/>
          <w:b w:val="0"/>
          <w:bCs w:val="0"/>
          <w:color w:val="000000"/>
          <w:spacing w:val="-3"/>
          <w:sz w:val="20"/>
          <w:szCs w:val="20"/>
          <w:lang w:eastAsia="ar-SA" w:bidi="ar-SA"/>
        </w:rPr>
        <w:t>IČ: 00853879</w:t>
      </w:r>
    </w:p>
    <w:p w14:paraId="1F0C2FA1" w14:textId="77777777" w:rsidR="00450BD3" w:rsidRDefault="00BC7049">
      <w:pPr>
        <w:pStyle w:val="Standard"/>
        <w:pBdr>
          <w:bottom w:val="single" w:sz="8" w:space="2" w:color="000000"/>
        </w:pBdr>
        <w:autoSpaceDE w:val="0"/>
        <w:spacing w:line="249" w:lineRule="auto"/>
      </w:pPr>
      <w:r>
        <w:rPr>
          <w:rFonts w:ascii="Arial" w:eastAsia="Times New Roman" w:hAnsi="Arial" w:cs="Arial"/>
          <w:b/>
          <w:bCs/>
          <w:sz w:val="20"/>
          <w:szCs w:val="20"/>
          <w:lang w:eastAsia="ar-SA" w:bidi="ar-SA"/>
        </w:rPr>
        <w:t>Předmět zakázky</w:t>
      </w:r>
      <w:r>
        <w:rPr>
          <w:rFonts w:ascii="Arial" w:eastAsia="Times New Roman" w:hAnsi="Arial" w:cs="Arial"/>
          <w:sz w:val="20"/>
          <w:szCs w:val="20"/>
          <w:lang w:eastAsia="ar-SA" w:bidi="ar-SA"/>
        </w:rPr>
        <w:t>: veřejná zakázka n</w:t>
      </w:r>
      <w:r>
        <w:rPr>
          <w:rFonts w:ascii="Arial" w:eastAsia="Times New Roman" w:hAnsi="Arial" w:cs="Arial"/>
          <w:spacing w:val="-3"/>
          <w:sz w:val="20"/>
          <w:szCs w:val="20"/>
          <w:lang w:eastAsia="ar-SA" w:bidi="ar-SA"/>
        </w:rPr>
        <w:t>a služby</w:t>
      </w:r>
    </w:p>
    <w:p w14:paraId="318BF367" w14:textId="77777777" w:rsidR="00450BD3" w:rsidRDefault="00BC7049">
      <w:pPr>
        <w:pStyle w:val="Standard"/>
        <w:pBdr>
          <w:bottom w:val="single" w:sz="8" w:space="2" w:color="000000"/>
        </w:pBdr>
        <w:autoSpaceDE w:val="0"/>
        <w:spacing w:line="249" w:lineRule="auto"/>
        <w:jc w:val="both"/>
      </w:pPr>
      <w:r>
        <w:rPr>
          <w:rFonts w:ascii="Arial" w:eastAsia="Times New Roman" w:hAnsi="Arial" w:cs="Arial"/>
          <w:b/>
          <w:bCs/>
          <w:color w:val="000000"/>
          <w:spacing w:val="-3"/>
          <w:sz w:val="20"/>
          <w:szCs w:val="20"/>
          <w:lang w:eastAsia="ar-SA" w:bidi="ar-SA"/>
        </w:rPr>
        <w:t>Druh zadávacího řízení</w:t>
      </w:r>
      <w:r>
        <w:rPr>
          <w:rFonts w:ascii="Arial" w:eastAsia="Times New Roman" w:hAnsi="Arial" w:cs="Arial"/>
          <w:bCs/>
          <w:color w:val="000000"/>
          <w:spacing w:val="-3"/>
          <w:sz w:val="20"/>
          <w:szCs w:val="20"/>
          <w:lang w:eastAsia="ar-SA" w:bidi="ar-SA"/>
        </w:rPr>
        <w:t>: zjednodušené podlimitní řízení dle § 53 Zákona</w:t>
      </w:r>
    </w:p>
    <w:p w14:paraId="61058DEF" w14:textId="77777777" w:rsidR="00450BD3" w:rsidRDefault="00450BD3">
      <w:pPr>
        <w:pStyle w:val="Standard"/>
        <w:autoSpaceDE w:val="0"/>
        <w:spacing w:line="288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D22E9A9" w14:textId="77777777" w:rsidR="00450BD3" w:rsidRDefault="00BC7049">
      <w:pPr>
        <w:pStyle w:val="Standard"/>
        <w:autoSpaceDE w:val="0"/>
        <w:spacing w:after="57" w:line="249" w:lineRule="auto"/>
        <w:jc w:val="both"/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ar-SA" w:bidi="ar-SA"/>
        </w:rPr>
        <w:t>Účastník</w:t>
      </w:r>
      <w:r>
        <w:rPr>
          <w:rFonts w:ascii="Arial" w:eastAsia="Times New Roman" w:hAnsi="Arial" w:cs="Arial"/>
          <w:color w:val="000000"/>
          <w:sz w:val="18"/>
          <w:szCs w:val="18"/>
          <w:lang w:eastAsia="ar-SA" w:bidi="ar-SA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shd w:val="clear" w:color="auto" w:fill="B4C7DC"/>
          <w:lang w:eastAsia="ar-SA" w:bidi="ar-SA"/>
        </w:rPr>
        <w:t>......................................................</w:t>
      </w:r>
      <w:r>
        <w:rPr>
          <w:rFonts w:ascii="Arial" w:eastAsia="Times New Roman" w:hAnsi="Arial" w:cs="Arial"/>
          <w:color w:val="000000"/>
          <w:sz w:val="20"/>
          <w:szCs w:val="20"/>
          <w:lang w:eastAsia="ar-SA" w:bidi="ar-SA"/>
        </w:rPr>
        <w:t xml:space="preserve">, IČ: </w:t>
      </w:r>
      <w:r>
        <w:rPr>
          <w:rFonts w:ascii="Arial" w:eastAsia="Times New Roman" w:hAnsi="Arial" w:cs="Arial"/>
          <w:color w:val="000000"/>
          <w:sz w:val="20"/>
          <w:szCs w:val="20"/>
          <w:shd w:val="clear" w:color="auto" w:fill="B4C7DC"/>
          <w:lang w:eastAsia="ar-SA" w:bidi="ar-SA"/>
        </w:rPr>
        <w:t>....................</w:t>
      </w:r>
      <w:r>
        <w:rPr>
          <w:rFonts w:ascii="Arial" w:eastAsia="Times New Roman" w:hAnsi="Arial" w:cs="Arial"/>
          <w:color w:val="000000"/>
          <w:sz w:val="20"/>
          <w:szCs w:val="20"/>
          <w:lang w:eastAsia="ar-SA" w:bidi="ar-SA"/>
        </w:rPr>
        <w:t xml:space="preserve"> tímto</w:t>
      </w:r>
      <w:r>
        <w:rPr>
          <w:rFonts w:ascii="Arial" w:eastAsia="Times New Roman" w:hAnsi="Arial" w:cs="Arial"/>
          <w:color w:val="000000"/>
          <w:sz w:val="20"/>
          <w:szCs w:val="20"/>
          <w:lang w:bidi="ar-SA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bidi="ar-SA"/>
        </w:rPr>
        <w:t>čestně prohlašuje</w:t>
      </w:r>
      <w:r>
        <w:rPr>
          <w:rFonts w:ascii="Arial" w:eastAsia="Times New Roman" w:hAnsi="Arial" w:cs="Arial"/>
          <w:color w:val="000000"/>
          <w:sz w:val="20"/>
          <w:szCs w:val="20"/>
          <w:lang w:bidi="ar-SA"/>
        </w:rPr>
        <w:t>, že:</w:t>
      </w:r>
    </w:p>
    <w:p w14:paraId="2F6AB816" w14:textId="77777777" w:rsidR="00450BD3" w:rsidRDefault="00BC7049">
      <w:pPr>
        <w:pStyle w:val="Standard"/>
        <w:numPr>
          <w:ilvl w:val="0"/>
          <w:numId w:val="1"/>
        </w:numPr>
        <w:jc w:val="both"/>
      </w:pPr>
      <w:r>
        <w:rPr>
          <w:rFonts w:ascii="Arial" w:hAnsi="Arial" w:cs="Arial"/>
          <w:sz w:val="20"/>
          <w:szCs w:val="20"/>
        </w:rPr>
        <w:t xml:space="preserve">bude respektovat předpisy týkající se </w:t>
      </w:r>
      <w:r>
        <w:rPr>
          <w:rFonts w:ascii="Arial" w:hAnsi="Arial" w:cs="Arial"/>
          <w:b/>
          <w:bCs/>
          <w:sz w:val="20"/>
          <w:szCs w:val="20"/>
        </w:rPr>
        <w:t>bezpečnosti práce</w:t>
      </w:r>
      <w:r>
        <w:rPr>
          <w:rFonts w:ascii="Arial" w:hAnsi="Arial" w:cs="Arial"/>
          <w:sz w:val="20"/>
          <w:szCs w:val="20"/>
        </w:rPr>
        <w:t xml:space="preserve"> a technických zařízení, zejména zákona č. 309/2006 Sb., kterým se upravují další požadavky bezpečnosti a ochrany zdraví při práci v pracovněprávních vztazích a o zajištění bezpečnosti a ochrany zdraví při činnosti nebo poskytování služeb mimo pracovněprávní vztahy, ve znění pozdějších předpisů (zákon o zajištění dalších bezpečnostních podmínek bezpečnosti a ochrany zdraví při práci);</w:t>
      </w:r>
    </w:p>
    <w:p w14:paraId="2C24E69B" w14:textId="77777777" w:rsidR="00450BD3" w:rsidRDefault="00BC7049">
      <w:pPr>
        <w:pStyle w:val="Standard"/>
        <w:numPr>
          <w:ilvl w:val="0"/>
          <w:numId w:val="1"/>
        </w:numPr>
        <w:spacing w:before="57"/>
        <w:jc w:val="both"/>
      </w:pPr>
      <w:r>
        <w:rPr>
          <w:rFonts w:ascii="Arial" w:hAnsi="Arial" w:cs="Arial"/>
          <w:sz w:val="20"/>
          <w:szCs w:val="20"/>
        </w:rPr>
        <w:t xml:space="preserve">zajistí dodržování </w:t>
      </w:r>
      <w:r>
        <w:rPr>
          <w:rFonts w:ascii="Arial" w:hAnsi="Arial" w:cs="Arial"/>
          <w:b/>
          <w:bCs/>
          <w:sz w:val="20"/>
          <w:szCs w:val="20"/>
        </w:rPr>
        <w:t>pracovněprávních předpisů</w:t>
      </w:r>
      <w:r>
        <w:rPr>
          <w:rFonts w:ascii="Arial" w:hAnsi="Arial" w:cs="Arial"/>
          <w:sz w:val="20"/>
          <w:szCs w:val="20"/>
        </w:rPr>
        <w:t>, zejména zákona č. 262/2006 Sb., zákoník práce, ve znění pozdějších předpisů (se zvláštním zřetelem na regulaci odměňování, pracovní doby, doby odpočinku mezi směnami atp.), zákona č. 435/2004 Sb., o zaměstnanosti, ve znění pozdějších předpisů (se zvláštním zřetelem na regulaci zaměstnávání cizinců), a to vůči všem osobám, které se na plnění zakázky podílejí a bez ohledu na to, zda jsou práce na předmětu plnění prováděny bezprostředně zhotovitelem či jeho poddodavateli;</w:t>
      </w:r>
    </w:p>
    <w:p w14:paraId="1EAF8E25" w14:textId="77777777" w:rsidR="00450BD3" w:rsidRDefault="00BC7049">
      <w:pPr>
        <w:pStyle w:val="Standard"/>
        <w:numPr>
          <w:ilvl w:val="0"/>
          <w:numId w:val="1"/>
        </w:numPr>
        <w:spacing w:before="57"/>
        <w:jc w:val="both"/>
      </w:pPr>
      <w:r>
        <w:rPr>
          <w:rFonts w:ascii="Arial" w:eastAsia="Garamond" w:hAnsi="Arial" w:cs="Arial"/>
          <w:color w:val="000000"/>
          <w:sz w:val="20"/>
          <w:szCs w:val="20"/>
          <w:lang w:bidi="ar-SA"/>
        </w:rPr>
        <w:t xml:space="preserve">zajistí (i) </w:t>
      </w:r>
      <w:bookmarkStart w:id="0" w:name="_Hlk61252817"/>
      <w:r>
        <w:rPr>
          <w:rFonts w:ascii="Arial" w:eastAsia="Garamond" w:hAnsi="Arial" w:cs="Arial"/>
          <w:color w:val="000000"/>
          <w:sz w:val="20"/>
          <w:szCs w:val="20"/>
          <w:lang w:bidi="ar-SA"/>
        </w:rPr>
        <w:t xml:space="preserve">plnění veškerých povinností vyplývající z </w:t>
      </w:r>
      <w:r>
        <w:rPr>
          <w:rFonts w:ascii="Arial" w:eastAsia="Garamond" w:hAnsi="Arial" w:cs="Arial"/>
          <w:b/>
          <w:bCs/>
          <w:color w:val="000000"/>
          <w:sz w:val="20"/>
          <w:szCs w:val="20"/>
          <w:lang w:bidi="ar-SA"/>
        </w:rPr>
        <w:t>právních předpisů</w:t>
      </w:r>
      <w:r>
        <w:rPr>
          <w:rFonts w:ascii="Arial" w:eastAsia="Garamond" w:hAnsi="Arial" w:cs="Arial"/>
          <w:color w:val="000000"/>
          <w:sz w:val="20"/>
          <w:szCs w:val="20"/>
          <w:lang w:bidi="ar-SA"/>
        </w:rPr>
        <w:t xml:space="preserve"> České republiky, zejména pak z předpisů pracovněprávních, předpisů z oblasti zaměstnanosti a bezpečnosti ochrany zdraví při práci, a to vůči všem osobám, které se na plnění veřejné zakázky podílejí; plnění těchto povinností zajistí dodavatel i u svých poddodavatelů, a (</w:t>
      </w:r>
      <w:proofErr w:type="spellStart"/>
      <w:r>
        <w:rPr>
          <w:rFonts w:ascii="Arial" w:eastAsia="Garamond" w:hAnsi="Arial" w:cs="Arial"/>
          <w:color w:val="000000"/>
          <w:sz w:val="20"/>
          <w:szCs w:val="20"/>
          <w:lang w:bidi="ar-SA"/>
        </w:rPr>
        <w:t>ii</w:t>
      </w:r>
      <w:proofErr w:type="spellEnd"/>
      <w:r>
        <w:rPr>
          <w:rFonts w:ascii="Arial" w:eastAsia="Garamond" w:hAnsi="Arial" w:cs="Arial"/>
          <w:color w:val="000000"/>
          <w:sz w:val="20"/>
          <w:szCs w:val="20"/>
          <w:lang w:bidi="ar-SA"/>
        </w:rPr>
        <w:t>) sjednání a dodržování smluvních podmínek se svými poddodavateli srovnatelných s podmínkami sjednanými ve smlouvě na plnění veřejné zakázky, a to v rozsahu ve smlouvě uvedených sm</w:t>
      </w:r>
      <w:r>
        <w:rPr>
          <w:rFonts w:ascii="Arial" w:eastAsia="Garamond" w:hAnsi="Arial" w:cs="Arial"/>
          <w:color w:val="000000"/>
          <w:sz w:val="20"/>
          <w:szCs w:val="20"/>
          <w:lang w:bidi="ar-SA"/>
        </w:rPr>
        <w:t>luvních pokut a délky záruční doby; uvedené smluvní podmínky se považují za srovnatelné, bude-li výše smluvních pokut a délka záruční doby shodná se smlouvou na veřejnou zakázku</w:t>
      </w:r>
      <w:bookmarkEnd w:id="0"/>
      <w:r>
        <w:rPr>
          <w:rFonts w:ascii="Arial" w:eastAsia="Garamond" w:hAnsi="Arial" w:cs="Arial"/>
          <w:color w:val="000000"/>
          <w:sz w:val="20"/>
          <w:szCs w:val="20"/>
          <w:lang w:bidi="ar-SA"/>
        </w:rPr>
        <w:t>;</w:t>
      </w:r>
    </w:p>
    <w:p w14:paraId="4FECE002" w14:textId="77777777" w:rsidR="00450BD3" w:rsidRDefault="00BC7049">
      <w:pPr>
        <w:pStyle w:val="Standard"/>
        <w:numPr>
          <w:ilvl w:val="0"/>
          <w:numId w:val="1"/>
        </w:numPr>
        <w:spacing w:before="57"/>
        <w:jc w:val="both"/>
      </w:pPr>
      <w:r>
        <w:rPr>
          <w:rFonts w:ascii="Arial" w:eastAsia="Garamond" w:hAnsi="Arial" w:cs="Arial"/>
          <w:color w:val="000000"/>
          <w:sz w:val="20"/>
          <w:szCs w:val="20"/>
          <w:lang w:bidi="ar-SA"/>
        </w:rPr>
        <w:t xml:space="preserve">přijme během realizace veřejné zakázky opatření k minimalizaci negativních dopadů na </w:t>
      </w:r>
      <w:r>
        <w:rPr>
          <w:rFonts w:ascii="Arial" w:eastAsia="Garamond" w:hAnsi="Arial" w:cs="Arial"/>
          <w:b/>
          <w:bCs/>
          <w:color w:val="000000"/>
          <w:sz w:val="20"/>
          <w:szCs w:val="20"/>
          <w:lang w:bidi="ar-SA"/>
        </w:rPr>
        <w:t>životní prostředí</w:t>
      </w:r>
      <w:r>
        <w:rPr>
          <w:rFonts w:ascii="Arial" w:eastAsia="Garamond" w:hAnsi="Arial" w:cs="Arial"/>
          <w:color w:val="000000"/>
          <w:sz w:val="20"/>
          <w:szCs w:val="20"/>
          <w:lang w:bidi="ar-SA"/>
        </w:rPr>
        <w:t>, zejm. s ohledem na třídění a likvidaci odpadů, limity emisí a ochranu ovzduší, hodnoty hluku a prašnosti, kontaminaci půdy apod.</w:t>
      </w:r>
    </w:p>
    <w:p w14:paraId="4D5A79E7" w14:textId="77777777" w:rsidR="00450BD3" w:rsidRDefault="00450BD3">
      <w:pPr>
        <w:pStyle w:val="Standard"/>
        <w:autoSpaceDE w:val="0"/>
        <w:spacing w:after="57" w:line="249" w:lineRule="auto"/>
        <w:jc w:val="both"/>
      </w:pPr>
    </w:p>
    <w:p w14:paraId="23037035" w14:textId="77777777" w:rsidR="00450BD3" w:rsidRDefault="00BC7049">
      <w:pPr>
        <w:pStyle w:val="Standard"/>
        <w:autoSpaceDE w:val="0"/>
        <w:spacing w:after="57" w:line="249" w:lineRule="auto"/>
        <w:jc w:val="both"/>
      </w:pPr>
      <w:r>
        <w:rPr>
          <w:rFonts w:ascii="Arial" w:eastAsia="Times New Roman" w:hAnsi="Arial" w:cs="Arial"/>
          <w:color w:val="000000"/>
          <w:sz w:val="20"/>
          <w:szCs w:val="20"/>
          <w:lang w:bidi="ar-SA"/>
        </w:rPr>
        <w:t xml:space="preserve">V </w:t>
      </w:r>
      <w:r>
        <w:rPr>
          <w:rFonts w:ascii="Arial" w:eastAsia="Times New Roman" w:hAnsi="Arial" w:cs="Arial"/>
          <w:color w:val="000000"/>
          <w:sz w:val="20"/>
          <w:szCs w:val="20"/>
          <w:shd w:val="clear" w:color="auto" w:fill="B4C7DC"/>
          <w:lang w:bidi="ar-SA"/>
        </w:rPr>
        <w:t>.............................</w:t>
      </w:r>
      <w:r>
        <w:rPr>
          <w:rFonts w:ascii="Arial" w:eastAsia="Times New Roman" w:hAnsi="Arial" w:cs="Arial"/>
          <w:color w:val="000000"/>
          <w:sz w:val="20"/>
          <w:szCs w:val="20"/>
          <w:lang w:bidi="ar-SA"/>
        </w:rPr>
        <w:t xml:space="preserve"> dne </w:t>
      </w:r>
      <w:r>
        <w:rPr>
          <w:rFonts w:ascii="Arial" w:eastAsia="Times New Roman" w:hAnsi="Arial" w:cs="Arial"/>
          <w:color w:val="000000"/>
          <w:sz w:val="20"/>
          <w:szCs w:val="20"/>
          <w:shd w:val="clear" w:color="auto" w:fill="B4C7DC"/>
          <w:lang w:bidi="ar-SA"/>
        </w:rPr>
        <w:t>.............................</w:t>
      </w:r>
    </w:p>
    <w:p w14:paraId="55F45A33" w14:textId="77777777" w:rsidR="00450BD3" w:rsidRDefault="00450BD3">
      <w:pPr>
        <w:pStyle w:val="Standard"/>
        <w:autoSpaceDE w:val="0"/>
        <w:spacing w:line="200" w:lineRule="atLeast"/>
        <w:jc w:val="both"/>
        <w:rPr>
          <w:rFonts w:ascii="Arial" w:hAnsi="Arial" w:cs="Arial"/>
          <w:sz w:val="20"/>
          <w:szCs w:val="20"/>
        </w:rPr>
      </w:pPr>
    </w:p>
    <w:p w14:paraId="1A35322B" w14:textId="77777777" w:rsidR="00450BD3" w:rsidRDefault="00450BD3">
      <w:pPr>
        <w:pStyle w:val="Standard"/>
        <w:autoSpaceDE w:val="0"/>
        <w:spacing w:line="200" w:lineRule="atLeast"/>
        <w:jc w:val="both"/>
        <w:rPr>
          <w:rFonts w:ascii="Arial" w:hAnsi="Arial" w:cs="Arial"/>
          <w:sz w:val="20"/>
          <w:szCs w:val="20"/>
        </w:rPr>
      </w:pPr>
    </w:p>
    <w:p w14:paraId="05D254B8" w14:textId="77777777" w:rsidR="00450BD3" w:rsidRDefault="00450BD3">
      <w:pPr>
        <w:pStyle w:val="Standard"/>
        <w:autoSpaceDE w:val="0"/>
        <w:spacing w:line="200" w:lineRule="atLeast"/>
        <w:jc w:val="both"/>
        <w:rPr>
          <w:rFonts w:ascii="Arial" w:hAnsi="Arial" w:cs="Arial"/>
          <w:sz w:val="20"/>
          <w:szCs w:val="20"/>
        </w:rPr>
      </w:pPr>
    </w:p>
    <w:p w14:paraId="7108DA0D" w14:textId="77777777" w:rsidR="00450BD3" w:rsidRDefault="00BC7049">
      <w:pPr>
        <w:pStyle w:val="Standard"/>
        <w:autoSpaceDE w:val="0"/>
        <w:spacing w:line="200" w:lineRule="atLeast"/>
        <w:jc w:val="both"/>
        <w:rPr>
          <w:rFonts w:ascii="Arial" w:eastAsia="Times New Roman" w:hAnsi="Arial" w:cs="Arial"/>
          <w:color w:val="000000"/>
          <w:sz w:val="20"/>
          <w:szCs w:val="20"/>
          <w:lang w:bidi="ar-SA"/>
        </w:rPr>
      </w:pPr>
      <w:r>
        <w:rPr>
          <w:rFonts w:ascii="Arial" w:eastAsia="Times New Roman" w:hAnsi="Arial" w:cs="Arial"/>
          <w:color w:val="000000"/>
          <w:sz w:val="20"/>
          <w:szCs w:val="20"/>
          <w:lang w:bidi="ar-SA"/>
        </w:rPr>
        <w:t>...................................</w:t>
      </w:r>
    </w:p>
    <w:p w14:paraId="7BA2224D" w14:textId="77777777" w:rsidR="00450BD3" w:rsidRDefault="00BC7049">
      <w:pPr>
        <w:pStyle w:val="Standard"/>
        <w:spacing w:line="200" w:lineRule="atLeast"/>
        <w:jc w:val="both"/>
      </w:pPr>
      <w:r>
        <w:rPr>
          <w:rFonts w:ascii="Arial" w:hAnsi="Arial" w:cs="Arial"/>
          <w:b/>
          <w:bCs/>
          <w:sz w:val="20"/>
          <w:szCs w:val="20"/>
        </w:rPr>
        <w:t>Podpis</w:t>
      </w:r>
      <w:r>
        <w:rPr>
          <w:rFonts w:ascii="Arial" w:hAnsi="Arial" w:cs="Arial"/>
          <w:sz w:val="20"/>
          <w:szCs w:val="20"/>
        </w:rPr>
        <w:t xml:space="preserve"> osoby oprávněné jednat jménem či za uchazeče</w:t>
      </w:r>
    </w:p>
    <w:p w14:paraId="160ACE4C" w14:textId="77777777" w:rsidR="00450BD3" w:rsidRDefault="00450BD3">
      <w:pPr>
        <w:pStyle w:val="Standard"/>
        <w:spacing w:line="200" w:lineRule="atLeast"/>
        <w:jc w:val="both"/>
        <w:rPr>
          <w:rFonts w:ascii="Arial" w:hAnsi="Arial" w:cs="Arial"/>
          <w:sz w:val="20"/>
          <w:szCs w:val="20"/>
        </w:rPr>
      </w:pPr>
    </w:p>
    <w:p w14:paraId="379909DC" w14:textId="77777777" w:rsidR="00450BD3" w:rsidRDefault="00BC7049">
      <w:pPr>
        <w:pStyle w:val="Standard"/>
        <w:spacing w:line="200" w:lineRule="atLeast"/>
        <w:jc w:val="both"/>
      </w:pPr>
      <w:r>
        <w:rPr>
          <w:rFonts w:ascii="Arial" w:eastAsia="Times New Roman" w:hAnsi="Arial" w:cs="Arial"/>
          <w:color w:val="000000"/>
          <w:sz w:val="20"/>
          <w:szCs w:val="20"/>
          <w:shd w:val="clear" w:color="auto" w:fill="B4C7DC"/>
          <w:lang w:bidi="ar-SA"/>
        </w:rPr>
        <w:t>................................................</w:t>
      </w:r>
      <w:r>
        <w:rPr>
          <w:rFonts w:ascii="Arial" w:hAnsi="Arial" w:cs="Arial"/>
          <w:sz w:val="20"/>
          <w:szCs w:val="20"/>
        </w:rPr>
        <w:t xml:space="preserve">                                            </w:t>
      </w:r>
    </w:p>
    <w:p w14:paraId="051C0502" w14:textId="77777777" w:rsidR="00450BD3" w:rsidRDefault="00BC7049">
      <w:pPr>
        <w:pStyle w:val="Standard"/>
        <w:spacing w:line="200" w:lineRule="atLeast"/>
        <w:jc w:val="both"/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bidi="ar-SA"/>
        </w:rPr>
        <w:t>Jméno</w:t>
      </w:r>
      <w:r>
        <w:rPr>
          <w:rFonts w:ascii="Arial" w:eastAsia="Times New Roman" w:hAnsi="Arial" w:cs="Arial"/>
          <w:color w:val="000000"/>
          <w:sz w:val="20"/>
          <w:szCs w:val="20"/>
          <w:lang w:bidi="ar-SA"/>
        </w:rPr>
        <w:t xml:space="preserve"> a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bidi="ar-SA"/>
        </w:rPr>
        <w:t>funkce</w:t>
      </w:r>
      <w:r>
        <w:rPr>
          <w:rFonts w:ascii="Arial" w:eastAsia="Times New Roman" w:hAnsi="Arial" w:cs="Arial"/>
          <w:color w:val="000000"/>
          <w:sz w:val="20"/>
          <w:szCs w:val="20"/>
          <w:lang w:bidi="ar-SA"/>
        </w:rPr>
        <w:t xml:space="preserve"> oprávněné osoby </w:t>
      </w:r>
      <w:r>
        <w:rPr>
          <w:rFonts w:ascii="Arial" w:eastAsia="Times New Roman" w:hAnsi="Arial" w:cs="Arial"/>
          <w:i/>
          <w:iCs/>
          <w:color w:val="000000"/>
          <w:sz w:val="20"/>
          <w:szCs w:val="20"/>
          <w:lang w:bidi="ar-SA"/>
        </w:rPr>
        <w:t>(hůlkovým písmem)</w:t>
      </w:r>
    </w:p>
    <w:sectPr w:rsidR="00450BD3">
      <w:pgSz w:w="11906" w:h="16838"/>
      <w:pgMar w:top="1417" w:right="1417" w:bottom="51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28CCC2" w14:textId="77777777" w:rsidR="00BC7049" w:rsidRDefault="00BC7049">
      <w:r>
        <w:separator/>
      </w:r>
    </w:p>
  </w:endnote>
  <w:endnote w:type="continuationSeparator" w:id="0">
    <w:p w14:paraId="3EFA48DE" w14:textId="77777777" w:rsidR="00BC7049" w:rsidRDefault="00BC7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, Arial">
    <w:charset w:val="00"/>
    <w:family w:val="swiss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FD5AE4" w14:textId="77777777" w:rsidR="00BC7049" w:rsidRDefault="00BC7049">
      <w:r>
        <w:rPr>
          <w:color w:val="000000"/>
        </w:rPr>
        <w:separator/>
      </w:r>
    </w:p>
  </w:footnote>
  <w:footnote w:type="continuationSeparator" w:id="0">
    <w:p w14:paraId="7863F671" w14:textId="77777777" w:rsidR="00BC7049" w:rsidRDefault="00BC70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8573DE"/>
    <w:multiLevelType w:val="multilevel"/>
    <w:tmpl w:val="99C2243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19595274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450BD3"/>
    <w:rsid w:val="002C3649"/>
    <w:rsid w:val="00450BD3"/>
    <w:rsid w:val="00BC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75B81"/>
  <w15:docId w15:val="{B33F2512-C544-403D-B340-932DF8B75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Lucida Sans"/>
        <w:kern w:val="3"/>
        <w:sz w:val="24"/>
        <w:szCs w:val="24"/>
        <w:lang w:val="cs-CZ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eastAsia="Lucida Sans Unicode" w:cs="Manga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rial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eznam">
    <w:name w:val="List"/>
    <w:basedOn w:val="Textbody"/>
  </w:style>
  <w:style w:type="paragraph" w:styleId="Titulek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Default">
    <w:name w:val="Default"/>
    <w:basedOn w:val="Standard"/>
    <w:pPr>
      <w:autoSpaceDE w:val="0"/>
    </w:pPr>
    <w:rPr>
      <w:rFonts w:ascii="Arial" w:eastAsia="Arial" w:hAnsi="Arial" w:cs="Arial"/>
      <w:color w:val="00000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umberingSymbols">
    <w:name w:val="Numbering Symbols"/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Znakyprovysvtlivky">
    <w:name w:val="WW-Znaky pro vysvětlivky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FontStyle42">
    <w:name w:val="Font Style42"/>
    <w:basedOn w:val="Standardnpsmoodstavce"/>
    <w:rPr>
      <w:rFonts w:ascii="Arial" w:eastAsia="Arial" w:hAnsi="Arial" w:cs="Arial"/>
      <w:sz w:val="18"/>
      <w:szCs w:val="18"/>
    </w:rPr>
  </w:style>
  <w:style w:type="character" w:customStyle="1" w:styleId="FontStyle41">
    <w:name w:val="Font Style41"/>
    <w:basedOn w:val="Standardnpsmoodstavce"/>
    <w:rPr>
      <w:b/>
      <w:bCs/>
    </w:rPr>
  </w:style>
  <w:style w:type="character" w:customStyle="1" w:styleId="Standardnpsmoodstavce23">
    <w:name w:val="Standardní písmo odstavce23"/>
  </w:style>
  <w:style w:type="character" w:customStyle="1" w:styleId="Nzev1">
    <w:name w:val="Název1"/>
    <w:basedOn w:val="Standardnpsmoodstavce23"/>
  </w:style>
  <w:style w:type="character" w:customStyle="1" w:styleId="StrongEmphasis">
    <w:name w:val="Strong Emphasis"/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</Words>
  <Characters>2366</Characters>
  <Application>Microsoft Office Word</Application>
  <DocSecurity>0</DocSecurity>
  <Lines>19</Lines>
  <Paragraphs>5</Paragraphs>
  <ScaleCrop>false</ScaleCrop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Artory - Consulting, s.r.o.</cp:lastModifiedBy>
  <cp:revision>2</cp:revision>
  <dcterms:created xsi:type="dcterms:W3CDTF">2024-09-02T12:24:00Z</dcterms:created>
  <dcterms:modified xsi:type="dcterms:W3CDTF">2024-09-02T12:24:00Z</dcterms:modified>
</cp:coreProperties>
</file>