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AE2" w:rsidRDefault="00040AE2" w:rsidP="00040AE2">
      <w:pPr>
        <w:jc w:val="center"/>
        <w:rPr>
          <w:sz w:val="36"/>
        </w:rPr>
      </w:pPr>
      <w:bookmarkStart w:id="0" w:name="_GoBack"/>
      <w:bookmarkEnd w:id="0"/>
      <w:r>
        <w:rPr>
          <w:b/>
          <w:sz w:val="36"/>
        </w:rPr>
        <w:t>TECHNICKÁ ZPRÁVA</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b/>
          <w:i/>
          <w:sz w:val="20"/>
          <w:u w:val="single"/>
        </w:rPr>
      </w:pPr>
      <w:r w:rsidRPr="00F62A18">
        <w:rPr>
          <w:b/>
          <w:i/>
          <w:sz w:val="20"/>
          <w:u w:val="single"/>
        </w:rPr>
        <w:t>1.0. Identifikační údaje stavby</w:t>
      </w:r>
    </w:p>
    <w:p w:rsidR="00040AE2" w:rsidRPr="00F62A18" w:rsidRDefault="00040AE2" w:rsidP="00040AE2">
      <w:pPr>
        <w:rPr>
          <w:sz w:val="20"/>
        </w:rPr>
      </w:pPr>
    </w:p>
    <w:p w:rsidR="00040AE2" w:rsidRDefault="00040AE2" w:rsidP="00040AE2">
      <w:pPr>
        <w:rPr>
          <w:sz w:val="20"/>
        </w:rPr>
      </w:pPr>
      <w:r w:rsidRPr="00F62A18">
        <w:rPr>
          <w:sz w:val="20"/>
        </w:rPr>
        <w:t>Název stavby:</w:t>
      </w:r>
      <w:r w:rsidRPr="00F62A18">
        <w:rPr>
          <w:sz w:val="20"/>
        </w:rPr>
        <w:tab/>
      </w:r>
      <w:r w:rsidRPr="00F62A18">
        <w:rPr>
          <w:sz w:val="20"/>
        </w:rPr>
        <w:tab/>
      </w:r>
      <w:r w:rsidRPr="00F62A18">
        <w:rPr>
          <w:sz w:val="20"/>
        </w:rPr>
        <w:tab/>
      </w:r>
      <w:r>
        <w:rPr>
          <w:sz w:val="20"/>
        </w:rPr>
        <w:t>Nemocnice Litomyšl, výměna parního kotle - budova J</w:t>
      </w:r>
    </w:p>
    <w:p w:rsidR="00040AE2" w:rsidRPr="00F62A18" w:rsidRDefault="00040AE2" w:rsidP="00040AE2">
      <w:pPr>
        <w:rPr>
          <w:sz w:val="20"/>
        </w:rPr>
      </w:pPr>
      <w:r w:rsidRPr="00F62A18">
        <w:rPr>
          <w:sz w:val="20"/>
        </w:rPr>
        <w:t>Projektant:</w:t>
      </w:r>
      <w:r w:rsidRPr="00F62A18">
        <w:rPr>
          <w:sz w:val="20"/>
        </w:rPr>
        <w:tab/>
      </w:r>
      <w:r w:rsidRPr="00F62A18">
        <w:rPr>
          <w:sz w:val="20"/>
        </w:rPr>
        <w:tab/>
      </w:r>
      <w:r w:rsidRPr="00F62A18">
        <w:rPr>
          <w:sz w:val="20"/>
        </w:rPr>
        <w:tab/>
      </w:r>
      <w:r>
        <w:rPr>
          <w:sz w:val="20"/>
        </w:rPr>
        <w:t>Termomont, s.r.o.</w:t>
      </w:r>
    </w:p>
    <w:p w:rsidR="00040AE2" w:rsidRDefault="00040AE2" w:rsidP="00040AE2">
      <w:pPr>
        <w:rPr>
          <w:sz w:val="20"/>
        </w:rPr>
      </w:pPr>
      <w:r w:rsidRPr="00F62A18">
        <w:rPr>
          <w:sz w:val="20"/>
        </w:rPr>
        <w:t>Investor stavby:</w:t>
      </w:r>
      <w:r w:rsidRPr="00F62A18">
        <w:rPr>
          <w:sz w:val="20"/>
        </w:rPr>
        <w:tab/>
      </w:r>
      <w:r>
        <w:rPr>
          <w:sz w:val="20"/>
        </w:rPr>
        <w:tab/>
      </w:r>
      <w:r w:rsidRPr="00F62A18">
        <w:rPr>
          <w:sz w:val="20"/>
        </w:rPr>
        <w:tab/>
      </w:r>
      <w:r>
        <w:rPr>
          <w:sz w:val="20"/>
        </w:rPr>
        <w:t>Nemocnice pardubického kraje, a.s., Kyjevská 44; 523 03 Pardubice 5</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b/>
          <w:i/>
          <w:sz w:val="20"/>
          <w:u w:val="single"/>
        </w:rPr>
      </w:pPr>
      <w:r w:rsidRPr="00F62A18">
        <w:rPr>
          <w:b/>
          <w:i/>
          <w:sz w:val="20"/>
          <w:u w:val="single"/>
        </w:rPr>
        <w:t>2.0. Všeobecně</w:t>
      </w:r>
    </w:p>
    <w:p w:rsidR="00040AE2" w:rsidRPr="00F62A18" w:rsidRDefault="00040AE2" w:rsidP="00040AE2">
      <w:pPr>
        <w:rPr>
          <w:sz w:val="20"/>
        </w:rPr>
      </w:pPr>
    </w:p>
    <w:p w:rsidR="00040AE2" w:rsidRDefault="00040AE2" w:rsidP="00040AE2">
      <w:pPr>
        <w:rPr>
          <w:sz w:val="20"/>
        </w:rPr>
      </w:pPr>
      <w:r w:rsidRPr="00F62A18">
        <w:rPr>
          <w:sz w:val="20"/>
        </w:rPr>
        <w:tab/>
        <w:t>Projektová dokumentace řeší nízkotlakou</w:t>
      </w:r>
      <w:r>
        <w:rPr>
          <w:sz w:val="20"/>
        </w:rPr>
        <w:t xml:space="preserve"> (NT)</w:t>
      </w:r>
      <w:r w:rsidRPr="00F62A18">
        <w:rPr>
          <w:sz w:val="20"/>
        </w:rPr>
        <w:t xml:space="preserve"> parní kotelnu a </w:t>
      </w:r>
      <w:r>
        <w:rPr>
          <w:sz w:val="20"/>
        </w:rPr>
        <w:t xml:space="preserve">napojení technologie kuchyně - varné kotle a myčky </w:t>
      </w:r>
      <w:r w:rsidR="005E5E70">
        <w:rPr>
          <w:sz w:val="20"/>
        </w:rPr>
        <w:t xml:space="preserve">- </w:t>
      </w:r>
      <w:r>
        <w:rPr>
          <w:sz w:val="20"/>
        </w:rPr>
        <w:t>na NT páru</w:t>
      </w:r>
      <w:r w:rsidRPr="00F62A18">
        <w:rPr>
          <w:sz w:val="20"/>
        </w:rPr>
        <w:t xml:space="preserve"> v objektu areálu </w:t>
      </w:r>
      <w:r>
        <w:rPr>
          <w:sz w:val="20"/>
        </w:rPr>
        <w:t>Nemocnice Litomyšl - objekt J.</w:t>
      </w:r>
    </w:p>
    <w:p w:rsidR="00040AE2" w:rsidRDefault="00040AE2" w:rsidP="00040AE2">
      <w:pPr>
        <w:rPr>
          <w:sz w:val="20"/>
        </w:rPr>
      </w:pPr>
      <w:r>
        <w:rPr>
          <w:sz w:val="20"/>
        </w:rPr>
        <w:t>Nový kotel bude instalován do prostoru stávající kotelny, na místo původního parního kotle, po demontáži stávajícího NT parního kotle. Současně je navrženo nové strojní zařízení NT parního kotle.</w:t>
      </w:r>
    </w:p>
    <w:p w:rsidR="00040AE2" w:rsidRDefault="00040AE2" w:rsidP="00040AE2">
      <w:pPr>
        <w:rPr>
          <w:sz w:val="20"/>
        </w:rPr>
      </w:pPr>
    </w:p>
    <w:p w:rsidR="00040AE2" w:rsidRDefault="00040AE2" w:rsidP="00040AE2">
      <w:pPr>
        <w:rPr>
          <w:sz w:val="20"/>
        </w:rPr>
      </w:pPr>
      <w:r>
        <w:rPr>
          <w:sz w:val="20"/>
        </w:rPr>
        <w:t>Parametry páry:</w:t>
      </w:r>
    </w:p>
    <w:p w:rsidR="00040AE2" w:rsidRPr="00F62A18" w:rsidRDefault="00040AE2" w:rsidP="00040AE2">
      <w:pPr>
        <w:tabs>
          <w:tab w:val="right" w:pos="8931"/>
        </w:tabs>
        <w:rPr>
          <w:sz w:val="20"/>
        </w:rPr>
      </w:pPr>
      <w:r>
        <w:rPr>
          <w:sz w:val="20"/>
        </w:rPr>
        <w:t>nízkotlaká pára</w:t>
      </w:r>
      <w:r>
        <w:rPr>
          <w:sz w:val="20"/>
        </w:rPr>
        <w:tab/>
        <w:t>přetlak 50 kPa (0,5 bar) T = 111,3 °C (sytá pára)</w:t>
      </w:r>
    </w:p>
    <w:p w:rsidR="00040AE2"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r w:rsidRPr="00F62A18">
        <w:rPr>
          <w:sz w:val="20"/>
        </w:rPr>
        <w:t>Výchozí podklady:</w:t>
      </w:r>
    </w:p>
    <w:p w:rsidR="00040AE2" w:rsidRPr="00F62A18" w:rsidRDefault="00040AE2" w:rsidP="00040AE2">
      <w:pPr>
        <w:rPr>
          <w:sz w:val="20"/>
        </w:rPr>
      </w:pPr>
      <w:r w:rsidRPr="00F62A18">
        <w:rPr>
          <w:sz w:val="20"/>
        </w:rPr>
        <w:t>- požadavky investora</w:t>
      </w:r>
    </w:p>
    <w:p w:rsidR="00040AE2" w:rsidRPr="00F62A18" w:rsidRDefault="00040AE2" w:rsidP="00040AE2">
      <w:pPr>
        <w:rPr>
          <w:rFonts w:cs="Arial"/>
          <w:sz w:val="20"/>
        </w:rPr>
      </w:pPr>
      <w:r w:rsidRPr="00F62A18">
        <w:rPr>
          <w:rFonts w:cs="Arial"/>
          <w:sz w:val="20"/>
        </w:rPr>
        <w:t>- zaměření skutečného stavu</w:t>
      </w:r>
    </w:p>
    <w:p w:rsidR="00040AE2" w:rsidRPr="00F62A18" w:rsidRDefault="00040AE2" w:rsidP="00040AE2">
      <w:pPr>
        <w:rPr>
          <w:sz w:val="20"/>
        </w:rPr>
      </w:pPr>
    </w:p>
    <w:p w:rsidR="00040AE2" w:rsidRPr="00F62A18" w:rsidRDefault="00040AE2" w:rsidP="00040AE2">
      <w:pPr>
        <w:pStyle w:val="Normlnpodtren"/>
        <w:jc w:val="both"/>
        <w:rPr>
          <w:szCs w:val="20"/>
        </w:rPr>
      </w:pPr>
      <w:r w:rsidRPr="00F62A18">
        <w:rPr>
          <w:szCs w:val="20"/>
        </w:rPr>
        <w:t>Dílo bude provedeno dle všeobecně uznávaných technických pravidel.</w:t>
      </w:r>
    </w:p>
    <w:p w:rsidR="00040AE2" w:rsidRPr="00F62A18" w:rsidRDefault="00040AE2" w:rsidP="00040AE2">
      <w:pPr>
        <w:pStyle w:val="Normlnpodtren"/>
        <w:jc w:val="both"/>
        <w:rPr>
          <w:szCs w:val="20"/>
        </w:rPr>
      </w:pPr>
      <w:r w:rsidRPr="00F62A18">
        <w:rPr>
          <w:szCs w:val="20"/>
        </w:rPr>
        <w:t>Musí být vždy respektovány nejnovější stavební technické normy a předpisy, platné k datu poslední inspekce (kolaudace). Respektovány budou následující níže uvedené normy, nařízení vlády, vyhlášky a předpisy v platném znění.</w:t>
      </w:r>
    </w:p>
    <w:p w:rsidR="00040AE2" w:rsidRPr="00F62A18" w:rsidRDefault="00040AE2" w:rsidP="00040AE2">
      <w:pPr>
        <w:rPr>
          <w:sz w:val="20"/>
        </w:rPr>
      </w:pPr>
    </w:p>
    <w:p w:rsidR="00040AE2" w:rsidRPr="00F62A18" w:rsidRDefault="00040AE2" w:rsidP="00040AE2">
      <w:pPr>
        <w:rPr>
          <w:sz w:val="20"/>
        </w:rPr>
      </w:pPr>
      <w:r w:rsidRPr="00F62A18">
        <w:rPr>
          <w:sz w:val="20"/>
        </w:rPr>
        <w:t>Kotelna a potrubní rozvody budou provedeny v souladu s příslušnými platnými normami a předpisy zejména:</w:t>
      </w:r>
    </w:p>
    <w:p w:rsidR="00040AE2" w:rsidRPr="00F62A18" w:rsidRDefault="00040AE2" w:rsidP="00040AE2">
      <w:pPr>
        <w:rPr>
          <w:sz w:val="20"/>
        </w:rPr>
      </w:pPr>
    </w:p>
    <w:p w:rsidR="00040AE2" w:rsidRPr="00F62A18" w:rsidRDefault="00040AE2" w:rsidP="00040AE2">
      <w:pPr>
        <w:rPr>
          <w:sz w:val="20"/>
        </w:rPr>
      </w:pPr>
      <w:r w:rsidRPr="00F62A18">
        <w:rPr>
          <w:sz w:val="20"/>
        </w:rPr>
        <w:t>ČSN 01 8013</w:t>
      </w:r>
      <w:r w:rsidRPr="00F62A18">
        <w:rPr>
          <w:sz w:val="20"/>
        </w:rPr>
        <w:tab/>
      </w:r>
      <w:r w:rsidRPr="00F62A18">
        <w:rPr>
          <w:sz w:val="20"/>
        </w:rPr>
        <w:tab/>
        <w:t>Požární tabulky</w:t>
      </w:r>
    </w:p>
    <w:p w:rsidR="00040AE2" w:rsidRPr="00F62A18" w:rsidRDefault="00040AE2" w:rsidP="00040AE2">
      <w:pPr>
        <w:rPr>
          <w:sz w:val="20"/>
        </w:rPr>
      </w:pPr>
      <w:r w:rsidRPr="00F62A18">
        <w:rPr>
          <w:sz w:val="20"/>
        </w:rPr>
        <w:t>ČSN 06 0310</w:t>
      </w:r>
      <w:r w:rsidRPr="00F62A18">
        <w:rPr>
          <w:sz w:val="20"/>
        </w:rPr>
        <w:tab/>
      </w:r>
      <w:r w:rsidRPr="00F62A18">
        <w:rPr>
          <w:sz w:val="20"/>
        </w:rPr>
        <w:tab/>
        <w:t>Tepelné soustavy v budovách - Projektování a montáž</w:t>
      </w:r>
    </w:p>
    <w:p w:rsidR="00040AE2" w:rsidRPr="00F62A18" w:rsidRDefault="00040AE2" w:rsidP="00040AE2">
      <w:pPr>
        <w:rPr>
          <w:rFonts w:cs="Arial"/>
          <w:sz w:val="20"/>
        </w:rPr>
      </w:pPr>
      <w:r w:rsidRPr="00F62A18">
        <w:rPr>
          <w:rFonts w:cs="Arial"/>
          <w:sz w:val="20"/>
        </w:rPr>
        <w:t>ČSN 07 0000</w:t>
      </w:r>
      <w:r w:rsidRPr="00F62A18">
        <w:rPr>
          <w:rFonts w:cs="Arial"/>
          <w:sz w:val="20"/>
        </w:rPr>
        <w:tab/>
      </w:r>
      <w:r w:rsidRPr="00F62A18">
        <w:rPr>
          <w:rFonts w:cs="Arial"/>
          <w:sz w:val="20"/>
        </w:rPr>
        <w:tab/>
        <w:t>Názvosloví parních a horkovodních kotlů</w:t>
      </w:r>
    </w:p>
    <w:p w:rsidR="00040AE2" w:rsidRPr="00F62A18" w:rsidRDefault="00040AE2" w:rsidP="00040AE2">
      <w:pPr>
        <w:rPr>
          <w:rFonts w:cs="Arial"/>
          <w:sz w:val="20"/>
        </w:rPr>
      </w:pPr>
      <w:r w:rsidRPr="00F62A18">
        <w:rPr>
          <w:sz w:val="20"/>
        </w:rPr>
        <w:t>ČSN 07 0240</w:t>
      </w:r>
      <w:r w:rsidRPr="00F62A18">
        <w:rPr>
          <w:sz w:val="20"/>
        </w:rPr>
        <w:tab/>
      </w:r>
      <w:r w:rsidRPr="00F62A18">
        <w:rPr>
          <w:sz w:val="20"/>
        </w:rPr>
        <w:tab/>
        <w:t>Teplovodní a nízkotlaké parní kotle</w:t>
      </w:r>
    </w:p>
    <w:p w:rsidR="00040AE2" w:rsidRPr="00F62A18" w:rsidRDefault="00040AE2" w:rsidP="00040AE2">
      <w:pPr>
        <w:rPr>
          <w:rFonts w:cs="Arial"/>
          <w:sz w:val="20"/>
        </w:rPr>
      </w:pPr>
      <w:r w:rsidRPr="00F62A18">
        <w:rPr>
          <w:rFonts w:cs="Arial"/>
          <w:sz w:val="20"/>
        </w:rPr>
        <w:t>ČSN 07 0620</w:t>
      </w:r>
      <w:r w:rsidRPr="00F62A18">
        <w:rPr>
          <w:rFonts w:cs="Arial"/>
          <w:sz w:val="20"/>
        </w:rPr>
        <w:tab/>
      </w:r>
      <w:r w:rsidRPr="00F62A18">
        <w:rPr>
          <w:rFonts w:cs="Arial"/>
          <w:sz w:val="20"/>
        </w:rPr>
        <w:tab/>
        <w:t>Konstrukce a výstroj parních a horkovodních kotlů</w:t>
      </w:r>
    </w:p>
    <w:p w:rsidR="00040AE2" w:rsidRPr="00F62A18" w:rsidRDefault="00040AE2" w:rsidP="00040AE2">
      <w:pPr>
        <w:rPr>
          <w:rFonts w:cs="Arial"/>
          <w:sz w:val="20"/>
        </w:rPr>
      </w:pPr>
      <w:r w:rsidRPr="00F62A18">
        <w:rPr>
          <w:rFonts w:cs="Arial"/>
          <w:sz w:val="20"/>
        </w:rPr>
        <w:t>ČSN 06 0623</w:t>
      </w:r>
      <w:r w:rsidRPr="00F62A18">
        <w:rPr>
          <w:rFonts w:cs="Arial"/>
          <w:sz w:val="20"/>
        </w:rPr>
        <w:tab/>
      </w:r>
      <w:r w:rsidRPr="00F62A18">
        <w:rPr>
          <w:rFonts w:cs="Arial"/>
          <w:sz w:val="20"/>
        </w:rPr>
        <w:tab/>
        <w:t>Technická dokumentace kotlů</w:t>
      </w:r>
    </w:p>
    <w:p w:rsidR="00040AE2" w:rsidRPr="00F62A18" w:rsidRDefault="00040AE2" w:rsidP="00040AE2">
      <w:pPr>
        <w:rPr>
          <w:rFonts w:cs="Arial"/>
          <w:sz w:val="20"/>
        </w:rPr>
      </w:pPr>
      <w:r w:rsidRPr="00F62A18">
        <w:rPr>
          <w:rFonts w:cs="Arial"/>
          <w:sz w:val="20"/>
        </w:rPr>
        <w:t>ČSN 07 0624</w:t>
      </w:r>
      <w:r w:rsidRPr="00F62A18">
        <w:rPr>
          <w:rFonts w:cs="Arial"/>
          <w:sz w:val="20"/>
        </w:rPr>
        <w:tab/>
      </w:r>
      <w:r w:rsidRPr="00F62A18">
        <w:rPr>
          <w:rFonts w:cs="Arial"/>
          <w:sz w:val="20"/>
        </w:rPr>
        <w:tab/>
        <w:t>Montáž kotlů a kotelních zařízení</w:t>
      </w:r>
    </w:p>
    <w:p w:rsidR="00040AE2" w:rsidRPr="00F62A18" w:rsidRDefault="00040AE2" w:rsidP="00040AE2">
      <w:pPr>
        <w:rPr>
          <w:rFonts w:cs="Arial"/>
          <w:sz w:val="20"/>
        </w:rPr>
      </w:pPr>
      <w:r w:rsidRPr="00F62A18">
        <w:rPr>
          <w:rFonts w:cs="Arial"/>
          <w:sz w:val="20"/>
        </w:rPr>
        <w:t>ČSN 07 0703</w:t>
      </w:r>
      <w:r w:rsidRPr="00F62A18">
        <w:rPr>
          <w:rFonts w:cs="Arial"/>
          <w:sz w:val="20"/>
        </w:rPr>
        <w:tab/>
      </w:r>
      <w:r w:rsidRPr="00F62A18">
        <w:rPr>
          <w:rFonts w:cs="Arial"/>
          <w:sz w:val="20"/>
        </w:rPr>
        <w:tab/>
        <w:t>Kotelny se zařízeními na plynná paliva</w:t>
      </w:r>
    </w:p>
    <w:p w:rsidR="00040AE2" w:rsidRPr="00F62A18" w:rsidRDefault="00040AE2" w:rsidP="00040AE2">
      <w:pPr>
        <w:rPr>
          <w:rFonts w:cs="Arial"/>
          <w:sz w:val="20"/>
        </w:rPr>
      </w:pPr>
      <w:r w:rsidRPr="00F62A18">
        <w:rPr>
          <w:rFonts w:cs="Arial"/>
          <w:sz w:val="20"/>
        </w:rPr>
        <w:t>ČSN 07 0710</w:t>
      </w:r>
      <w:r w:rsidRPr="00F62A18">
        <w:rPr>
          <w:rFonts w:cs="Arial"/>
          <w:sz w:val="20"/>
        </w:rPr>
        <w:tab/>
      </w:r>
      <w:r w:rsidRPr="00F62A18">
        <w:rPr>
          <w:rFonts w:cs="Arial"/>
          <w:sz w:val="20"/>
        </w:rPr>
        <w:tab/>
        <w:t>Provoz, obsluha a údržba parních a horkovodních kotlů</w:t>
      </w:r>
    </w:p>
    <w:p w:rsidR="00040AE2" w:rsidRPr="00F62A18" w:rsidRDefault="00040AE2" w:rsidP="00040AE2">
      <w:pPr>
        <w:rPr>
          <w:rFonts w:cs="Arial"/>
          <w:sz w:val="20"/>
        </w:rPr>
      </w:pPr>
      <w:r w:rsidRPr="00F62A18">
        <w:rPr>
          <w:rFonts w:cs="Arial"/>
          <w:sz w:val="20"/>
        </w:rPr>
        <w:t>ČSN 07 0711</w:t>
      </w:r>
      <w:r w:rsidRPr="00F62A18">
        <w:rPr>
          <w:rFonts w:cs="Arial"/>
          <w:sz w:val="20"/>
        </w:rPr>
        <w:tab/>
      </w:r>
      <w:r w:rsidRPr="00F62A18">
        <w:rPr>
          <w:rFonts w:cs="Arial"/>
          <w:sz w:val="20"/>
        </w:rPr>
        <w:tab/>
        <w:t>Provoz zařízení pro úpravu vody</w:t>
      </w:r>
    </w:p>
    <w:p w:rsidR="00040AE2" w:rsidRPr="00F62A18" w:rsidRDefault="00040AE2" w:rsidP="00040AE2">
      <w:pPr>
        <w:rPr>
          <w:rFonts w:cs="Arial"/>
          <w:sz w:val="20"/>
        </w:rPr>
      </w:pPr>
      <w:r w:rsidRPr="00F62A18">
        <w:rPr>
          <w:rFonts w:cs="Arial"/>
          <w:sz w:val="20"/>
        </w:rPr>
        <w:t>ČSN 07 7401</w:t>
      </w:r>
      <w:r w:rsidRPr="00F62A18">
        <w:rPr>
          <w:rFonts w:cs="Arial"/>
          <w:sz w:val="20"/>
        </w:rPr>
        <w:tab/>
      </w:r>
      <w:r w:rsidRPr="00F62A18">
        <w:rPr>
          <w:rFonts w:cs="Arial"/>
          <w:sz w:val="20"/>
        </w:rPr>
        <w:tab/>
        <w:t>Voda a pára pro tepelná energetická zařízení s pracovním tlakem</w:t>
      </w:r>
      <w:r>
        <w:rPr>
          <w:rFonts w:cs="Arial"/>
          <w:sz w:val="20"/>
        </w:rPr>
        <w:t xml:space="preserve"> </w:t>
      </w:r>
      <w:r w:rsidR="005E5E70">
        <w:rPr>
          <w:rFonts w:cs="Arial"/>
          <w:sz w:val="20"/>
        </w:rPr>
        <w:t xml:space="preserve">páry do </w:t>
      </w:r>
      <w:r w:rsidR="005E5E70">
        <w:rPr>
          <w:rFonts w:cs="Arial"/>
          <w:sz w:val="20"/>
        </w:rPr>
        <w:tab/>
      </w:r>
      <w:r w:rsidR="005E5E70">
        <w:rPr>
          <w:rFonts w:cs="Arial"/>
          <w:sz w:val="20"/>
        </w:rPr>
        <w:tab/>
      </w:r>
      <w:r w:rsidR="005E5E70">
        <w:rPr>
          <w:rFonts w:cs="Arial"/>
          <w:sz w:val="20"/>
        </w:rPr>
        <w:tab/>
        <w:t xml:space="preserve">8 </w:t>
      </w:r>
      <w:r w:rsidRPr="00F62A18">
        <w:rPr>
          <w:rFonts w:cs="Arial"/>
          <w:sz w:val="20"/>
        </w:rPr>
        <w:t>MPa</w:t>
      </w:r>
    </w:p>
    <w:p w:rsidR="00040AE2" w:rsidRPr="00F62A18" w:rsidRDefault="00040AE2" w:rsidP="00040AE2">
      <w:pPr>
        <w:rPr>
          <w:sz w:val="20"/>
        </w:rPr>
      </w:pPr>
      <w:r w:rsidRPr="00F62A18">
        <w:rPr>
          <w:sz w:val="20"/>
        </w:rPr>
        <w:t>ČSN 13 0010</w:t>
      </w:r>
      <w:r w:rsidRPr="00F62A18">
        <w:rPr>
          <w:sz w:val="20"/>
        </w:rPr>
        <w:tab/>
      </w:r>
      <w:r w:rsidRPr="00F62A18">
        <w:rPr>
          <w:sz w:val="20"/>
        </w:rPr>
        <w:tab/>
        <w:t>Potrubí a armatury. Jmenovité tlaky a pracovní přetlaky</w:t>
      </w:r>
    </w:p>
    <w:p w:rsidR="00040AE2" w:rsidRPr="00F62A18" w:rsidRDefault="00040AE2" w:rsidP="00040AE2">
      <w:pPr>
        <w:rPr>
          <w:sz w:val="20"/>
        </w:rPr>
      </w:pPr>
      <w:r w:rsidRPr="00F62A18">
        <w:rPr>
          <w:sz w:val="20"/>
        </w:rPr>
        <w:t>ČSN 13 4309</w:t>
      </w:r>
      <w:r w:rsidRPr="00F62A18">
        <w:rPr>
          <w:sz w:val="20"/>
        </w:rPr>
        <w:tab/>
      </w:r>
      <w:r w:rsidRPr="00F62A18">
        <w:rPr>
          <w:sz w:val="20"/>
        </w:rPr>
        <w:tab/>
        <w:t>Průmyslové armatury. Pojistné ventily</w:t>
      </w:r>
    </w:p>
    <w:p w:rsidR="00040AE2" w:rsidRPr="00F62A18" w:rsidRDefault="00040AE2" w:rsidP="00040AE2">
      <w:pPr>
        <w:rPr>
          <w:sz w:val="20"/>
        </w:rPr>
      </w:pPr>
      <w:r w:rsidRPr="00F62A18">
        <w:rPr>
          <w:sz w:val="20"/>
        </w:rPr>
        <w:t>ČSN 13 1160</w:t>
      </w:r>
      <w:r w:rsidRPr="00F62A18">
        <w:rPr>
          <w:sz w:val="20"/>
        </w:rPr>
        <w:tab/>
      </w:r>
      <w:r w:rsidRPr="00F62A18">
        <w:rPr>
          <w:sz w:val="20"/>
        </w:rPr>
        <w:tab/>
        <w:t>Potrubí a armatury. Příruby a přírubová hrdla. Příruby PN 2,5 až</w:t>
      </w:r>
      <w:r>
        <w:rPr>
          <w:sz w:val="20"/>
        </w:rPr>
        <w:t xml:space="preserve"> </w:t>
      </w:r>
      <w:r w:rsidRPr="00F62A18">
        <w:rPr>
          <w:sz w:val="20"/>
        </w:rPr>
        <w:t>PN 250</w:t>
      </w:r>
    </w:p>
    <w:p w:rsidR="00040AE2" w:rsidRPr="00F62A18" w:rsidRDefault="00040AE2" w:rsidP="00040AE2">
      <w:pPr>
        <w:rPr>
          <w:sz w:val="20"/>
        </w:rPr>
      </w:pPr>
      <w:r w:rsidRPr="00F62A18">
        <w:rPr>
          <w:sz w:val="20"/>
        </w:rPr>
        <w:t>ČSN 33 2000</w:t>
      </w:r>
      <w:r w:rsidRPr="00F62A18">
        <w:rPr>
          <w:sz w:val="20"/>
        </w:rPr>
        <w:tab/>
      </w:r>
      <w:r w:rsidRPr="00F62A18">
        <w:rPr>
          <w:sz w:val="20"/>
        </w:rPr>
        <w:tab/>
        <w:t>Elektrické instalace budov</w:t>
      </w:r>
    </w:p>
    <w:p w:rsidR="00040AE2" w:rsidRPr="00F62A18" w:rsidRDefault="00040AE2" w:rsidP="00040AE2">
      <w:pPr>
        <w:rPr>
          <w:sz w:val="20"/>
        </w:rPr>
      </w:pPr>
      <w:r w:rsidRPr="00F62A18">
        <w:rPr>
          <w:sz w:val="20"/>
        </w:rPr>
        <w:t>ČSN 38 3350</w:t>
      </w:r>
      <w:r w:rsidRPr="00F62A18">
        <w:rPr>
          <w:sz w:val="20"/>
        </w:rPr>
        <w:tab/>
      </w:r>
      <w:r w:rsidRPr="00F62A18">
        <w:rPr>
          <w:sz w:val="20"/>
        </w:rPr>
        <w:tab/>
        <w:t>Zásobování teplem. Všeobecné zásady</w:t>
      </w:r>
    </w:p>
    <w:p w:rsidR="00040AE2" w:rsidRPr="00F62A18" w:rsidRDefault="00040AE2" w:rsidP="00040AE2">
      <w:pPr>
        <w:widowControl/>
        <w:jc w:val="left"/>
        <w:rPr>
          <w:rFonts w:cs="Arial"/>
          <w:sz w:val="20"/>
        </w:rPr>
      </w:pPr>
      <w:r w:rsidRPr="00F62A18">
        <w:rPr>
          <w:rFonts w:cs="Arial"/>
          <w:sz w:val="20"/>
        </w:rPr>
        <w:t>ČSN 38 6405</w:t>
      </w:r>
      <w:r w:rsidRPr="00F62A18">
        <w:rPr>
          <w:rFonts w:cs="Arial"/>
          <w:sz w:val="20"/>
        </w:rPr>
        <w:tab/>
      </w:r>
      <w:r w:rsidRPr="00F62A18">
        <w:rPr>
          <w:rFonts w:cs="Arial"/>
          <w:sz w:val="20"/>
        </w:rPr>
        <w:tab/>
        <w:t>Plynová zařízení. Zásady provozu</w:t>
      </w:r>
    </w:p>
    <w:p w:rsidR="00040AE2" w:rsidRPr="00F62A18" w:rsidRDefault="00040AE2" w:rsidP="00040AE2">
      <w:pPr>
        <w:rPr>
          <w:sz w:val="20"/>
        </w:rPr>
      </w:pPr>
      <w:r w:rsidRPr="00F62A18">
        <w:rPr>
          <w:sz w:val="20"/>
        </w:rPr>
        <w:t>ČSN 42 0090</w:t>
      </w:r>
      <w:r w:rsidRPr="00F62A18">
        <w:rPr>
          <w:sz w:val="20"/>
        </w:rPr>
        <w:tab/>
      </w:r>
      <w:r w:rsidRPr="00F62A18">
        <w:rPr>
          <w:sz w:val="20"/>
        </w:rPr>
        <w:tab/>
        <w:t>Materiál pro tepelná energetická zařízení - Část 1 až 8</w:t>
      </w:r>
    </w:p>
    <w:p w:rsidR="00040AE2" w:rsidRDefault="00040AE2" w:rsidP="00040AE2">
      <w:pPr>
        <w:rPr>
          <w:sz w:val="20"/>
        </w:rPr>
      </w:pPr>
      <w:r w:rsidRPr="00F62A18">
        <w:rPr>
          <w:sz w:val="20"/>
        </w:rPr>
        <w:t>ČSN 42 0251</w:t>
      </w:r>
      <w:r w:rsidRPr="00F62A18">
        <w:rPr>
          <w:sz w:val="20"/>
        </w:rPr>
        <w:tab/>
      </w:r>
      <w:r w:rsidRPr="00F62A18">
        <w:rPr>
          <w:sz w:val="20"/>
        </w:rPr>
        <w:tab/>
        <w:t>Trubky ocelové bezešvé se zaručenými vlastnostmi za vyšších teplot</w:t>
      </w:r>
    </w:p>
    <w:p w:rsidR="00040AE2" w:rsidRPr="00F62A18" w:rsidRDefault="00040AE2" w:rsidP="00040AE2">
      <w:pPr>
        <w:rPr>
          <w:sz w:val="20"/>
        </w:rPr>
      </w:pPr>
      <w:r w:rsidRPr="00F62A18">
        <w:rPr>
          <w:sz w:val="20"/>
        </w:rPr>
        <w:tab/>
      </w:r>
      <w:r w:rsidRPr="00F62A18">
        <w:rPr>
          <w:sz w:val="20"/>
        </w:rPr>
        <w:tab/>
      </w:r>
      <w:r w:rsidRPr="00F62A18">
        <w:rPr>
          <w:sz w:val="20"/>
        </w:rPr>
        <w:tab/>
        <w:t>Technické dodací předpisy</w:t>
      </w:r>
    </w:p>
    <w:p w:rsidR="005E5E70" w:rsidRDefault="00040AE2" w:rsidP="00040AE2">
      <w:pPr>
        <w:rPr>
          <w:sz w:val="20"/>
        </w:rPr>
      </w:pPr>
      <w:r w:rsidRPr="00F62A18">
        <w:rPr>
          <w:sz w:val="20"/>
        </w:rPr>
        <w:t>ČSN 42 0284</w:t>
      </w:r>
      <w:r w:rsidRPr="00F62A18">
        <w:rPr>
          <w:sz w:val="20"/>
        </w:rPr>
        <w:tab/>
      </w:r>
      <w:r w:rsidRPr="00F62A18">
        <w:rPr>
          <w:sz w:val="20"/>
        </w:rPr>
        <w:tab/>
        <w:t>Předpisy pro zpracování uhlíkových ocelí třídy 11, 12 a ocelí na odlitky</w:t>
      </w:r>
    </w:p>
    <w:p w:rsidR="005E5E70" w:rsidRDefault="005E5E70" w:rsidP="00040AE2">
      <w:pPr>
        <w:rPr>
          <w:sz w:val="20"/>
        </w:rPr>
      </w:pPr>
      <w:r>
        <w:rPr>
          <w:sz w:val="20"/>
        </w:rPr>
        <w:tab/>
      </w:r>
      <w:r>
        <w:rPr>
          <w:sz w:val="20"/>
        </w:rPr>
        <w:tab/>
      </w:r>
      <w:r>
        <w:rPr>
          <w:sz w:val="20"/>
        </w:rPr>
        <w:tab/>
      </w:r>
      <w:r w:rsidR="00040AE2" w:rsidRPr="00F62A18">
        <w:rPr>
          <w:sz w:val="20"/>
        </w:rPr>
        <w:t>třídy 26,</w:t>
      </w:r>
      <w:r>
        <w:rPr>
          <w:sz w:val="20"/>
        </w:rPr>
        <w:t xml:space="preserve"> u</w:t>
      </w:r>
      <w:r w:rsidR="00040AE2" w:rsidRPr="00F62A18">
        <w:rPr>
          <w:sz w:val="20"/>
        </w:rPr>
        <w:t>žívaných pro stavbu parních kotlů, parovodů a tlakových</w:t>
      </w:r>
      <w:r w:rsidR="00040AE2">
        <w:rPr>
          <w:sz w:val="20"/>
        </w:rPr>
        <w:t xml:space="preserve"> </w:t>
      </w:r>
      <w:r w:rsidR="00040AE2" w:rsidRPr="00F62A18">
        <w:rPr>
          <w:sz w:val="20"/>
        </w:rPr>
        <w:t>nádob,</w:t>
      </w:r>
    </w:p>
    <w:p w:rsidR="00040AE2" w:rsidRPr="00F62A18" w:rsidRDefault="005E5E70" w:rsidP="00040AE2">
      <w:pPr>
        <w:rPr>
          <w:sz w:val="20"/>
        </w:rPr>
      </w:pPr>
      <w:r>
        <w:rPr>
          <w:sz w:val="20"/>
        </w:rPr>
        <w:tab/>
      </w:r>
      <w:r>
        <w:rPr>
          <w:sz w:val="20"/>
        </w:rPr>
        <w:tab/>
      </w:r>
      <w:r>
        <w:rPr>
          <w:sz w:val="20"/>
        </w:rPr>
        <w:tab/>
      </w:r>
      <w:r w:rsidR="00040AE2" w:rsidRPr="00F62A18">
        <w:rPr>
          <w:sz w:val="20"/>
        </w:rPr>
        <w:t>pracujících za</w:t>
      </w:r>
      <w:r>
        <w:rPr>
          <w:sz w:val="20"/>
        </w:rPr>
        <w:t xml:space="preserve"> </w:t>
      </w:r>
      <w:r w:rsidR="00040AE2" w:rsidRPr="00F62A18">
        <w:rPr>
          <w:sz w:val="20"/>
        </w:rPr>
        <w:t>normálních nebo zvýšených teplot</w:t>
      </w:r>
    </w:p>
    <w:p w:rsidR="00040AE2" w:rsidRPr="00F62A18" w:rsidRDefault="00040AE2" w:rsidP="00040AE2">
      <w:pPr>
        <w:rPr>
          <w:sz w:val="20"/>
        </w:rPr>
      </w:pPr>
      <w:r w:rsidRPr="00F62A18">
        <w:rPr>
          <w:sz w:val="20"/>
        </w:rPr>
        <w:t>ČSN 42 5710</w:t>
      </w:r>
      <w:r w:rsidRPr="00F62A18">
        <w:rPr>
          <w:sz w:val="20"/>
        </w:rPr>
        <w:tab/>
      </w:r>
      <w:r w:rsidRPr="00F62A18">
        <w:rPr>
          <w:sz w:val="20"/>
        </w:rPr>
        <w:tab/>
        <w:t>Trubky ocelové závitové běžné. Rozměry</w:t>
      </w:r>
    </w:p>
    <w:p w:rsidR="00040AE2" w:rsidRPr="00F62A18" w:rsidRDefault="00040AE2" w:rsidP="00040AE2">
      <w:pPr>
        <w:rPr>
          <w:sz w:val="20"/>
        </w:rPr>
      </w:pPr>
      <w:r w:rsidRPr="00F62A18">
        <w:rPr>
          <w:sz w:val="20"/>
        </w:rPr>
        <w:t>ČSN 42 5715</w:t>
      </w:r>
      <w:r w:rsidRPr="00F62A18">
        <w:rPr>
          <w:sz w:val="20"/>
        </w:rPr>
        <w:tab/>
      </w:r>
      <w:r w:rsidRPr="00F62A18">
        <w:rPr>
          <w:sz w:val="20"/>
        </w:rPr>
        <w:tab/>
        <w:t>Trubky ocelové bezešvé tvářené za tepla. Rozměry</w:t>
      </w:r>
    </w:p>
    <w:p w:rsidR="005E5E70" w:rsidRDefault="00040AE2" w:rsidP="00040AE2">
      <w:pPr>
        <w:rPr>
          <w:sz w:val="20"/>
        </w:rPr>
      </w:pPr>
      <w:r w:rsidRPr="00F62A18">
        <w:rPr>
          <w:sz w:val="20"/>
        </w:rPr>
        <w:t>ČSN 42 5716</w:t>
      </w:r>
      <w:r w:rsidRPr="00F62A18">
        <w:rPr>
          <w:sz w:val="20"/>
        </w:rPr>
        <w:tab/>
      </w:r>
      <w:r w:rsidRPr="00F62A18">
        <w:rPr>
          <w:sz w:val="20"/>
        </w:rPr>
        <w:tab/>
        <w:t>Trubky ocelové bezešvé tvářené za te</w:t>
      </w:r>
      <w:r w:rsidR="005E5E70">
        <w:rPr>
          <w:sz w:val="20"/>
        </w:rPr>
        <w:t>pla s malými mezními úchylkami.</w:t>
      </w:r>
    </w:p>
    <w:p w:rsidR="00040AE2" w:rsidRPr="00F62A18" w:rsidRDefault="005E5E70" w:rsidP="00040AE2">
      <w:pPr>
        <w:rPr>
          <w:sz w:val="20"/>
        </w:rPr>
      </w:pPr>
      <w:r>
        <w:rPr>
          <w:sz w:val="20"/>
        </w:rPr>
        <w:lastRenderedPageBreak/>
        <w:tab/>
      </w:r>
      <w:r>
        <w:rPr>
          <w:sz w:val="20"/>
        </w:rPr>
        <w:tab/>
      </w:r>
      <w:r>
        <w:rPr>
          <w:sz w:val="20"/>
        </w:rPr>
        <w:tab/>
      </w:r>
      <w:r w:rsidR="00040AE2" w:rsidRPr="00F62A18">
        <w:rPr>
          <w:sz w:val="20"/>
        </w:rPr>
        <w:t>Rozměry</w:t>
      </w:r>
    </w:p>
    <w:p w:rsidR="00040AE2" w:rsidRPr="00F62A18" w:rsidRDefault="00040AE2" w:rsidP="00040AE2">
      <w:pPr>
        <w:rPr>
          <w:sz w:val="20"/>
        </w:rPr>
      </w:pPr>
      <w:r w:rsidRPr="00F62A18">
        <w:rPr>
          <w:sz w:val="20"/>
        </w:rPr>
        <w:t>ČSN 73 0540</w:t>
      </w:r>
      <w:r w:rsidRPr="00F62A18">
        <w:rPr>
          <w:sz w:val="20"/>
        </w:rPr>
        <w:tab/>
      </w:r>
      <w:r w:rsidRPr="00F62A18">
        <w:rPr>
          <w:sz w:val="20"/>
        </w:rPr>
        <w:tab/>
        <w:t>Tepelná ochrana budov</w:t>
      </w:r>
    </w:p>
    <w:p w:rsidR="00040AE2" w:rsidRPr="00F62A18" w:rsidRDefault="00040AE2" w:rsidP="00040AE2">
      <w:pPr>
        <w:rPr>
          <w:sz w:val="20"/>
        </w:rPr>
      </w:pPr>
      <w:r w:rsidRPr="00F62A18">
        <w:rPr>
          <w:sz w:val="20"/>
        </w:rPr>
        <w:t>ČSN 73 0802</w:t>
      </w:r>
      <w:r w:rsidRPr="00F62A18">
        <w:rPr>
          <w:sz w:val="20"/>
        </w:rPr>
        <w:tab/>
      </w:r>
      <w:r w:rsidRPr="00F62A18">
        <w:rPr>
          <w:sz w:val="20"/>
        </w:rPr>
        <w:tab/>
        <w:t>Požární bezpečnost staveb. Nevýrobní objekty</w:t>
      </w:r>
    </w:p>
    <w:p w:rsidR="00040AE2" w:rsidRPr="00F62A18" w:rsidRDefault="00040AE2" w:rsidP="00040AE2">
      <w:pPr>
        <w:rPr>
          <w:sz w:val="20"/>
        </w:rPr>
      </w:pPr>
      <w:r w:rsidRPr="00F62A18">
        <w:rPr>
          <w:sz w:val="20"/>
        </w:rPr>
        <w:t>ČSN 73 0804</w:t>
      </w:r>
      <w:r w:rsidRPr="00F62A18">
        <w:rPr>
          <w:sz w:val="20"/>
        </w:rPr>
        <w:tab/>
      </w:r>
      <w:r w:rsidRPr="00F62A18">
        <w:rPr>
          <w:sz w:val="20"/>
        </w:rPr>
        <w:tab/>
        <w:t>Požární bezpečnost staveb - Výrobní objekty</w:t>
      </w:r>
    </w:p>
    <w:p w:rsidR="00040AE2" w:rsidRPr="00F62A18" w:rsidRDefault="00040AE2" w:rsidP="00040AE2">
      <w:pPr>
        <w:rPr>
          <w:sz w:val="20"/>
        </w:rPr>
      </w:pPr>
      <w:r w:rsidRPr="00F62A18">
        <w:rPr>
          <w:sz w:val="20"/>
        </w:rPr>
        <w:t>ČSN 73 0810</w:t>
      </w:r>
      <w:r w:rsidRPr="00F62A18">
        <w:rPr>
          <w:sz w:val="20"/>
        </w:rPr>
        <w:tab/>
      </w:r>
      <w:r w:rsidRPr="00F62A18">
        <w:rPr>
          <w:sz w:val="20"/>
        </w:rPr>
        <w:tab/>
        <w:t>Požární bezpečnost staveb - Společná ustanovení</w:t>
      </w:r>
    </w:p>
    <w:p w:rsidR="00040AE2" w:rsidRPr="00F62A18" w:rsidRDefault="00040AE2" w:rsidP="00040AE2">
      <w:pPr>
        <w:rPr>
          <w:sz w:val="20"/>
        </w:rPr>
      </w:pPr>
      <w:r w:rsidRPr="00F62A18">
        <w:rPr>
          <w:sz w:val="20"/>
        </w:rPr>
        <w:t>ČSN 73 0818</w:t>
      </w:r>
      <w:r w:rsidRPr="00F62A18">
        <w:rPr>
          <w:sz w:val="20"/>
        </w:rPr>
        <w:tab/>
      </w:r>
      <w:r w:rsidRPr="00F62A18">
        <w:rPr>
          <w:sz w:val="20"/>
        </w:rPr>
        <w:tab/>
        <w:t>Požární bezpečnost staveb - Obsazení objektů osobami</w:t>
      </w:r>
    </w:p>
    <w:p w:rsidR="00040AE2" w:rsidRPr="00F62A18" w:rsidRDefault="00040AE2" w:rsidP="00040AE2">
      <w:pPr>
        <w:rPr>
          <w:sz w:val="20"/>
        </w:rPr>
      </w:pPr>
      <w:r w:rsidRPr="00F62A18">
        <w:rPr>
          <w:sz w:val="20"/>
        </w:rPr>
        <w:t>ČSN 73 0831</w:t>
      </w:r>
      <w:r w:rsidRPr="00F62A18">
        <w:rPr>
          <w:sz w:val="20"/>
        </w:rPr>
        <w:tab/>
      </w:r>
      <w:r w:rsidRPr="00F62A18">
        <w:rPr>
          <w:sz w:val="20"/>
        </w:rPr>
        <w:tab/>
        <w:t>Požární bezpečnost staveb - Shromažďovací prostory</w:t>
      </w:r>
    </w:p>
    <w:p w:rsidR="00040AE2" w:rsidRPr="00F62A18" w:rsidRDefault="00040AE2" w:rsidP="00040AE2">
      <w:pPr>
        <w:rPr>
          <w:sz w:val="20"/>
        </w:rPr>
      </w:pPr>
      <w:r w:rsidRPr="00F62A18">
        <w:rPr>
          <w:sz w:val="20"/>
        </w:rPr>
        <w:t>ČSN 73 0834</w:t>
      </w:r>
      <w:r w:rsidRPr="00F62A18">
        <w:rPr>
          <w:sz w:val="20"/>
        </w:rPr>
        <w:tab/>
      </w:r>
      <w:r w:rsidRPr="00F62A18">
        <w:rPr>
          <w:sz w:val="20"/>
        </w:rPr>
        <w:tab/>
        <w:t>Požární bezpečnost staveb. Změny staveb</w:t>
      </w:r>
    </w:p>
    <w:p w:rsidR="00040AE2" w:rsidRPr="00F62A18" w:rsidRDefault="00040AE2" w:rsidP="00040AE2">
      <w:pPr>
        <w:rPr>
          <w:sz w:val="20"/>
        </w:rPr>
      </w:pPr>
      <w:r w:rsidRPr="00F62A18">
        <w:rPr>
          <w:sz w:val="20"/>
        </w:rPr>
        <w:t>ČSN 73 4201</w:t>
      </w:r>
      <w:r w:rsidRPr="00F62A18">
        <w:rPr>
          <w:sz w:val="20"/>
        </w:rPr>
        <w:tab/>
      </w:r>
      <w:r w:rsidRPr="00F62A18">
        <w:rPr>
          <w:sz w:val="20"/>
        </w:rPr>
        <w:tab/>
        <w:t>Komíny a kouřovody - Navrhování, provádění a připojování spotřebičů</w:t>
      </w:r>
      <w:r>
        <w:rPr>
          <w:sz w:val="20"/>
        </w:rPr>
        <w:t xml:space="preserve"> </w:t>
      </w:r>
      <w:r w:rsidRPr="00F62A18">
        <w:rPr>
          <w:sz w:val="20"/>
        </w:rPr>
        <w:t>paliv</w:t>
      </w:r>
    </w:p>
    <w:p w:rsidR="00040AE2" w:rsidRPr="00F62A18" w:rsidRDefault="00040AE2" w:rsidP="00040AE2">
      <w:pPr>
        <w:widowControl/>
        <w:jc w:val="left"/>
        <w:rPr>
          <w:rFonts w:cs="Arial"/>
          <w:sz w:val="20"/>
        </w:rPr>
      </w:pPr>
      <w:r w:rsidRPr="00F62A18">
        <w:rPr>
          <w:rFonts w:cs="Arial"/>
          <w:sz w:val="20"/>
        </w:rPr>
        <w:t>ČSN EN 126</w:t>
      </w:r>
      <w:r w:rsidRPr="00F62A18">
        <w:rPr>
          <w:rFonts w:cs="Arial"/>
          <w:sz w:val="20"/>
        </w:rPr>
        <w:tab/>
      </w:r>
      <w:r w:rsidRPr="00F62A18">
        <w:rPr>
          <w:rFonts w:cs="Arial"/>
          <w:sz w:val="20"/>
        </w:rPr>
        <w:tab/>
        <w:t>Vícefunkční řídicí přístroje hořáků a spotřebičů plynných paliv</w:t>
      </w:r>
    </w:p>
    <w:p w:rsidR="00040AE2" w:rsidRPr="00F62A18" w:rsidRDefault="00040AE2" w:rsidP="00040AE2">
      <w:pPr>
        <w:widowControl/>
        <w:jc w:val="left"/>
        <w:rPr>
          <w:rFonts w:cs="Arial"/>
          <w:sz w:val="20"/>
        </w:rPr>
      </w:pPr>
      <w:r w:rsidRPr="00F62A18">
        <w:rPr>
          <w:rFonts w:cs="Arial"/>
          <w:sz w:val="20"/>
        </w:rPr>
        <w:t>ČSN EN 298</w:t>
      </w:r>
      <w:r w:rsidRPr="00F62A18">
        <w:rPr>
          <w:rFonts w:cs="Arial"/>
          <w:sz w:val="20"/>
        </w:rPr>
        <w:tab/>
      </w:r>
      <w:r w:rsidRPr="00F62A18">
        <w:rPr>
          <w:rFonts w:cs="Arial"/>
          <w:sz w:val="20"/>
        </w:rPr>
        <w:tab/>
        <w:t>Automatiky hořáků a spotřebičů plynných paliv s ventilátorem a bez</w:t>
      </w:r>
      <w:r>
        <w:rPr>
          <w:rFonts w:cs="Arial"/>
          <w:sz w:val="20"/>
        </w:rPr>
        <w:t xml:space="preserve"> </w:t>
      </w:r>
      <w:r w:rsidRPr="00F62A18">
        <w:rPr>
          <w:rFonts w:cs="Arial"/>
          <w:sz w:val="20"/>
        </w:rPr>
        <w:t>ventilátoru</w:t>
      </w:r>
    </w:p>
    <w:p w:rsidR="00040AE2" w:rsidRPr="00F62A18" w:rsidRDefault="00040AE2" w:rsidP="00040AE2">
      <w:pPr>
        <w:widowControl/>
        <w:rPr>
          <w:rFonts w:cs="Arial"/>
          <w:sz w:val="20"/>
        </w:rPr>
      </w:pPr>
      <w:r w:rsidRPr="00F62A18">
        <w:rPr>
          <w:rFonts w:cs="Arial"/>
          <w:sz w:val="20"/>
        </w:rPr>
        <w:t>ČSN EN 437</w:t>
      </w:r>
      <w:r w:rsidRPr="00F62A18">
        <w:rPr>
          <w:rFonts w:cs="Arial"/>
          <w:sz w:val="20"/>
        </w:rPr>
        <w:tab/>
      </w:r>
      <w:r w:rsidRPr="00F62A18">
        <w:rPr>
          <w:rFonts w:cs="Arial"/>
          <w:sz w:val="20"/>
        </w:rPr>
        <w:tab/>
        <w:t>Zkušební plyny. Zkušební přetlaky. Kategorie spotřebičů</w:t>
      </w:r>
    </w:p>
    <w:p w:rsidR="00040AE2" w:rsidRPr="00F62A18" w:rsidRDefault="00040AE2" w:rsidP="00040AE2">
      <w:pPr>
        <w:widowControl/>
        <w:jc w:val="left"/>
        <w:rPr>
          <w:rFonts w:cs="Arial"/>
          <w:sz w:val="20"/>
        </w:rPr>
      </w:pPr>
      <w:r w:rsidRPr="00F62A18">
        <w:rPr>
          <w:rFonts w:cs="Arial"/>
          <w:sz w:val="20"/>
        </w:rPr>
        <w:t>ČSN EN 676</w:t>
      </w:r>
      <w:r w:rsidRPr="00F62A18">
        <w:rPr>
          <w:rFonts w:cs="Arial"/>
          <w:sz w:val="20"/>
        </w:rPr>
        <w:tab/>
      </w:r>
      <w:r w:rsidRPr="00F62A18">
        <w:rPr>
          <w:rFonts w:cs="Arial"/>
          <w:sz w:val="20"/>
        </w:rPr>
        <w:tab/>
        <w:t>Hořáky na plynná paliva s ventilátorem a s automatickým zařízením</w:t>
      </w:r>
    </w:p>
    <w:p w:rsidR="005E5E70" w:rsidRDefault="00040AE2" w:rsidP="00040AE2">
      <w:pPr>
        <w:widowControl/>
        <w:jc w:val="left"/>
        <w:rPr>
          <w:rFonts w:cs="Arial"/>
          <w:sz w:val="20"/>
        </w:rPr>
      </w:pPr>
      <w:r w:rsidRPr="00F62A18">
        <w:rPr>
          <w:rFonts w:cs="Arial"/>
          <w:sz w:val="20"/>
        </w:rPr>
        <w:t>ČSN EN 746-1</w:t>
      </w:r>
      <w:r>
        <w:rPr>
          <w:rFonts w:cs="Arial"/>
          <w:sz w:val="20"/>
        </w:rPr>
        <w:tab/>
      </w:r>
      <w:r w:rsidRPr="00F62A18">
        <w:rPr>
          <w:rFonts w:cs="Arial"/>
          <w:sz w:val="20"/>
        </w:rPr>
        <w:tab/>
        <w:t>Průmyslová tepelná zařízení - Část 1: Všeobecné bezpečnostní</w:t>
      </w:r>
      <w:r w:rsidRPr="00F62A18">
        <w:rPr>
          <w:rFonts w:cs="Arial"/>
          <w:sz w:val="20"/>
        </w:rPr>
        <w:tab/>
      </w:r>
      <w:r>
        <w:rPr>
          <w:rFonts w:cs="Arial"/>
          <w:sz w:val="20"/>
        </w:rPr>
        <w:t xml:space="preserve"> </w:t>
      </w:r>
      <w:r w:rsidR="005E5E70">
        <w:rPr>
          <w:rFonts w:cs="Arial"/>
          <w:sz w:val="20"/>
        </w:rPr>
        <w:t>požadavky</w:t>
      </w:r>
    </w:p>
    <w:p w:rsidR="00040AE2" w:rsidRPr="00F62A18" w:rsidRDefault="005E5E70" w:rsidP="00040AE2">
      <w:pPr>
        <w:widowControl/>
        <w:jc w:val="left"/>
        <w:rPr>
          <w:rFonts w:cs="Arial"/>
          <w:sz w:val="20"/>
        </w:rPr>
      </w:pPr>
      <w:r>
        <w:rPr>
          <w:rFonts w:cs="Arial"/>
          <w:sz w:val="20"/>
        </w:rPr>
        <w:tab/>
      </w:r>
      <w:r>
        <w:rPr>
          <w:rFonts w:cs="Arial"/>
          <w:sz w:val="20"/>
        </w:rPr>
        <w:tab/>
      </w:r>
      <w:r>
        <w:rPr>
          <w:rFonts w:cs="Arial"/>
          <w:sz w:val="20"/>
        </w:rPr>
        <w:tab/>
      </w:r>
      <w:r w:rsidR="00040AE2" w:rsidRPr="00F62A18">
        <w:rPr>
          <w:rFonts w:cs="Arial"/>
          <w:sz w:val="20"/>
        </w:rPr>
        <w:t>na</w:t>
      </w:r>
      <w:r>
        <w:rPr>
          <w:rFonts w:cs="Arial"/>
          <w:sz w:val="20"/>
        </w:rPr>
        <w:t xml:space="preserve"> </w:t>
      </w:r>
      <w:r w:rsidR="00040AE2" w:rsidRPr="00F62A18">
        <w:rPr>
          <w:rFonts w:cs="Arial"/>
          <w:sz w:val="20"/>
        </w:rPr>
        <w:t>průmyslová tepelná zařízení</w:t>
      </w:r>
    </w:p>
    <w:p w:rsidR="00040AE2" w:rsidRDefault="00040AE2" w:rsidP="00040AE2">
      <w:pPr>
        <w:widowControl/>
        <w:jc w:val="left"/>
        <w:rPr>
          <w:rFonts w:cs="Arial"/>
          <w:sz w:val="20"/>
        </w:rPr>
      </w:pPr>
      <w:r w:rsidRPr="00F62A18">
        <w:rPr>
          <w:rFonts w:cs="Arial"/>
          <w:sz w:val="20"/>
        </w:rPr>
        <w:t>ČSN EN 746-2</w:t>
      </w:r>
      <w:r>
        <w:rPr>
          <w:rFonts w:cs="Arial"/>
          <w:sz w:val="20"/>
        </w:rPr>
        <w:tab/>
      </w:r>
      <w:r w:rsidRPr="00F62A18">
        <w:rPr>
          <w:rFonts w:cs="Arial"/>
          <w:sz w:val="20"/>
        </w:rPr>
        <w:tab/>
        <w:t>Průmyslová tepelná zařízení - Část 2: Bezpečnostní požadavky na</w:t>
      </w:r>
      <w:r>
        <w:rPr>
          <w:rFonts w:cs="Arial"/>
          <w:sz w:val="20"/>
        </w:rPr>
        <w:t xml:space="preserve"> </w:t>
      </w:r>
      <w:r w:rsidRPr="00F62A18">
        <w:rPr>
          <w:rFonts w:cs="Arial"/>
          <w:sz w:val="20"/>
        </w:rPr>
        <w:t>zařízení ke</w:t>
      </w:r>
    </w:p>
    <w:p w:rsidR="00040AE2" w:rsidRPr="00F62A18" w:rsidRDefault="00040AE2" w:rsidP="00040AE2">
      <w:pPr>
        <w:widowControl/>
        <w:jc w:val="left"/>
        <w:rPr>
          <w:rFonts w:cs="Arial"/>
          <w:sz w:val="20"/>
        </w:rPr>
      </w:pPr>
      <w:r>
        <w:rPr>
          <w:rFonts w:cs="Arial"/>
          <w:sz w:val="20"/>
        </w:rPr>
        <w:tab/>
      </w:r>
      <w:r>
        <w:rPr>
          <w:rFonts w:cs="Arial"/>
          <w:sz w:val="20"/>
        </w:rPr>
        <w:tab/>
      </w:r>
      <w:r>
        <w:rPr>
          <w:rFonts w:cs="Arial"/>
          <w:sz w:val="20"/>
        </w:rPr>
        <w:tab/>
      </w:r>
      <w:r w:rsidRPr="00F62A18">
        <w:rPr>
          <w:rFonts w:cs="Arial"/>
          <w:sz w:val="20"/>
        </w:rPr>
        <w:t>spalování a manipulaci s palivy</w:t>
      </w:r>
    </w:p>
    <w:p w:rsidR="00040AE2" w:rsidRPr="00F62A18" w:rsidRDefault="00040AE2" w:rsidP="00040AE2">
      <w:pPr>
        <w:rPr>
          <w:sz w:val="20"/>
        </w:rPr>
      </w:pPr>
      <w:r w:rsidRPr="00F62A18">
        <w:rPr>
          <w:rFonts w:cs="Arial"/>
          <w:sz w:val="20"/>
        </w:rPr>
        <w:t>ČSN EN 764</w:t>
      </w:r>
      <w:r w:rsidRPr="00F62A18">
        <w:rPr>
          <w:rFonts w:cs="Arial"/>
          <w:sz w:val="20"/>
        </w:rPr>
        <w:tab/>
      </w:r>
      <w:r w:rsidRPr="00F62A18">
        <w:rPr>
          <w:rFonts w:cs="Arial"/>
          <w:sz w:val="20"/>
        </w:rPr>
        <w:tab/>
        <w:t>Tlaková zařízení. Terminologie a označování. Tlak, teplota, objem</w:t>
      </w:r>
    </w:p>
    <w:p w:rsidR="00040AE2" w:rsidRPr="00F62A18" w:rsidRDefault="00040AE2" w:rsidP="00040AE2">
      <w:pPr>
        <w:rPr>
          <w:sz w:val="20"/>
        </w:rPr>
      </w:pPr>
      <w:r w:rsidRPr="00F62A18">
        <w:rPr>
          <w:sz w:val="20"/>
        </w:rPr>
        <w:t>ČSN EN 1443</w:t>
      </w:r>
      <w:r w:rsidRPr="00F62A18">
        <w:rPr>
          <w:sz w:val="20"/>
        </w:rPr>
        <w:tab/>
      </w:r>
      <w:r w:rsidRPr="00F62A18">
        <w:rPr>
          <w:sz w:val="20"/>
        </w:rPr>
        <w:tab/>
        <w:t>Komíny - všeobecné požadavky</w:t>
      </w:r>
    </w:p>
    <w:p w:rsidR="00040AE2" w:rsidRDefault="00040AE2" w:rsidP="00040AE2">
      <w:pPr>
        <w:rPr>
          <w:sz w:val="20"/>
        </w:rPr>
      </w:pPr>
      <w:r w:rsidRPr="00F62A18">
        <w:rPr>
          <w:sz w:val="20"/>
        </w:rPr>
        <w:t xml:space="preserve">ČSN EN 10 </w:t>
      </w:r>
      <w:r>
        <w:rPr>
          <w:sz w:val="20"/>
        </w:rPr>
        <w:t>92-1</w:t>
      </w:r>
      <w:r w:rsidRPr="00F62A18">
        <w:rPr>
          <w:sz w:val="20"/>
        </w:rPr>
        <w:tab/>
      </w:r>
      <w:r>
        <w:rPr>
          <w:sz w:val="20"/>
        </w:rPr>
        <w:t>Příruby a přírubové spoje - Kruhové příruby pro trubky, armatury, tvarovky a</w:t>
      </w:r>
    </w:p>
    <w:p w:rsidR="00040AE2" w:rsidRDefault="00040AE2" w:rsidP="00040AE2">
      <w:pPr>
        <w:rPr>
          <w:sz w:val="20"/>
        </w:rPr>
      </w:pPr>
      <w:r>
        <w:rPr>
          <w:sz w:val="20"/>
        </w:rPr>
        <w:tab/>
      </w:r>
      <w:r>
        <w:rPr>
          <w:sz w:val="20"/>
        </w:rPr>
        <w:tab/>
      </w:r>
      <w:r>
        <w:rPr>
          <w:sz w:val="20"/>
        </w:rPr>
        <w:tab/>
        <w:t>příslušenství s označením PN - Část 1: Příruby z oceli.</w:t>
      </w:r>
    </w:p>
    <w:p w:rsidR="00040AE2" w:rsidRPr="00F62A18" w:rsidRDefault="00040AE2" w:rsidP="00040AE2">
      <w:pPr>
        <w:rPr>
          <w:sz w:val="20"/>
        </w:rPr>
      </w:pPr>
      <w:r w:rsidRPr="00F62A18">
        <w:rPr>
          <w:sz w:val="20"/>
        </w:rPr>
        <w:t>ČSN EN 10 204</w:t>
      </w:r>
      <w:r w:rsidRPr="00F62A18">
        <w:rPr>
          <w:sz w:val="20"/>
        </w:rPr>
        <w:tab/>
        <w:t>Kovové výrobky - Druhy dokumentů kontroly</w:t>
      </w:r>
    </w:p>
    <w:p w:rsidR="00040AE2" w:rsidRPr="00F62A18" w:rsidRDefault="00040AE2" w:rsidP="00040AE2">
      <w:pPr>
        <w:rPr>
          <w:sz w:val="20"/>
        </w:rPr>
      </w:pPr>
      <w:r w:rsidRPr="00F62A18">
        <w:rPr>
          <w:sz w:val="20"/>
        </w:rPr>
        <w:t>ČSN EN 12 170</w:t>
      </w:r>
      <w:r w:rsidRPr="00F62A18">
        <w:rPr>
          <w:sz w:val="20"/>
        </w:rPr>
        <w:tab/>
        <w:t>Tepelné soustavy v budovách vyžadující kvalifikovanou obsluhu</w:t>
      </w:r>
    </w:p>
    <w:p w:rsidR="00040AE2" w:rsidRPr="00F62A18" w:rsidRDefault="00040AE2" w:rsidP="00040AE2">
      <w:pPr>
        <w:widowControl/>
        <w:jc w:val="left"/>
        <w:rPr>
          <w:rFonts w:cs="Arial"/>
          <w:sz w:val="20"/>
        </w:rPr>
      </w:pPr>
      <w:r w:rsidRPr="00F62A18">
        <w:rPr>
          <w:rFonts w:cs="Arial"/>
          <w:sz w:val="20"/>
        </w:rPr>
        <w:t>ČSN EN 12 171</w:t>
      </w:r>
      <w:r w:rsidRPr="00F62A18">
        <w:rPr>
          <w:rFonts w:cs="Arial"/>
          <w:sz w:val="20"/>
        </w:rPr>
        <w:tab/>
        <w:t>Tepelné soustavy (otopné soustavy) v budovách - Návod pro provoz,</w:t>
      </w:r>
    </w:p>
    <w:p w:rsidR="00040AE2" w:rsidRPr="00F62A18" w:rsidRDefault="00040AE2" w:rsidP="00040AE2">
      <w:pPr>
        <w:widowControl/>
        <w:jc w:val="left"/>
        <w:rPr>
          <w:rFonts w:cs="Arial"/>
          <w:sz w:val="20"/>
        </w:rPr>
      </w:pPr>
      <w:r w:rsidRPr="00F62A18">
        <w:rPr>
          <w:rFonts w:cs="Arial"/>
          <w:sz w:val="20"/>
        </w:rPr>
        <w:tab/>
      </w:r>
      <w:r w:rsidRPr="00F62A18">
        <w:rPr>
          <w:rFonts w:cs="Arial"/>
          <w:sz w:val="20"/>
        </w:rPr>
        <w:tab/>
      </w:r>
      <w:r w:rsidRPr="00F62A18">
        <w:rPr>
          <w:rFonts w:cs="Arial"/>
          <w:sz w:val="20"/>
        </w:rPr>
        <w:tab/>
        <w:t>obsluhu, údržbu a užívání - Tepelné soustavy (otopné soustavy)</w:t>
      </w:r>
    </w:p>
    <w:p w:rsidR="00040AE2" w:rsidRPr="00F62A18" w:rsidRDefault="00040AE2" w:rsidP="00040AE2">
      <w:pPr>
        <w:widowControl/>
        <w:jc w:val="left"/>
        <w:rPr>
          <w:rFonts w:cs="Arial"/>
          <w:sz w:val="20"/>
        </w:rPr>
      </w:pPr>
      <w:r w:rsidRPr="00F62A18">
        <w:rPr>
          <w:rFonts w:cs="Arial"/>
          <w:sz w:val="20"/>
        </w:rPr>
        <w:tab/>
      </w:r>
      <w:r w:rsidRPr="00F62A18">
        <w:rPr>
          <w:rFonts w:cs="Arial"/>
          <w:sz w:val="20"/>
        </w:rPr>
        <w:tab/>
      </w:r>
      <w:r w:rsidRPr="00F62A18">
        <w:rPr>
          <w:rFonts w:cs="Arial"/>
          <w:sz w:val="20"/>
        </w:rPr>
        <w:tab/>
        <w:t>nevyžadující kvalifikovanou obsluhu</w:t>
      </w:r>
    </w:p>
    <w:p w:rsidR="00040AE2" w:rsidRPr="00F62A18" w:rsidRDefault="00040AE2" w:rsidP="00040AE2">
      <w:pPr>
        <w:rPr>
          <w:sz w:val="20"/>
        </w:rPr>
      </w:pPr>
      <w:r w:rsidRPr="00F62A18">
        <w:rPr>
          <w:sz w:val="20"/>
        </w:rPr>
        <w:t xml:space="preserve">ČSN EN 12 828 </w:t>
      </w:r>
      <w:r w:rsidRPr="00F62A18">
        <w:rPr>
          <w:sz w:val="20"/>
        </w:rPr>
        <w:tab/>
        <w:t>Tepelné soustavy v budovách - Navrhování teplovodních tepelných</w:t>
      </w:r>
      <w:r>
        <w:rPr>
          <w:sz w:val="20"/>
        </w:rPr>
        <w:t xml:space="preserve"> </w:t>
      </w:r>
      <w:r w:rsidRPr="00F62A18">
        <w:rPr>
          <w:sz w:val="20"/>
        </w:rPr>
        <w:t>soustav</w:t>
      </w:r>
    </w:p>
    <w:p w:rsidR="00040AE2" w:rsidRPr="00F62A18" w:rsidRDefault="00040AE2" w:rsidP="00040AE2">
      <w:pPr>
        <w:widowControl/>
        <w:jc w:val="left"/>
        <w:rPr>
          <w:rFonts w:cs="Arial"/>
          <w:sz w:val="20"/>
        </w:rPr>
      </w:pPr>
      <w:r w:rsidRPr="00F62A18">
        <w:rPr>
          <w:rFonts w:cs="Arial"/>
          <w:sz w:val="20"/>
        </w:rPr>
        <w:t>ČSN EN 12</w:t>
      </w:r>
      <w:r>
        <w:rPr>
          <w:rFonts w:cs="Arial"/>
          <w:sz w:val="20"/>
        </w:rPr>
        <w:t xml:space="preserve"> </w:t>
      </w:r>
      <w:r w:rsidRPr="00F62A18">
        <w:rPr>
          <w:rFonts w:cs="Arial"/>
          <w:sz w:val="20"/>
        </w:rPr>
        <w:t>952-8</w:t>
      </w:r>
      <w:r w:rsidRPr="00F62A18">
        <w:rPr>
          <w:rFonts w:cs="Arial"/>
          <w:sz w:val="20"/>
        </w:rPr>
        <w:tab/>
        <w:t>Vodotrubné kotle a pomocná zařízení - Část 8: Požadavky na</w:t>
      </w:r>
    </w:p>
    <w:p w:rsidR="00040AE2" w:rsidRPr="00F62A18" w:rsidRDefault="00040AE2" w:rsidP="00040AE2">
      <w:pPr>
        <w:widowControl/>
        <w:jc w:val="left"/>
        <w:rPr>
          <w:rFonts w:cs="Arial"/>
          <w:sz w:val="20"/>
        </w:rPr>
      </w:pPr>
      <w:r w:rsidRPr="00F62A18">
        <w:rPr>
          <w:rFonts w:cs="Arial"/>
          <w:sz w:val="20"/>
        </w:rPr>
        <w:tab/>
      </w:r>
      <w:r w:rsidRPr="00F62A18">
        <w:rPr>
          <w:rFonts w:cs="Arial"/>
          <w:sz w:val="20"/>
        </w:rPr>
        <w:tab/>
      </w:r>
      <w:r w:rsidRPr="00F62A18">
        <w:rPr>
          <w:rFonts w:cs="Arial"/>
          <w:sz w:val="20"/>
        </w:rPr>
        <w:tab/>
        <w:t>spalovací zařízení kotlů na plynná a kapalná paliva</w:t>
      </w:r>
    </w:p>
    <w:p w:rsidR="00040AE2" w:rsidRPr="00F62A18" w:rsidRDefault="00040AE2" w:rsidP="00040AE2">
      <w:pPr>
        <w:rPr>
          <w:sz w:val="20"/>
        </w:rPr>
      </w:pPr>
      <w:r w:rsidRPr="00F62A18">
        <w:rPr>
          <w:sz w:val="20"/>
        </w:rPr>
        <w:t>ČSN EN 12 953</w:t>
      </w:r>
      <w:r w:rsidRPr="00F62A18">
        <w:rPr>
          <w:sz w:val="20"/>
        </w:rPr>
        <w:tab/>
        <w:t>Válcové kotle - Část 1 až 12 Kovová průmyslová potrubí</w:t>
      </w:r>
    </w:p>
    <w:p w:rsidR="00040AE2" w:rsidRPr="00F62A18" w:rsidRDefault="00040AE2" w:rsidP="00040AE2">
      <w:pPr>
        <w:rPr>
          <w:sz w:val="20"/>
        </w:rPr>
      </w:pPr>
      <w:r w:rsidRPr="00F62A18">
        <w:rPr>
          <w:sz w:val="20"/>
        </w:rPr>
        <w:t>ČSN EN 13 480</w:t>
      </w:r>
      <w:r w:rsidRPr="00F62A18">
        <w:rPr>
          <w:sz w:val="20"/>
        </w:rPr>
        <w:tab/>
        <w:t>Kovová průmyslová potrubí</w:t>
      </w:r>
    </w:p>
    <w:p w:rsidR="00040AE2" w:rsidRDefault="00040AE2" w:rsidP="00040AE2">
      <w:pPr>
        <w:rPr>
          <w:rFonts w:cs="Arial"/>
          <w:sz w:val="20"/>
        </w:rPr>
      </w:pPr>
      <w:r>
        <w:rPr>
          <w:rFonts w:cs="Arial"/>
          <w:sz w:val="20"/>
        </w:rPr>
        <w:t>ČSN EN ISO 6708</w:t>
      </w:r>
      <w:r>
        <w:rPr>
          <w:rFonts w:cs="Arial"/>
          <w:sz w:val="20"/>
        </w:rPr>
        <w:tab/>
        <w:t>Potrubní části. Definice a výběr jmenovitých světlosti DN</w:t>
      </w:r>
    </w:p>
    <w:p w:rsidR="00040AE2" w:rsidRPr="00F62A18" w:rsidRDefault="00040AE2" w:rsidP="00040AE2">
      <w:pPr>
        <w:widowControl/>
        <w:rPr>
          <w:rFonts w:cs="Arial"/>
          <w:sz w:val="20"/>
        </w:rPr>
      </w:pPr>
      <w:r w:rsidRPr="00F62A18">
        <w:rPr>
          <w:rFonts w:cs="Arial"/>
          <w:sz w:val="20"/>
        </w:rPr>
        <w:t xml:space="preserve">ČSN EN </w:t>
      </w:r>
      <w:r>
        <w:rPr>
          <w:rFonts w:cs="Arial"/>
          <w:sz w:val="20"/>
        </w:rPr>
        <w:t>ISO 9606-1</w:t>
      </w:r>
      <w:r w:rsidRPr="00F62A18">
        <w:rPr>
          <w:rFonts w:cs="Arial"/>
          <w:sz w:val="20"/>
        </w:rPr>
        <w:tab/>
        <w:t>Zkoušky svářečů</w:t>
      </w:r>
      <w:r>
        <w:rPr>
          <w:rFonts w:cs="Arial"/>
          <w:sz w:val="20"/>
        </w:rPr>
        <w:t xml:space="preserve"> -</w:t>
      </w:r>
      <w:r w:rsidRPr="00F62A18">
        <w:rPr>
          <w:rFonts w:cs="Arial"/>
          <w:sz w:val="20"/>
        </w:rPr>
        <w:t xml:space="preserve"> Tavné svařování</w:t>
      </w:r>
      <w:r>
        <w:rPr>
          <w:rFonts w:cs="Arial"/>
          <w:sz w:val="20"/>
        </w:rPr>
        <w:t xml:space="preserve"> -</w:t>
      </w:r>
      <w:r w:rsidRPr="00F62A18">
        <w:rPr>
          <w:rFonts w:cs="Arial"/>
          <w:sz w:val="20"/>
        </w:rPr>
        <w:t xml:space="preserve"> Část 1: Oceli</w:t>
      </w:r>
    </w:p>
    <w:p w:rsidR="005E5E70" w:rsidRDefault="00040AE2" w:rsidP="00040AE2">
      <w:pPr>
        <w:rPr>
          <w:sz w:val="20"/>
        </w:rPr>
      </w:pPr>
      <w:r w:rsidRPr="00F62A18">
        <w:rPr>
          <w:sz w:val="20"/>
        </w:rPr>
        <w:t xml:space="preserve">ČSN EN </w:t>
      </w:r>
      <w:r>
        <w:rPr>
          <w:sz w:val="20"/>
        </w:rPr>
        <w:t xml:space="preserve">ISO </w:t>
      </w:r>
      <w:r w:rsidRPr="00F62A18">
        <w:rPr>
          <w:sz w:val="20"/>
        </w:rPr>
        <w:t>1</w:t>
      </w:r>
      <w:r>
        <w:rPr>
          <w:sz w:val="20"/>
        </w:rPr>
        <w:t>0</w:t>
      </w:r>
      <w:r w:rsidRPr="00F62A18">
        <w:rPr>
          <w:sz w:val="20"/>
        </w:rPr>
        <w:t xml:space="preserve"> </w:t>
      </w:r>
      <w:r>
        <w:rPr>
          <w:sz w:val="20"/>
        </w:rPr>
        <w:t>675</w:t>
      </w:r>
      <w:r w:rsidRPr="00F62A18">
        <w:rPr>
          <w:sz w:val="20"/>
        </w:rPr>
        <w:t>-1</w:t>
      </w:r>
      <w:r w:rsidRPr="00F62A18">
        <w:rPr>
          <w:sz w:val="20"/>
        </w:rPr>
        <w:tab/>
        <w:t xml:space="preserve">Nedestruktivní zkoušení svarů - </w:t>
      </w:r>
      <w:r>
        <w:rPr>
          <w:sz w:val="20"/>
        </w:rPr>
        <w:t>Kritéria přípustnosti pro radiografické</w:t>
      </w:r>
    </w:p>
    <w:p w:rsidR="00040AE2" w:rsidRDefault="005E5E70" w:rsidP="00040AE2">
      <w:pPr>
        <w:rPr>
          <w:sz w:val="20"/>
        </w:rPr>
      </w:pPr>
      <w:r>
        <w:rPr>
          <w:sz w:val="20"/>
        </w:rPr>
        <w:tab/>
      </w:r>
      <w:r>
        <w:rPr>
          <w:sz w:val="20"/>
        </w:rPr>
        <w:tab/>
      </w:r>
      <w:r>
        <w:rPr>
          <w:sz w:val="20"/>
        </w:rPr>
        <w:tab/>
      </w:r>
      <w:r w:rsidR="00040AE2">
        <w:rPr>
          <w:sz w:val="20"/>
        </w:rPr>
        <w:t>zkoušení -</w:t>
      </w:r>
      <w:r>
        <w:rPr>
          <w:sz w:val="20"/>
        </w:rPr>
        <w:t xml:space="preserve"> </w:t>
      </w:r>
      <w:r w:rsidR="00040AE2">
        <w:rPr>
          <w:sz w:val="20"/>
        </w:rPr>
        <w:t>Část 1: Ocel, nikl, titan a jejich slitiny</w:t>
      </w:r>
    </w:p>
    <w:p w:rsidR="005E5E70" w:rsidRDefault="00040AE2" w:rsidP="00040AE2">
      <w:pPr>
        <w:rPr>
          <w:rFonts w:cs="Arial"/>
          <w:sz w:val="20"/>
        </w:rPr>
      </w:pPr>
      <w:r>
        <w:rPr>
          <w:rFonts w:cs="Arial"/>
          <w:sz w:val="20"/>
        </w:rPr>
        <w:t>ČSN ISO 3864-1</w:t>
      </w:r>
      <w:r>
        <w:rPr>
          <w:rFonts w:cs="Arial"/>
          <w:sz w:val="20"/>
        </w:rPr>
        <w:tab/>
        <w:t>Grafické značky - Bezpečnostní barvy a bezpečnostní značky - Část 1.</w:t>
      </w:r>
    </w:p>
    <w:p w:rsidR="00040AE2" w:rsidRDefault="005E5E70" w:rsidP="00040AE2">
      <w:pPr>
        <w:rPr>
          <w:rFonts w:cs="Arial"/>
          <w:sz w:val="20"/>
        </w:rPr>
      </w:pPr>
      <w:r>
        <w:rPr>
          <w:rFonts w:cs="Arial"/>
          <w:sz w:val="20"/>
        </w:rPr>
        <w:tab/>
      </w:r>
      <w:r>
        <w:rPr>
          <w:rFonts w:cs="Arial"/>
          <w:sz w:val="20"/>
        </w:rPr>
        <w:tab/>
      </w:r>
      <w:r>
        <w:rPr>
          <w:rFonts w:cs="Arial"/>
          <w:sz w:val="20"/>
        </w:rPr>
        <w:tab/>
      </w:r>
      <w:r w:rsidR="00040AE2">
        <w:rPr>
          <w:rFonts w:cs="Arial"/>
          <w:sz w:val="20"/>
        </w:rPr>
        <w:t>Zásady</w:t>
      </w:r>
      <w:r>
        <w:rPr>
          <w:rFonts w:cs="Arial"/>
          <w:sz w:val="20"/>
        </w:rPr>
        <w:t xml:space="preserve"> </w:t>
      </w:r>
      <w:r w:rsidR="00040AE2">
        <w:rPr>
          <w:rFonts w:cs="Arial"/>
          <w:sz w:val="20"/>
        </w:rPr>
        <w:t>navrhování bezpečnostních značek a bezpečnostního značení</w:t>
      </w:r>
    </w:p>
    <w:p w:rsidR="00040AE2" w:rsidRDefault="00040AE2" w:rsidP="00040AE2">
      <w:pPr>
        <w:rPr>
          <w:rFonts w:cs="Arial"/>
          <w:sz w:val="20"/>
        </w:rPr>
      </w:pPr>
      <w:r>
        <w:rPr>
          <w:rFonts w:cs="Arial"/>
          <w:sz w:val="20"/>
        </w:rPr>
        <w:t>ČSN ISO 23 550</w:t>
      </w:r>
      <w:r>
        <w:rPr>
          <w:rFonts w:cs="Arial"/>
          <w:sz w:val="20"/>
        </w:rPr>
        <w:tab/>
        <w:t>Bezpečnostní a řídicí přístroje pro hořáky a spotřebiče plynných a/nebo</w:t>
      </w:r>
    </w:p>
    <w:p w:rsidR="00040AE2" w:rsidRDefault="00040AE2" w:rsidP="00040AE2">
      <w:pPr>
        <w:rPr>
          <w:rFonts w:cs="Arial"/>
          <w:sz w:val="20"/>
        </w:rPr>
      </w:pPr>
      <w:r>
        <w:rPr>
          <w:rFonts w:cs="Arial"/>
          <w:sz w:val="20"/>
        </w:rPr>
        <w:tab/>
      </w:r>
      <w:r>
        <w:rPr>
          <w:rFonts w:cs="Arial"/>
          <w:sz w:val="20"/>
        </w:rPr>
        <w:tab/>
      </w:r>
      <w:r>
        <w:rPr>
          <w:rFonts w:cs="Arial"/>
          <w:sz w:val="20"/>
        </w:rPr>
        <w:tab/>
        <w:t>kapalných paliv - Obecné požadavky</w:t>
      </w:r>
    </w:p>
    <w:p w:rsidR="00040AE2" w:rsidRDefault="00040AE2" w:rsidP="00040AE2">
      <w:pPr>
        <w:rPr>
          <w:rFonts w:cs="Arial"/>
          <w:sz w:val="20"/>
        </w:rPr>
      </w:pPr>
      <w:r>
        <w:rPr>
          <w:rFonts w:cs="Arial"/>
          <w:sz w:val="20"/>
        </w:rPr>
        <w:t>TNI CEN/T</w:t>
      </w:r>
      <w:r w:rsidRPr="00F62A18">
        <w:rPr>
          <w:rFonts w:cs="Arial"/>
          <w:sz w:val="20"/>
        </w:rPr>
        <w:t>R 1749</w:t>
      </w:r>
      <w:r w:rsidRPr="00F62A18">
        <w:rPr>
          <w:rFonts w:cs="Arial"/>
          <w:sz w:val="20"/>
        </w:rPr>
        <w:tab/>
        <w:t>Evropský systém třídění spotřebičů plynných paliv podle způsobu</w:t>
      </w:r>
      <w:r>
        <w:rPr>
          <w:rFonts w:cs="Arial"/>
          <w:sz w:val="20"/>
        </w:rPr>
        <w:t xml:space="preserve"> </w:t>
      </w:r>
      <w:r w:rsidRPr="00F62A18">
        <w:rPr>
          <w:rFonts w:cs="Arial"/>
          <w:sz w:val="20"/>
        </w:rPr>
        <w:t>odvádění</w:t>
      </w:r>
    </w:p>
    <w:p w:rsidR="00040AE2" w:rsidRPr="00F62A18" w:rsidRDefault="00040AE2" w:rsidP="00040AE2">
      <w:pPr>
        <w:rPr>
          <w:rFonts w:cs="Arial"/>
          <w:sz w:val="20"/>
        </w:rPr>
      </w:pPr>
      <w:r>
        <w:rPr>
          <w:rFonts w:cs="Arial"/>
          <w:sz w:val="20"/>
        </w:rPr>
        <w:tab/>
      </w:r>
      <w:r>
        <w:rPr>
          <w:rFonts w:cs="Arial"/>
          <w:sz w:val="20"/>
        </w:rPr>
        <w:tab/>
      </w:r>
      <w:r>
        <w:rPr>
          <w:rFonts w:cs="Arial"/>
          <w:sz w:val="20"/>
        </w:rPr>
        <w:tab/>
      </w:r>
      <w:r w:rsidRPr="00F62A18">
        <w:rPr>
          <w:rFonts w:cs="Arial"/>
          <w:sz w:val="20"/>
        </w:rPr>
        <w:t>spalin</w:t>
      </w:r>
      <w:r>
        <w:rPr>
          <w:rFonts w:cs="Arial"/>
          <w:sz w:val="20"/>
        </w:rPr>
        <w:t xml:space="preserve"> </w:t>
      </w:r>
      <w:r w:rsidRPr="00F62A18">
        <w:rPr>
          <w:rFonts w:cs="Arial"/>
          <w:sz w:val="20"/>
        </w:rPr>
        <w:t>(provedení spotřebičů)</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r w:rsidRPr="00F62A18">
        <w:rPr>
          <w:sz w:val="20"/>
        </w:rPr>
        <w:t>TPG G 704 01</w:t>
      </w:r>
      <w:r w:rsidRPr="00F62A18">
        <w:rPr>
          <w:sz w:val="20"/>
        </w:rPr>
        <w:tab/>
        <w:t>Odběrná plynová zařízení a spotřebiče na plynná paliva v budovách</w:t>
      </w:r>
    </w:p>
    <w:p w:rsidR="00040AE2" w:rsidRPr="00F62A18" w:rsidRDefault="00040AE2" w:rsidP="00040AE2">
      <w:pPr>
        <w:ind w:right="28"/>
        <w:rPr>
          <w:sz w:val="20"/>
        </w:rPr>
      </w:pPr>
      <w:r w:rsidRPr="00F62A18">
        <w:rPr>
          <w:sz w:val="20"/>
        </w:rPr>
        <w:t>TPG G 800 01</w:t>
      </w:r>
      <w:r w:rsidRPr="00F62A18">
        <w:rPr>
          <w:sz w:val="20"/>
        </w:rPr>
        <w:tab/>
        <w:t>Vyústění odtahu spalin od spotřebičů na plynná paliva na venkovní zdi</w:t>
      </w:r>
      <w:r>
        <w:rPr>
          <w:sz w:val="20"/>
        </w:rPr>
        <w:t xml:space="preserve"> </w:t>
      </w:r>
      <w:r w:rsidRPr="00F62A18">
        <w:rPr>
          <w:sz w:val="20"/>
        </w:rPr>
        <w:t>(fasádě)</w:t>
      </w:r>
    </w:p>
    <w:p w:rsidR="00040AE2" w:rsidRPr="00F62A18" w:rsidRDefault="00040AE2" w:rsidP="00040AE2">
      <w:pPr>
        <w:ind w:right="28"/>
        <w:rPr>
          <w:sz w:val="20"/>
        </w:rPr>
      </w:pPr>
      <w:r w:rsidRPr="00F62A18">
        <w:rPr>
          <w:sz w:val="20"/>
        </w:rPr>
        <w:t>TPG G 800 03</w:t>
      </w:r>
      <w:r w:rsidRPr="00F62A18">
        <w:rPr>
          <w:sz w:val="20"/>
        </w:rPr>
        <w:tab/>
        <w:t>Připojování odběrných plynových zařízení a jejich uvádění do provozu</w:t>
      </w:r>
    </w:p>
    <w:p w:rsidR="005E5E70" w:rsidRDefault="00040AE2" w:rsidP="00040AE2">
      <w:pPr>
        <w:ind w:right="28"/>
        <w:rPr>
          <w:sz w:val="20"/>
        </w:rPr>
      </w:pPr>
      <w:r w:rsidRPr="00F62A18">
        <w:rPr>
          <w:sz w:val="20"/>
        </w:rPr>
        <w:t>TPG G 908 02</w:t>
      </w:r>
      <w:r w:rsidRPr="00F62A18">
        <w:rPr>
          <w:sz w:val="20"/>
        </w:rPr>
        <w:tab/>
        <w:t>Větrání prostorů se spotřebiči na plynná paliva s celkovým výkonem větším než</w:t>
      </w:r>
    </w:p>
    <w:p w:rsidR="00040AE2" w:rsidRPr="00F62A18" w:rsidRDefault="005E5E70" w:rsidP="00040AE2">
      <w:pPr>
        <w:ind w:right="28"/>
        <w:rPr>
          <w:sz w:val="20"/>
        </w:rPr>
      </w:pPr>
      <w:r>
        <w:rPr>
          <w:sz w:val="20"/>
        </w:rPr>
        <w:tab/>
      </w:r>
      <w:r>
        <w:rPr>
          <w:sz w:val="20"/>
        </w:rPr>
        <w:tab/>
      </w:r>
      <w:r w:rsidR="00040AE2" w:rsidRPr="00F62A18">
        <w:rPr>
          <w:sz w:val="20"/>
        </w:rPr>
        <w:t>100 kW</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ind w:right="28"/>
        <w:rPr>
          <w:sz w:val="20"/>
        </w:rPr>
      </w:pPr>
      <w:r w:rsidRPr="00F62A18">
        <w:rPr>
          <w:sz w:val="20"/>
        </w:rPr>
        <w:t>Nařízení vlády 378/2001</w:t>
      </w:r>
    </w:p>
    <w:p w:rsidR="00040AE2" w:rsidRPr="00F62A18" w:rsidRDefault="00040AE2" w:rsidP="00040AE2">
      <w:pPr>
        <w:ind w:right="28"/>
        <w:rPr>
          <w:sz w:val="20"/>
        </w:rPr>
      </w:pPr>
      <w:r w:rsidRPr="00F62A18">
        <w:rPr>
          <w:sz w:val="20"/>
        </w:rPr>
        <w:t>kterým se stanoví bližší požadavky na bezpečný provoz a používání strojů, technických zařízení, přístrojů a nářadí</w:t>
      </w:r>
    </w:p>
    <w:p w:rsidR="00040AE2" w:rsidRDefault="00040AE2" w:rsidP="00040AE2">
      <w:pPr>
        <w:ind w:right="28"/>
        <w:rPr>
          <w:rFonts w:cs="Arial"/>
          <w:bCs/>
          <w:sz w:val="20"/>
        </w:rPr>
      </w:pPr>
    </w:p>
    <w:p w:rsidR="00040AE2" w:rsidRPr="00F62A18" w:rsidRDefault="00040AE2" w:rsidP="00040AE2">
      <w:pPr>
        <w:ind w:right="28"/>
        <w:rPr>
          <w:rFonts w:cs="Arial"/>
          <w:bCs/>
          <w:sz w:val="20"/>
        </w:rPr>
      </w:pPr>
      <w:r w:rsidRPr="00F62A18">
        <w:rPr>
          <w:rFonts w:cs="Arial"/>
          <w:bCs/>
          <w:sz w:val="20"/>
        </w:rPr>
        <w:t>Nařízení vlády 495/2001</w:t>
      </w:r>
    </w:p>
    <w:p w:rsidR="00040AE2" w:rsidRPr="00F62A18" w:rsidRDefault="00040AE2" w:rsidP="00040AE2">
      <w:pPr>
        <w:ind w:right="28"/>
        <w:rPr>
          <w:sz w:val="20"/>
        </w:rPr>
      </w:pPr>
      <w:r w:rsidRPr="00F62A18">
        <w:rPr>
          <w:rFonts w:cs="Arial"/>
          <w:sz w:val="20"/>
        </w:rPr>
        <w:t>kterým se stanoví rozsah a bližší podmínky poskytování osobních ochranných pracovních prostředků, mycích, čisticích a dezinfekčních prostředků</w:t>
      </w:r>
    </w:p>
    <w:p w:rsidR="00040AE2" w:rsidRDefault="00040AE2" w:rsidP="00040AE2">
      <w:pPr>
        <w:ind w:right="28"/>
        <w:rPr>
          <w:sz w:val="20"/>
        </w:rPr>
      </w:pPr>
    </w:p>
    <w:p w:rsidR="00040AE2" w:rsidRPr="00F62A18" w:rsidRDefault="00040AE2" w:rsidP="00040AE2">
      <w:pPr>
        <w:ind w:right="28"/>
        <w:rPr>
          <w:sz w:val="20"/>
        </w:rPr>
      </w:pPr>
      <w:r>
        <w:rPr>
          <w:sz w:val="20"/>
        </w:rPr>
        <w:t>N</w:t>
      </w:r>
      <w:r w:rsidRPr="00F62A18">
        <w:rPr>
          <w:sz w:val="20"/>
        </w:rPr>
        <w:t>ařízení vlády 163/2002</w:t>
      </w:r>
    </w:p>
    <w:p w:rsidR="00040AE2" w:rsidRPr="00F62A18" w:rsidRDefault="00040AE2" w:rsidP="00040AE2">
      <w:pPr>
        <w:ind w:right="28"/>
        <w:rPr>
          <w:sz w:val="20"/>
        </w:rPr>
      </w:pPr>
      <w:r w:rsidRPr="00F62A18">
        <w:rPr>
          <w:sz w:val="20"/>
        </w:rPr>
        <w:t>kterým se stanoví technické požadavky na vybrané stavební výrobky</w:t>
      </w:r>
    </w:p>
    <w:p w:rsidR="00040AE2" w:rsidRPr="00F62A18" w:rsidRDefault="00040AE2" w:rsidP="00040AE2">
      <w:pPr>
        <w:ind w:right="28"/>
        <w:rPr>
          <w:sz w:val="20"/>
        </w:rPr>
      </w:pPr>
    </w:p>
    <w:p w:rsidR="00040AE2" w:rsidRPr="00F62A18" w:rsidRDefault="00040AE2" w:rsidP="00040AE2">
      <w:pPr>
        <w:ind w:right="28"/>
        <w:rPr>
          <w:sz w:val="20"/>
        </w:rPr>
      </w:pPr>
      <w:r w:rsidRPr="00F62A18">
        <w:rPr>
          <w:sz w:val="20"/>
        </w:rPr>
        <w:t>Nařízení vlády 101/2005</w:t>
      </w:r>
    </w:p>
    <w:p w:rsidR="00040AE2" w:rsidRPr="00F62A18" w:rsidRDefault="00040AE2" w:rsidP="00040AE2">
      <w:pPr>
        <w:ind w:right="28"/>
        <w:rPr>
          <w:sz w:val="20"/>
        </w:rPr>
      </w:pPr>
      <w:r w:rsidRPr="00F62A18">
        <w:rPr>
          <w:sz w:val="20"/>
        </w:rPr>
        <w:t>o podrobnějších požadavcích na pracoviště a pracovní prostředí</w:t>
      </w:r>
    </w:p>
    <w:p w:rsidR="00040AE2" w:rsidRPr="00F62A18" w:rsidRDefault="00040AE2" w:rsidP="00040AE2">
      <w:pPr>
        <w:rPr>
          <w:sz w:val="20"/>
        </w:rPr>
      </w:pPr>
    </w:p>
    <w:p w:rsidR="00040AE2" w:rsidRPr="00F62A18" w:rsidRDefault="00040AE2" w:rsidP="00040AE2">
      <w:pPr>
        <w:ind w:right="28"/>
        <w:rPr>
          <w:sz w:val="20"/>
        </w:rPr>
      </w:pPr>
      <w:r w:rsidRPr="00F62A18">
        <w:rPr>
          <w:sz w:val="20"/>
        </w:rPr>
        <w:lastRenderedPageBreak/>
        <w:t>Nařízení vlády č. 591/2006</w:t>
      </w:r>
    </w:p>
    <w:p w:rsidR="00040AE2" w:rsidRPr="00F62A18" w:rsidRDefault="00040AE2" w:rsidP="00040AE2">
      <w:pPr>
        <w:ind w:right="28"/>
        <w:rPr>
          <w:sz w:val="20"/>
        </w:rPr>
      </w:pPr>
      <w:r w:rsidRPr="00F62A18">
        <w:rPr>
          <w:sz w:val="20"/>
        </w:rPr>
        <w:t>o požadavcích na bezpečnost a ochranu zdraví na staveništích</w:t>
      </w:r>
    </w:p>
    <w:p w:rsidR="00040AE2" w:rsidRPr="00F62A18" w:rsidRDefault="00040AE2" w:rsidP="00040AE2">
      <w:pPr>
        <w:ind w:right="28"/>
        <w:rPr>
          <w:sz w:val="20"/>
        </w:rPr>
      </w:pPr>
    </w:p>
    <w:p w:rsidR="00040AE2" w:rsidRPr="00F62A18" w:rsidRDefault="00040AE2" w:rsidP="00040AE2">
      <w:pPr>
        <w:ind w:right="28"/>
        <w:rPr>
          <w:sz w:val="20"/>
        </w:rPr>
      </w:pPr>
      <w:r w:rsidRPr="00F62A18">
        <w:rPr>
          <w:sz w:val="20"/>
        </w:rPr>
        <w:t>Nařízení vlády č. 361/2007</w:t>
      </w:r>
    </w:p>
    <w:p w:rsidR="00040AE2" w:rsidRPr="00F62A18" w:rsidRDefault="00040AE2" w:rsidP="00040AE2">
      <w:pPr>
        <w:ind w:right="28"/>
        <w:rPr>
          <w:sz w:val="20"/>
        </w:rPr>
      </w:pPr>
      <w:r w:rsidRPr="00F62A18">
        <w:rPr>
          <w:sz w:val="20"/>
        </w:rPr>
        <w:t>kterým se stanoví podmínky ochrany zdraví při práci</w:t>
      </w:r>
    </w:p>
    <w:p w:rsidR="005E5E70" w:rsidRDefault="005E5E70" w:rsidP="00040AE2">
      <w:pPr>
        <w:ind w:right="28"/>
        <w:rPr>
          <w:rFonts w:cs="Arial"/>
          <w:bCs/>
          <w:sz w:val="20"/>
        </w:rPr>
      </w:pPr>
    </w:p>
    <w:p w:rsidR="00040AE2" w:rsidRPr="00F62A18" w:rsidRDefault="00040AE2" w:rsidP="00040AE2">
      <w:pPr>
        <w:ind w:right="28"/>
        <w:rPr>
          <w:rFonts w:cs="Arial"/>
          <w:bCs/>
          <w:sz w:val="20"/>
        </w:rPr>
      </w:pPr>
      <w:r w:rsidRPr="00F62A18">
        <w:rPr>
          <w:rFonts w:cs="Arial"/>
          <w:bCs/>
          <w:sz w:val="20"/>
        </w:rPr>
        <w:t xml:space="preserve">Nařízení vlády </w:t>
      </w:r>
      <w:r>
        <w:rPr>
          <w:rFonts w:cs="Arial"/>
          <w:bCs/>
          <w:sz w:val="20"/>
        </w:rPr>
        <w:t>201</w:t>
      </w:r>
      <w:r w:rsidRPr="00F62A18">
        <w:rPr>
          <w:rFonts w:cs="Arial"/>
          <w:bCs/>
          <w:sz w:val="20"/>
        </w:rPr>
        <w:t>/20</w:t>
      </w:r>
      <w:r>
        <w:rPr>
          <w:rFonts w:cs="Arial"/>
          <w:bCs/>
          <w:sz w:val="20"/>
        </w:rPr>
        <w:t>10</w:t>
      </w:r>
    </w:p>
    <w:p w:rsidR="00040AE2" w:rsidRPr="00F62A18" w:rsidRDefault="00040AE2" w:rsidP="00040AE2">
      <w:pPr>
        <w:ind w:right="28"/>
        <w:rPr>
          <w:sz w:val="20"/>
        </w:rPr>
      </w:pPr>
      <w:r>
        <w:rPr>
          <w:rFonts w:cs="Arial"/>
          <w:sz w:val="20"/>
        </w:rPr>
        <w:t>o</w:t>
      </w:r>
      <w:r w:rsidRPr="00F62A18">
        <w:rPr>
          <w:rFonts w:cs="Arial"/>
          <w:sz w:val="20"/>
        </w:rPr>
        <w:t xml:space="preserve"> způsob</w:t>
      </w:r>
      <w:r w:rsidR="005E5E70">
        <w:rPr>
          <w:rFonts w:cs="Arial"/>
          <w:sz w:val="20"/>
        </w:rPr>
        <w:t>u</w:t>
      </w:r>
      <w:r w:rsidRPr="00F62A18">
        <w:rPr>
          <w:rFonts w:cs="Arial"/>
          <w:sz w:val="20"/>
        </w:rPr>
        <w:t xml:space="preserve"> evidence</w:t>
      </w:r>
      <w:r>
        <w:rPr>
          <w:rFonts w:cs="Arial"/>
          <w:sz w:val="20"/>
        </w:rPr>
        <w:t xml:space="preserve"> úrazů</w:t>
      </w:r>
      <w:r w:rsidRPr="00F62A18">
        <w:rPr>
          <w:rFonts w:cs="Arial"/>
          <w:sz w:val="20"/>
        </w:rPr>
        <w:t>, hlášení a zasílání záznamu o úrazu</w:t>
      </w:r>
      <w:r>
        <w:rPr>
          <w:rFonts w:cs="Arial"/>
          <w:sz w:val="20"/>
        </w:rPr>
        <w:t>.</w:t>
      </w:r>
    </w:p>
    <w:p w:rsidR="00040AE2" w:rsidRDefault="00040AE2" w:rsidP="00040AE2">
      <w:pPr>
        <w:ind w:right="28"/>
        <w:rPr>
          <w:rFonts w:cs="Arial"/>
          <w:sz w:val="20"/>
        </w:rPr>
      </w:pPr>
    </w:p>
    <w:p w:rsidR="00040AE2" w:rsidRPr="00F62A18" w:rsidRDefault="00040AE2" w:rsidP="00040AE2">
      <w:pPr>
        <w:rPr>
          <w:sz w:val="20"/>
        </w:rPr>
      </w:pPr>
      <w:r w:rsidRPr="00F62A18">
        <w:rPr>
          <w:sz w:val="20"/>
        </w:rPr>
        <w:t xml:space="preserve">Nařízení vlády </w:t>
      </w:r>
      <w:r>
        <w:rPr>
          <w:sz w:val="20"/>
        </w:rPr>
        <w:t>272</w:t>
      </w:r>
      <w:r w:rsidRPr="00F62A18">
        <w:rPr>
          <w:sz w:val="20"/>
        </w:rPr>
        <w:t>/20</w:t>
      </w:r>
      <w:r>
        <w:rPr>
          <w:sz w:val="20"/>
        </w:rPr>
        <w:t>11</w:t>
      </w:r>
    </w:p>
    <w:p w:rsidR="00040AE2" w:rsidRPr="00F62A18" w:rsidRDefault="00040AE2" w:rsidP="00040AE2">
      <w:pPr>
        <w:rPr>
          <w:sz w:val="20"/>
        </w:rPr>
      </w:pPr>
      <w:r w:rsidRPr="00F62A18">
        <w:rPr>
          <w:sz w:val="20"/>
        </w:rPr>
        <w:t>o ochraně zdraví před nepříznivými účinky hluku a vibrací</w:t>
      </w:r>
    </w:p>
    <w:p w:rsidR="00040AE2" w:rsidRDefault="00040AE2" w:rsidP="00040AE2">
      <w:pPr>
        <w:ind w:right="28"/>
        <w:rPr>
          <w:rFonts w:cs="Arial"/>
          <w:sz w:val="20"/>
        </w:rPr>
      </w:pPr>
    </w:p>
    <w:p w:rsidR="00040AE2" w:rsidRPr="00F62A18" w:rsidRDefault="00040AE2" w:rsidP="00040AE2">
      <w:pPr>
        <w:ind w:right="28"/>
        <w:rPr>
          <w:sz w:val="20"/>
        </w:rPr>
      </w:pPr>
      <w:r w:rsidRPr="00F62A18">
        <w:rPr>
          <w:sz w:val="20"/>
        </w:rPr>
        <w:t>Nařízení vlády 2</w:t>
      </w:r>
      <w:r>
        <w:rPr>
          <w:sz w:val="20"/>
        </w:rPr>
        <w:t>19</w:t>
      </w:r>
      <w:r w:rsidRPr="00F62A18">
        <w:rPr>
          <w:sz w:val="20"/>
        </w:rPr>
        <w:t>/20</w:t>
      </w:r>
      <w:r>
        <w:rPr>
          <w:sz w:val="20"/>
        </w:rPr>
        <w:t>16</w:t>
      </w:r>
    </w:p>
    <w:p w:rsidR="00040AE2" w:rsidRDefault="00040AE2" w:rsidP="00040AE2">
      <w:pPr>
        <w:ind w:right="28"/>
        <w:rPr>
          <w:sz w:val="20"/>
        </w:rPr>
      </w:pPr>
      <w:r>
        <w:rPr>
          <w:sz w:val="20"/>
        </w:rPr>
        <w:t>o posuzování shody tlakových zařízení při jejich dodávání na trh</w:t>
      </w:r>
    </w:p>
    <w:p w:rsidR="00040AE2" w:rsidRDefault="00040AE2" w:rsidP="00040AE2">
      <w:pPr>
        <w:ind w:right="28"/>
        <w:rPr>
          <w:rFonts w:cs="Arial"/>
          <w:sz w:val="20"/>
        </w:rPr>
      </w:pPr>
    </w:p>
    <w:p w:rsidR="00040AE2" w:rsidRPr="00F62A18" w:rsidRDefault="00040AE2" w:rsidP="00040AE2">
      <w:pPr>
        <w:ind w:right="28"/>
        <w:rPr>
          <w:rFonts w:cs="Arial"/>
          <w:bCs/>
          <w:sz w:val="20"/>
        </w:rPr>
      </w:pPr>
      <w:r w:rsidRPr="00F62A18">
        <w:rPr>
          <w:rFonts w:cs="Arial"/>
          <w:bCs/>
          <w:sz w:val="20"/>
        </w:rPr>
        <w:t xml:space="preserve">Nařízení vlády </w:t>
      </w:r>
      <w:r>
        <w:rPr>
          <w:rFonts w:cs="Arial"/>
          <w:bCs/>
          <w:sz w:val="20"/>
        </w:rPr>
        <w:t>375</w:t>
      </w:r>
      <w:r w:rsidRPr="00F62A18">
        <w:rPr>
          <w:rFonts w:cs="Arial"/>
          <w:bCs/>
          <w:sz w:val="20"/>
        </w:rPr>
        <w:t>/20</w:t>
      </w:r>
      <w:r>
        <w:rPr>
          <w:rFonts w:cs="Arial"/>
          <w:bCs/>
          <w:sz w:val="20"/>
        </w:rPr>
        <w:t>17</w:t>
      </w:r>
    </w:p>
    <w:p w:rsidR="00040AE2" w:rsidRDefault="00040AE2" w:rsidP="00040AE2">
      <w:pPr>
        <w:ind w:right="28"/>
        <w:rPr>
          <w:rFonts w:cs="Arial"/>
          <w:sz w:val="20"/>
        </w:rPr>
      </w:pPr>
      <w:r>
        <w:rPr>
          <w:rFonts w:cs="Arial"/>
          <w:sz w:val="20"/>
        </w:rPr>
        <w:t>o vzhledu umístění a provedení bezpečnostních značek a značení a zavedení signálů</w:t>
      </w:r>
    </w:p>
    <w:p w:rsidR="00040AE2" w:rsidRPr="00F62A18" w:rsidRDefault="00040AE2" w:rsidP="00040AE2">
      <w:pPr>
        <w:ind w:right="28"/>
        <w:rPr>
          <w:rFonts w:cs="Arial"/>
          <w:sz w:val="20"/>
        </w:rPr>
      </w:pPr>
    </w:p>
    <w:p w:rsidR="00040AE2" w:rsidRPr="00F62A18"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bCs/>
          <w:sz w:val="20"/>
        </w:rPr>
        <w:t>Zákon 174/1968</w:t>
      </w:r>
    </w:p>
    <w:p w:rsidR="00040AE2" w:rsidRPr="00F62A18" w:rsidRDefault="00040AE2" w:rsidP="00040AE2">
      <w:pPr>
        <w:ind w:right="28"/>
        <w:rPr>
          <w:rFonts w:cs="Arial"/>
          <w:sz w:val="20"/>
        </w:rPr>
      </w:pPr>
      <w:r w:rsidRPr="00F62A18">
        <w:rPr>
          <w:rFonts w:cs="Arial"/>
          <w:sz w:val="20"/>
        </w:rPr>
        <w:t>o státním odborném dozoru nad bezpečností práce, ve znění zákona ČNR č. 575/1990 Sb. a zákona ČNR č. 159/1992 Sb. (v úplném znění vyhlášeném pod č. 396/1992 Sb.) ve znění zákona č. 47/1994 Sb., zák. č. 71/2000 Sb., zák. č. 124/ /2000 Sb., zák. č. 151/2002 Sb., zák. č. 309/2002 Sb. a zák. č. 320/2002 Sb.</w:t>
      </w:r>
    </w:p>
    <w:p w:rsidR="00040AE2" w:rsidRPr="00F62A18" w:rsidRDefault="00040AE2" w:rsidP="00040AE2">
      <w:pPr>
        <w:ind w:right="28"/>
        <w:rPr>
          <w:rFonts w:cs="Arial"/>
          <w:sz w:val="20"/>
        </w:rPr>
      </w:pPr>
    </w:p>
    <w:p w:rsidR="00040AE2" w:rsidRPr="00F62A18" w:rsidRDefault="00040AE2" w:rsidP="00040AE2">
      <w:pPr>
        <w:ind w:right="28"/>
        <w:rPr>
          <w:rFonts w:cs="Arial"/>
          <w:bCs/>
          <w:sz w:val="20"/>
        </w:rPr>
      </w:pPr>
      <w:r w:rsidRPr="00F62A18">
        <w:rPr>
          <w:rFonts w:cs="Arial"/>
          <w:bCs/>
          <w:sz w:val="20"/>
        </w:rPr>
        <w:t>Zákon 133/1985</w:t>
      </w:r>
    </w:p>
    <w:p w:rsidR="00040AE2" w:rsidRPr="00F62A18" w:rsidRDefault="00040AE2" w:rsidP="00040AE2">
      <w:pPr>
        <w:ind w:right="28"/>
        <w:rPr>
          <w:rFonts w:cs="Arial"/>
          <w:sz w:val="20"/>
        </w:rPr>
      </w:pPr>
      <w:r w:rsidRPr="00F62A18">
        <w:rPr>
          <w:rFonts w:cs="Arial"/>
          <w:sz w:val="20"/>
        </w:rPr>
        <w:t>o požární ochraně, ve znění zák. č. 425/1990 Sb., zák. č. 40/1994 Sb. a zák. č. 203/1994 Sb.; (úplné znění vyhlášeno pod č. 91/1995 Sb.), ve znění zák. č. 163/1998 Sb., zák. č. 71/2000 Sb., zák. č. 237/2000 Sb. a zák. č. 320/2002 Sb.</w:t>
      </w:r>
    </w:p>
    <w:p w:rsidR="00040AE2" w:rsidRPr="00F62A18"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bCs/>
          <w:sz w:val="20"/>
        </w:rPr>
        <w:t>Zákon 388/1991</w:t>
      </w:r>
    </w:p>
    <w:p w:rsidR="00040AE2" w:rsidRPr="00F62A18" w:rsidRDefault="00040AE2" w:rsidP="00040AE2">
      <w:pPr>
        <w:ind w:right="28"/>
        <w:rPr>
          <w:rFonts w:cs="Arial"/>
          <w:sz w:val="20"/>
        </w:rPr>
      </w:pPr>
      <w:r w:rsidRPr="00F62A18">
        <w:rPr>
          <w:rFonts w:cs="Arial"/>
          <w:sz w:val="20"/>
        </w:rPr>
        <w:t>o Státním fondu životního prostředí, ve znění zák. ČNR č. 334/1992 Sb., zák. č. 254/2001 Sb. a zák. č. 482/2004 Sb.</w:t>
      </w:r>
    </w:p>
    <w:p w:rsidR="00040AE2" w:rsidRPr="00F62A18" w:rsidRDefault="00040AE2" w:rsidP="00040AE2">
      <w:pPr>
        <w:ind w:right="28"/>
        <w:rPr>
          <w:sz w:val="20"/>
        </w:rPr>
      </w:pPr>
    </w:p>
    <w:p w:rsidR="00040AE2" w:rsidRPr="00F62A18" w:rsidRDefault="00040AE2" w:rsidP="00040AE2">
      <w:pPr>
        <w:ind w:right="28"/>
        <w:rPr>
          <w:rFonts w:cs="Arial"/>
          <w:sz w:val="20"/>
        </w:rPr>
      </w:pPr>
      <w:r w:rsidRPr="00F62A18">
        <w:rPr>
          <w:rFonts w:cs="Arial"/>
          <w:bCs/>
          <w:sz w:val="20"/>
        </w:rPr>
        <w:t>Zákon 17/1992</w:t>
      </w:r>
    </w:p>
    <w:p w:rsidR="00040AE2" w:rsidRPr="00F62A18" w:rsidRDefault="00040AE2" w:rsidP="00040AE2">
      <w:pPr>
        <w:ind w:right="28"/>
        <w:rPr>
          <w:sz w:val="20"/>
        </w:rPr>
      </w:pPr>
      <w:r w:rsidRPr="00F62A18">
        <w:rPr>
          <w:rFonts w:cs="Arial"/>
          <w:sz w:val="20"/>
        </w:rPr>
        <w:t>o životním prostředí, ve znění zák. č. 123/1998 Sb. a zákona č. 100/2001 Sb.</w:t>
      </w:r>
    </w:p>
    <w:p w:rsidR="00040AE2" w:rsidRPr="00F62A18" w:rsidRDefault="00040AE2" w:rsidP="00040AE2">
      <w:pPr>
        <w:ind w:right="28"/>
        <w:rPr>
          <w:sz w:val="20"/>
        </w:rPr>
      </w:pPr>
    </w:p>
    <w:p w:rsidR="00040AE2" w:rsidRPr="00F62A18" w:rsidRDefault="00040AE2" w:rsidP="00040AE2">
      <w:pPr>
        <w:ind w:right="28"/>
        <w:rPr>
          <w:sz w:val="20"/>
        </w:rPr>
      </w:pPr>
      <w:r w:rsidRPr="00F62A18">
        <w:rPr>
          <w:sz w:val="20"/>
        </w:rPr>
        <w:t>Zákon č. 396/1992</w:t>
      </w:r>
    </w:p>
    <w:p w:rsidR="00040AE2" w:rsidRPr="00F62A18" w:rsidRDefault="00040AE2" w:rsidP="00040AE2">
      <w:pPr>
        <w:ind w:right="28"/>
        <w:rPr>
          <w:sz w:val="20"/>
        </w:rPr>
      </w:pPr>
      <w:r w:rsidRPr="00F62A18">
        <w:rPr>
          <w:sz w:val="20"/>
        </w:rPr>
        <w:t>o státním odborném dozoru nad bezpečností práce</w:t>
      </w:r>
    </w:p>
    <w:p w:rsidR="00040AE2" w:rsidRPr="00F62A18" w:rsidRDefault="00040AE2" w:rsidP="00040AE2">
      <w:pPr>
        <w:ind w:right="28"/>
        <w:rPr>
          <w:sz w:val="20"/>
        </w:rPr>
      </w:pPr>
    </w:p>
    <w:p w:rsidR="00040AE2" w:rsidRPr="00F62A18" w:rsidRDefault="00040AE2" w:rsidP="00040AE2">
      <w:pPr>
        <w:ind w:right="28"/>
        <w:rPr>
          <w:sz w:val="20"/>
        </w:rPr>
      </w:pPr>
      <w:r w:rsidRPr="00F62A18">
        <w:rPr>
          <w:sz w:val="20"/>
        </w:rPr>
        <w:t>Zákon č. 22/1997</w:t>
      </w:r>
    </w:p>
    <w:p w:rsidR="00040AE2" w:rsidRPr="00F62A18" w:rsidRDefault="00040AE2" w:rsidP="00040AE2">
      <w:pPr>
        <w:ind w:right="28"/>
        <w:rPr>
          <w:sz w:val="20"/>
        </w:rPr>
      </w:pPr>
      <w:r w:rsidRPr="00F62A18">
        <w:rPr>
          <w:sz w:val="20"/>
        </w:rPr>
        <w:t>o technických požadavcích na výrobu.</w:t>
      </w:r>
    </w:p>
    <w:p w:rsidR="00040AE2" w:rsidRPr="00F62A18" w:rsidRDefault="00040AE2" w:rsidP="00040AE2">
      <w:pPr>
        <w:ind w:right="28"/>
        <w:rPr>
          <w:sz w:val="20"/>
        </w:rPr>
      </w:pPr>
    </w:p>
    <w:p w:rsidR="00040AE2" w:rsidRPr="00F62A18" w:rsidRDefault="00040AE2" w:rsidP="00040AE2">
      <w:pPr>
        <w:ind w:right="28"/>
        <w:rPr>
          <w:sz w:val="20"/>
        </w:rPr>
      </w:pPr>
      <w:r w:rsidRPr="00F62A18">
        <w:rPr>
          <w:sz w:val="20"/>
        </w:rPr>
        <w:t>Zákon č. 258/2000</w:t>
      </w:r>
    </w:p>
    <w:p w:rsidR="00040AE2" w:rsidRPr="00F62A18" w:rsidRDefault="00040AE2" w:rsidP="00040AE2">
      <w:pPr>
        <w:ind w:right="28"/>
        <w:rPr>
          <w:sz w:val="20"/>
        </w:rPr>
      </w:pPr>
      <w:r w:rsidRPr="00F62A18">
        <w:rPr>
          <w:sz w:val="20"/>
        </w:rPr>
        <w:t>o ochraně veřejného zdraví</w:t>
      </w:r>
    </w:p>
    <w:p w:rsidR="00040AE2" w:rsidRPr="00F62A18" w:rsidRDefault="00040AE2" w:rsidP="00040AE2">
      <w:pPr>
        <w:ind w:right="28"/>
        <w:rPr>
          <w:rFonts w:cs="Arial"/>
          <w:sz w:val="20"/>
        </w:rPr>
      </w:pPr>
    </w:p>
    <w:p w:rsidR="00040AE2" w:rsidRPr="00F62A18" w:rsidRDefault="00040AE2" w:rsidP="00040AE2">
      <w:pPr>
        <w:ind w:right="28"/>
        <w:rPr>
          <w:rFonts w:cs="Arial"/>
          <w:bCs/>
          <w:sz w:val="20"/>
        </w:rPr>
      </w:pPr>
      <w:r w:rsidRPr="00F62A18">
        <w:rPr>
          <w:rFonts w:cs="Arial"/>
          <w:bCs/>
          <w:sz w:val="20"/>
        </w:rPr>
        <w:t>Zákon 185/2001</w:t>
      </w:r>
    </w:p>
    <w:p w:rsidR="00040AE2" w:rsidRPr="00F62A18" w:rsidRDefault="00040AE2" w:rsidP="00040AE2">
      <w:pPr>
        <w:ind w:right="28"/>
        <w:rPr>
          <w:rFonts w:cs="Arial"/>
          <w:sz w:val="20"/>
        </w:rPr>
      </w:pPr>
      <w:r w:rsidRPr="00F62A18">
        <w:rPr>
          <w:rFonts w:cs="Arial"/>
          <w:sz w:val="20"/>
        </w:rPr>
        <w:t>o odpadech a o změně některých dalších zákonů, ve znění zák. č. 477/2001 Sb., zák. č. 76/2002 Sb., zák. č. 275/2002 Sb., zák. č. 320/2002 Sb., zák. č. 167/2004 Sb. a zák. č. 188/2004 Sb.</w:t>
      </w:r>
    </w:p>
    <w:p w:rsidR="00040AE2" w:rsidRDefault="00040AE2" w:rsidP="00040AE2">
      <w:pPr>
        <w:rPr>
          <w:sz w:val="20"/>
        </w:rPr>
      </w:pPr>
    </w:p>
    <w:p w:rsidR="00040AE2" w:rsidRPr="00F62A18" w:rsidRDefault="00040AE2" w:rsidP="00040AE2">
      <w:pPr>
        <w:ind w:right="28"/>
        <w:rPr>
          <w:rFonts w:cs="Arial"/>
          <w:bCs/>
          <w:sz w:val="20"/>
        </w:rPr>
      </w:pPr>
      <w:r w:rsidRPr="00F62A18">
        <w:rPr>
          <w:rFonts w:cs="Arial"/>
          <w:bCs/>
          <w:sz w:val="20"/>
        </w:rPr>
        <w:t xml:space="preserve">Zákon </w:t>
      </w:r>
      <w:r>
        <w:rPr>
          <w:rFonts w:cs="Arial"/>
          <w:bCs/>
          <w:sz w:val="20"/>
        </w:rPr>
        <w:t>82</w:t>
      </w:r>
      <w:r w:rsidRPr="00F62A18">
        <w:rPr>
          <w:rFonts w:cs="Arial"/>
          <w:bCs/>
          <w:sz w:val="20"/>
        </w:rPr>
        <w:t>/</w:t>
      </w:r>
      <w:r>
        <w:rPr>
          <w:rFonts w:cs="Arial"/>
          <w:bCs/>
          <w:sz w:val="20"/>
        </w:rPr>
        <w:t>2004</w:t>
      </w:r>
    </w:p>
    <w:p w:rsidR="00040AE2" w:rsidRDefault="00040AE2" w:rsidP="00040AE2">
      <w:pPr>
        <w:ind w:right="28"/>
        <w:rPr>
          <w:rFonts w:cs="Arial"/>
          <w:sz w:val="20"/>
        </w:rPr>
      </w:pPr>
      <w:r w:rsidRPr="00F62A18">
        <w:rPr>
          <w:rFonts w:cs="Arial"/>
          <w:sz w:val="20"/>
        </w:rPr>
        <w:t xml:space="preserve">o prevenci závažných havárií způsobených vybranými nebezpečnými chemickými látkami a chemickými přípravky a o změně zákona č. 425/1990 Sb., o okresních úřadech, úpravě jejich působnosti a o některých dalších opatřeních s tím souvisejících, ve znění pozdějších předpisů, (zákon o prevenci závažných havárií), ve znění </w:t>
      </w:r>
      <w:r>
        <w:rPr>
          <w:rFonts w:cs="Arial"/>
          <w:sz w:val="20"/>
        </w:rPr>
        <w:t>pozdějších předpisů</w:t>
      </w:r>
    </w:p>
    <w:p w:rsidR="00040AE2" w:rsidRPr="00F62A18" w:rsidRDefault="00040AE2" w:rsidP="00040AE2">
      <w:pPr>
        <w:rPr>
          <w:sz w:val="20"/>
        </w:rPr>
      </w:pPr>
    </w:p>
    <w:p w:rsidR="00040AE2" w:rsidRPr="00F62A18" w:rsidRDefault="00040AE2" w:rsidP="00040AE2">
      <w:pPr>
        <w:rPr>
          <w:sz w:val="20"/>
        </w:rPr>
      </w:pPr>
      <w:r w:rsidRPr="00F62A18">
        <w:rPr>
          <w:sz w:val="20"/>
        </w:rPr>
        <w:t>Zákon 183/2006</w:t>
      </w:r>
    </w:p>
    <w:p w:rsidR="00040AE2" w:rsidRPr="00F62A18" w:rsidRDefault="00040AE2" w:rsidP="00040AE2">
      <w:pPr>
        <w:rPr>
          <w:sz w:val="20"/>
        </w:rPr>
      </w:pPr>
      <w:r w:rsidRPr="00F62A18">
        <w:rPr>
          <w:sz w:val="20"/>
        </w:rPr>
        <w:t>o územním plánování a stavebním řádu (stavební zákon)</w:t>
      </w:r>
    </w:p>
    <w:p w:rsidR="00040AE2" w:rsidRPr="00F62A18" w:rsidRDefault="00040AE2" w:rsidP="00040AE2">
      <w:pPr>
        <w:rPr>
          <w:sz w:val="20"/>
        </w:rPr>
      </w:pPr>
    </w:p>
    <w:p w:rsidR="00040AE2" w:rsidRPr="00F62A18" w:rsidRDefault="00040AE2" w:rsidP="00040AE2">
      <w:pPr>
        <w:rPr>
          <w:sz w:val="20"/>
        </w:rPr>
      </w:pPr>
      <w:r w:rsidRPr="00F62A18">
        <w:rPr>
          <w:sz w:val="20"/>
        </w:rPr>
        <w:t>Zákon č. 309/2006</w:t>
      </w:r>
    </w:p>
    <w:p w:rsidR="00040AE2" w:rsidRPr="00F62A18" w:rsidRDefault="00040AE2" w:rsidP="00040AE2">
      <w:pPr>
        <w:rPr>
          <w:sz w:val="20"/>
        </w:rPr>
      </w:pPr>
      <w:r w:rsidRPr="00F62A18">
        <w:rPr>
          <w:sz w:val="20"/>
        </w:rPr>
        <w:t>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w:t>
      </w:r>
    </w:p>
    <w:p w:rsidR="00040AE2" w:rsidRDefault="00040AE2" w:rsidP="00040AE2">
      <w:pPr>
        <w:ind w:right="28"/>
        <w:rPr>
          <w:rFonts w:cs="Arial"/>
          <w:sz w:val="20"/>
        </w:rPr>
      </w:pPr>
    </w:p>
    <w:p w:rsidR="00040AE2" w:rsidRPr="00F62A18" w:rsidRDefault="00040AE2" w:rsidP="00040AE2">
      <w:pPr>
        <w:ind w:right="28"/>
        <w:rPr>
          <w:rFonts w:cs="Arial"/>
          <w:sz w:val="20"/>
        </w:rPr>
      </w:pPr>
      <w:r w:rsidRPr="00F62A18">
        <w:rPr>
          <w:sz w:val="20"/>
        </w:rPr>
        <w:lastRenderedPageBreak/>
        <w:t xml:space="preserve">Zákon č. </w:t>
      </w:r>
      <w:r>
        <w:rPr>
          <w:sz w:val="20"/>
        </w:rPr>
        <w:t>90</w:t>
      </w:r>
      <w:r w:rsidRPr="00F62A18">
        <w:rPr>
          <w:sz w:val="20"/>
        </w:rPr>
        <w:t>/</w:t>
      </w:r>
      <w:r>
        <w:rPr>
          <w:sz w:val="20"/>
        </w:rPr>
        <w:t>2012</w:t>
      </w:r>
    </w:p>
    <w:p w:rsidR="00040AE2" w:rsidRPr="00F62A18" w:rsidRDefault="00040AE2" w:rsidP="00040AE2">
      <w:pPr>
        <w:ind w:right="28"/>
        <w:rPr>
          <w:sz w:val="20"/>
        </w:rPr>
      </w:pPr>
      <w:r>
        <w:rPr>
          <w:sz w:val="20"/>
        </w:rPr>
        <w:t>o obchodních společnostech a družstvech (zákon o obchodních korporacích)</w:t>
      </w:r>
    </w:p>
    <w:p w:rsidR="00040AE2" w:rsidRPr="00F62A18" w:rsidRDefault="00040AE2" w:rsidP="00040AE2">
      <w:pPr>
        <w:ind w:right="28"/>
        <w:rPr>
          <w:rFonts w:cs="Arial"/>
          <w:sz w:val="20"/>
        </w:rPr>
      </w:pPr>
    </w:p>
    <w:p w:rsidR="00040AE2" w:rsidRPr="00F62A18" w:rsidRDefault="00040AE2" w:rsidP="00040AE2">
      <w:pPr>
        <w:ind w:right="28"/>
        <w:rPr>
          <w:rFonts w:cs="Arial"/>
          <w:bCs/>
          <w:sz w:val="20"/>
        </w:rPr>
      </w:pPr>
      <w:r w:rsidRPr="00F62A18">
        <w:rPr>
          <w:rFonts w:cs="Arial"/>
          <w:bCs/>
          <w:sz w:val="20"/>
        </w:rPr>
        <w:t xml:space="preserve">Zákon </w:t>
      </w:r>
      <w:r>
        <w:rPr>
          <w:rFonts w:cs="Arial"/>
          <w:bCs/>
          <w:sz w:val="20"/>
        </w:rPr>
        <w:t>172</w:t>
      </w:r>
      <w:r w:rsidRPr="00F62A18">
        <w:rPr>
          <w:rFonts w:cs="Arial"/>
          <w:bCs/>
          <w:sz w:val="20"/>
        </w:rPr>
        <w:t>/20</w:t>
      </w:r>
      <w:r>
        <w:rPr>
          <w:rFonts w:cs="Arial"/>
          <w:bCs/>
          <w:sz w:val="20"/>
        </w:rPr>
        <w:t>18</w:t>
      </w:r>
    </w:p>
    <w:p w:rsidR="00040AE2" w:rsidRDefault="00040AE2" w:rsidP="00040AE2">
      <w:pPr>
        <w:ind w:right="28"/>
        <w:rPr>
          <w:rFonts w:cs="Arial"/>
          <w:sz w:val="20"/>
        </w:rPr>
      </w:pPr>
      <w:r w:rsidRPr="00F62A18">
        <w:rPr>
          <w:rFonts w:cs="Arial"/>
          <w:sz w:val="20"/>
        </w:rPr>
        <w:t>o ochraně ovzduší</w:t>
      </w:r>
      <w:r>
        <w:rPr>
          <w:rFonts w:cs="Arial"/>
          <w:sz w:val="20"/>
        </w:rPr>
        <w:t>, ve znění pozdějších předpisů</w:t>
      </w:r>
    </w:p>
    <w:p w:rsidR="00040AE2" w:rsidRPr="00F62A18"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sz w:val="20"/>
        </w:rPr>
        <w:t xml:space="preserve">Zákon č. </w:t>
      </w:r>
      <w:r>
        <w:rPr>
          <w:rFonts w:cs="Arial"/>
          <w:sz w:val="20"/>
        </w:rPr>
        <w:t>3/2020</w:t>
      </w:r>
    </w:p>
    <w:p w:rsidR="00040AE2" w:rsidRPr="00F62A18" w:rsidRDefault="00040AE2" w:rsidP="00040AE2">
      <w:pPr>
        <w:ind w:right="28"/>
        <w:rPr>
          <w:rFonts w:cs="Arial"/>
          <w:sz w:val="20"/>
        </w:rPr>
      </w:pPr>
      <w:r w:rsidRPr="00F62A18">
        <w:rPr>
          <w:rFonts w:cs="Arial"/>
          <w:sz w:val="20"/>
        </w:rPr>
        <w:t>o hospodaření energií, ve znění pozdějších předpisů</w:t>
      </w:r>
    </w:p>
    <w:p w:rsidR="00040AE2" w:rsidRPr="00F62A18" w:rsidRDefault="00040AE2" w:rsidP="00040AE2">
      <w:pPr>
        <w:ind w:right="28"/>
        <w:rPr>
          <w:rFonts w:cs="Arial"/>
          <w:sz w:val="20"/>
        </w:rPr>
      </w:pPr>
    </w:p>
    <w:p w:rsidR="00040AE2" w:rsidRPr="00F62A18"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sz w:val="20"/>
        </w:rPr>
        <w:t>Vyhláška 85/1978</w:t>
      </w:r>
    </w:p>
    <w:p w:rsidR="00040AE2" w:rsidRPr="00F62A18" w:rsidRDefault="00040AE2" w:rsidP="00040AE2">
      <w:pPr>
        <w:ind w:right="28"/>
        <w:rPr>
          <w:rFonts w:cs="Arial"/>
          <w:sz w:val="20"/>
        </w:rPr>
      </w:pPr>
      <w:r w:rsidRPr="00F62A18">
        <w:rPr>
          <w:sz w:val="20"/>
        </w:rPr>
        <w:t>o kontrolách, revizích a zkouškách plynových zařízení</w:t>
      </w:r>
    </w:p>
    <w:p w:rsidR="00040AE2" w:rsidRPr="00F62A18"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sz w:val="20"/>
        </w:rPr>
        <w:t>Vyhláška 18/1979</w:t>
      </w:r>
    </w:p>
    <w:p w:rsidR="00040AE2" w:rsidRPr="00F62A18" w:rsidRDefault="00040AE2" w:rsidP="00040AE2">
      <w:pPr>
        <w:ind w:right="28"/>
        <w:rPr>
          <w:rFonts w:cs="Arial"/>
          <w:sz w:val="20"/>
        </w:rPr>
      </w:pPr>
      <w:r w:rsidRPr="00F62A18">
        <w:rPr>
          <w:sz w:val="20"/>
        </w:rPr>
        <w:t>kterou se určují vyhrazená tlaková zařízení a stanoví některé podmínky k zajištění jejich bezpečnosti</w:t>
      </w:r>
    </w:p>
    <w:p w:rsidR="00040AE2"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sz w:val="20"/>
        </w:rPr>
        <w:t>Vyhláška 91/1993</w:t>
      </w:r>
    </w:p>
    <w:p w:rsidR="00040AE2" w:rsidRPr="00F62A18" w:rsidRDefault="00040AE2" w:rsidP="00040AE2">
      <w:pPr>
        <w:ind w:right="28"/>
        <w:rPr>
          <w:rFonts w:cs="Arial"/>
          <w:sz w:val="20"/>
        </w:rPr>
      </w:pPr>
      <w:r w:rsidRPr="00F62A18">
        <w:rPr>
          <w:rFonts w:cs="Arial"/>
          <w:sz w:val="20"/>
        </w:rPr>
        <w:t>k zajištění bezpečnosti práce v nízkotlakých kotelnách</w:t>
      </w:r>
    </w:p>
    <w:p w:rsidR="00040AE2" w:rsidRPr="00F62A18" w:rsidRDefault="00040AE2" w:rsidP="00040AE2">
      <w:pPr>
        <w:ind w:right="28"/>
        <w:rPr>
          <w:rFonts w:cs="Arial"/>
          <w:sz w:val="20"/>
        </w:rPr>
      </w:pPr>
    </w:p>
    <w:p w:rsidR="00040AE2" w:rsidRPr="00F62A18" w:rsidRDefault="00040AE2" w:rsidP="00040AE2">
      <w:pPr>
        <w:ind w:right="28"/>
        <w:rPr>
          <w:rFonts w:cs="Arial"/>
          <w:bCs/>
          <w:sz w:val="20"/>
        </w:rPr>
      </w:pPr>
      <w:r w:rsidRPr="00F62A18">
        <w:rPr>
          <w:rFonts w:cs="Arial"/>
          <w:bCs/>
          <w:sz w:val="20"/>
        </w:rPr>
        <w:t>Vyhláška 246/2001</w:t>
      </w:r>
    </w:p>
    <w:p w:rsidR="00040AE2" w:rsidRPr="00F62A18" w:rsidRDefault="00040AE2" w:rsidP="00040AE2">
      <w:pPr>
        <w:ind w:right="28"/>
        <w:rPr>
          <w:rFonts w:cs="Arial"/>
          <w:sz w:val="20"/>
        </w:rPr>
      </w:pPr>
      <w:r w:rsidRPr="00F62A18">
        <w:rPr>
          <w:rFonts w:cs="Arial"/>
          <w:sz w:val="20"/>
        </w:rPr>
        <w:t>o stanovení podmínek požární bezpečnosti a o výkonu státního požárního dozoru (vyhláška o požární prevenci)</w:t>
      </w:r>
    </w:p>
    <w:p w:rsidR="00040AE2" w:rsidRPr="00F62A18" w:rsidRDefault="00040AE2" w:rsidP="00040AE2">
      <w:pPr>
        <w:ind w:right="28"/>
        <w:rPr>
          <w:rFonts w:cs="Arial"/>
          <w:sz w:val="20"/>
        </w:rPr>
      </w:pPr>
    </w:p>
    <w:p w:rsidR="00040AE2" w:rsidRPr="00F62A18" w:rsidRDefault="00040AE2" w:rsidP="00040AE2">
      <w:pPr>
        <w:ind w:right="28"/>
        <w:rPr>
          <w:rFonts w:cs="Arial"/>
          <w:bCs/>
          <w:sz w:val="20"/>
        </w:rPr>
      </w:pPr>
      <w:r w:rsidRPr="00F62A18">
        <w:rPr>
          <w:rFonts w:cs="Arial"/>
          <w:bCs/>
          <w:sz w:val="20"/>
        </w:rPr>
        <w:t>Vyhláška 392/2003</w:t>
      </w:r>
    </w:p>
    <w:p w:rsidR="00040AE2" w:rsidRPr="00F62A18" w:rsidRDefault="00040AE2" w:rsidP="00040AE2">
      <w:pPr>
        <w:ind w:right="28"/>
        <w:rPr>
          <w:rFonts w:cs="Arial"/>
          <w:sz w:val="20"/>
        </w:rPr>
      </w:pPr>
      <w:r w:rsidRPr="00F62A18">
        <w:rPr>
          <w:rFonts w:cs="Arial"/>
          <w:sz w:val="20"/>
        </w:rPr>
        <w:t>o bezpečnosti provozu technických zařízení a o požadavcích na vyhrazená technická zařízení tlaková, zdvihací a plynová při hornické činnosti a činnosti prováděné hornickým způsobem</w:t>
      </w:r>
    </w:p>
    <w:p w:rsidR="00040AE2" w:rsidRPr="00F62A18" w:rsidRDefault="00040AE2" w:rsidP="00040AE2">
      <w:pPr>
        <w:ind w:right="28"/>
        <w:rPr>
          <w:rFonts w:cs="Arial"/>
          <w:sz w:val="20"/>
        </w:rPr>
      </w:pPr>
    </w:p>
    <w:p w:rsidR="00040AE2" w:rsidRPr="00F62A18" w:rsidRDefault="00040AE2" w:rsidP="00040AE2">
      <w:pPr>
        <w:ind w:right="28"/>
        <w:rPr>
          <w:rFonts w:cs="Arial"/>
          <w:sz w:val="20"/>
        </w:rPr>
      </w:pPr>
      <w:r w:rsidRPr="00F62A18">
        <w:rPr>
          <w:rFonts w:cs="Arial"/>
          <w:sz w:val="20"/>
        </w:rPr>
        <w:t>Vyhláška 192/2005</w:t>
      </w:r>
    </w:p>
    <w:p w:rsidR="00040AE2" w:rsidRPr="00F62A18" w:rsidRDefault="00040AE2" w:rsidP="00040AE2">
      <w:pPr>
        <w:ind w:right="28"/>
        <w:rPr>
          <w:rFonts w:cs="Arial"/>
          <w:sz w:val="20"/>
        </w:rPr>
      </w:pPr>
      <w:r w:rsidRPr="00F62A18">
        <w:rPr>
          <w:rFonts w:cs="Arial"/>
          <w:sz w:val="20"/>
        </w:rPr>
        <w:t>kterou se mění vyhláška Českého úřadu bezpečnosti práce č. 48/1982 Sb., kterou se stanoví základní požadavky k zajištění bezpečnosti práce a technických zařízení, ve znění pozdějších předpisů</w:t>
      </w:r>
    </w:p>
    <w:p w:rsidR="00040AE2" w:rsidRPr="00F62A18" w:rsidRDefault="00040AE2" w:rsidP="00040AE2">
      <w:pPr>
        <w:rPr>
          <w:sz w:val="20"/>
        </w:rPr>
      </w:pPr>
    </w:p>
    <w:p w:rsidR="00040AE2" w:rsidRPr="00F62A18" w:rsidRDefault="00040AE2" w:rsidP="00040AE2">
      <w:pPr>
        <w:rPr>
          <w:sz w:val="20"/>
        </w:rPr>
      </w:pPr>
      <w:r w:rsidRPr="00F62A18">
        <w:rPr>
          <w:sz w:val="20"/>
        </w:rPr>
        <w:t>Vyhláška 591/2006</w:t>
      </w:r>
    </w:p>
    <w:p w:rsidR="00040AE2" w:rsidRPr="00F62A18" w:rsidRDefault="00040AE2" w:rsidP="00040AE2">
      <w:pPr>
        <w:rPr>
          <w:sz w:val="20"/>
        </w:rPr>
      </w:pPr>
      <w:r w:rsidRPr="00F62A18">
        <w:rPr>
          <w:sz w:val="20"/>
        </w:rPr>
        <w:t>o bližších minimálních požadavcích na bezpečnost a ochranu zdraví při práci na staveništích</w:t>
      </w:r>
    </w:p>
    <w:p w:rsidR="00040AE2" w:rsidRDefault="00040AE2" w:rsidP="00040AE2">
      <w:pPr>
        <w:rPr>
          <w:sz w:val="20"/>
        </w:rPr>
      </w:pPr>
    </w:p>
    <w:p w:rsidR="00040AE2" w:rsidRPr="00F62A18" w:rsidRDefault="00040AE2" w:rsidP="00040AE2">
      <w:pPr>
        <w:rPr>
          <w:sz w:val="20"/>
        </w:rPr>
      </w:pPr>
      <w:r w:rsidRPr="00F62A18">
        <w:rPr>
          <w:sz w:val="20"/>
        </w:rPr>
        <w:t>Vyhláška 193/2007</w:t>
      </w:r>
    </w:p>
    <w:p w:rsidR="00040AE2" w:rsidRPr="00F62A18" w:rsidRDefault="00040AE2" w:rsidP="00040AE2">
      <w:pPr>
        <w:rPr>
          <w:sz w:val="20"/>
        </w:rPr>
      </w:pPr>
      <w:r w:rsidRPr="00F62A18">
        <w:rPr>
          <w:sz w:val="20"/>
        </w:rPr>
        <w:t>kterou se stanoví podrobnosti užití energie při rozvodu tepelné energie a vnitřních rozvodů tepelné energie a chladu</w:t>
      </w:r>
    </w:p>
    <w:p w:rsidR="00040AE2" w:rsidRPr="00F62A18" w:rsidRDefault="00040AE2" w:rsidP="00040AE2">
      <w:pPr>
        <w:outlineLvl w:val="0"/>
        <w:rPr>
          <w:sz w:val="20"/>
        </w:rPr>
      </w:pPr>
    </w:p>
    <w:p w:rsidR="00040AE2" w:rsidRPr="00F62A18" w:rsidRDefault="00040AE2" w:rsidP="00040AE2">
      <w:pPr>
        <w:outlineLvl w:val="0"/>
        <w:rPr>
          <w:sz w:val="20"/>
        </w:rPr>
      </w:pPr>
      <w:r w:rsidRPr="00F62A18">
        <w:rPr>
          <w:sz w:val="20"/>
        </w:rPr>
        <w:t>Vyhláška 268/2009</w:t>
      </w:r>
    </w:p>
    <w:p w:rsidR="00040AE2" w:rsidRPr="00F62A18" w:rsidRDefault="00040AE2" w:rsidP="00040AE2">
      <w:pPr>
        <w:outlineLvl w:val="0"/>
        <w:rPr>
          <w:sz w:val="20"/>
        </w:rPr>
      </w:pPr>
      <w:r w:rsidRPr="00F62A18">
        <w:rPr>
          <w:sz w:val="20"/>
        </w:rPr>
        <w:t>o technických požadavcích na stavby</w:t>
      </w:r>
    </w:p>
    <w:p w:rsidR="00040AE2" w:rsidRPr="00F62A18" w:rsidRDefault="00040AE2" w:rsidP="00040AE2">
      <w:pPr>
        <w:outlineLvl w:val="0"/>
        <w:rPr>
          <w:sz w:val="20"/>
        </w:rPr>
      </w:pPr>
    </w:p>
    <w:p w:rsidR="00040AE2" w:rsidRPr="00F62A18" w:rsidRDefault="00040AE2" w:rsidP="00040AE2">
      <w:pPr>
        <w:outlineLvl w:val="0"/>
        <w:rPr>
          <w:sz w:val="20"/>
        </w:rPr>
      </w:pPr>
      <w:r w:rsidRPr="00F62A18">
        <w:rPr>
          <w:sz w:val="20"/>
        </w:rPr>
        <w:t>Vyhláška 73/2010</w:t>
      </w:r>
    </w:p>
    <w:p w:rsidR="00040AE2" w:rsidRPr="00F62A18" w:rsidRDefault="00040AE2" w:rsidP="00040AE2">
      <w:pPr>
        <w:outlineLvl w:val="0"/>
        <w:rPr>
          <w:sz w:val="20"/>
        </w:rPr>
      </w:pPr>
      <w:r w:rsidRPr="00F62A18">
        <w:rPr>
          <w:sz w:val="20"/>
        </w:rPr>
        <w:t>o vyhrazených elektrických technických zařízeních</w:t>
      </w:r>
    </w:p>
    <w:p w:rsidR="00040AE2" w:rsidRPr="00F62A18" w:rsidRDefault="00040AE2" w:rsidP="00040AE2">
      <w:pPr>
        <w:rPr>
          <w:sz w:val="20"/>
        </w:rPr>
      </w:pPr>
    </w:p>
    <w:p w:rsidR="00040AE2" w:rsidRPr="00F62A18" w:rsidRDefault="00040AE2" w:rsidP="00040AE2">
      <w:pPr>
        <w:rPr>
          <w:sz w:val="20"/>
        </w:rPr>
      </w:pPr>
      <w:r w:rsidRPr="00F62A18">
        <w:rPr>
          <w:sz w:val="20"/>
        </w:rPr>
        <w:t xml:space="preserve">Vyhláška </w:t>
      </w:r>
      <w:r>
        <w:rPr>
          <w:sz w:val="20"/>
        </w:rPr>
        <w:t>230</w:t>
      </w:r>
      <w:r w:rsidRPr="00F62A18">
        <w:rPr>
          <w:sz w:val="20"/>
        </w:rPr>
        <w:t>/20</w:t>
      </w:r>
      <w:r>
        <w:rPr>
          <w:sz w:val="20"/>
        </w:rPr>
        <w:t>15</w:t>
      </w:r>
    </w:p>
    <w:p w:rsidR="00040AE2" w:rsidRPr="00F62A18" w:rsidRDefault="00040AE2" w:rsidP="00040AE2">
      <w:pPr>
        <w:rPr>
          <w:sz w:val="20"/>
        </w:rPr>
      </w:pPr>
      <w:r w:rsidRPr="00F62A18">
        <w:rPr>
          <w:sz w:val="20"/>
        </w:rPr>
        <w:t>o energetické náročnosti budov</w:t>
      </w:r>
    </w:p>
    <w:p w:rsidR="00040AE2" w:rsidRDefault="00040AE2" w:rsidP="00040AE2">
      <w:pPr>
        <w:outlineLvl w:val="0"/>
        <w:rPr>
          <w:sz w:val="20"/>
        </w:rPr>
      </w:pPr>
    </w:p>
    <w:p w:rsidR="00040AE2" w:rsidRPr="00F62A18" w:rsidRDefault="00040AE2" w:rsidP="00040AE2">
      <w:pPr>
        <w:outlineLvl w:val="0"/>
        <w:rPr>
          <w:sz w:val="20"/>
        </w:rPr>
      </w:pPr>
    </w:p>
    <w:p w:rsidR="00040AE2" w:rsidRPr="00F62A18" w:rsidRDefault="00040AE2" w:rsidP="00040AE2">
      <w:pPr>
        <w:ind w:left="142" w:right="28" w:hanging="142"/>
        <w:rPr>
          <w:sz w:val="20"/>
        </w:rPr>
      </w:pPr>
      <w:r w:rsidRPr="00F62A18">
        <w:rPr>
          <w:sz w:val="20"/>
        </w:rPr>
        <w:t>a dále souvisejících předpisů</w:t>
      </w:r>
    </w:p>
    <w:p w:rsidR="00040AE2" w:rsidRPr="00F62A18" w:rsidRDefault="00040AE2" w:rsidP="00040AE2">
      <w:pPr>
        <w:rPr>
          <w:rFonts w:cs="Arial"/>
          <w:sz w:val="20"/>
        </w:rPr>
      </w:pPr>
      <w:r w:rsidRPr="00F62A18">
        <w:rPr>
          <w:rFonts w:cs="Arial"/>
          <w:sz w:val="20"/>
        </w:rPr>
        <w:t>Svarové spoje tlakových částí musí provádět montážní pracovník s oprávněním k těmto</w:t>
      </w:r>
    </w:p>
    <w:p w:rsidR="00040AE2" w:rsidRPr="00F62A18" w:rsidRDefault="00040AE2" w:rsidP="00040AE2">
      <w:pPr>
        <w:rPr>
          <w:rFonts w:cs="Arial"/>
          <w:sz w:val="20"/>
        </w:rPr>
      </w:pPr>
      <w:r w:rsidRPr="00F62A18">
        <w:rPr>
          <w:rFonts w:cs="Arial"/>
          <w:sz w:val="20"/>
        </w:rPr>
        <w:t>úkonům (státní svářečská zkouška).</w:t>
      </w:r>
    </w:p>
    <w:p w:rsidR="00040AE2" w:rsidRDefault="00040AE2" w:rsidP="00040AE2">
      <w:pPr>
        <w:ind w:left="142" w:right="28" w:hanging="142"/>
        <w:rPr>
          <w:sz w:val="20"/>
        </w:rPr>
      </w:pPr>
    </w:p>
    <w:p w:rsidR="005E5E70" w:rsidRDefault="005E5E70" w:rsidP="00040AE2">
      <w:pPr>
        <w:ind w:left="142" w:right="28" w:hanging="142"/>
        <w:rPr>
          <w:sz w:val="20"/>
        </w:rPr>
      </w:pPr>
    </w:p>
    <w:p w:rsidR="005E5E70" w:rsidRPr="00F62A18" w:rsidRDefault="005E5E70" w:rsidP="00040AE2">
      <w:pPr>
        <w:ind w:left="142" w:right="28" w:hanging="142"/>
        <w:rPr>
          <w:sz w:val="20"/>
        </w:rPr>
      </w:pPr>
    </w:p>
    <w:p w:rsidR="00040AE2" w:rsidRPr="00F62A18" w:rsidRDefault="00040AE2" w:rsidP="00040AE2">
      <w:pPr>
        <w:rPr>
          <w:b/>
          <w:i/>
          <w:sz w:val="20"/>
          <w:u w:val="single"/>
        </w:rPr>
      </w:pPr>
      <w:r w:rsidRPr="00F62A18">
        <w:rPr>
          <w:b/>
          <w:i/>
          <w:sz w:val="20"/>
          <w:u w:val="single"/>
        </w:rPr>
        <w:t>3.0. Stávající stav</w:t>
      </w:r>
    </w:p>
    <w:p w:rsidR="00040AE2" w:rsidRPr="00F62A18" w:rsidRDefault="00040AE2" w:rsidP="00040AE2">
      <w:pPr>
        <w:rPr>
          <w:sz w:val="20"/>
        </w:rPr>
      </w:pPr>
    </w:p>
    <w:p w:rsidR="00040AE2" w:rsidRDefault="00040AE2" w:rsidP="00040AE2">
      <w:pPr>
        <w:rPr>
          <w:sz w:val="20"/>
        </w:rPr>
      </w:pPr>
      <w:r w:rsidRPr="00F62A18">
        <w:rPr>
          <w:sz w:val="20"/>
        </w:rPr>
        <w:tab/>
        <w:t xml:space="preserve">Pro pokrytí potřeby technologické páry </w:t>
      </w:r>
      <w:r w:rsidR="005E5E70">
        <w:rPr>
          <w:sz w:val="20"/>
        </w:rPr>
        <w:t>kuchyně</w:t>
      </w:r>
      <w:r w:rsidR="003464DA">
        <w:rPr>
          <w:sz w:val="20"/>
        </w:rPr>
        <w:t xml:space="preserve"> v 1. NP</w:t>
      </w:r>
      <w:r w:rsidR="005E5E70">
        <w:rPr>
          <w:sz w:val="20"/>
        </w:rPr>
        <w:t xml:space="preserve"> </w:t>
      </w:r>
      <w:r w:rsidRPr="00F62A18">
        <w:rPr>
          <w:sz w:val="20"/>
        </w:rPr>
        <w:t>j</w:t>
      </w:r>
      <w:r w:rsidR="005E5E70">
        <w:rPr>
          <w:sz w:val="20"/>
        </w:rPr>
        <w:t>e</w:t>
      </w:r>
      <w:r w:rsidRPr="00F62A18">
        <w:rPr>
          <w:sz w:val="20"/>
        </w:rPr>
        <w:t xml:space="preserve"> </w:t>
      </w:r>
      <w:r>
        <w:rPr>
          <w:sz w:val="20"/>
        </w:rPr>
        <w:t xml:space="preserve">v kotelně </w:t>
      </w:r>
      <w:r w:rsidR="003464DA">
        <w:rPr>
          <w:sz w:val="20"/>
        </w:rPr>
        <w:t xml:space="preserve">v 1. NP </w:t>
      </w:r>
      <w:r>
        <w:rPr>
          <w:sz w:val="20"/>
        </w:rPr>
        <w:t xml:space="preserve">instalován </w:t>
      </w:r>
      <w:r w:rsidR="005E5E70">
        <w:rPr>
          <w:sz w:val="20"/>
        </w:rPr>
        <w:t>1</w:t>
      </w:r>
      <w:r>
        <w:rPr>
          <w:sz w:val="20"/>
        </w:rPr>
        <w:t xml:space="preserve"> ks nízkotlak</w:t>
      </w:r>
      <w:r w:rsidR="005E5E70">
        <w:rPr>
          <w:sz w:val="20"/>
        </w:rPr>
        <w:t>ého</w:t>
      </w:r>
      <w:r>
        <w:rPr>
          <w:sz w:val="20"/>
        </w:rPr>
        <w:t xml:space="preserve"> (NT) parníh</w:t>
      </w:r>
      <w:r w:rsidR="005E5E70">
        <w:rPr>
          <w:sz w:val="20"/>
        </w:rPr>
        <w:t>o</w:t>
      </w:r>
      <w:r>
        <w:rPr>
          <w:sz w:val="20"/>
        </w:rPr>
        <w:t xml:space="preserve"> kotl</w:t>
      </w:r>
      <w:r w:rsidR="005E5E70">
        <w:rPr>
          <w:sz w:val="20"/>
        </w:rPr>
        <w:t xml:space="preserve">e Viessmann Vitoplex 100-LS, </w:t>
      </w:r>
      <w:r>
        <w:rPr>
          <w:sz w:val="20"/>
        </w:rPr>
        <w:t xml:space="preserve">výkonu </w:t>
      </w:r>
      <w:r w:rsidR="005E5E70">
        <w:rPr>
          <w:sz w:val="20"/>
        </w:rPr>
        <w:t>285</w:t>
      </w:r>
      <w:r>
        <w:rPr>
          <w:sz w:val="20"/>
        </w:rPr>
        <w:t xml:space="preserve"> kW v počtu 1 ks. Celkový výkon je </w:t>
      </w:r>
      <w:r w:rsidR="005E5E70">
        <w:rPr>
          <w:sz w:val="20"/>
        </w:rPr>
        <w:t>285</w:t>
      </w:r>
      <w:r>
        <w:rPr>
          <w:sz w:val="20"/>
        </w:rPr>
        <w:t xml:space="preserve"> kW. Z hlediska ČSN 07 0703 se jedná o kotelnu I</w:t>
      </w:r>
      <w:r w:rsidR="005E5E70">
        <w:rPr>
          <w:sz w:val="20"/>
        </w:rPr>
        <w:t>II</w:t>
      </w:r>
      <w:r>
        <w:rPr>
          <w:sz w:val="20"/>
        </w:rPr>
        <w:t>. kategorie.</w:t>
      </w:r>
    </w:p>
    <w:p w:rsidR="003464DA" w:rsidRDefault="00040AE2" w:rsidP="00040AE2">
      <w:pPr>
        <w:rPr>
          <w:sz w:val="20"/>
        </w:rPr>
      </w:pPr>
      <w:r>
        <w:rPr>
          <w:sz w:val="20"/>
        </w:rPr>
        <w:t>NT pára z kotl</w:t>
      </w:r>
      <w:r w:rsidR="003464DA">
        <w:rPr>
          <w:sz w:val="20"/>
        </w:rPr>
        <w:t>e</w:t>
      </w:r>
      <w:r>
        <w:rPr>
          <w:sz w:val="20"/>
        </w:rPr>
        <w:t xml:space="preserve"> je vedena </w:t>
      </w:r>
      <w:r w:rsidR="003464DA">
        <w:rPr>
          <w:sz w:val="20"/>
        </w:rPr>
        <w:t>pod stropem 1. PP do prostoru kuchyně umístěné v 1. NP, do míst odkud je napojena technologie kuchyně - 4 ks varných kotlů a 1 myčka.</w:t>
      </w:r>
    </w:p>
    <w:p w:rsidR="00040AE2" w:rsidRPr="00F62A18" w:rsidRDefault="00040AE2" w:rsidP="00040AE2">
      <w:pPr>
        <w:rPr>
          <w:sz w:val="20"/>
        </w:rPr>
      </w:pPr>
      <w:r w:rsidRPr="00F62A18">
        <w:rPr>
          <w:sz w:val="20"/>
        </w:rPr>
        <w:tab/>
        <w:t>Rozvody potrubí jsou:</w:t>
      </w:r>
    </w:p>
    <w:p w:rsidR="00040AE2" w:rsidRPr="00F62A18" w:rsidRDefault="00040AE2" w:rsidP="00040AE2">
      <w:pPr>
        <w:ind w:left="142" w:hanging="142"/>
        <w:rPr>
          <w:rFonts w:cs="Arial"/>
          <w:sz w:val="20"/>
        </w:rPr>
      </w:pPr>
      <w:r w:rsidRPr="00F62A18">
        <w:rPr>
          <w:rFonts w:cs="Arial"/>
          <w:sz w:val="20"/>
        </w:rPr>
        <w:t>- z ocelových závitových trubek bezešvých</w:t>
      </w:r>
    </w:p>
    <w:p w:rsidR="00040AE2" w:rsidRPr="00F62A18" w:rsidRDefault="00040AE2" w:rsidP="00040AE2">
      <w:pPr>
        <w:ind w:left="142" w:hanging="142"/>
        <w:rPr>
          <w:rFonts w:cs="Arial"/>
          <w:sz w:val="20"/>
        </w:rPr>
      </w:pPr>
      <w:r w:rsidRPr="00F62A18">
        <w:rPr>
          <w:rFonts w:cs="Arial"/>
          <w:sz w:val="20"/>
        </w:rPr>
        <w:t>- z ocelových hladkých trubek bezešvých</w:t>
      </w:r>
    </w:p>
    <w:p w:rsidR="00040AE2" w:rsidRPr="00F62A18" w:rsidRDefault="00040AE2" w:rsidP="00040AE2">
      <w:pPr>
        <w:rPr>
          <w:sz w:val="20"/>
        </w:rPr>
      </w:pPr>
      <w:r w:rsidRPr="00F62A18">
        <w:rPr>
          <w:sz w:val="20"/>
        </w:rPr>
        <w:lastRenderedPageBreak/>
        <w:t>potrubí je vedeno volně pod stropem. Potrubí je tepelně izolováno.</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b/>
          <w:i/>
          <w:sz w:val="20"/>
          <w:u w:val="single"/>
        </w:rPr>
      </w:pPr>
      <w:r w:rsidRPr="00F62A18">
        <w:rPr>
          <w:b/>
          <w:i/>
          <w:sz w:val="20"/>
          <w:u w:val="single"/>
        </w:rPr>
        <w:t>4.0. Navržené řešení</w:t>
      </w:r>
    </w:p>
    <w:p w:rsidR="00040AE2" w:rsidRPr="00F62A18" w:rsidRDefault="00040AE2" w:rsidP="00040AE2">
      <w:pPr>
        <w:rPr>
          <w:sz w:val="20"/>
        </w:rPr>
      </w:pPr>
    </w:p>
    <w:p w:rsidR="00040AE2" w:rsidRPr="00F62A18" w:rsidRDefault="00040AE2" w:rsidP="00040AE2">
      <w:pPr>
        <w:tabs>
          <w:tab w:val="right" w:pos="8931"/>
        </w:tabs>
        <w:rPr>
          <w:sz w:val="20"/>
        </w:rPr>
      </w:pPr>
      <w:r w:rsidRPr="00F62A18">
        <w:rPr>
          <w:sz w:val="20"/>
        </w:rPr>
        <w:t>Místo stavby:</w:t>
      </w:r>
      <w:r w:rsidRPr="00F62A18">
        <w:rPr>
          <w:sz w:val="20"/>
        </w:rPr>
        <w:tab/>
      </w:r>
      <w:r>
        <w:rPr>
          <w:sz w:val="20"/>
        </w:rPr>
        <w:t>Li</w:t>
      </w:r>
      <w:r w:rsidR="003464DA">
        <w:rPr>
          <w:sz w:val="20"/>
        </w:rPr>
        <w:t>tomyšl</w:t>
      </w:r>
    </w:p>
    <w:p w:rsidR="00040AE2" w:rsidRPr="00F62A18" w:rsidRDefault="00040AE2" w:rsidP="00040AE2">
      <w:pPr>
        <w:tabs>
          <w:tab w:val="right" w:pos="8931"/>
        </w:tabs>
        <w:rPr>
          <w:sz w:val="20"/>
        </w:rPr>
      </w:pPr>
      <w:r w:rsidRPr="00F62A18">
        <w:rPr>
          <w:sz w:val="20"/>
        </w:rPr>
        <w:t>Nadmořská výška</w:t>
      </w:r>
      <w:r w:rsidRPr="00F62A18">
        <w:rPr>
          <w:sz w:val="20"/>
        </w:rPr>
        <w:tab/>
        <w:t>3</w:t>
      </w:r>
      <w:r w:rsidR="003464DA">
        <w:rPr>
          <w:sz w:val="20"/>
        </w:rPr>
        <w:t>30</w:t>
      </w:r>
      <w:r w:rsidRPr="00F62A18">
        <w:rPr>
          <w:sz w:val="20"/>
        </w:rPr>
        <w:t xml:space="preserve"> m n.</w:t>
      </w:r>
      <w:r w:rsidR="003464DA">
        <w:rPr>
          <w:sz w:val="20"/>
        </w:rPr>
        <w:t xml:space="preserve"> </w:t>
      </w:r>
      <w:r w:rsidRPr="00F62A18">
        <w:rPr>
          <w:sz w:val="20"/>
        </w:rPr>
        <w:t>m.</w:t>
      </w:r>
    </w:p>
    <w:p w:rsidR="00040AE2" w:rsidRPr="00F62A18" w:rsidRDefault="00040AE2" w:rsidP="00040AE2">
      <w:pPr>
        <w:tabs>
          <w:tab w:val="right" w:pos="8931"/>
        </w:tabs>
        <w:rPr>
          <w:sz w:val="20"/>
        </w:rPr>
      </w:pPr>
      <w:r w:rsidRPr="00F62A18">
        <w:rPr>
          <w:sz w:val="20"/>
        </w:rPr>
        <w:t>Letní výpočtová teplota</w:t>
      </w:r>
      <w:r w:rsidRPr="00F62A18">
        <w:rPr>
          <w:sz w:val="20"/>
        </w:rPr>
        <w:tab/>
        <w:t>t</w:t>
      </w:r>
      <w:r w:rsidRPr="00F62A18">
        <w:rPr>
          <w:position w:val="-4"/>
          <w:sz w:val="20"/>
          <w:vertAlign w:val="subscript"/>
        </w:rPr>
        <w:t>el</w:t>
      </w:r>
      <w:r w:rsidRPr="00F62A18">
        <w:rPr>
          <w:position w:val="-4"/>
          <w:sz w:val="20"/>
          <w:vertAlign w:val="superscript"/>
        </w:rPr>
        <w:t xml:space="preserve"> </w:t>
      </w:r>
      <w:r w:rsidRPr="00F62A18">
        <w:rPr>
          <w:sz w:val="20"/>
        </w:rPr>
        <w:t>= 2</w:t>
      </w:r>
      <w:r>
        <w:rPr>
          <w:sz w:val="20"/>
        </w:rPr>
        <w:t>9</w:t>
      </w:r>
      <w:r w:rsidRPr="00F62A18">
        <w:rPr>
          <w:sz w:val="20"/>
        </w:rPr>
        <w:t xml:space="preserve"> °C</w:t>
      </w:r>
    </w:p>
    <w:p w:rsidR="00040AE2" w:rsidRPr="00F62A18" w:rsidRDefault="00040AE2" w:rsidP="00040AE2">
      <w:pPr>
        <w:tabs>
          <w:tab w:val="right" w:pos="8931"/>
        </w:tabs>
        <w:rPr>
          <w:sz w:val="20"/>
        </w:rPr>
      </w:pPr>
      <w:r w:rsidRPr="00F62A18">
        <w:rPr>
          <w:sz w:val="20"/>
        </w:rPr>
        <w:t>Zimní výpočtová teplota</w:t>
      </w:r>
      <w:r w:rsidRPr="00F62A18">
        <w:rPr>
          <w:sz w:val="20"/>
        </w:rPr>
        <w:tab/>
        <w:t>t</w:t>
      </w:r>
      <w:r w:rsidRPr="00F62A18">
        <w:rPr>
          <w:position w:val="-4"/>
          <w:sz w:val="20"/>
          <w:vertAlign w:val="subscript"/>
        </w:rPr>
        <w:t>ez</w:t>
      </w:r>
      <w:r w:rsidRPr="00F62A18">
        <w:rPr>
          <w:position w:val="-4"/>
          <w:sz w:val="20"/>
          <w:vertAlign w:val="superscript"/>
        </w:rPr>
        <w:t xml:space="preserve"> </w:t>
      </w:r>
      <w:r w:rsidRPr="00F62A18">
        <w:rPr>
          <w:sz w:val="20"/>
        </w:rPr>
        <w:t>=</w:t>
      </w:r>
      <w:r>
        <w:rPr>
          <w:sz w:val="20"/>
        </w:rPr>
        <w:t xml:space="preserve"> </w:t>
      </w:r>
      <w:r w:rsidRPr="00F62A18">
        <w:rPr>
          <w:sz w:val="20"/>
        </w:rPr>
        <w:t>-1</w:t>
      </w:r>
      <w:r w:rsidR="003464DA">
        <w:rPr>
          <w:sz w:val="20"/>
        </w:rPr>
        <w:t>5</w:t>
      </w:r>
      <w:r w:rsidRPr="00F62A18">
        <w:rPr>
          <w:sz w:val="20"/>
        </w:rPr>
        <w:t xml:space="preserve"> °C</w:t>
      </w:r>
    </w:p>
    <w:p w:rsidR="00040AE2" w:rsidRPr="00F62A18" w:rsidRDefault="00040AE2" w:rsidP="00040AE2">
      <w:pPr>
        <w:rPr>
          <w:sz w:val="20"/>
        </w:rPr>
      </w:pPr>
    </w:p>
    <w:p w:rsidR="00040AE2" w:rsidRPr="00F62A18" w:rsidRDefault="00040AE2" w:rsidP="00040AE2">
      <w:pPr>
        <w:rPr>
          <w:sz w:val="20"/>
        </w:rPr>
      </w:pPr>
      <w:r w:rsidRPr="00F62A18">
        <w:rPr>
          <w:sz w:val="20"/>
        </w:rPr>
        <w:tab/>
        <w:t xml:space="preserve">Stávající zařízení </w:t>
      </w:r>
      <w:r>
        <w:rPr>
          <w:sz w:val="20"/>
        </w:rPr>
        <w:t>NT</w:t>
      </w:r>
      <w:r w:rsidRPr="00F62A18">
        <w:rPr>
          <w:sz w:val="20"/>
        </w:rPr>
        <w:t xml:space="preserve"> parní</w:t>
      </w:r>
      <w:r w:rsidR="003464DA">
        <w:rPr>
          <w:sz w:val="20"/>
        </w:rPr>
        <w:t>ho</w:t>
      </w:r>
      <w:r w:rsidRPr="00F62A18">
        <w:rPr>
          <w:sz w:val="20"/>
        </w:rPr>
        <w:t xml:space="preserve"> kotl</w:t>
      </w:r>
      <w:r w:rsidR="003464DA">
        <w:rPr>
          <w:sz w:val="20"/>
        </w:rPr>
        <w:t>e</w:t>
      </w:r>
      <w:r>
        <w:rPr>
          <w:sz w:val="20"/>
        </w:rPr>
        <w:t xml:space="preserve"> a NT parní kot</w:t>
      </w:r>
      <w:r w:rsidR="003464DA">
        <w:rPr>
          <w:sz w:val="20"/>
        </w:rPr>
        <w:t>el</w:t>
      </w:r>
      <w:r w:rsidRPr="00F62A18">
        <w:rPr>
          <w:sz w:val="20"/>
        </w:rPr>
        <w:t xml:space="preserve"> včetně </w:t>
      </w:r>
      <w:r>
        <w:rPr>
          <w:sz w:val="20"/>
        </w:rPr>
        <w:t>strojního zařízení</w:t>
      </w:r>
      <w:r w:rsidR="003464DA">
        <w:rPr>
          <w:sz w:val="20"/>
        </w:rPr>
        <w:t xml:space="preserve"> </w:t>
      </w:r>
      <w:r w:rsidRPr="00F62A18">
        <w:rPr>
          <w:sz w:val="20"/>
        </w:rPr>
        <w:t xml:space="preserve">bude </w:t>
      </w:r>
      <w:r>
        <w:rPr>
          <w:sz w:val="20"/>
        </w:rPr>
        <w:t xml:space="preserve">demontováno a </w:t>
      </w:r>
      <w:r w:rsidRPr="00F62A18">
        <w:rPr>
          <w:sz w:val="20"/>
        </w:rPr>
        <w:t>nahrazeno novým strojním zařízením umístěným v</w:t>
      </w:r>
      <w:r>
        <w:rPr>
          <w:sz w:val="20"/>
        </w:rPr>
        <w:t>e stávající kotelně</w:t>
      </w:r>
      <w:r w:rsidRPr="00F62A18">
        <w:rPr>
          <w:sz w:val="20"/>
        </w:rPr>
        <w:t>.</w:t>
      </w:r>
      <w:r w:rsidR="003464DA">
        <w:rPr>
          <w:sz w:val="20"/>
        </w:rPr>
        <w:t xml:space="preserve"> Současně budou demontovány potrubní rozvody v 1. PP a nahrazeny novým potrubním rozvodem. Návrh potrubních rozvodů je proveden s ohledem na rozšíření technologie kuchyně. V současnosti jsou v kuchyni instalovány 4 varné kotle a 1 myčka. Nový stav technologie kuchyně je 6 ks varných kotlů a 2 myčky - rozšíření o 2 ks varných kotlů a 1 myčku.</w:t>
      </w:r>
    </w:p>
    <w:p w:rsidR="00040AE2" w:rsidRPr="00F62A18" w:rsidRDefault="00040AE2" w:rsidP="00040AE2">
      <w:pPr>
        <w:rPr>
          <w:sz w:val="20"/>
        </w:rPr>
      </w:pPr>
    </w:p>
    <w:p w:rsidR="00040AE2" w:rsidRPr="00F62A18" w:rsidRDefault="00040AE2" w:rsidP="00040AE2">
      <w:pPr>
        <w:rPr>
          <w:rFonts w:cs="Arial"/>
          <w:sz w:val="20"/>
        </w:rPr>
      </w:pPr>
      <w:r w:rsidRPr="00F62A18">
        <w:rPr>
          <w:rFonts w:cs="Arial"/>
          <w:sz w:val="20"/>
        </w:rPr>
        <w:tab/>
        <w:t xml:space="preserve">Jako zdroj páry pro potřebu technologie </w:t>
      </w:r>
      <w:r w:rsidR="003464DA">
        <w:rPr>
          <w:rFonts w:cs="Arial"/>
          <w:sz w:val="20"/>
        </w:rPr>
        <w:t xml:space="preserve">kuchyně včetně jejího rozšíření </w:t>
      </w:r>
      <w:r w:rsidRPr="00F62A18">
        <w:rPr>
          <w:rFonts w:cs="Arial"/>
          <w:sz w:val="20"/>
        </w:rPr>
        <w:t>j</w:t>
      </w:r>
      <w:r w:rsidR="003464DA">
        <w:rPr>
          <w:rFonts w:cs="Arial"/>
          <w:sz w:val="20"/>
        </w:rPr>
        <w:t>e</w:t>
      </w:r>
      <w:r w:rsidRPr="00F62A18">
        <w:rPr>
          <w:rFonts w:cs="Arial"/>
          <w:sz w:val="20"/>
        </w:rPr>
        <w:t xml:space="preserve"> navržen</w:t>
      </w:r>
      <w:r w:rsidR="003464DA">
        <w:rPr>
          <w:rFonts w:cs="Arial"/>
          <w:sz w:val="20"/>
        </w:rPr>
        <w:t xml:space="preserve"> jeden</w:t>
      </w:r>
      <w:r>
        <w:rPr>
          <w:rFonts w:cs="Arial"/>
          <w:sz w:val="20"/>
        </w:rPr>
        <w:t>i</w:t>
      </w:r>
      <w:r w:rsidRPr="00F62A18">
        <w:rPr>
          <w:rFonts w:cs="Arial"/>
          <w:sz w:val="20"/>
        </w:rPr>
        <w:t xml:space="preserve"> NT parní kot</w:t>
      </w:r>
      <w:r w:rsidR="003464DA">
        <w:rPr>
          <w:rFonts w:cs="Arial"/>
          <w:sz w:val="20"/>
        </w:rPr>
        <w:t>el</w:t>
      </w:r>
      <w:r w:rsidRPr="00F62A18">
        <w:rPr>
          <w:rFonts w:cs="Arial"/>
          <w:sz w:val="20"/>
        </w:rPr>
        <w:t xml:space="preserve"> </w:t>
      </w:r>
      <w:r w:rsidR="00BE5B1D">
        <w:rPr>
          <w:rFonts w:cs="Arial"/>
          <w:sz w:val="20"/>
        </w:rPr>
        <w:t xml:space="preserve">Viessmann Vitomax 100-LS, typ SXD </w:t>
      </w:r>
      <w:r w:rsidRPr="00F62A18">
        <w:rPr>
          <w:rFonts w:cs="Arial"/>
          <w:sz w:val="20"/>
        </w:rPr>
        <w:t xml:space="preserve">o tepelném výkonu </w:t>
      </w:r>
      <w:r w:rsidR="00BE5B1D">
        <w:rPr>
          <w:rFonts w:cs="Arial"/>
          <w:sz w:val="20"/>
        </w:rPr>
        <w:t>285</w:t>
      </w:r>
      <w:r w:rsidR="00BE5B1D" w:rsidRPr="00F62A18">
        <w:rPr>
          <w:rFonts w:cs="Arial"/>
          <w:sz w:val="20"/>
        </w:rPr>
        <w:t>,0 kW; t.</w:t>
      </w:r>
      <w:r w:rsidR="00BE5B1D">
        <w:rPr>
          <w:rFonts w:cs="Arial"/>
          <w:sz w:val="20"/>
        </w:rPr>
        <w:t xml:space="preserve"> </w:t>
      </w:r>
      <w:r w:rsidR="00BE5B1D" w:rsidRPr="00F62A18">
        <w:rPr>
          <w:rFonts w:cs="Arial"/>
          <w:sz w:val="20"/>
        </w:rPr>
        <w:t xml:space="preserve">j. </w:t>
      </w:r>
      <w:r w:rsidR="00BE5B1D">
        <w:rPr>
          <w:rFonts w:cs="Arial"/>
          <w:sz w:val="20"/>
        </w:rPr>
        <w:t>44</w:t>
      </w:r>
      <w:r w:rsidR="00BE5B1D" w:rsidRPr="00F62A18">
        <w:rPr>
          <w:rFonts w:cs="Arial"/>
          <w:sz w:val="20"/>
        </w:rPr>
        <w:t>0,0 kg/h</w:t>
      </w:r>
      <w:r w:rsidRPr="00F62A18">
        <w:rPr>
          <w:rFonts w:cs="Arial"/>
          <w:sz w:val="20"/>
        </w:rPr>
        <w:t xml:space="preserve"> NT páry o přetlaku páry 50,0 kPa. Celkový nainstalovaný výkon je</w:t>
      </w:r>
      <w:r w:rsidR="00BE5B1D">
        <w:rPr>
          <w:rFonts w:cs="Arial"/>
          <w:sz w:val="20"/>
        </w:rPr>
        <w:t xml:space="preserve"> 285</w:t>
      </w:r>
      <w:r w:rsidRPr="00F62A18">
        <w:rPr>
          <w:rFonts w:cs="Arial"/>
          <w:sz w:val="20"/>
        </w:rPr>
        <w:t>,0 kW; t.</w:t>
      </w:r>
      <w:r>
        <w:rPr>
          <w:rFonts w:cs="Arial"/>
          <w:sz w:val="20"/>
        </w:rPr>
        <w:t xml:space="preserve"> </w:t>
      </w:r>
      <w:r w:rsidRPr="00F62A18">
        <w:rPr>
          <w:rFonts w:cs="Arial"/>
          <w:sz w:val="20"/>
        </w:rPr>
        <w:t xml:space="preserve">j. </w:t>
      </w:r>
      <w:r w:rsidR="00BE5B1D">
        <w:rPr>
          <w:rFonts w:cs="Arial"/>
          <w:sz w:val="20"/>
        </w:rPr>
        <w:t>44</w:t>
      </w:r>
      <w:r w:rsidRPr="00F62A18">
        <w:rPr>
          <w:rFonts w:cs="Arial"/>
          <w:sz w:val="20"/>
        </w:rPr>
        <w:t>0,0 kg/h NT páry.</w:t>
      </w:r>
    </w:p>
    <w:p w:rsidR="00040AE2" w:rsidRPr="00F62A18" w:rsidRDefault="00040AE2" w:rsidP="00040AE2">
      <w:pPr>
        <w:rPr>
          <w:rFonts w:cs="Arial"/>
          <w:sz w:val="20"/>
        </w:rPr>
      </w:pPr>
      <w:r w:rsidRPr="00F62A18">
        <w:rPr>
          <w:rFonts w:cs="Arial"/>
          <w:sz w:val="20"/>
        </w:rPr>
        <w:t>Kot</w:t>
      </w:r>
      <w:r w:rsidR="00BE5B1D">
        <w:rPr>
          <w:rFonts w:cs="Arial"/>
          <w:sz w:val="20"/>
        </w:rPr>
        <w:t>el</w:t>
      </w:r>
      <w:r w:rsidRPr="00F62A18">
        <w:rPr>
          <w:rFonts w:cs="Arial"/>
          <w:sz w:val="20"/>
        </w:rPr>
        <w:t xml:space="preserve"> j</w:t>
      </w:r>
      <w:r w:rsidR="00BE5B1D">
        <w:rPr>
          <w:rFonts w:cs="Arial"/>
          <w:sz w:val="20"/>
        </w:rPr>
        <w:t>e</w:t>
      </w:r>
      <w:r w:rsidRPr="00F62A18">
        <w:rPr>
          <w:rFonts w:cs="Arial"/>
          <w:sz w:val="20"/>
        </w:rPr>
        <w:t xml:space="preserve"> vybaven veškerou automatikou pro řízení provozu kotle. Napájení kotle obstarává napájecí </w:t>
      </w:r>
      <w:r w:rsidR="00BE5B1D">
        <w:rPr>
          <w:rFonts w:cs="Arial"/>
          <w:sz w:val="20"/>
        </w:rPr>
        <w:t>modul Viessmann TWA-T LS 0,9, velikost 2: 0,9 t/h, který obsahuje napájecí nádrž kompletně vybavenou potřebnými armaturami a stavoznakem a napájecími čerpadly. Objem napájecí nádrže je 400 l. napájecí modul je umístěn v prostoru kotelny v 1.NP - za kotlem</w:t>
      </w:r>
      <w:r w:rsidRPr="00F62A18">
        <w:rPr>
          <w:rFonts w:cs="Arial"/>
          <w:sz w:val="20"/>
        </w:rPr>
        <w:t xml:space="preserve"> Kotel je vybaven pojistným ventilem, uzavíracím ventilem a soupravou armatur pro najíždění kotle. Pára vystupující z kotle je vedena do </w:t>
      </w:r>
      <w:r w:rsidR="00BE5B1D">
        <w:rPr>
          <w:rFonts w:cs="Arial"/>
          <w:sz w:val="20"/>
        </w:rPr>
        <w:t>1. PP a pod stropem je rozvedena ke spotřebičům NT páry, které jsou tuto páru napojeny</w:t>
      </w:r>
      <w:r w:rsidRPr="00F62A18">
        <w:rPr>
          <w:rFonts w:cs="Arial"/>
          <w:sz w:val="20"/>
        </w:rPr>
        <w:t>.</w:t>
      </w:r>
      <w:r>
        <w:rPr>
          <w:rFonts w:cs="Arial"/>
          <w:sz w:val="20"/>
        </w:rPr>
        <w:t xml:space="preserve"> Současně je kotel vybaven chladičem vzorků vody a páry.</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Jištění NT parního kotle je pojistným ventilem, umístěným na kotli.</w:t>
      </w:r>
    </w:p>
    <w:p w:rsidR="00040AE2" w:rsidRPr="00F62A18" w:rsidRDefault="00040AE2" w:rsidP="00040AE2">
      <w:pPr>
        <w:rPr>
          <w:rFonts w:cs="Arial"/>
          <w:sz w:val="20"/>
        </w:rPr>
      </w:pPr>
    </w:p>
    <w:p w:rsidR="00F90F2B" w:rsidRDefault="00040AE2" w:rsidP="00040AE2">
      <w:pPr>
        <w:rPr>
          <w:rFonts w:cs="Arial"/>
          <w:sz w:val="20"/>
        </w:rPr>
      </w:pPr>
      <w:r w:rsidRPr="00F62A18">
        <w:rPr>
          <w:rFonts w:cs="Arial"/>
          <w:sz w:val="20"/>
        </w:rPr>
        <w:tab/>
        <w:t>Kot</w:t>
      </w:r>
      <w:r w:rsidR="00BE5B1D">
        <w:rPr>
          <w:rFonts w:cs="Arial"/>
          <w:sz w:val="20"/>
        </w:rPr>
        <w:t>el</w:t>
      </w:r>
      <w:r w:rsidRPr="00F62A18">
        <w:rPr>
          <w:rFonts w:cs="Arial"/>
          <w:sz w:val="20"/>
        </w:rPr>
        <w:t xml:space="preserve"> bud</w:t>
      </w:r>
      <w:r w:rsidR="00BE5B1D">
        <w:rPr>
          <w:rFonts w:cs="Arial"/>
          <w:sz w:val="20"/>
        </w:rPr>
        <w:t>e</w:t>
      </w:r>
      <w:r w:rsidRPr="00F62A18">
        <w:rPr>
          <w:rFonts w:cs="Arial"/>
          <w:sz w:val="20"/>
        </w:rPr>
        <w:t xml:space="preserve"> vybaven nízkoemisním plynovým přetlakovým hořák</w:t>
      </w:r>
      <w:r w:rsidR="00BE5B1D">
        <w:rPr>
          <w:rFonts w:cs="Arial"/>
          <w:sz w:val="20"/>
        </w:rPr>
        <w:t>em</w:t>
      </w:r>
      <w:r w:rsidR="00F90F2B">
        <w:rPr>
          <w:rFonts w:cs="Arial"/>
          <w:sz w:val="20"/>
        </w:rPr>
        <w:t xml:space="preserve"> (do 100 mg/Nm3):</w:t>
      </w:r>
    </w:p>
    <w:p w:rsidR="00F90F2B" w:rsidRDefault="00BE5B1D" w:rsidP="00040AE2">
      <w:pPr>
        <w:rPr>
          <w:rFonts w:cs="Arial"/>
          <w:sz w:val="20"/>
        </w:rPr>
      </w:pPr>
      <w:r>
        <w:rPr>
          <w:rFonts w:cs="Arial"/>
          <w:sz w:val="20"/>
        </w:rPr>
        <w:t>Rielo RS 25/E BLU TC FS1 1/220-230/50-60</w:t>
      </w:r>
      <w:r w:rsidR="00040AE2" w:rsidRPr="00F62A18">
        <w:rPr>
          <w:rFonts w:cs="Arial"/>
          <w:sz w:val="20"/>
        </w:rPr>
        <w:t>- plynovou hořákovou soupravou</w:t>
      </w:r>
    </w:p>
    <w:p w:rsidR="00040AE2" w:rsidRPr="00F62A18" w:rsidRDefault="00040AE2" w:rsidP="00040AE2">
      <w:pPr>
        <w:rPr>
          <w:rFonts w:cs="Arial"/>
          <w:sz w:val="20"/>
        </w:rPr>
      </w:pPr>
      <w:r w:rsidRPr="00F62A18">
        <w:rPr>
          <w:rFonts w:cs="Arial"/>
          <w:sz w:val="20"/>
        </w:rPr>
        <w:t xml:space="preserve">s modulací výkonu, o tepelném výkonu </w:t>
      </w:r>
      <w:r w:rsidR="00BE5B1D">
        <w:rPr>
          <w:rFonts w:cs="Arial"/>
          <w:sz w:val="20"/>
        </w:rPr>
        <w:t>285</w:t>
      </w:r>
      <w:r w:rsidRPr="00F62A18">
        <w:rPr>
          <w:rFonts w:cs="Arial"/>
          <w:sz w:val="20"/>
        </w:rPr>
        <w:t xml:space="preserve">,0 kW, pro spalování </w:t>
      </w:r>
      <w:r>
        <w:rPr>
          <w:rFonts w:cs="Arial"/>
          <w:sz w:val="20"/>
        </w:rPr>
        <w:t>ST</w:t>
      </w:r>
      <w:r w:rsidRPr="00F62A18">
        <w:rPr>
          <w:rFonts w:cs="Arial"/>
          <w:sz w:val="20"/>
        </w:rPr>
        <w:t xml:space="preserve">L plynu </w:t>
      </w:r>
      <w:r w:rsidR="00BE5B1D">
        <w:rPr>
          <w:rFonts w:cs="Arial"/>
          <w:sz w:val="20"/>
        </w:rPr>
        <w:t>20</w:t>
      </w:r>
      <w:r w:rsidRPr="00F62A18">
        <w:rPr>
          <w:rFonts w:cs="Arial"/>
          <w:sz w:val="20"/>
        </w:rPr>
        <w:t xml:space="preserve"> kPa. Hořák pracuje v přetlaku. Přívodní plynové potrubí musí být dimenzováno tak, aby hodnota tlaku plynu před hořákem při najetí z nulového výkonu na 100 % neklesla o více než 10 %</w:t>
      </w:r>
      <w:r>
        <w:rPr>
          <w:rFonts w:cs="Arial"/>
          <w:sz w:val="20"/>
        </w:rPr>
        <w:t xml:space="preserve"> (plynové potrubí včetně akumulačního potrubí zůstává stávající, pouze budou nové přípojky z akumulačního potrubí umístěného pod stropem nad kotli do plynového hořáku)</w:t>
      </w:r>
      <w:r w:rsidRPr="00F62A18">
        <w:rPr>
          <w:rFonts w:cs="Arial"/>
          <w:sz w:val="20"/>
        </w:rPr>
        <w:t>.</w:t>
      </w:r>
    </w:p>
    <w:p w:rsidR="00040AE2" w:rsidRDefault="00040AE2" w:rsidP="00040AE2">
      <w:pPr>
        <w:rPr>
          <w:sz w:val="20"/>
        </w:rPr>
      </w:pPr>
      <w:r w:rsidRPr="00F62A18">
        <w:rPr>
          <w:sz w:val="20"/>
        </w:rPr>
        <w:tab/>
        <w:t>Z hlediska ČSN 07 0703 a Vyhlášky č. 91/1993 Sb. místnost umístění kotlů je klasifikována jako kotelna dle členění kotelen na kategorie - jedná se o kotelnu II. kategorie</w:t>
      </w:r>
      <w:r>
        <w:rPr>
          <w:sz w:val="20"/>
        </w:rPr>
        <w:t xml:space="preserve"> (výkon kotlů od 0,5 MW do 3,5 MW)</w:t>
      </w:r>
      <w:r w:rsidR="00F90F2B">
        <w:rPr>
          <w:sz w:val="20"/>
        </w:rPr>
        <w:t xml:space="preserve"> s ohledem na skutečnost, že v kotelně jsou ještě umístěny 2 plynové teplovodní kotle</w:t>
      </w:r>
      <w:r w:rsidRPr="00F62A18">
        <w:rPr>
          <w:sz w:val="20"/>
        </w:rPr>
        <w:t>. Palivem bude zemní plyn z vlastní plynovodní přípojky.</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Parní část se sestává z:</w:t>
      </w:r>
    </w:p>
    <w:p w:rsidR="00040AE2" w:rsidRPr="00F62A18" w:rsidRDefault="00040AE2" w:rsidP="00040AE2">
      <w:pPr>
        <w:rPr>
          <w:rFonts w:cs="Arial"/>
          <w:sz w:val="20"/>
        </w:rPr>
      </w:pPr>
      <w:r w:rsidRPr="00F62A18">
        <w:rPr>
          <w:rFonts w:cs="Arial"/>
          <w:sz w:val="20"/>
        </w:rPr>
        <w:t>- parníh</w:t>
      </w:r>
      <w:r w:rsidR="00F90F2B">
        <w:rPr>
          <w:rFonts w:cs="Arial"/>
          <w:sz w:val="20"/>
        </w:rPr>
        <w:t>o</w:t>
      </w:r>
      <w:r w:rsidRPr="00F62A18">
        <w:rPr>
          <w:rFonts w:cs="Arial"/>
          <w:sz w:val="20"/>
        </w:rPr>
        <w:t xml:space="preserve"> kotl</w:t>
      </w:r>
      <w:r w:rsidR="00F90F2B">
        <w:rPr>
          <w:rFonts w:cs="Arial"/>
          <w:sz w:val="20"/>
        </w:rPr>
        <w:t>e Viessmann Vitomax 100-LS, typ SXD, výkon 285 kW, parního výkonu 440 kg/h páry</w:t>
      </w:r>
    </w:p>
    <w:p w:rsidR="00F90F2B" w:rsidRDefault="00040AE2" w:rsidP="00040AE2">
      <w:pPr>
        <w:rPr>
          <w:rFonts w:cs="Arial"/>
          <w:sz w:val="20"/>
        </w:rPr>
      </w:pPr>
      <w:r w:rsidRPr="00F62A18">
        <w:rPr>
          <w:rFonts w:cs="Arial"/>
          <w:sz w:val="20"/>
        </w:rPr>
        <w:t>- plynov</w:t>
      </w:r>
      <w:r w:rsidR="00F90F2B">
        <w:rPr>
          <w:rFonts w:cs="Arial"/>
          <w:sz w:val="20"/>
        </w:rPr>
        <w:t>ého</w:t>
      </w:r>
      <w:r w:rsidRPr="00F62A18">
        <w:rPr>
          <w:rFonts w:cs="Arial"/>
          <w:sz w:val="20"/>
        </w:rPr>
        <w:t xml:space="preserve"> hořák</w:t>
      </w:r>
      <w:r w:rsidR="00F90F2B">
        <w:rPr>
          <w:rFonts w:cs="Arial"/>
          <w:sz w:val="20"/>
        </w:rPr>
        <w:t>u</w:t>
      </w:r>
      <w:r w:rsidRPr="00F62A18">
        <w:rPr>
          <w:rFonts w:cs="Arial"/>
          <w:sz w:val="20"/>
        </w:rPr>
        <w:t xml:space="preserve"> pro spalování zemního plynu </w:t>
      </w:r>
      <w:r>
        <w:rPr>
          <w:rFonts w:cs="Arial"/>
          <w:sz w:val="20"/>
        </w:rPr>
        <w:t>N</w:t>
      </w:r>
      <w:r w:rsidRPr="00F62A18">
        <w:rPr>
          <w:rFonts w:cs="Arial"/>
          <w:sz w:val="20"/>
        </w:rPr>
        <w:t xml:space="preserve">TL </w:t>
      </w:r>
      <w:r w:rsidR="00F90F2B">
        <w:rPr>
          <w:rFonts w:cs="Arial"/>
          <w:sz w:val="20"/>
        </w:rPr>
        <w:t>20</w:t>
      </w:r>
      <w:r w:rsidRPr="00F62A18">
        <w:rPr>
          <w:rFonts w:cs="Arial"/>
          <w:sz w:val="20"/>
        </w:rPr>
        <w:t xml:space="preserve"> kPa</w:t>
      </w:r>
      <w:r w:rsidR="00F90F2B">
        <w:rPr>
          <w:rFonts w:cs="Arial"/>
          <w:sz w:val="20"/>
        </w:rPr>
        <w:t xml:space="preserve"> Rielo RS 25/E BLU TC FS1</w:t>
      </w:r>
    </w:p>
    <w:p w:rsidR="00040AE2" w:rsidRPr="00F62A18" w:rsidRDefault="00F90F2B" w:rsidP="00F90F2B">
      <w:pPr>
        <w:ind w:firstLine="142"/>
        <w:rPr>
          <w:rFonts w:cs="Arial"/>
          <w:sz w:val="20"/>
        </w:rPr>
      </w:pPr>
      <w:r>
        <w:rPr>
          <w:rFonts w:cs="Arial"/>
          <w:sz w:val="20"/>
        </w:rPr>
        <w:t>1/220-230/50-60</w:t>
      </w:r>
    </w:p>
    <w:p w:rsidR="00040AE2" w:rsidRPr="00F62A18" w:rsidRDefault="00040AE2" w:rsidP="00040AE2">
      <w:pPr>
        <w:rPr>
          <w:rFonts w:cs="Arial"/>
          <w:sz w:val="20"/>
        </w:rPr>
      </w:pPr>
      <w:r w:rsidRPr="00F62A18">
        <w:rPr>
          <w:rFonts w:cs="Arial"/>
          <w:sz w:val="20"/>
        </w:rPr>
        <w:t xml:space="preserve">- napájecí </w:t>
      </w:r>
      <w:r w:rsidR="00F90F2B">
        <w:rPr>
          <w:rFonts w:cs="Arial"/>
          <w:sz w:val="20"/>
        </w:rPr>
        <w:t>modul Viessmann TWA-T LS 0,9, velikost 2: 0,9 t/h včetně napájecích čerpadel</w:t>
      </w:r>
    </w:p>
    <w:p w:rsidR="00F90F2B" w:rsidRDefault="00F90F2B" w:rsidP="00040AE2">
      <w:pPr>
        <w:rPr>
          <w:rFonts w:cs="Arial"/>
          <w:sz w:val="20"/>
        </w:rPr>
      </w:pPr>
      <w:r>
        <w:rPr>
          <w:rFonts w:cs="Arial"/>
          <w:sz w:val="20"/>
        </w:rPr>
        <w:t>- kondenzátní nádrže</w:t>
      </w:r>
    </w:p>
    <w:p w:rsidR="00F90F2B" w:rsidRDefault="00F90F2B" w:rsidP="00040AE2">
      <w:pPr>
        <w:rPr>
          <w:rFonts w:cs="Arial"/>
          <w:sz w:val="20"/>
        </w:rPr>
      </w:pPr>
      <w:r>
        <w:rPr>
          <w:rFonts w:cs="Arial"/>
          <w:sz w:val="20"/>
        </w:rPr>
        <w:t>- kondenzátních čerpadel</w:t>
      </w:r>
    </w:p>
    <w:p w:rsidR="00040AE2" w:rsidRPr="00F62A18" w:rsidRDefault="00040AE2" w:rsidP="00040AE2">
      <w:pPr>
        <w:rPr>
          <w:rFonts w:cs="Arial"/>
          <w:sz w:val="20"/>
        </w:rPr>
      </w:pPr>
      <w:r w:rsidRPr="00F62A18">
        <w:rPr>
          <w:rFonts w:cs="Arial"/>
          <w:sz w:val="20"/>
        </w:rPr>
        <w:t>- úpravny vody</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Na kouřov</w:t>
      </w:r>
      <w:r w:rsidR="00F90F2B">
        <w:rPr>
          <w:rFonts w:cs="Arial"/>
          <w:sz w:val="20"/>
        </w:rPr>
        <w:t>é</w:t>
      </w:r>
      <w:r w:rsidRPr="00F62A18">
        <w:rPr>
          <w:rFonts w:cs="Arial"/>
          <w:sz w:val="20"/>
        </w:rPr>
        <w:t xml:space="preserve"> hrdl</w:t>
      </w:r>
      <w:r w:rsidR="00F90F2B">
        <w:rPr>
          <w:rFonts w:cs="Arial"/>
          <w:sz w:val="20"/>
        </w:rPr>
        <w:t>o</w:t>
      </w:r>
      <w:r w:rsidRPr="00F62A18">
        <w:rPr>
          <w:rFonts w:cs="Arial"/>
          <w:sz w:val="20"/>
        </w:rPr>
        <w:t xml:space="preserve"> kotl</w:t>
      </w:r>
      <w:r w:rsidR="00F90F2B">
        <w:rPr>
          <w:rFonts w:cs="Arial"/>
          <w:sz w:val="20"/>
        </w:rPr>
        <w:t>e</w:t>
      </w:r>
      <w:r w:rsidRPr="00F62A18">
        <w:rPr>
          <w:rFonts w:cs="Arial"/>
          <w:sz w:val="20"/>
        </w:rPr>
        <w:t xml:space="preserve"> j</w:t>
      </w:r>
      <w:r w:rsidR="00F90F2B">
        <w:rPr>
          <w:rFonts w:cs="Arial"/>
          <w:sz w:val="20"/>
        </w:rPr>
        <w:t>e</w:t>
      </w:r>
      <w:r w:rsidRPr="00F62A18">
        <w:rPr>
          <w:rFonts w:cs="Arial"/>
          <w:sz w:val="20"/>
        </w:rPr>
        <w:t xml:space="preserve"> napojen </w:t>
      </w:r>
      <w:r w:rsidR="00F90F2B">
        <w:rPr>
          <w:rFonts w:cs="Arial"/>
          <w:sz w:val="20"/>
        </w:rPr>
        <w:t xml:space="preserve">nový </w:t>
      </w:r>
      <w:r w:rsidRPr="00F62A18">
        <w:rPr>
          <w:rFonts w:cs="Arial"/>
          <w:sz w:val="20"/>
        </w:rPr>
        <w:t>ocelov</w:t>
      </w:r>
      <w:r w:rsidR="00F90F2B">
        <w:rPr>
          <w:rFonts w:cs="Arial"/>
          <w:sz w:val="20"/>
        </w:rPr>
        <w:t>ý</w:t>
      </w:r>
      <w:r w:rsidRPr="00F62A18">
        <w:rPr>
          <w:rFonts w:cs="Arial"/>
          <w:sz w:val="20"/>
        </w:rPr>
        <w:t xml:space="preserve"> izolovan</w:t>
      </w:r>
      <w:r w:rsidR="00F90F2B">
        <w:rPr>
          <w:rFonts w:cs="Arial"/>
          <w:sz w:val="20"/>
        </w:rPr>
        <w:t>ý</w:t>
      </w:r>
      <w:r w:rsidRPr="00F62A18">
        <w:rPr>
          <w:rFonts w:cs="Arial"/>
          <w:sz w:val="20"/>
        </w:rPr>
        <w:t xml:space="preserve"> kouřovod, kter</w:t>
      </w:r>
      <w:r w:rsidR="00F90F2B">
        <w:rPr>
          <w:rFonts w:cs="Arial"/>
          <w:sz w:val="20"/>
        </w:rPr>
        <w:t>ý</w:t>
      </w:r>
      <w:r w:rsidRPr="00F62A18">
        <w:rPr>
          <w:rFonts w:cs="Arial"/>
          <w:sz w:val="20"/>
        </w:rPr>
        <w:t xml:space="preserve"> j</w:t>
      </w:r>
      <w:r w:rsidR="00F90F2B">
        <w:rPr>
          <w:rFonts w:cs="Arial"/>
          <w:sz w:val="20"/>
        </w:rPr>
        <w:t>e</w:t>
      </w:r>
      <w:r w:rsidRPr="00F62A18">
        <w:rPr>
          <w:rFonts w:cs="Arial"/>
          <w:sz w:val="20"/>
        </w:rPr>
        <w:t xml:space="preserve"> napojen do samostatn</w:t>
      </w:r>
      <w:r w:rsidR="00F90F2B">
        <w:rPr>
          <w:rFonts w:cs="Arial"/>
          <w:sz w:val="20"/>
        </w:rPr>
        <w:t>ého komínového</w:t>
      </w:r>
      <w:r w:rsidRPr="00F62A18">
        <w:rPr>
          <w:rFonts w:cs="Arial"/>
          <w:sz w:val="20"/>
        </w:rPr>
        <w:t xml:space="preserve"> průduchů vedené po </w:t>
      </w:r>
      <w:r w:rsidR="00F90F2B">
        <w:rPr>
          <w:rFonts w:cs="Arial"/>
          <w:sz w:val="20"/>
        </w:rPr>
        <w:t>ocelové konstrukci komínů umístěné ve venkovním prostředí.</w:t>
      </w:r>
      <w:r w:rsidRPr="00F62A18">
        <w:rPr>
          <w:rFonts w:cs="Arial"/>
          <w:sz w:val="20"/>
        </w:rPr>
        <w:t xml:space="preserve"> Komín j</w:t>
      </w:r>
      <w:r w:rsidR="00F90F2B">
        <w:rPr>
          <w:rFonts w:cs="Arial"/>
          <w:sz w:val="20"/>
        </w:rPr>
        <w:t>e</w:t>
      </w:r>
      <w:r w:rsidRPr="00F62A18">
        <w:rPr>
          <w:rFonts w:cs="Arial"/>
          <w:sz w:val="20"/>
        </w:rPr>
        <w:t xml:space="preserve"> vyveden nad střechu. </w:t>
      </w:r>
      <w:r w:rsidR="00F90F2B">
        <w:rPr>
          <w:rFonts w:cs="Arial"/>
          <w:sz w:val="20"/>
        </w:rPr>
        <w:t xml:space="preserve">Kouřovod a komín je navržen nově a umístěn do prostoru původních odtahů spalin. Pro vedení nových odtahů bude využita stávající nosná ocelová konstrukce původních odtahů spalin. </w:t>
      </w:r>
      <w:r w:rsidRPr="00F62A18">
        <w:rPr>
          <w:rFonts w:cs="Arial"/>
          <w:sz w:val="20"/>
        </w:rPr>
        <w:t>Odvod spalin bude proveden v souladu s ČSN 73 4201. Potrubí kouřovodu a komínu je po celé délce izolováno. Kouřovod bude detailněji zpracován (konstrukční provedení) odbornou firmou zabývající se komíny a kouřovody. Kouřovod bude proveden dle umístě</w:t>
      </w:r>
      <w:r>
        <w:rPr>
          <w:rFonts w:cs="Arial"/>
          <w:sz w:val="20"/>
        </w:rPr>
        <w:t>ní kotle vůči zaústění do komína</w:t>
      </w:r>
      <w:r w:rsidRPr="00F62A18">
        <w:rPr>
          <w:rFonts w:cs="Arial"/>
          <w:sz w:val="20"/>
        </w:rPr>
        <w:t xml:space="preserve">. </w:t>
      </w:r>
      <w:r>
        <w:rPr>
          <w:rFonts w:cs="Arial"/>
          <w:sz w:val="20"/>
        </w:rPr>
        <w:t>Odtahy spalin budou osazeny kontrolními, čistícími a odběrovými otvory.</w:t>
      </w:r>
    </w:p>
    <w:p w:rsidR="00040AE2" w:rsidRDefault="00040AE2" w:rsidP="00040AE2">
      <w:pPr>
        <w:rPr>
          <w:rFonts w:cs="Arial"/>
          <w:sz w:val="20"/>
        </w:rPr>
      </w:pPr>
    </w:p>
    <w:p w:rsidR="007B4F81" w:rsidRDefault="00040AE2" w:rsidP="00040AE2">
      <w:pPr>
        <w:rPr>
          <w:rFonts w:cs="Arial"/>
          <w:sz w:val="20"/>
        </w:rPr>
      </w:pPr>
      <w:r w:rsidRPr="00F62A18">
        <w:rPr>
          <w:rFonts w:cs="Arial"/>
          <w:sz w:val="20"/>
        </w:rPr>
        <w:tab/>
        <w:t xml:space="preserve">Kondenzát z </w:t>
      </w:r>
      <w:r w:rsidR="007B4F81">
        <w:rPr>
          <w:rFonts w:cs="Arial"/>
          <w:sz w:val="20"/>
        </w:rPr>
        <w:t xml:space="preserve">technologie kuchyně je sveden do kondenzátní nádrž umístěné v 1. PP. Současně je do kondenzátní nádrže je vedena upravená voda z úpravny vody. Upravená voda s </w:t>
      </w:r>
      <w:r w:rsidR="007B4F81">
        <w:rPr>
          <w:rFonts w:cs="Arial"/>
          <w:sz w:val="20"/>
        </w:rPr>
        <w:lastRenderedPageBreak/>
        <w:t>kondenzátem je kondenzátními čerpadly přečerpávána do napájecího modulu, kde dok jejímu ohřátí na požadovanou teplotu - 90 °C. Současně jsou do napájecí nádrže dávkovány chemikálie upravující napájecí vodu. Kondenzátní i napájecí čerpadla jsou navrženy v počtu 2 instalovaných kusů s tím, jedno čerpadlo je nainstalovaná rezerva - v provozu pouze jedno čerpadlo, druhé je záloha. Současně dochází v provozu ke střídavému provozu čerpadel pro zajištění stejného počtu provozních hodin.</w:t>
      </w:r>
    </w:p>
    <w:p w:rsidR="007B4F81" w:rsidRDefault="00040AE2" w:rsidP="00040AE2">
      <w:pPr>
        <w:rPr>
          <w:rFonts w:cs="Arial"/>
          <w:sz w:val="20"/>
        </w:rPr>
      </w:pPr>
      <w:r w:rsidRPr="00F62A18">
        <w:rPr>
          <w:rFonts w:cs="Arial"/>
          <w:sz w:val="20"/>
        </w:rPr>
        <w:tab/>
        <w:t xml:space="preserve">Odvzdušnění napájecí </w:t>
      </w:r>
      <w:r w:rsidR="007B4F81">
        <w:rPr>
          <w:rFonts w:cs="Arial"/>
          <w:sz w:val="20"/>
        </w:rPr>
        <w:t xml:space="preserve">a kondenzátní </w:t>
      </w:r>
      <w:r w:rsidRPr="00F62A18">
        <w:rPr>
          <w:rFonts w:cs="Arial"/>
          <w:sz w:val="20"/>
        </w:rPr>
        <w:t>nádrže bude vyvedeno do venkovního prostoru a ukončeno koleny. Výfuky od pojistn</w:t>
      </w:r>
      <w:r w:rsidR="007B4F81">
        <w:rPr>
          <w:rFonts w:cs="Arial"/>
          <w:sz w:val="20"/>
        </w:rPr>
        <w:t>ého ventilu</w:t>
      </w:r>
      <w:r w:rsidRPr="00F62A18">
        <w:rPr>
          <w:rFonts w:cs="Arial"/>
          <w:sz w:val="20"/>
        </w:rPr>
        <w:t xml:space="preserve"> jsou vyvedeny do </w:t>
      </w:r>
      <w:r w:rsidR="007B4F81">
        <w:rPr>
          <w:rFonts w:cs="Arial"/>
          <w:sz w:val="20"/>
        </w:rPr>
        <w:t>venkovního prostoru.</w:t>
      </w:r>
    </w:p>
    <w:p w:rsidR="00040AE2" w:rsidRPr="00F62A18" w:rsidRDefault="00040AE2" w:rsidP="00040AE2">
      <w:pPr>
        <w:rPr>
          <w:rFonts w:cs="Arial"/>
          <w:sz w:val="20"/>
        </w:rPr>
      </w:pPr>
      <w:r>
        <w:rPr>
          <w:rFonts w:cs="Arial"/>
          <w:sz w:val="20"/>
        </w:rPr>
        <w:t>Současně je napájecí nádrž vybavena chladičem vzorků vody a páry.</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 xml:space="preserve">Pro doplňování upravené vody do kotle bude v </w:t>
      </w:r>
      <w:r w:rsidR="007B4F81">
        <w:rPr>
          <w:rFonts w:cs="Arial"/>
          <w:sz w:val="20"/>
        </w:rPr>
        <w:t xml:space="preserve">prostoru objektu </w:t>
      </w:r>
      <w:r w:rsidRPr="00F62A18">
        <w:rPr>
          <w:rFonts w:cs="Arial"/>
          <w:sz w:val="20"/>
        </w:rPr>
        <w:t>koteln</w:t>
      </w:r>
      <w:r w:rsidR="007B4F81">
        <w:rPr>
          <w:rFonts w:cs="Arial"/>
          <w:sz w:val="20"/>
        </w:rPr>
        <w:t>y</w:t>
      </w:r>
      <w:r w:rsidRPr="00F62A18">
        <w:rPr>
          <w:rFonts w:cs="Arial"/>
          <w:sz w:val="20"/>
        </w:rPr>
        <w:t xml:space="preserve"> umístěna úpravna vody</w:t>
      </w:r>
      <w:r w:rsidR="007B4F81">
        <w:rPr>
          <w:rFonts w:cs="Arial"/>
          <w:sz w:val="20"/>
        </w:rPr>
        <w:t xml:space="preserve"> - umístění do prostoru demontované úpravny vody</w:t>
      </w:r>
      <w:r w:rsidRPr="00F62A18">
        <w:rPr>
          <w:rFonts w:cs="Arial"/>
          <w:sz w:val="20"/>
        </w:rPr>
        <w:t>, kterou tvoří:</w:t>
      </w:r>
    </w:p>
    <w:p w:rsidR="00040AE2" w:rsidRPr="00F62A18" w:rsidRDefault="00040AE2" w:rsidP="00040AE2">
      <w:pPr>
        <w:ind w:left="142" w:hanging="142"/>
        <w:rPr>
          <w:rFonts w:cs="Arial"/>
          <w:sz w:val="20"/>
        </w:rPr>
      </w:pPr>
      <w:r w:rsidRPr="00F62A18">
        <w:rPr>
          <w:rFonts w:cs="Arial"/>
          <w:sz w:val="20"/>
        </w:rPr>
        <w:t>- montážní blok na vstupu neupravené vody do úpravny vody (filtr - filtračního stupně 130</w:t>
      </w:r>
      <w:r>
        <w:rPr>
          <w:rFonts w:cs="Arial"/>
          <w:sz w:val="20"/>
        </w:rPr>
        <w:t xml:space="preserve"> </w:t>
      </w:r>
      <w:r w:rsidRPr="00F62A18">
        <w:rPr>
          <w:rFonts w:cs="Arial"/>
          <w:sz w:val="20"/>
        </w:rPr>
        <w:t>μm)</w:t>
      </w:r>
    </w:p>
    <w:p w:rsidR="00040AE2" w:rsidRPr="00F62A18" w:rsidRDefault="00040AE2" w:rsidP="00040AE2">
      <w:pPr>
        <w:ind w:left="142" w:hanging="142"/>
        <w:rPr>
          <w:rFonts w:cs="Arial"/>
          <w:sz w:val="20"/>
        </w:rPr>
      </w:pPr>
      <w:r w:rsidRPr="00F62A18">
        <w:rPr>
          <w:rFonts w:cs="Arial"/>
          <w:sz w:val="20"/>
        </w:rPr>
        <w:t>- automatický filtr duplexní, Q</w:t>
      </w:r>
      <w:r>
        <w:rPr>
          <w:rFonts w:cs="Arial"/>
          <w:sz w:val="20"/>
        </w:rPr>
        <w:t>n</w:t>
      </w:r>
      <w:r w:rsidRPr="00F62A18">
        <w:rPr>
          <w:rFonts w:cs="Arial"/>
          <w:sz w:val="20"/>
        </w:rPr>
        <w:t xml:space="preserve"> = </w:t>
      </w:r>
      <w:r>
        <w:rPr>
          <w:rFonts w:cs="Arial"/>
          <w:sz w:val="20"/>
        </w:rPr>
        <w:t>3</w:t>
      </w:r>
      <w:r w:rsidRPr="00F62A18">
        <w:rPr>
          <w:rFonts w:cs="Arial"/>
          <w:sz w:val="20"/>
        </w:rPr>
        <w:t xml:space="preserve">,0 m3/h, kapacita </w:t>
      </w:r>
      <w:r w:rsidRPr="0057514F">
        <w:rPr>
          <w:rFonts w:cs="Arial"/>
          <w:sz w:val="20"/>
        </w:rPr>
        <w:t>m3x°dH: 2x 60</w:t>
      </w:r>
      <w:r w:rsidRPr="00F62A18">
        <w:rPr>
          <w:rFonts w:cs="Arial"/>
          <w:sz w:val="20"/>
        </w:rPr>
        <w:t xml:space="preserve">, </w:t>
      </w:r>
      <w:r>
        <w:rPr>
          <w:rFonts w:cs="Arial"/>
          <w:sz w:val="20"/>
        </w:rPr>
        <w:t>objem zm. pryskyřice 2x 15 l, spotřeba vody na 1 regeneraci cca 220 l</w:t>
      </w:r>
      <w:r w:rsidRPr="00F62A18">
        <w:rPr>
          <w:rFonts w:cs="Arial"/>
          <w:sz w:val="20"/>
        </w:rPr>
        <w:t>l</w:t>
      </w:r>
    </w:p>
    <w:p w:rsidR="00040AE2" w:rsidRPr="00F62A18" w:rsidRDefault="00040AE2" w:rsidP="00040AE2">
      <w:pPr>
        <w:ind w:left="142" w:hanging="142"/>
        <w:rPr>
          <w:rFonts w:cs="Arial"/>
          <w:sz w:val="20"/>
        </w:rPr>
      </w:pPr>
      <w:r w:rsidRPr="00F62A18">
        <w:rPr>
          <w:rFonts w:cs="Arial"/>
          <w:sz w:val="20"/>
        </w:rPr>
        <w:t>- dávkovací čerpadl</w:t>
      </w:r>
      <w:r>
        <w:rPr>
          <w:rFonts w:cs="Arial"/>
          <w:sz w:val="20"/>
        </w:rPr>
        <w:t>a</w:t>
      </w:r>
      <w:r w:rsidRPr="00F62A18">
        <w:rPr>
          <w:rFonts w:cs="Arial"/>
          <w:sz w:val="20"/>
        </w:rPr>
        <w:t xml:space="preserve"> chemikáli</w:t>
      </w:r>
      <w:r>
        <w:rPr>
          <w:rFonts w:cs="Arial"/>
          <w:sz w:val="20"/>
        </w:rPr>
        <w:t>í</w:t>
      </w:r>
      <w:r w:rsidRPr="00F62A18">
        <w:rPr>
          <w:rFonts w:cs="Arial"/>
          <w:sz w:val="20"/>
        </w:rPr>
        <w:t xml:space="preserve"> (dávkování v závislosti na průtoku upravené vody)</w:t>
      </w:r>
      <w:r w:rsidR="007B4F81">
        <w:rPr>
          <w:rFonts w:cs="Arial"/>
          <w:sz w:val="20"/>
        </w:rPr>
        <w:t>; umístění v blízkosti napájecího modulu v kotelně.</w:t>
      </w:r>
    </w:p>
    <w:p w:rsidR="00040AE2" w:rsidRDefault="00040AE2" w:rsidP="00040AE2">
      <w:pPr>
        <w:rPr>
          <w:sz w:val="20"/>
        </w:rPr>
      </w:pPr>
      <w:r w:rsidRPr="00F62A18">
        <w:rPr>
          <w:sz w:val="20"/>
        </w:rPr>
        <w:t>Naplnění a doplňování upravené vody musí být vodou splňující požadavek ČSN 07 7401 a požadavek výrobce kotle. Doplňování vody je navrženo automatické</w:t>
      </w:r>
      <w:r>
        <w:rPr>
          <w:sz w:val="20"/>
        </w:rPr>
        <w:t>.</w:t>
      </w:r>
    </w:p>
    <w:p w:rsidR="00040AE2" w:rsidRPr="00F62A18" w:rsidRDefault="00040AE2" w:rsidP="00040AE2">
      <w:pPr>
        <w:rPr>
          <w:rFonts w:cs="Arial"/>
          <w:sz w:val="20"/>
        </w:rPr>
      </w:pPr>
    </w:p>
    <w:p w:rsidR="00040AE2" w:rsidRPr="00F62A18" w:rsidRDefault="00040AE2" w:rsidP="00040AE2">
      <w:pPr>
        <w:rPr>
          <w:sz w:val="20"/>
        </w:rPr>
      </w:pPr>
    </w:p>
    <w:p w:rsidR="00480749" w:rsidRDefault="00040AE2" w:rsidP="00040AE2">
      <w:pPr>
        <w:rPr>
          <w:sz w:val="20"/>
        </w:rPr>
      </w:pPr>
      <w:r w:rsidRPr="00F62A18">
        <w:rPr>
          <w:sz w:val="20"/>
        </w:rPr>
        <w:tab/>
        <w:t>Armatury budou použity běžné závitové a přírubové pro min. přetlak PN 10</w:t>
      </w:r>
      <w:r w:rsidR="007B4F81">
        <w:rPr>
          <w:sz w:val="20"/>
        </w:rPr>
        <w:t xml:space="preserve">, které jsou určeny </w:t>
      </w:r>
      <w:r w:rsidR="00741FD1">
        <w:rPr>
          <w:sz w:val="20"/>
        </w:rPr>
        <w:t>pro vodu.</w:t>
      </w:r>
    </w:p>
    <w:p w:rsidR="00480749" w:rsidRDefault="00480749" w:rsidP="00480749">
      <w:pPr>
        <w:rPr>
          <w:sz w:val="20"/>
        </w:rPr>
      </w:pPr>
      <w:r w:rsidRPr="0013330D">
        <w:rPr>
          <w:sz w:val="20"/>
        </w:rPr>
        <w:tab/>
        <w:t>Armatury parního a kondenzátního rozvodu budou použity běžné závitové a přírubové pro min. přetlak PN 6 - viz výkresová část PD. Uzavírací armatury budou třídy těsnosti A.</w:t>
      </w:r>
    </w:p>
    <w:p w:rsidR="00040AE2" w:rsidRPr="00F62A18" w:rsidRDefault="00040AE2" w:rsidP="00040AE2">
      <w:pPr>
        <w:rPr>
          <w:sz w:val="20"/>
        </w:rPr>
      </w:pPr>
      <w:r w:rsidRPr="00F62A18">
        <w:rPr>
          <w:sz w:val="20"/>
        </w:rPr>
        <w:t>Veškeré závitové armatury budou v potrubí osazeny s rozebíratelnými spoji.</w:t>
      </w:r>
    </w:p>
    <w:p w:rsidR="00040AE2" w:rsidRPr="00F62A18" w:rsidRDefault="00040AE2" w:rsidP="00040AE2">
      <w:pPr>
        <w:rPr>
          <w:sz w:val="20"/>
        </w:rPr>
      </w:pPr>
    </w:p>
    <w:p w:rsidR="00040AE2" w:rsidRPr="00F62A18" w:rsidRDefault="00040AE2" w:rsidP="00040AE2">
      <w:pPr>
        <w:rPr>
          <w:sz w:val="20"/>
        </w:rPr>
      </w:pPr>
      <w:r w:rsidRPr="00F62A18">
        <w:rPr>
          <w:sz w:val="20"/>
        </w:rPr>
        <w:tab/>
        <w:t>Rozvody potrubí jsou navrženy:</w:t>
      </w:r>
    </w:p>
    <w:p w:rsidR="00040AE2" w:rsidRPr="00F62A18" w:rsidRDefault="00040AE2" w:rsidP="00040AE2">
      <w:pPr>
        <w:ind w:left="142" w:hanging="142"/>
        <w:rPr>
          <w:rFonts w:cs="Arial"/>
          <w:sz w:val="20"/>
        </w:rPr>
      </w:pPr>
      <w:r w:rsidRPr="00F62A18">
        <w:rPr>
          <w:rFonts w:cs="Arial"/>
          <w:sz w:val="20"/>
        </w:rPr>
        <w:t xml:space="preserve">- z ocelových závitových trubek bezešvých dle ČSN 42 5710, jakost materiálu </w:t>
      </w:r>
      <w:smartTag w:uri="urn:schemas-microsoft-com:office:smarttags" w:element="metricconverter">
        <w:smartTagPr>
          <w:attr w:name="ProductID" w:val="11 353.0 a"/>
        </w:smartTagPr>
        <w:r w:rsidRPr="00F62A18">
          <w:rPr>
            <w:rFonts w:cs="Arial"/>
            <w:sz w:val="20"/>
          </w:rPr>
          <w:t>11 353.0 a</w:t>
        </w:r>
      </w:smartTag>
      <w:r w:rsidRPr="00F62A18">
        <w:rPr>
          <w:rFonts w:cs="Arial"/>
          <w:sz w:val="20"/>
        </w:rPr>
        <w:t xml:space="preserve"> 11373.0</w:t>
      </w:r>
    </w:p>
    <w:p w:rsidR="00040AE2" w:rsidRPr="00F62A18" w:rsidRDefault="00040AE2" w:rsidP="00040AE2">
      <w:pPr>
        <w:ind w:left="142" w:hanging="142"/>
        <w:rPr>
          <w:rFonts w:cs="Arial"/>
          <w:sz w:val="20"/>
        </w:rPr>
      </w:pPr>
      <w:r w:rsidRPr="00F62A18">
        <w:rPr>
          <w:rFonts w:cs="Arial"/>
          <w:sz w:val="20"/>
        </w:rPr>
        <w:t xml:space="preserve">- z ocelových hladkých trubek bezešvých dle ČSN 42 5715, jakost materiálu </w:t>
      </w:r>
      <w:smartTag w:uri="urn:schemas-microsoft-com:office:smarttags" w:element="metricconverter">
        <w:smartTagPr>
          <w:attr w:name="ProductID" w:val="11 353.0 a"/>
        </w:smartTagPr>
        <w:r w:rsidRPr="00F62A18">
          <w:rPr>
            <w:rFonts w:cs="Arial"/>
            <w:sz w:val="20"/>
          </w:rPr>
          <w:t>11 353.0 a</w:t>
        </w:r>
      </w:smartTag>
      <w:r w:rsidRPr="00F62A18">
        <w:rPr>
          <w:rFonts w:cs="Arial"/>
          <w:sz w:val="20"/>
        </w:rPr>
        <w:t xml:space="preserve"> 11373.0</w:t>
      </w:r>
    </w:p>
    <w:p w:rsidR="00040AE2" w:rsidRDefault="00040AE2" w:rsidP="00040AE2">
      <w:pPr>
        <w:ind w:left="142" w:hanging="142"/>
        <w:rPr>
          <w:sz w:val="20"/>
        </w:rPr>
      </w:pPr>
      <w:r w:rsidRPr="00F62A18">
        <w:rPr>
          <w:sz w:val="20"/>
        </w:rPr>
        <w:t>- z ocelových hladkých trubek nerez podélně svařovaných, mat. DIN 1.4301 (AISI 304), kondenzátní</w:t>
      </w:r>
      <w:r>
        <w:rPr>
          <w:sz w:val="20"/>
        </w:rPr>
        <w:t xml:space="preserve"> a napájecí</w:t>
      </w:r>
      <w:r w:rsidRPr="00F62A18">
        <w:rPr>
          <w:sz w:val="20"/>
        </w:rPr>
        <w:t xml:space="preserve"> potrubí</w:t>
      </w:r>
    </w:p>
    <w:p w:rsidR="00480749" w:rsidRPr="00F62A18" w:rsidRDefault="00480749" w:rsidP="00040AE2">
      <w:pPr>
        <w:ind w:left="142" w:hanging="142"/>
        <w:rPr>
          <w:rFonts w:cs="Arial"/>
          <w:sz w:val="20"/>
        </w:rPr>
      </w:pPr>
      <w:r>
        <w:rPr>
          <w:sz w:val="20"/>
        </w:rPr>
        <w:t>- z plastového potrubí STABI PLUS, studená a upravená voda</w:t>
      </w:r>
    </w:p>
    <w:p w:rsidR="00040AE2" w:rsidRPr="00F62A18" w:rsidRDefault="00040AE2" w:rsidP="00040AE2">
      <w:pPr>
        <w:rPr>
          <w:sz w:val="20"/>
        </w:rPr>
      </w:pPr>
      <w:r w:rsidRPr="00F62A18">
        <w:rPr>
          <w:sz w:val="20"/>
        </w:rPr>
        <w:t>Potrubí je vedeno volně pod stropem</w:t>
      </w:r>
      <w:r>
        <w:rPr>
          <w:sz w:val="20"/>
        </w:rPr>
        <w:t>, volně nad podlahou</w:t>
      </w:r>
      <w:r w:rsidRPr="00F62A18">
        <w:rPr>
          <w:sz w:val="20"/>
        </w:rPr>
        <w:t xml:space="preserve"> - dle dispozičních možností při montáži. Potrubí bude osazeno návarky a odběry pro tlakoměry. tlaková čidla a pod.. Potrubí bude tepelně izolováno.</w:t>
      </w:r>
    </w:p>
    <w:p w:rsidR="00040AE2" w:rsidRDefault="00040AE2" w:rsidP="00040AE2">
      <w:pPr>
        <w:rPr>
          <w:sz w:val="20"/>
        </w:rPr>
      </w:pPr>
      <w:r w:rsidRPr="00F62A18">
        <w:rPr>
          <w:sz w:val="20"/>
        </w:rPr>
        <w:t xml:space="preserve">Potrubí bude upevněno na stěnách a ke stropu pomocí typového uchycení běžné pro daný typ potrubí. </w:t>
      </w:r>
      <w:r>
        <w:rPr>
          <w:sz w:val="20"/>
        </w:rPr>
        <w:t>Potrubí vedené mezi kotelnou a halou pekárny je vedeno po potrubním mostě.</w:t>
      </w:r>
    </w:p>
    <w:p w:rsidR="00040AE2" w:rsidRPr="00F62A18" w:rsidRDefault="00040AE2" w:rsidP="00040AE2">
      <w:pPr>
        <w:rPr>
          <w:sz w:val="20"/>
        </w:rPr>
      </w:pPr>
      <w:r w:rsidRPr="00F62A18">
        <w:rPr>
          <w:sz w:val="20"/>
        </w:rPr>
        <w:t>Dilatace potrubí je zajištěna lomy - změnou vedení potrubí, přirozeně vytvořenými kompenzátory tvaru U, L, Z. Spojování potrubí bude závitovými spoji nebo svařováním (vše dle ČSN), konce potrubí budou před svařováním upraveny, zabroušeny a bude dbáno na dodržení předepsaných odchylek přiložení obou konců potrubí, je nepřípustné ponechání okují od dělení potrubí ve svaru. Veškeré napojení, odbočky a rozbočky budou zhotoveny z kolen nebo opatřeny náběhem. Pro změnu směru budou použity varná kolena a oblouky s poloměrem ohybu R=1,5x D u potrubí od DN 32. Potrubí bude vodivě propojeno v souladu s technickými normami. Zámečnické konstrukce pro uložení potrubí, objímky a závěsy jsou v dodávce potrubí. Potrubí bude před montáží pečlivě vyčištěno a po montáži propláchnuto vodou. Prostupy potrubí stěnami a stropy budou opatřeny prostupovými manžetami. Potrubí je na nejnižších místech opatřeno vypouštěním, na nejvyšších místech odvzdušněním.</w:t>
      </w:r>
    </w:p>
    <w:p w:rsidR="00040AE2" w:rsidRPr="00F62A18" w:rsidRDefault="00040AE2" w:rsidP="00040AE2">
      <w:pPr>
        <w:rPr>
          <w:sz w:val="20"/>
        </w:rPr>
      </w:pPr>
      <w:r w:rsidRPr="00F62A18">
        <w:rPr>
          <w:sz w:val="20"/>
        </w:rPr>
        <w:t>Potrubní rozvody budou po montáži označeny barevnými pruhy pro rozlišení protékajícího média a dále šipkami podle směru proudění. Dále budou potrubí označena číselně pro rozlišení jednotlivých větví. Uzavírací a regulační armatury v potrubí budou označena popisem určujícím příslušnost k větvi nebo uživateli.</w:t>
      </w:r>
    </w:p>
    <w:p w:rsidR="00040AE2" w:rsidRPr="00F62A18" w:rsidRDefault="00040AE2" w:rsidP="00040AE2">
      <w:pPr>
        <w:rPr>
          <w:sz w:val="20"/>
        </w:rPr>
      </w:pPr>
      <w:r w:rsidRPr="00F62A18">
        <w:rPr>
          <w:sz w:val="20"/>
        </w:rPr>
        <w:t>Izolované potrubí je opatřeno základním nátěrem, neizolované potrubí je opatřeno emailovým nátěrem.</w:t>
      </w:r>
    </w:p>
    <w:p w:rsidR="00040AE2" w:rsidRPr="00F62A18" w:rsidRDefault="00040AE2" w:rsidP="00040AE2">
      <w:pPr>
        <w:rPr>
          <w:rFonts w:cs="Arial"/>
          <w:sz w:val="20"/>
        </w:rPr>
      </w:pPr>
      <w:r w:rsidRPr="00F62A18">
        <w:rPr>
          <w:sz w:val="20"/>
        </w:rPr>
        <w:t>Dilatace potrubí je přirozeně vytvořenými kompenzátory tvaru U, L, Z. Spád potrubí min. 0 až 3 promile.</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Maximální vzdálenosti uložení izolovaného ocelového potrubí (závitové a hladké) jsou:</w:t>
      </w:r>
    </w:p>
    <w:p w:rsidR="00040AE2" w:rsidRPr="00F62A18" w:rsidRDefault="00040AE2" w:rsidP="00040AE2">
      <w:pPr>
        <w:tabs>
          <w:tab w:val="right" w:pos="3402"/>
        </w:tabs>
        <w:rPr>
          <w:rFonts w:cs="Arial"/>
          <w:sz w:val="20"/>
        </w:rPr>
      </w:pPr>
      <w:r w:rsidRPr="00F62A18">
        <w:rPr>
          <w:rFonts w:cs="Arial"/>
          <w:sz w:val="20"/>
        </w:rPr>
        <w:t>DN 15</w:t>
      </w:r>
      <w:r w:rsidRPr="00F62A18">
        <w:rPr>
          <w:rFonts w:cs="Arial"/>
          <w:sz w:val="20"/>
        </w:rPr>
        <w:tab/>
      </w:r>
      <w:smartTag w:uri="urn:schemas-microsoft-com:office:smarttags" w:element="metricconverter">
        <w:smartTagPr>
          <w:attr w:name="ProductID" w:val="1,3 m"/>
        </w:smartTagPr>
        <w:r w:rsidRPr="00F62A18">
          <w:rPr>
            <w:rFonts w:cs="Arial"/>
            <w:sz w:val="20"/>
          </w:rPr>
          <w:t>1,3 m</w:t>
        </w:r>
      </w:smartTag>
    </w:p>
    <w:p w:rsidR="00040AE2" w:rsidRPr="00F62A18" w:rsidRDefault="00040AE2" w:rsidP="00040AE2">
      <w:pPr>
        <w:tabs>
          <w:tab w:val="right" w:pos="3402"/>
        </w:tabs>
        <w:rPr>
          <w:rFonts w:cs="Arial"/>
          <w:sz w:val="20"/>
        </w:rPr>
      </w:pPr>
      <w:r w:rsidRPr="00F62A18">
        <w:rPr>
          <w:rFonts w:cs="Arial"/>
          <w:sz w:val="20"/>
        </w:rPr>
        <w:t>DN 20</w:t>
      </w:r>
      <w:r w:rsidRPr="00F62A18">
        <w:rPr>
          <w:rFonts w:cs="Arial"/>
          <w:sz w:val="20"/>
        </w:rPr>
        <w:tab/>
      </w:r>
      <w:smartTag w:uri="urn:schemas-microsoft-com:office:smarttags" w:element="metricconverter">
        <w:smartTagPr>
          <w:attr w:name="ProductID" w:val="1,6 m"/>
        </w:smartTagPr>
        <w:r w:rsidRPr="00F62A18">
          <w:rPr>
            <w:rFonts w:cs="Arial"/>
            <w:sz w:val="20"/>
          </w:rPr>
          <w:t>1,6 m</w:t>
        </w:r>
      </w:smartTag>
    </w:p>
    <w:p w:rsidR="00040AE2" w:rsidRPr="00F62A18" w:rsidRDefault="00040AE2" w:rsidP="00040AE2">
      <w:pPr>
        <w:tabs>
          <w:tab w:val="right" w:pos="3402"/>
        </w:tabs>
        <w:rPr>
          <w:rFonts w:cs="Arial"/>
          <w:sz w:val="20"/>
        </w:rPr>
      </w:pPr>
      <w:r w:rsidRPr="00F62A18">
        <w:rPr>
          <w:rFonts w:cs="Arial"/>
          <w:sz w:val="20"/>
        </w:rPr>
        <w:t>DN 25</w:t>
      </w:r>
      <w:r w:rsidRPr="00F62A18">
        <w:rPr>
          <w:rFonts w:cs="Arial"/>
          <w:sz w:val="20"/>
        </w:rPr>
        <w:tab/>
      </w:r>
      <w:smartTag w:uri="urn:schemas-microsoft-com:office:smarttags" w:element="metricconverter">
        <w:smartTagPr>
          <w:attr w:name="ProductID" w:val="1,9 m"/>
        </w:smartTagPr>
        <w:r w:rsidRPr="00F62A18">
          <w:rPr>
            <w:rFonts w:cs="Arial"/>
            <w:sz w:val="20"/>
          </w:rPr>
          <w:t>1,9 m</w:t>
        </w:r>
      </w:smartTag>
    </w:p>
    <w:p w:rsidR="00040AE2" w:rsidRPr="00F62A18" w:rsidRDefault="00040AE2" w:rsidP="00040AE2">
      <w:pPr>
        <w:tabs>
          <w:tab w:val="right" w:pos="3402"/>
        </w:tabs>
        <w:rPr>
          <w:rFonts w:cs="Arial"/>
          <w:sz w:val="20"/>
        </w:rPr>
      </w:pPr>
      <w:r w:rsidRPr="00F62A18">
        <w:rPr>
          <w:rFonts w:cs="Arial"/>
          <w:sz w:val="20"/>
        </w:rPr>
        <w:t>DN 32</w:t>
      </w:r>
      <w:r w:rsidRPr="00F62A18">
        <w:rPr>
          <w:rFonts w:cs="Arial"/>
          <w:sz w:val="20"/>
        </w:rPr>
        <w:tab/>
      </w:r>
      <w:smartTag w:uri="urn:schemas-microsoft-com:office:smarttags" w:element="metricconverter">
        <w:smartTagPr>
          <w:attr w:name="ProductID" w:val="2,2 m"/>
        </w:smartTagPr>
        <w:r w:rsidRPr="00F62A18">
          <w:rPr>
            <w:rFonts w:cs="Arial"/>
            <w:sz w:val="20"/>
          </w:rPr>
          <w:t>2,2 m</w:t>
        </w:r>
      </w:smartTag>
    </w:p>
    <w:p w:rsidR="00040AE2" w:rsidRPr="00F62A18" w:rsidRDefault="00040AE2" w:rsidP="00040AE2">
      <w:pPr>
        <w:tabs>
          <w:tab w:val="right" w:pos="3402"/>
        </w:tabs>
        <w:rPr>
          <w:rFonts w:cs="Arial"/>
          <w:sz w:val="20"/>
        </w:rPr>
      </w:pPr>
      <w:r w:rsidRPr="00F62A18">
        <w:rPr>
          <w:rFonts w:cs="Arial"/>
          <w:sz w:val="20"/>
        </w:rPr>
        <w:t>DN 40</w:t>
      </w:r>
      <w:r w:rsidRPr="00F62A18">
        <w:rPr>
          <w:rFonts w:cs="Arial"/>
          <w:sz w:val="20"/>
        </w:rPr>
        <w:tab/>
      </w:r>
      <w:smartTag w:uri="urn:schemas-microsoft-com:office:smarttags" w:element="metricconverter">
        <w:smartTagPr>
          <w:attr w:name="ProductID" w:val="2,5 m"/>
        </w:smartTagPr>
        <w:r w:rsidRPr="00F62A18">
          <w:rPr>
            <w:rFonts w:cs="Arial"/>
            <w:sz w:val="20"/>
          </w:rPr>
          <w:t>2,5 m</w:t>
        </w:r>
      </w:smartTag>
    </w:p>
    <w:p w:rsidR="00040AE2" w:rsidRPr="00F62A18" w:rsidRDefault="00040AE2" w:rsidP="00040AE2">
      <w:pPr>
        <w:tabs>
          <w:tab w:val="right" w:pos="3402"/>
        </w:tabs>
        <w:rPr>
          <w:rFonts w:cs="Arial"/>
          <w:sz w:val="20"/>
        </w:rPr>
      </w:pPr>
      <w:r w:rsidRPr="00F62A18">
        <w:rPr>
          <w:rFonts w:cs="Arial"/>
          <w:sz w:val="20"/>
        </w:rPr>
        <w:t>Ø 57x2,9</w:t>
      </w:r>
      <w:r w:rsidRPr="00F62A18">
        <w:rPr>
          <w:rFonts w:cs="Arial"/>
          <w:sz w:val="20"/>
        </w:rPr>
        <w:tab/>
      </w:r>
      <w:smartTag w:uri="urn:schemas-microsoft-com:office:smarttags" w:element="metricconverter">
        <w:smartTagPr>
          <w:attr w:name="ProductID" w:val="2,7 m"/>
        </w:smartTagPr>
        <w:r w:rsidRPr="00F62A18">
          <w:rPr>
            <w:rFonts w:cs="Arial"/>
            <w:sz w:val="20"/>
          </w:rPr>
          <w:t>2,7 m</w:t>
        </w:r>
      </w:smartTag>
    </w:p>
    <w:p w:rsidR="00040AE2" w:rsidRPr="00F62A18" w:rsidRDefault="00040AE2" w:rsidP="00040AE2">
      <w:pPr>
        <w:tabs>
          <w:tab w:val="right" w:pos="3402"/>
        </w:tabs>
        <w:rPr>
          <w:rFonts w:cs="Arial"/>
          <w:sz w:val="20"/>
        </w:rPr>
      </w:pPr>
      <w:r w:rsidRPr="00F62A18">
        <w:rPr>
          <w:rFonts w:cs="Arial"/>
          <w:sz w:val="20"/>
        </w:rPr>
        <w:t>Ø 76x3,2</w:t>
      </w:r>
      <w:r w:rsidRPr="00F62A18">
        <w:rPr>
          <w:rFonts w:cs="Arial"/>
          <w:sz w:val="20"/>
        </w:rPr>
        <w:tab/>
      </w:r>
      <w:smartTag w:uri="urn:schemas-microsoft-com:office:smarttags" w:element="metricconverter">
        <w:smartTagPr>
          <w:attr w:name="ProductID" w:val="3,4 m"/>
        </w:smartTagPr>
        <w:r w:rsidRPr="00F62A18">
          <w:rPr>
            <w:rFonts w:cs="Arial"/>
            <w:sz w:val="20"/>
          </w:rPr>
          <w:t>3,4 m</w:t>
        </w:r>
      </w:smartTag>
    </w:p>
    <w:p w:rsidR="00040AE2" w:rsidRPr="00F62A18" w:rsidRDefault="00040AE2" w:rsidP="00040AE2">
      <w:pPr>
        <w:tabs>
          <w:tab w:val="right" w:pos="3402"/>
        </w:tabs>
        <w:rPr>
          <w:rFonts w:cs="Arial"/>
          <w:sz w:val="20"/>
        </w:rPr>
      </w:pPr>
      <w:r w:rsidRPr="00F62A18">
        <w:rPr>
          <w:rFonts w:cs="Arial"/>
          <w:sz w:val="20"/>
        </w:rPr>
        <w:lastRenderedPageBreak/>
        <w:t>Ø 89x3,6</w:t>
      </w:r>
      <w:r w:rsidRPr="00F62A18">
        <w:rPr>
          <w:rFonts w:cs="Arial"/>
          <w:sz w:val="20"/>
        </w:rPr>
        <w:tab/>
      </w:r>
      <w:smartTag w:uri="urn:schemas-microsoft-com:office:smarttags" w:element="metricconverter">
        <w:smartTagPr>
          <w:attr w:name="ProductID" w:val="3,8 m"/>
        </w:smartTagPr>
        <w:r w:rsidRPr="00F62A18">
          <w:rPr>
            <w:rFonts w:cs="Arial"/>
            <w:sz w:val="20"/>
          </w:rPr>
          <w:t>3,8 m</w:t>
        </w:r>
      </w:smartTag>
    </w:p>
    <w:p w:rsidR="00040AE2" w:rsidRPr="00F62A18" w:rsidRDefault="00040AE2" w:rsidP="00040AE2">
      <w:pPr>
        <w:tabs>
          <w:tab w:val="right" w:pos="3402"/>
        </w:tabs>
        <w:rPr>
          <w:rFonts w:cs="Arial"/>
          <w:sz w:val="20"/>
        </w:rPr>
      </w:pPr>
      <w:r w:rsidRPr="00F62A18">
        <w:rPr>
          <w:rFonts w:cs="Arial"/>
          <w:sz w:val="20"/>
        </w:rPr>
        <w:t>Ø 108x4,0</w:t>
      </w:r>
      <w:r w:rsidRPr="00F62A18">
        <w:rPr>
          <w:rFonts w:cs="Arial"/>
          <w:sz w:val="20"/>
        </w:rPr>
        <w:tab/>
      </w:r>
      <w:smartTag w:uri="urn:schemas-microsoft-com:office:smarttags" w:element="metricconverter">
        <w:smartTagPr>
          <w:attr w:name="ProductID" w:val="4,3 m"/>
        </w:smartTagPr>
        <w:r w:rsidRPr="00F62A18">
          <w:rPr>
            <w:rFonts w:cs="Arial"/>
            <w:sz w:val="20"/>
          </w:rPr>
          <w:t>4,3 m</w:t>
        </w:r>
      </w:smartTag>
    </w:p>
    <w:p w:rsidR="00040AE2" w:rsidRPr="00F62A18" w:rsidRDefault="00040AE2" w:rsidP="00040AE2">
      <w:pPr>
        <w:tabs>
          <w:tab w:val="right" w:pos="3402"/>
        </w:tabs>
        <w:rPr>
          <w:rFonts w:cs="Arial"/>
          <w:sz w:val="20"/>
        </w:rPr>
      </w:pPr>
      <w:r w:rsidRPr="00F62A18">
        <w:rPr>
          <w:rFonts w:cs="Arial"/>
          <w:sz w:val="20"/>
        </w:rPr>
        <w:t>Ø 133x4,5</w:t>
      </w:r>
      <w:r w:rsidRPr="00F62A18">
        <w:rPr>
          <w:rFonts w:cs="Arial"/>
          <w:sz w:val="20"/>
        </w:rPr>
        <w:tab/>
      </w:r>
      <w:smartTag w:uri="urn:schemas-microsoft-com:office:smarttags" w:element="metricconverter">
        <w:smartTagPr>
          <w:attr w:name="ProductID" w:val="5,1 m"/>
        </w:smartTagPr>
        <w:r w:rsidRPr="00F62A18">
          <w:rPr>
            <w:rFonts w:cs="Arial"/>
            <w:sz w:val="20"/>
          </w:rPr>
          <w:t>5,1 m</w:t>
        </w:r>
      </w:smartTag>
    </w:p>
    <w:p w:rsidR="00040AE2" w:rsidRDefault="00040AE2" w:rsidP="00040AE2">
      <w:pPr>
        <w:tabs>
          <w:tab w:val="right" w:pos="3402"/>
        </w:tabs>
        <w:rPr>
          <w:rFonts w:cs="Arial"/>
          <w:sz w:val="20"/>
        </w:rPr>
      </w:pPr>
      <w:r w:rsidRPr="00F62A18">
        <w:rPr>
          <w:rFonts w:cs="Arial"/>
          <w:sz w:val="20"/>
        </w:rPr>
        <w:t>Ø 159x4,5</w:t>
      </w:r>
      <w:r w:rsidRPr="00F62A18">
        <w:rPr>
          <w:rFonts w:cs="Arial"/>
          <w:sz w:val="20"/>
        </w:rPr>
        <w:tab/>
        <w:t>6,0 m</w:t>
      </w:r>
    </w:p>
    <w:p w:rsidR="00040AE2" w:rsidRPr="00F62A18" w:rsidRDefault="00040AE2" w:rsidP="00040AE2">
      <w:pPr>
        <w:rPr>
          <w:sz w:val="20"/>
        </w:rPr>
      </w:pPr>
    </w:p>
    <w:p w:rsidR="00040AE2" w:rsidRPr="00F62A18" w:rsidRDefault="00040AE2" w:rsidP="00040AE2">
      <w:pPr>
        <w:rPr>
          <w:sz w:val="20"/>
        </w:rPr>
      </w:pPr>
      <w:r w:rsidRPr="00F62A18">
        <w:rPr>
          <w:sz w:val="20"/>
        </w:rPr>
        <w:tab/>
      </w:r>
      <w:r w:rsidRPr="00F62A18">
        <w:rPr>
          <w:color w:val="000000"/>
          <w:sz w:val="20"/>
        </w:rPr>
        <w:t>P</w:t>
      </w:r>
      <w:r w:rsidRPr="00F62A18">
        <w:rPr>
          <w:sz w:val="20"/>
        </w:rPr>
        <w:t xml:space="preserve">rostupy potrubních rozvodů vedené jednotlivými požárně dělícími konstrukcemi musí být utěsněny v souladu s ČSN 73 0804. Při průchodu potrubním rozvodem stavební konstrukcí mezi jednotlivými požárními úseky bude potrubní rozvod osazen </w:t>
      </w:r>
      <w:r w:rsidRPr="00F62A18">
        <w:rPr>
          <w:color w:val="000000"/>
          <w:sz w:val="20"/>
        </w:rPr>
        <w:t>požárními ucpávkami ve kvalitě max. EI 100. Na ucpávky je nutné použít hmoty stupně hořlavosti maximálně C1.</w:t>
      </w:r>
    </w:p>
    <w:p w:rsidR="00040AE2" w:rsidRPr="00F62A18" w:rsidRDefault="00040AE2" w:rsidP="00040AE2">
      <w:pPr>
        <w:rPr>
          <w:color w:val="000000"/>
          <w:sz w:val="20"/>
        </w:rPr>
      </w:pPr>
      <w:r w:rsidRPr="00F62A18">
        <w:rPr>
          <w:color w:val="000000"/>
          <w:sz w:val="20"/>
        </w:rPr>
        <w:t xml:space="preserve">Do světlosti </w:t>
      </w:r>
      <w:smartTag w:uri="urn:schemas-microsoft-com:office:smarttags" w:element="metricconverter">
        <w:smartTagPr>
          <w:attr w:name="ProductID" w:val="50 mm"/>
        </w:smartTagPr>
        <w:r w:rsidRPr="00F62A18">
          <w:rPr>
            <w:color w:val="000000"/>
            <w:sz w:val="20"/>
          </w:rPr>
          <w:t>50 mm</w:t>
        </w:r>
      </w:smartTag>
      <w:r w:rsidRPr="00F62A18">
        <w:rPr>
          <w:color w:val="000000"/>
          <w:sz w:val="20"/>
        </w:rPr>
        <w:t xml:space="preserve"> ucpávky protipožárním tmelem.</w:t>
      </w:r>
    </w:p>
    <w:p w:rsidR="00040AE2" w:rsidRPr="00F62A18" w:rsidRDefault="00040AE2" w:rsidP="00040AE2">
      <w:pPr>
        <w:rPr>
          <w:sz w:val="20"/>
        </w:rPr>
      </w:pPr>
      <w:r w:rsidRPr="00F62A18">
        <w:rPr>
          <w:color w:val="000000"/>
          <w:sz w:val="20"/>
        </w:rPr>
        <w:t xml:space="preserve">Nad </w:t>
      </w:r>
      <w:smartTag w:uri="urn:schemas-microsoft-com:office:smarttags" w:element="metricconverter">
        <w:smartTagPr>
          <w:attr w:name="ProductID" w:val="50 mm"/>
        </w:smartTagPr>
        <w:r w:rsidRPr="00F62A18">
          <w:rPr>
            <w:color w:val="000000"/>
            <w:sz w:val="20"/>
          </w:rPr>
          <w:t>50 mm</w:t>
        </w:r>
      </w:smartTag>
      <w:r w:rsidRPr="00F62A18">
        <w:rPr>
          <w:color w:val="000000"/>
          <w:sz w:val="20"/>
        </w:rPr>
        <w:t xml:space="preserve"> protipožární manžety.</w:t>
      </w:r>
    </w:p>
    <w:p w:rsidR="00040AE2" w:rsidRPr="00F62A18" w:rsidRDefault="00040AE2" w:rsidP="00040AE2">
      <w:pPr>
        <w:rPr>
          <w:sz w:val="20"/>
        </w:rPr>
      </w:pPr>
    </w:p>
    <w:p w:rsidR="00040AE2" w:rsidRPr="00F62A18" w:rsidRDefault="00040AE2" w:rsidP="00040AE2">
      <w:pPr>
        <w:rPr>
          <w:rFonts w:cs="Arial"/>
          <w:sz w:val="20"/>
        </w:rPr>
      </w:pPr>
      <w:r w:rsidRPr="00F62A18">
        <w:rPr>
          <w:rFonts w:cs="Arial"/>
          <w:sz w:val="20"/>
        </w:rPr>
        <w:tab/>
        <w:t xml:space="preserve">Kotelna </w:t>
      </w:r>
      <w:r w:rsidR="00741FD1">
        <w:rPr>
          <w:rFonts w:cs="Arial"/>
          <w:sz w:val="20"/>
        </w:rPr>
        <w:t xml:space="preserve">je a </w:t>
      </w:r>
      <w:r w:rsidRPr="00F62A18">
        <w:rPr>
          <w:rFonts w:cs="Arial"/>
          <w:sz w:val="20"/>
        </w:rPr>
        <w:t xml:space="preserve">bude provozována </w:t>
      </w:r>
      <w:r w:rsidR="00741FD1">
        <w:rPr>
          <w:rFonts w:cs="Arial"/>
          <w:sz w:val="20"/>
        </w:rPr>
        <w:t xml:space="preserve">s trvalou </w:t>
      </w:r>
      <w:r w:rsidRPr="00F62A18">
        <w:rPr>
          <w:rFonts w:cs="Arial"/>
          <w:sz w:val="20"/>
        </w:rPr>
        <w:t>obsluhou.</w:t>
      </w:r>
    </w:p>
    <w:p w:rsidR="00040AE2" w:rsidRDefault="00040AE2" w:rsidP="00040AE2">
      <w:pPr>
        <w:rPr>
          <w:rFonts w:cs="Arial"/>
          <w:sz w:val="20"/>
        </w:rPr>
      </w:pPr>
    </w:p>
    <w:p w:rsidR="00741FD1" w:rsidRPr="00F62A18" w:rsidRDefault="00741FD1" w:rsidP="00040AE2">
      <w:pPr>
        <w:rPr>
          <w:rFonts w:cs="Arial"/>
          <w:sz w:val="20"/>
        </w:rPr>
      </w:pPr>
    </w:p>
    <w:p w:rsidR="00040AE2" w:rsidRPr="00F62A18" w:rsidRDefault="00040AE2" w:rsidP="00040AE2">
      <w:pPr>
        <w:rPr>
          <w:sz w:val="20"/>
        </w:rPr>
      </w:pPr>
      <w:r w:rsidRPr="00F62A18">
        <w:rPr>
          <w:sz w:val="20"/>
        </w:rPr>
        <w:tab/>
        <w:t>Po dokončení montážních prací bude proveden štítky popis celé technologie vytápění.</w:t>
      </w:r>
    </w:p>
    <w:p w:rsidR="00741FD1" w:rsidRDefault="00741FD1" w:rsidP="00040AE2">
      <w:pPr>
        <w:rPr>
          <w:sz w:val="20"/>
        </w:rPr>
      </w:pPr>
    </w:p>
    <w:p w:rsidR="00040AE2" w:rsidRPr="00F62A18" w:rsidRDefault="00040AE2" w:rsidP="00040AE2">
      <w:pPr>
        <w:rPr>
          <w:sz w:val="20"/>
        </w:rPr>
      </w:pPr>
      <w:r w:rsidRPr="00F62A18">
        <w:rPr>
          <w:sz w:val="20"/>
        </w:rPr>
        <w:tab/>
        <w:t>Při montáži budou dodrženy všechny platné ČSN, protipožární a bezpečnostní předpisy a vyhlášky.</w:t>
      </w:r>
    </w:p>
    <w:p w:rsidR="00040AE2" w:rsidRPr="00F62A18" w:rsidRDefault="00040AE2" w:rsidP="00040AE2">
      <w:pPr>
        <w:rPr>
          <w:sz w:val="20"/>
        </w:rPr>
      </w:pPr>
      <w:r w:rsidRPr="00F62A18">
        <w:rPr>
          <w:sz w:val="20"/>
        </w:rPr>
        <w:tab/>
        <w:t>Před uvedením do provozu je nutno veškeré zařízení propláchnout a provést ve smyslu příslušných předpisů zkoušku tlakovou, zkoušku těsnosti, dilatační zkoušku za účelem prověření funkce a technických parametrů</w:t>
      </w:r>
      <w:r w:rsidR="00741FD1">
        <w:rPr>
          <w:sz w:val="20"/>
        </w:rPr>
        <w:t>.</w:t>
      </w:r>
    </w:p>
    <w:p w:rsidR="00040AE2" w:rsidRPr="00F62A18" w:rsidRDefault="00040AE2" w:rsidP="00040AE2">
      <w:pPr>
        <w:rPr>
          <w:sz w:val="20"/>
        </w:rPr>
      </w:pPr>
      <w:r w:rsidRPr="00F62A18">
        <w:rPr>
          <w:sz w:val="20"/>
        </w:rPr>
        <w:tab/>
        <w:t>Prostupy potrubních rozvodů vedené jednotlivými požárně dělícími konstrukcemi musí být utěsněny v souladu s ČSN 73 0804.</w:t>
      </w:r>
    </w:p>
    <w:p w:rsidR="00040AE2" w:rsidRPr="00F62A18" w:rsidRDefault="00040AE2" w:rsidP="00040AE2">
      <w:pPr>
        <w:rPr>
          <w:sz w:val="20"/>
        </w:rPr>
      </w:pPr>
      <w:r w:rsidRPr="00F62A18">
        <w:rPr>
          <w:sz w:val="20"/>
        </w:rPr>
        <w:tab/>
        <w:t>Jsou-li v místnosti umístění kotlů průvlaky, které snižují světlou výšku na hodnotu menší, než je nutná podchodná výška musí se tyto průvlaky natřít žlutou barvou s příčnými černými pruhy.</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r w:rsidRPr="00F62A18">
        <w:rPr>
          <w:sz w:val="20"/>
        </w:rPr>
        <w:t xml:space="preserve">Montáž: </w:t>
      </w:r>
    </w:p>
    <w:p w:rsidR="00040AE2" w:rsidRPr="00F62A18" w:rsidRDefault="00040AE2" w:rsidP="00040AE2">
      <w:pPr>
        <w:rPr>
          <w:sz w:val="20"/>
        </w:rPr>
      </w:pPr>
      <w:r w:rsidRPr="00F62A18">
        <w:rPr>
          <w:sz w:val="20"/>
        </w:rPr>
        <w:tab/>
        <w:t>Montáž jednotlivých zařízení se řídí montážním návodem jednotlivých výrobců, je nutné respektovat montážní pokyny výrobců.</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suppressAutoHyphens/>
        <w:rPr>
          <w:b/>
          <w:i/>
          <w:spacing w:val="-3"/>
          <w:sz w:val="20"/>
          <w:u w:val="single"/>
        </w:rPr>
      </w:pPr>
      <w:r w:rsidRPr="00F62A18">
        <w:rPr>
          <w:b/>
          <w:i/>
          <w:spacing w:val="-3"/>
          <w:sz w:val="20"/>
          <w:u w:val="single"/>
        </w:rPr>
        <w:t>5.0. Požadavky na zkoušky</w:t>
      </w:r>
    </w:p>
    <w:p w:rsidR="00040AE2" w:rsidRPr="00F62A18" w:rsidRDefault="00040AE2" w:rsidP="00040AE2">
      <w:pPr>
        <w:suppressAutoHyphens/>
        <w:rPr>
          <w:b/>
          <w:spacing w:val="-3"/>
          <w:sz w:val="20"/>
        </w:rPr>
      </w:pPr>
    </w:p>
    <w:p w:rsidR="00040AE2" w:rsidRPr="00F62A18" w:rsidRDefault="00040AE2" w:rsidP="00040AE2">
      <w:pPr>
        <w:suppressAutoHyphens/>
        <w:rPr>
          <w:b/>
          <w:i/>
          <w:spacing w:val="-3"/>
          <w:sz w:val="20"/>
        </w:rPr>
      </w:pPr>
      <w:r w:rsidRPr="00F62A18">
        <w:rPr>
          <w:b/>
          <w:i/>
          <w:spacing w:val="-3"/>
          <w:sz w:val="20"/>
        </w:rPr>
        <w:t>5.1. Stavební zkouška</w:t>
      </w:r>
    </w:p>
    <w:p w:rsidR="00040AE2" w:rsidRPr="00F62A18" w:rsidRDefault="00040AE2" w:rsidP="00040AE2">
      <w:pPr>
        <w:suppressAutoHyphens/>
        <w:rPr>
          <w:b/>
          <w:spacing w:val="-3"/>
          <w:sz w:val="20"/>
        </w:rPr>
      </w:pPr>
    </w:p>
    <w:p w:rsidR="00040AE2" w:rsidRPr="00F62A18" w:rsidRDefault="00040AE2" w:rsidP="00040AE2">
      <w:pPr>
        <w:suppressAutoHyphens/>
        <w:rPr>
          <w:spacing w:val="-3"/>
          <w:sz w:val="20"/>
        </w:rPr>
      </w:pPr>
      <w:r w:rsidRPr="00F62A18">
        <w:rPr>
          <w:spacing w:val="-3"/>
          <w:sz w:val="20"/>
        </w:rPr>
        <w:tab/>
        <w:t>Stavební zkouška zjišťuje, zda celkové provedení a použitý materiál odpovídá požadavkům projektu a kontroluje připravenost k tlakovým zkouškám. Zkouška musí být provedena před zaizolováním potrubí a nátěrem svarových spojů.</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Při stavební zkoušce se zjišťuje zejména:</w:t>
      </w:r>
    </w:p>
    <w:p w:rsidR="00040AE2" w:rsidRPr="00F62A18" w:rsidRDefault="00040AE2" w:rsidP="00040AE2">
      <w:pPr>
        <w:suppressAutoHyphens/>
        <w:rPr>
          <w:spacing w:val="-3"/>
          <w:sz w:val="20"/>
        </w:rPr>
      </w:pPr>
      <w:r w:rsidRPr="00F62A18">
        <w:rPr>
          <w:spacing w:val="-3"/>
          <w:sz w:val="20"/>
        </w:rPr>
        <w:t xml:space="preserve">- správné umístění příslušenství potrubí </w:t>
      </w:r>
    </w:p>
    <w:p w:rsidR="00040AE2" w:rsidRPr="00F62A18" w:rsidRDefault="00040AE2" w:rsidP="00040AE2">
      <w:pPr>
        <w:suppressAutoHyphens/>
        <w:rPr>
          <w:spacing w:val="-3"/>
          <w:sz w:val="20"/>
        </w:rPr>
      </w:pPr>
      <w:r w:rsidRPr="00F62A18">
        <w:rPr>
          <w:spacing w:val="-3"/>
          <w:sz w:val="20"/>
        </w:rPr>
        <w:t>- funkce armatur a orientace s ohledem na směr průtoku</w:t>
      </w:r>
    </w:p>
    <w:p w:rsidR="00040AE2" w:rsidRPr="00F62A18" w:rsidRDefault="00040AE2" w:rsidP="00040AE2">
      <w:pPr>
        <w:suppressAutoHyphens/>
        <w:rPr>
          <w:spacing w:val="-3"/>
          <w:sz w:val="20"/>
        </w:rPr>
      </w:pPr>
      <w:r w:rsidRPr="00F62A18">
        <w:rPr>
          <w:spacing w:val="-3"/>
          <w:sz w:val="20"/>
        </w:rPr>
        <w:t>- dokončení všech svářečských prací</w:t>
      </w:r>
    </w:p>
    <w:p w:rsidR="00040AE2" w:rsidRPr="00F62A18" w:rsidRDefault="00040AE2" w:rsidP="00040AE2">
      <w:pPr>
        <w:suppressAutoHyphens/>
        <w:rPr>
          <w:spacing w:val="-3"/>
          <w:sz w:val="20"/>
        </w:rPr>
      </w:pPr>
      <w:r w:rsidRPr="00F62A18">
        <w:rPr>
          <w:spacing w:val="-3"/>
          <w:sz w:val="20"/>
        </w:rPr>
        <w:t>- odvzdušnění a vypouštění</w:t>
      </w:r>
    </w:p>
    <w:p w:rsidR="00040AE2" w:rsidRPr="00F62A18" w:rsidRDefault="00040AE2" w:rsidP="00040AE2">
      <w:pPr>
        <w:suppressAutoHyphens/>
        <w:rPr>
          <w:spacing w:val="-3"/>
          <w:sz w:val="20"/>
        </w:rPr>
      </w:pPr>
      <w:r w:rsidRPr="00F62A18">
        <w:rPr>
          <w:spacing w:val="-3"/>
          <w:sz w:val="20"/>
        </w:rPr>
        <w:t>- kotvení potrubí</w:t>
      </w:r>
    </w:p>
    <w:p w:rsidR="00040AE2" w:rsidRPr="00F62A18" w:rsidRDefault="00040AE2" w:rsidP="00040AE2">
      <w:pPr>
        <w:suppressAutoHyphens/>
        <w:rPr>
          <w:spacing w:val="-3"/>
          <w:sz w:val="20"/>
        </w:rPr>
      </w:pPr>
      <w:r w:rsidRPr="00F62A18">
        <w:rPr>
          <w:spacing w:val="-3"/>
          <w:sz w:val="20"/>
        </w:rPr>
        <w:t>- spádování potrubí</w:t>
      </w:r>
    </w:p>
    <w:p w:rsidR="00040AE2" w:rsidRPr="00F62A18" w:rsidRDefault="00040AE2" w:rsidP="00040AE2">
      <w:pPr>
        <w:suppressAutoHyphens/>
        <w:rPr>
          <w:spacing w:val="-3"/>
          <w:sz w:val="20"/>
        </w:rPr>
      </w:pPr>
      <w:r w:rsidRPr="00F62A18">
        <w:rPr>
          <w:spacing w:val="-3"/>
          <w:sz w:val="20"/>
        </w:rPr>
        <w:t>- provedení svarových spojů</w:t>
      </w:r>
    </w:p>
    <w:p w:rsidR="00040AE2" w:rsidRPr="00F62A18" w:rsidRDefault="00040AE2" w:rsidP="00040AE2">
      <w:pPr>
        <w:suppressAutoHyphens/>
        <w:rPr>
          <w:spacing w:val="-3"/>
          <w:sz w:val="20"/>
        </w:rPr>
      </w:pPr>
      <w:r w:rsidRPr="00F62A18">
        <w:rPr>
          <w:spacing w:val="-3"/>
          <w:sz w:val="20"/>
        </w:rPr>
        <w:t>- přístupnost ovládacích prvků</w:t>
      </w:r>
    </w:p>
    <w:p w:rsidR="00040AE2" w:rsidRPr="00F62A18" w:rsidRDefault="00040AE2" w:rsidP="00040AE2">
      <w:pPr>
        <w:suppressAutoHyphens/>
        <w:rPr>
          <w:spacing w:val="-3"/>
          <w:sz w:val="20"/>
        </w:rPr>
      </w:pPr>
      <w:r w:rsidRPr="00F62A18">
        <w:rPr>
          <w:spacing w:val="-3"/>
          <w:sz w:val="20"/>
        </w:rPr>
        <w:t>- dotažení šroubů</w:t>
      </w:r>
    </w:p>
    <w:p w:rsidR="00040AE2" w:rsidRPr="00F62A18" w:rsidRDefault="00040AE2" w:rsidP="00040AE2">
      <w:pPr>
        <w:suppressAutoHyphens/>
        <w:rPr>
          <w:spacing w:val="-3"/>
          <w:sz w:val="20"/>
        </w:rPr>
      </w:pPr>
      <w:r w:rsidRPr="00F62A18">
        <w:rPr>
          <w:spacing w:val="-3"/>
          <w:sz w:val="20"/>
        </w:rPr>
        <w:t>- přivaření praporců pro vodivé propojení (tam kde je předepsáno)</w:t>
      </w:r>
    </w:p>
    <w:p w:rsidR="00040AE2" w:rsidRPr="00F62A18" w:rsidRDefault="00040AE2" w:rsidP="00040AE2">
      <w:pPr>
        <w:suppressAutoHyphens/>
        <w:rPr>
          <w:spacing w:val="-3"/>
          <w:sz w:val="20"/>
        </w:rPr>
      </w:pPr>
      <w:r w:rsidRPr="00F62A18">
        <w:rPr>
          <w:spacing w:val="-3"/>
          <w:sz w:val="20"/>
        </w:rPr>
        <w:t>- správné připojovací rozměry pro odběry M+R</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O výsledku stavební zkoušky vydává zhotovitel prohlášení, že byly splněny všechny náležitosti do této zkoušky spadající.</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p>
    <w:p w:rsidR="00040AE2" w:rsidRPr="00F62A18" w:rsidRDefault="00040AE2" w:rsidP="00040AE2">
      <w:pPr>
        <w:suppressAutoHyphens/>
        <w:rPr>
          <w:i/>
          <w:spacing w:val="-3"/>
          <w:sz w:val="20"/>
        </w:rPr>
      </w:pPr>
      <w:r w:rsidRPr="00F62A18">
        <w:rPr>
          <w:b/>
          <w:i/>
          <w:spacing w:val="-3"/>
          <w:sz w:val="20"/>
        </w:rPr>
        <w:t>5.2. Zkoušky svarových spojů</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ab/>
        <w:t xml:space="preserve">Rozsah zkoušek svarových spojů zhotovených na montáži stanovuje tento projekt v souladu s požadavky ČSN EN 13 480 - 5 . Detailní rozsah a technologický postup provádění zkoušek svarových spojů je předmětem montážní dokumentace prováděcí organizace. Rozsah zkoušek u výrobků </w:t>
      </w:r>
      <w:r w:rsidRPr="00F62A18">
        <w:rPr>
          <w:spacing w:val="-3"/>
          <w:sz w:val="20"/>
        </w:rPr>
        <w:lastRenderedPageBreak/>
        <w:t>zhotovovaných dílensky ve výrobních závodech stanovuje zhotovitel a o jejich provedení vydává protokol, který je součástí průvodní dokumentace výrobku.</w:t>
      </w:r>
    </w:p>
    <w:p w:rsidR="00040AE2"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ab/>
        <w:t>V případě zjištění vad, musí být tato místa odborně opravena a znovu přezkoušena. Oprava svarových spojů se provádí za stejných podmínek, za jakých byl proveden původní spoj. Pracovníci, kteří kontrolují svarové spoje, musí být kvalifikováni dle ČSN EN 473.</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 xml:space="preserve">Potrubí otopné vody je zařazeno dle ČSN EN 13 480-1 do následujících kategorií: </w:t>
      </w:r>
    </w:p>
    <w:p w:rsidR="00040AE2" w:rsidRPr="00F62A18" w:rsidRDefault="00040AE2" w:rsidP="00040AE2">
      <w:pPr>
        <w:suppressAutoHyphens/>
        <w:ind w:left="3600" w:hanging="3600"/>
        <w:rPr>
          <w:spacing w:val="-3"/>
          <w:sz w:val="20"/>
        </w:rPr>
      </w:pPr>
      <w:r w:rsidRPr="00F62A18">
        <w:rPr>
          <w:spacing w:val="-3"/>
          <w:sz w:val="20"/>
          <w:u w:val="single"/>
        </w:rPr>
        <w:t>Skupina tekutin 2 :</w:t>
      </w:r>
      <w:r w:rsidRPr="00F62A18">
        <w:rPr>
          <w:spacing w:val="-3"/>
          <w:sz w:val="20"/>
        </w:rPr>
        <w:tab/>
        <w:t>§ 3.2 Nařízení vlády 26/2003 – tekutiny ostatní</w:t>
      </w:r>
    </w:p>
    <w:p w:rsidR="00040AE2" w:rsidRPr="00F62A18" w:rsidRDefault="00040AE2" w:rsidP="00040AE2">
      <w:pPr>
        <w:suppressAutoHyphens/>
        <w:rPr>
          <w:spacing w:val="-3"/>
          <w:sz w:val="20"/>
        </w:rPr>
      </w:pPr>
      <w:r w:rsidRPr="00F62A18">
        <w:rPr>
          <w:spacing w:val="-3"/>
          <w:sz w:val="20"/>
        </w:rPr>
        <w:tab/>
      </w:r>
      <w:r w:rsidRPr="00F62A18">
        <w:rPr>
          <w:spacing w:val="-3"/>
          <w:sz w:val="20"/>
        </w:rPr>
        <w:tab/>
      </w:r>
      <w:r w:rsidRPr="00F62A18">
        <w:rPr>
          <w:spacing w:val="-3"/>
          <w:sz w:val="20"/>
        </w:rPr>
        <w:tab/>
      </w:r>
      <w:r w:rsidRPr="00F62A18">
        <w:rPr>
          <w:spacing w:val="-3"/>
          <w:sz w:val="20"/>
        </w:rPr>
        <w:tab/>
      </w:r>
      <w:r w:rsidRPr="00F62A18">
        <w:rPr>
          <w:spacing w:val="-3"/>
          <w:sz w:val="20"/>
        </w:rPr>
        <w:tab/>
        <w:t xml:space="preserve"> (CEN/TR 13 480-7 ostatní tekutiny)</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u w:val="single"/>
        </w:rPr>
        <w:t>Výpočtový přetlak:</w:t>
      </w:r>
      <w:r w:rsidRPr="00F62A18">
        <w:rPr>
          <w:spacing w:val="-3"/>
          <w:sz w:val="20"/>
        </w:rPr>
        <w:tab/>
      </w:r>
      <w:r w:rsidRPr="00F62A18">
        <w:rPr>
          <w:spacing w:val="-3"/>
          <w:sz w:val="20"/>
        </w:rPr>
        <w:tab/>
      </w:r>
      <w:r w:rsidRPr="00F62A18">
        <w:rPr>
          <w:spacing w:val="-3"/>
          <w:sz w:val="20"/>
        </w:rPr>
        <w:tab/>
        <w:t>6 bar</w:t>
      </w:r>
    </w:p>
    <w:p w:rsidR="00040AE2"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Určení kategorií v závislosti na skupině tekutin, výpočtovém přetlaku a průměru potrubí (viz. graf č. 9 - Nařízení vlády 26/2003)</w:t>
      </w:r>
    </w:p>
    <w:p w:rsidR="00040AE2" w:rsidRPr="00F62A18" w:rsidRDefault="00040AE2" w:rsidP="00040AE2">
      <w:pPr>
        <w:suppressAutoHyphens/>
        <w:rPr>
          <w:spacing w:val="-3"/>
          <w:sz w:val="20"/>
        </w:rPr>
      </w:pPr>
      <w:r w:rsidRPr="00F62A18">
        <w:rPr>
          <w:spacing w:val="-3"/>
          <w:sz w:val="20"/>
        </w:rPr>
        <w:t>Kategorie 0 – tj. nevztahují se nařízení uvedená v Nařízení vlády 26/2003</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Potrubí vody (kategorie 0)</w:t>
      </w:r>
    </w:p>
    <w:p w:rsidR="00040AE2" w:rsidRPr="00F62A18" w:rsidRDefault="00040AE2" w:rsidP="00040AE2">
      <w:pPr>
        <w:suppressAutoHyphens/>
        <w:spacing w:line="280" w:lineRule="atLeast"/>
        <w:rPr>
          <w:spacing w:val="-3"/>
          <w:sz w:val="20"/>
        </w:rPr>
      </w:pPr>
      <w:r w:rsidRPr="00F62A18">
        <w:rPr>
          <w:spacing w:val="-3"/>
          <w:sz w:val="20"/>
        </w:rPr>
        <w:t>Vizuální kontrola během montáže</w:t>
      </w:r>
      <w:r w:rsidRPr="00F62A18">
        <w:rPr>
          <w:spacing w:val="-3"/>
          <w:sz w:val="20"/>
        </w:rPr>
        <w:tab/>
      </w:r>
      <w:r w:rsidRPr="00F62A18">
        <w:rPr>
          <w:spacing w:val="-3"/>
          <w:sz w:val="20"/>
        </w:rPr>
        <w:tab/>
        <w:t>-</w:t>
      </w:r>
      <w:r w:rsidRPr="00F62A18">
        <w:rPr>
          <w:spacing w:val="-3"/>
          <w:sz w:val="20"/>
        </w:rPr>
        <w:tab/>
        <w:t>100%</w:t>
      </w:r>
    </w:p>
    <w:p w:rsidR="00040AE2" w:rsidRPr="00F62A18" w:rsidRDefault="00040AE2" w:rsidP="00040AE2">
      <w:pPr>
        <w:suppressAutoHyphens/>
        <w:rPr>
          <w:spacing w:val="-3"/>
          <w:sz w:val="20"/>
        </w:rPr>
      </w:pPr>
    </w:p>
    <w:p w:rsidR="00040AE2" w:rsidRPr="00F62A18" w:rsidRDefault="00040AE2" w:rsidP="00040AE2">
      <w:pPr>
        <w:pStyle w:val="Zhlav"/>
        <w:tabs>
          <w:tab w:val="clear" w:pos="4536"/>
          <w:tab w:val="clear" w:pos="9072"/>
        </w:tabs>
        <w:suppressAutoHyphens/>
        <w:rPr>
          <w:spacing w:val="-3"/>
          <w:sz w:val="20"/>
        </w:rPr>
      </w:pPr>
      <w:r w:rsidRPr="00F62A18">
        <w:rPr>
          <w:spacing w:val="-3"/>
          <w:sz w:val="20"/>
        </w:rPr>
        <w:t>Provedení vizuální kontroly</w:t>
      </w:r>
    </w:p>
    <w:p w:rsidR="00040AE2" w:rsidRPr="00F62A18" w:rsidRDefault="00040AE2" w:rsidP="00040AE2">
      <w:pPr>
        <w:suppressAutoHyphens/>
        <w:rPr>
          <w:spacing w:val="-3"/>
          <w:sz w:val="20"/>
        </w:rPr>
      </w:pPr>
      <w:r w:rsidRPr="00F62A18">
        <w:rPr>
          <w:spacing w:val="-3"/>
          <w:sz w:val="20"/>
        </w:rPr>
        <w:tab/>
        <w:t>Vizuální kontrola se provádí pouhým okem nebo s použitím jednoduchých optických přístrojů. Svarový spoj se prohlíží, pokud je to možno z obou stran po celé délce. Před provedením vizuální kontroly musí být spoj řádně očištěn včetně přiléhajícího pásma.</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Vizuální kontrolou se zjišťuje:</w:t>
      </w:r>
    </w:p>
    <w:p w:rsidR="00040AE2" w:rsidRPr="00F62A18" w:rsidRDefault="00040AE2" w:rsidP="00040AE2">
      <w:pPr>
        <w:suppressAutoHyphens/>
        <w:rPr>
          <w:spacing w:val="-3"/>
          <w:sz w:val="20"/>
        </w:rPr>
      </w:pPr>
      <w:r w:rsidRPr="00F62A18">
        <w:rPr>
          <w:spacing w:val="-3"/>
          <w:sz w:val="20"/>
        </w:rPr>
        <w:t>- úchylky rozměrů a tvaru</w:t>
      </w:r>
    </w:p>
    <w:p w:rsidR="00040AE2" w:rsidRPr="00F62A18" w:rsidRDefault="00040AE2" w:rsidP="00040AE2">
      <w:pPr>
        <w:suppressAutoHyphens/>
        <w:rPr>
          <w:spacing w:val="-3"/>
          <w:sz w:val="20"/>
        </w:rPr>
      </w:pPr>
      <w:r w:rsidRPr="00F62A18">
        <w:rPr>
          <w:spacing w:val="-3"/>
          <w:sz w:val="20"/>
        </w:rPr>
        <w:t>- přesazení hran, střechovitost, vtažení vně i dovnitř</w:t>
      </w:r>
    </w:p>
    <w:p w:rsidR="00040AE2" w:rsidRPr="00F62A18" w:rsidRDefault="00040AE2" w:rsidP="00040AE2">
      <w:pPr>
        <w:suppressAutoHyphens/>
        <w:rPr>
          <w:spacing w:val="-3"/>
          <w:sz w:val="20"/>
        </w:rPr>
      </w:pPr>
      <w:r w:rsidRPr="00F62A18">
        <w:rPr>
          <w:spacing w:val="-3"/>
          <w:sz w:val="20"/>
        </w:rPr>
        <w:t>- úhel a poloměr přechodu mezi svarem a materiálem</w:t>
      </w:r>
    </w:p>
    <w:p w:rsidR="00040AE2" w:rsidRPr="00F62A18" w:rsidRDefault="00040AE2" w:rsidP="00040AE2">
      <w:pPr>
        <w:suppressAutoHyphens/>
        <w:rPr>
          <w:spacing w:val="-3"/>
          <w:sz w:val="20"/>
        </w:rPr>
      </w:pPr>
      <w:r w:rsidRPr="00F62A18">
        <w:rPr>
          <w:spacing w:val="-3"/>
          <w:sz w:val="20"/>
        </w:rPr>
        <w:t>- převýšení apod.</w:t>
      </w:r>
    </w:p>
    <w:p w:rsidR="00040AE2" w:rsidRPr="00F62A18" w:rsidRDefault="00040AE2" w:rsidP="00040AE2">
      <w:pPr>
        <w:suppressAutoHyphens/>
        <w:rPr>
          <w:spacing w:val="-3"/>
          <w:sz w:val="20"/>
        </w:rPr>
      </w:pPr>
    </w:p>
    <w:p w:rsidR="00040AE2" w:rsidRPr="00F62A18" w:rsidRDefault="00040AE2" w:rsidP="00040AE2">
      <w:pPr>
        <w:suppressAutoHyphens/>
        <w:rPr>
          <w:spacing w:val="-3"/>
          <w:sz w:val="20"/>
        </w:rPr>
      </w:pPr>
      <w:r w:rsidRPr="00F62A18">
        <w:rPr>
          <w:spacing w:val="-3"/>
          <w:sz w:val="20"/>
        </w:rPr>
        <w:t>Vady svarů jsou hodnoceny dle ČSN EN 25 817.</w:t>
      </w:r>
    </w:p>
    <w:p w:rsidR="00040AE2" w:rsidRPr="005E2340" w:rsidRDefault="00040AE2" w:rsidP="00040AE2">
      <w:pPr>
        <w:suppressAutoHyphens/>
        <w:rPr>
          <w:spacing w:val="-3"/>
          <w:sz w:val="20"/>
        </w:rPr>
      </w:pPr>
    </w:p>
    <w:p w:rsidR="00040AE2" w:rsidRPr="00F62A18" w:rsidRDefault="00040AE2" w:rsidP="00040AE2">
      <w:pPr>
        <w:suppressAutoHyphens/>
        <w:rPr>
          <w:i/>
          <w:spacing w:val="-3"/>
          <w:sz w:val="20"/>
        </w:rPr>
      </w:pPr>
      <w:r w:rsidRPr="00F62A18">
        <w:rPr>
          <w:b/>
          <w:i/>
          <w:spacing w:val="-3"/>
          <w:sz w:val="20"/>
        </w:rPr>
        <w:t>5.3 Tlaková pevnostní zkouška a zkouška těsnosti</w:t>
      </w:r>
    </w:p>
    <w:p w:rsidR="00040AE2" w:rsidRPr="00F62A18" w:rsidRDefault="00040AE2" w:rsidP="00040AE2">
      <w:pPr>
        <w:suppressAutoHyphens/>
        <w:rPr>
          <w:b/>
          <w:spacing w:val="-3"/>
          <w:sz w:val="20"/>
        </w:rPr>
      </w:pPr>
    </w:p>
    <w:p w:rsidR="00040AE2" w:rsidRPr="00381002" w:rsidRDefault="00040AE2" w:rsidP="00040AE2">
      <w:pPr>
        <w:pStyle w:val="Zkladntext3"/>
        <w:suppressAutoHyphens/>
        <w:spacing w:line="240" w:lineRule="auto"/>
        <w:rPr>
          <w:spacing w:val="-3"/>
          <w:lang w:val="cs-CZ"/>
        </w:rPr>
      </w:pPr>
      <w:r w:rsidRPr="00F62A18">
        <w:rPr>
          <w:spacing w:val="-3"/>
        </w:rPr>
        <w:tab/>
        <w:t>Po</w:t>
      </w:r>
      <w:r w:rsidRPr="00381002">
        <w:rPr>
          <w:spacing w:val="-3"/>
          <w:lang w:val="cs-CZ"/>
        </w:rPr>
        <w:t xml:space="preserve"> smontování</w:t>
      </w:r>
      <w:r w:rsidRPr="00F62A18">
        <w:rPr>
          <w:spacing w:val="-3"/>
        </w:rPr>
        <w:t xml:space="preserve"> musí být zařízení ve smyslu ČSN EN 13 480-5 podrobeno tlakové</w:t>
      </w:r>
      <w:r w:rsidRPr="00381002">
        <w:rPr>
          <w:spacing w:val="-3"/>
          <w:lang w:val="cs-CZ"/>
        </w:rPr>
        <w:t xml:space="preserve"> zkoušce podle požadavků</w:t>
      </w:r>
      <w:r w:rsidRPr="00F62A18">
        <w:rPr>
          <w:spacing w:val="-3"/>
        </w:rPr>
        <w:t xml:space="preserve"> uvedených v čl. 9 této normy, za</w:t>
      </w:r>
      <w:r w:rsidRPr="00381002">
        <w:rPr>
          <w:spacing w:val="-3"/>
          <w:lang w:val="cs-CZ"/>
        </w:rPr>
        <w:t xml:space="preserve"> předpokladu</w:t>
      </w:r>
      <w:r w:rsidRPr="00F62A18">
        <w:rPr>
          <w:spacing w:val="-3"/>
        </w:rPr>
        <w:t>, že</w:t>
      </w:r>
      <w:r w:rsidRPr="00381002">
        <w:rPr>
          <w:spacing w:val="-3"/>
          <w:lang w:val="cs-CZ"/>
        </w:rPr>
        <w:t xml:space="preserve"> všechny</w:t>
      </w:r>
      <w:r w:rsidRPr="00F62A18">
        <w:rPr>
          <w:spacing w:val="-3"/>
        </w:rPr>
        <w:t xml:space="preserve"> jednotlivé komponenty</w:t>
      </w:r>
      <w:r w:rsidRPr="00381002">
        <w:rPr>
          <w:spacing w:val="-3"/>
          <w:lang w:val="cs-CZ"/>
        </w:rPr>
        <w:t xml:space="preserve"> byly předtím pevnostně tlakově odzkoušeny</w:t>
      </w:r>
      <w:r w:rsidRPr="00F62A18">
        <w:rPr>
          <w:spacing w:val="-3"/>
        </w:rPr>
        <w:t>.</w:t>
      </w:r>
    </w:p>
    <w:p w:rsidR="00040AE2" w:rsidRPr="00F62A18" w:rsidRDefault="00040AE2" w:rsidP="00040AE2">
      <w:pPr>
        <w:pStyle w:val="Zkladntext3"/>
        <w:suppressAutoHyphens/>
        <w:spacing w:line="240" w:lineRule="auto"/>
        <w:rPr>
          <w:b/>
        </w:rPr>
      </w:pPr>
      <w:r w:rsidRPr="00381002">
        <w:rPr>
          <w:lang w:val="cs-CZ"/>
        </w:rPr>
        <w:t>Zkoušení</w:t>
      </w:r>
      <w:r w:rsidRPr="00F62A18">
        <w:t xml:space="preserve"> vody bude</w:t>
      </w:r>
      <w:r w:rsidRPr="00381002">
        <w:rPr>
          <w:lang w:val="cs-CZ"/>
        </w:rPr>
        <w:t xml:space="preserve"> provedeno provozní kapalinou</w:t>
      </w:r>
      <w:r w:rsidRPr="00F62A18">
        <w:t xml:space="preserve"> za</w:t>
      </w:r>
      <w:r w:rsidRPr="00381002">
        <w:rPr>
          <w:lang w:val="cs-CZ"/>
        </w:rPr>
        <w:t xml:space="preserve"> provozního přetlaku</w:t>
      </w:r>
    </w:p>
    <w:p w:rsidR="00040AE2" w:rsidRPr="00F62A18" w:rsidRDefault="00040AE2" w:rsidP="00040AE2">
      <w:pPr>
        <w:rPr>
          <w:sz w:val="20"/>
        </w:rPr>
      </w:pPr>
    </w:p>
    <w:p w:rsidR="00040AE2" w:rsidRDefault="00040AE2" w:rsidP="00040AE2">
      <w:pPr>
        <w:rPr>
          <w:sz w:val="20"/>
        </w:rPr>
      </w:pPr>
    </w:p>
    <w:p w:rsidR="00040AE2" w:rsidRPr="00F62A18" w:rsidRDefault="00040AE2" w:rsidP="00040AE2">
      <w:pPr>
        <w:rPr>
          <w:sz w:val="20"/>
        </w:rPr>
      </w:pPr>
    </w:p>
    <w:p w:rsidR="00040AE2" w:rsidRPr="00F62A18" w:rsidRDefault="00040AE2" w:rsidP="00040AE2">
      <w:pPr>
        <w:rPr>
          <w:b/>
          <w:i/>
          <w:sz w:val="20"/>
        </w:rPr>
      </w:pPr>
      <w:r w:rsidRPr="00F62A18">
        <w:rPr>
          <w:b/>
          <w:i/>
          <w:sz w:val="20"/>
        </w:rPr>
        <w:t>5.4. Zkoušky a revize</w:t>
      </w:r>
    </w:p>
    <w:p w:rsidR="00040AE2" w:rsidRPr="00F62A18" w:rsidRDefault="00040AE2" w:rsidP="00040AE2">
      <w:pPr>
        <w:rPr>
          <w:sz w:val="20"/>
        </w:rPr>
      </w:pPr>
      <w:bookmarkStart w:id="1" w:name="_Toc336527384"/>
    </w:p>
    <w:p w:rsidR="00040AE2" w:rsidRPr="00F62A18" w:rsidRDefault="00040AE2" w:rsidP="00040AE2">
      <w:pPr>
        <w:rPr>
          <w:i/>
          <w:sz w:val="20"/>
          <w:u w:val="single"/>
        </w:rPr>
      </w:pPr>
      <w:r w:rsidRPr="00F62A18">
        <w:rPr>
          <w:sz w:val="20"/>
        </w:rPr>
        <w:t>Napouštění systému</w:t>
      </w:r>
    </w:p>
    <w:bookmarkEnd w:id="1"/>
    <w:p w:rsidR="00040AE2" w:rsidRPr="00F62A18" w:rsidRDefault="00040AE2" w:rsidP="00040AE2">
      <w:pPr>
        <w:rPr>
          <w:sz w:val="20"/>
        </w:rPr>
      </w:pPr>
      <w:r w:rsidRPr="00F62A18">
        <w:rPr>
          <w:sz w:val="20"/>
        </w:rPr>
        <w:t>Bude prováděno po úplném dokončení všech montážních prací a po provedení proplachu potrubí.</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r w:rsidRPr="00F62A18">
        <w:rPr>
          <w:sz w:val="20"/>
        </w:rPr>
        <w:t>Zkouška těsnosti – tlaková zkouška</w:t>
      </w:r>
    </w:p>
    <w:p w:rsidR="00040AE2" w:rsidRPr="00F62A18" w:rsidRDefault="00040AE2" w:rsidP="00040AE2">
      <w:pPr>
        <w:rPr>
          <w:sz w:val="20"/>
        </w:rPr>
      </w:pPr>
      <w:r w:rsidRPr="00F62A18">
        <w:rPr>
          <w:sz w:val="20"/>
        </w:rPr>
        <w:t>Tlakovou zkoušku je možno provést jen na úplně dokončeném, avšak neizolovaném zařízení.</w:t>
      </w:r>
    </w:p>
    <w:p w:rsidR="00040AE2" w:rsidRPr="00F62A18" w:rsidRDefault="00040AE2" w:rsidP="00040AE2">
      <w:pPr>
        <w:rPr>
          <w:sz w:val="20"/>
        </w:rPr>
      </w:pPr>
      <w:r w:rsidRPr="00F62A18">
        <w:rPr>
          <w:sz w:val="20"/>
        </w:rPr>
        <w:t>Před zahájením zkoušky bude provedena vizuální kontrola všech nově instalovaných prvků systému, především svarů. Tlaková zkouška bude provedena přetlakem (</w:t>
      </w:r>
      <w:r>
        <w:rPr>
          <w:sz w:val="20"/>
        </w:rPr>
        <w:t xml:space="preserve">parní </w:t>
      </w:r>
      <w:r w:rsidRPr="00F62A18">
        <w:rPr>
          <w:sz w:val="20"/>
        </w:rPr>
        <w:t>kotel pára 1,</w:t>
      </w:r>
      <w:r>
        <w:rPr>
          <w:sz w:val="20"/>
        </w:rPr>
        <w:t>0</w:t>
      </w:r>
      <w:r w:rsidRPr="00F62A18">
        <w:rPr>
          <w:sz w:val="20"/>
        </w:rPr>
        <w:t xml:space="preserve"> bar) ostatní dle provozního média a následným zvýšením na hodnotu zkušebního tlaku, který nesmí překročit hodnotu ostatní 1,5 násobek tlaku provozního media. Tlaková zkouška bude trvat 20 minut, po kterých bude provedena vizuální kontrola. Výsledek zkoušky je považován za úspěšný, neobjeví-li se netěsnost, nebo únik vody.</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r w:rsidRPr="00F62A18">
        <w:rPr>
          <w:sz w:val="20"/>
        </w:rPr>
        <w:t>Zkouška bezpečnostních funkcí systému</w:t>
      </w:r>
    </w:p>
    <w:p w:rsidR="00040AE2" w:rsidRPr="00F62A18" w:rsidRDefault="00040AE2" w:rsidP="00040AE2">
      <w:pPr>
        <w:rPr>
          <w:sz w:val="20"/>
        </w:rPr>
      </w:pPr>
      <w:r w:rsidRPr="00F62A18">
        <w:rPr>
          <w:sz w:val="20"/>
        </w:rPr>
        <w:t>Po instalaci bezpečnostních systému je nutné přezkoušet jeho bezpečnostní funkce a schválit jej pro provoz státním orgánem dozoru.</w:t>
      </w:r>
    </w:p>
    <w:p w:rsidR="00040AE2"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r w:rsidRPr="00F62A18">
        <w:rPr>
          <w:sz w:val="20"/>
        </w:rPr>
        <w:lastRenderedPageBreak/>
        <w:t>Zkouška těsnosti – ostatní části instalace</w:t>
      </w:r>
    </w:p>
    <w:p w:rsidR="00040AE2" w:rsidRPr="00F62A18" w:rsidRDefault="00040AE2" w:rsidP="00040AE2">
      <w:pPr>
        <w:rPr>
          <w:sz w:val="20"/>
        </w:rPr>
      </w:pPr>
      <w:r w:rsidRPr="00F62A18">
        <w:rPr>
          <w:sz w:val="20"/>
        </w:rPr>
        <w:t>Tlakovou zkoušku je možno provést jen na úplně dokončeném, avšak neizolovaném zařízení.</w:t>
      </w:r>
    </w:p>
    <w:p w:rsidR="00040AE2" w:rsidRPr="00F62A18" w:rsidRDefault="00040AE2" w:rsidP="00040AE2">
      <w:pPr>
        <w:rPr>
          <w:sz w:val="20"/>
        </w:rPr>
      </w:pPr>
      <w:r w:rsidRPr="00F62A18">
        <w:rPr>
          <w:sz w:val="20"/>
        </w:rPr>
        <w:t>Před zahájením zkoušky bude provedena vizuální kontrola všech nově instalovaných prvků a především svarů. Tlaková zkouška bude provedena normálním provozním přetlakem dle provozního média a následným zvýšením na hodnotu zkušebního tlaku, který nesmí překročit hodnotu 1,5 násobek tlaku provozního media. Tlaková zkouška bude trvat 20 minut, po kterých bude provedena vizuální kontrola. Výsledek zkoušky je považován za úspěšný, neobjeví-li se netěsnost poklesem hodnoty tlaku na zkušebním manometru, nebo únik vody.</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pStyle w:val="Style1"/>
        <w:widowControl/>
        <w:jc w:val="both"/>
        <w:rPr>
          <w:rStyle w:val="FontStyle11"/>
          <w:rFonts w:ascii="Arial" w:hAnsi="Arial" w:cs="Arial"/>
          <w:i/>
          <w:sz w:val="20"/>
          <w:szCs w:val="20"/>
        </w:rPr>
      </w:pPr>
      <w:r w:rsidRPr="00F62A18">
        <w:rPr>
          <w:rStyle w:val="FontStyle11"/>
          <w:rFonts w:ascii="Arial" w:hAnsi="Arial" w:cs="Arial"/>
          <w:i/>
          <w:sz w:val="20"/>
          <w:szCs w:val="20"/>
        </w:rPr>
        <w:t>5.5. Zkoušky zařízení</w:t>
      </w:r>
    </w:p>
    <w:p w:rsidR="00040AE2" w:rsidRPr="00F62A18" w:rsidRDefault="00040AE2" w:rsidP="00040AE2">
      <w:pPr>
        <w:pStyle w:val="Style2"/>
        <w:widowControl/>
        <w:tabs>
          <w:tab w:val="left" w:pos="451"/>
        </w:tabs>
        <w:jc w:val="both"/>
        <w:rPr>
          <w:rStyle w:val="FontStyle13"/>
          <w:rFonts w:ascii="Arial" w:hAnsi="Arial" w:cs="Arial"/>
          <w:sz w:val="20"/>
          <w:szCs w:val="20"/>
        </w:rPr>
      </w:pPr>
    </w:p>
    <w:p w:rsidR="00040AE2" w:rsidRPr="00F62A18" w:rsidRDefault="00040AE2" w:rsidP="00040AE2">
      <w:pPr>
        <w:pStyle w:val="Style2"/>
        <w:widowControl/>
        <w:tabs>
          <w:tab w:val="left" w:pos="451"/>
        </w:tabs>
        <w:jc w:val="both"/>
        <w:rPr>
          <w:rStyle w:val="FontStyle13"/>
          <w:rFonts w:ascii="Arial" w:hAnsi="Arial" w:cs="Arial"/>
          <w:i/>
          <w:sz w:val="20"/>
          <w:szCs w:val="20"/>
        </w:rPr>
      </w:pPr>
      <w:r w:rsidRPr="00F62A18">
        <w:rPr>
          <w:rStyle w:val="FontStyle13"/>
          <w:rFonts w:ascii="Arial" w:hAnsi="Arial" w:cs="Arial"/>
          <w:i/>
          <w:sz w:val="20"/>
          <w:szCs w:val="20"/>
        </w:rPr>
        <w:t>5.5.1. Účel zkoušek</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Každé smontované zařízení musí být před uvedením do provozu vyzkoušeno.</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Před vyzkoušením a uvedením do provozu musí být každé zařízení propláchnuto. Propláchnuti se provádí pří demontovaných škrtících clon</w:t>
      </w:r>
      <w:r>
        <w:rPr>
          <w:rStyle w:val="FontStyle13"/>
          <w:rFonts w:ascii="Arial" w:hAnsi="Arial" w:cs="Arial"/>
          <w:sz w:val="20"/>
          <w:szCs w:val="20"/>
        </w:rPr>
        <w:t>ek</w:t>
      </w:r>
      <w:r w:rsidRPr="00F62A18">
        <w:rPr>
          <w:rStyle w:val="FontStyle13"/>
          <w:rFonts w:ascii="Arial" w:hAnsi="Arial" w:cs="Arial"/>
          <w:sz w:val="20"/>
          <w:szCs w:val="20"/>
        </w:rPr>
        <w:t>, vodoměrech, měřičích spotřebovaného tepla a dalších zařízení, u kterých by shromážděné nečistoty mohly vést k jejich poškozeni.</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Seřizovači armatury na větvích a stoupačkách a armatury na otopných tělesech se doporučuje nastavit pří proplachování na minimální hydraulický odpor.</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Propláchnutí se provádí při 24 hodinovém provozu oběhových čerpadel. Na všech k tomu určených místech (vypouštění, filtry, odkalovací nádoby apod.) je nutno pravidelně odkalovat až do úplně čistého stavu.</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Před uvedením do provozu se musí zabudovat demontované prvky, provést nastavení seřizovačích armatur a armatur na otopných tělesech a naplnit zařízení vodou podle ČSN 07 7401 nebo ČSN 38 3350.</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Vyčištěni a propláchnutí soustavy je součásti montáže a o jeho provedení má být proveden zápis.</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Druhy zkoušek ústředního vytápění:</w:t>
      </w:r>
    </w:p>
    <w:p w:rsidR="00040AE2" w:rsidRPr="00F62A18" w:rsidRDefault="00040AE2" w:rsidP="00040AE2">
      <w:pPr>
        <w:pStyle w:val="Style2"/>
        <w:widowControl/>
        <w:tabs>
          <w:tab w:val="left" w:pos="274"/>
        </w:tabs>
        <w:jc w:val="both"/>
        <w:rPr>
          <w:rStyle w:val="FontStyle13"/>
          <w:rFonts w:ascii="Arial" w:hAnsi="Arial" w:cs="Arial"/>
          <w:sz w:val="20"/>
          <w:szCs w:val="20"/>
        </w:rPr>
      </w:pPr>
      <w:r w:rsidRPr="00F62A18">
        <w:rPr>
          <w:rStyle w:val="FontStyle13"/>
          <w:rFonts w:ascii="Arial" w:hAnsi="Arial" w:cs="Arial"/>
          <w:sz w:val="20"/>
          <w:szCs w:val="20"/>
        </w:rPr>
        <w:t>- zkouška těsnosti;</w:t>
      </w:r>
    </w:p>
    <w:p w:rsidR="00040AE2" w:rsidRPr="00F62A18" w:rsidRDefault="00040AE2" w:rsidP="00040AE2">
      <w:pPr>
        <w:pStyle w:val="Style2"/>
        <w:widowControl/>
        <w:tabs>
          <w:tab w:val="left" w:pos="274"/>
        </w:tabs>
        <w:jc w:val="both"/>
        <w:rPr>
          <w:rStyle w:val="FontStyle13"/>
          <w:rFonts w:ascii="Arial" w:hAnsi="Arial" w:cs="Arial"/>
          <w:sz w:val="20"/>
          <w:szCs w:val="20"/>
        </w:rPr>
      </w:pPr>
      <w:r w:rsidRPr="00F62A18">
        <w:rPr>
          <w:rStyle w:val="FontStyle13"/>
          <w:rFonts w:ascii="Arial" w:hAnsi="Arial" w:cs="Arial"/>
          <w:sz w:val="20"/>
          <w:szCs w:val="20"/>
        </w:rPr>
        <w:t>- zkoušky provozní.</w:t>
      </w:r>
    </w:p>
    <w:p w:rsidR="00040AE2" w:rsidRPr="00F62A18" w:rsidRDefault="00040AE2" w:rsidP="00040AE2">
      <w:pPr>
        <w:pStyle w:val="Style5"/>
        <w:widowControl/>
        <w:spacing w:line="240" w:lineRule="auto"/>
        <w:jc w:val="both"/>
        <w:rPr>
          <w:rStyle w:val="FontStyle13"/>
          <w:rFonts w:ascii="Arial" w:hAnsi="Arial" w:cs="Arial"/>
          <w:sz w:val="20"/>
          <w:szCs w:val="20"/>
        </w:rPr>
      </w:pPr>
      <w:r w:rsidRPr="00F62A18">
        <w:rPr>
          <w:rStyle w:val="FontStyle13"/>
          <w:rFonts w:ascii="Arial" w:hAnsi="Arial" w:cs="Arial"/>
          <w:sz w:val="20"/>
          <w:szCs w:val="20"/>
        </w:rPr>
        <w:tab/>
        <w:t>Provozní zkoušky lze provádět pouze po úspěšně vykonané zkoušce těsnosti. Zkoušky těsnosti a provozní jsou součástí dodávky dodavatele tepelné soustavy.</w:t>
      </w:r>
    </w:p>
    <w:p w:rsidR="00040AE2" w:rsidRPr="00F62A18" w:rsidRDefault="00040AE2" w:rsidP="00040AE2">
      <w:pPr>
        <w:pStyle w:val="Style5"/>
        <w:widowControl/>
        <w:spacing w:line="240" w:lineRule="auto"/>
        <w:jc w:val="both"/>
        <w:rPr>
          <w:rStyle w:val="FontStyle13"/>
          <w:rFonts w:ascii="Arial" w:hAnsi="Arial" w:cs="Arial"/>
          <w:sz w:val="20"/>
          <w:szCs w:val="20"/>
        </w:rPr>
      </w:pPr>
    </w:p>
    <w:p w:rsidR="00040AE2" w:rsidRPr="00F62A18" w:rsidRDefault="00040AE2" w:rsidP="00040AE2">
      <w:pPr>
        <w:pStyle w:val="Style5"/>
        <w:widowControl/>
        <w:spacing w:line="240" w:lineRule="auto"/>
        <w:jc w:val="both"/>
        <w:rPr>
          <w:rStyle w:val="FontStyle13"/>
          <w:rFonts w:ascii="Arial" w:hAnsi="Arial" w:cs="Arial"/>
          <w:sz w:val="20"/>
          <w:szCs w:val="20"/>
        </w:rPr>
      </w:pPr>
    </w:p>
    <w:p w:rsidR="00040AE2" w:rsidRPr="00F62A18" w:rsidRDefault="00040AE2" w:rsidP="00040AE2">
      <w:pPr>
        <w:pStyle w:val="Style2"/>
        <w:widowControl/>
        <w:tabs>
          <w:tab w:val="left" w:pos="451"/>
        </w:tabs>
        <w:jc w:val="both"/>
        <w:rPr>
          <w:rStyle w:val="FontStyle13"/>
          <w:rFonts w:ascii="Arial" w:hAnsi="Arial" w:cs="Arial"/>
          <w:i/>
          <w:sz w:val="20"/>
          <w:szCs w:val="20"/>
        </w:rPr>
      </w:pPr>
      <w:r w:rsidRPr="00F62A18">
        <w:rPr>
          <w:rStyle w:val="FontStyle13"/>
          <w:rFonts w:ascii="Arial" w:hAnsi="Arial" w:cs="Arial"/>
          <w:i/>
          <w:sz w:val="20"/>
          <w:szCs w:val="20"/>
        </w:rPr>
        <w:t>5.5.2. Zkouška těsnosti</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Zkoušky těsnosti se provádějí před zazděním drážek, zakrytím kanálů a provedením nátěru a izolací.</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Vodní tepelné soustavy se zkoušejí vodou na nejvyšší dovolený přetlak určený v projektu pro danou část zařízení.</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Soustava se náplni vodou, řádné se odvzdušní a celé zařízeni (všechny spoje, otopná tělesa armatury atd.) se prohlédne, přičemž se nesměji projevovat viditelné netěsnosti. Soustava zůstane napuštěna nejméně 6 hodin (doporučeno min. 10 hod), po kterých se provede nová prohlídka. Výsledek zkoušky se považuje za úspěšný, neobjeví-li se při této prohlídce netěsnosti anebo neprojeví-li se znatelný pokles hladiny v expanzní nádobě.</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Nízkotlaké parní soustavy se zkoušejí přetlakem vody tak aby v nejvýše položeném místě soustavy byl přetlak 0,1 MPa. Po dosažení určeného přetlaku se prohlédne celé zařízení (všechny spoje, otopná tělesa armatury atd.), u kterého se nesmějí projevovat viditelné netěsnosti. V zařízení se udržuje určený přetlak po dobu 6 hodin (popř. dočerpáváním), po kterých se provede nová prohlídka. Výsledek zkoušky se považuje za úspěšný, neobjeví-li se při této prohlídce netěsnosti.</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Pokud by byl zkušební přetlak vyšší než nejvyšší dovolený přetlak některé části soustavy, provede se zkouška těsnosti tlakovým vzduchem o přetlaku 0,1 MPa.</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 xml:space="preserve">Středotlaké parní soustavy se zkoušejí přetlakem vody tak, aby v nejvýše položeném místě soustavy byl zkušební přetlak roven pracovnímu přetlaku určenému projektem pro danou část zařízení, nejméně však 0,2 MPa. Pokud by zkušební přetlak byt vyšší než nejvyšší dovolený přetlak </w:t>
      </w:r>
      <w:r w:rsidRPr="00F62A18">
        <w:rPr>
          <w:rStyle w:val="FontStyle13"/>
          <w:rFonts w:ascii="Arial" w:hAnsi="Arial" w:cs="Arial"/>
          <w:sz w:val="20"/>
          <w:szCs w:val="20"/>
        </w:rPr>
        <w:lastRenderedPageBreak/>
        <w:t>některé části otopné soustavy, provede se zkouška těsnosti po částech Zbývající část zkoušky je obdobná jako v případě nízkotlakých parních soustav.</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Zdroje tepla, výměníky a ohřívače zkouší výrobce a podmínky zkoušky uvádí v průvodní dokumentaci výrobku.</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Otopné soustavy sálavé se zabetonovanými ocelovými trubkami se zkoušejí podle ČSN 06 0312.</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Vnitřní potrubní rozvody uložené na nekontrolovatelných místech se zkoušejí tak, že po napuštění dané části vodou se dosáhne zkušební přetlak, který se nárazově sníží na atmosférický tlak. Po novém dosažení zkušebního přetlaku se prohlédne zkoušená část potrubních rozvodů a nesmí se projevit viditelné netěsnosti.</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Přetlak se udržuje po dobu 30 minut. Výsledek zkoušky se považuje za vyhovující, jestliže se pří této prohlídce neobjeví netěsnosti.</w:t>
      </w:r>
    </w:p>
    <w:p w:rsidR="00040AE2" w:rsidRPr="00F62A18" w:rsidRDefault="00040AE2" w:rsidP="00040AE2">
      <w:pPr>
        <w:pStyle w:val="Style5"/>
        <w:widowControl/>
        <w:spacing w:line="240" w:lineRule="auto"/>
        <w:jc w:val="both"/>
        <w:rPr>
          <w:rStyle w:val="FontStyle13"/>
          <w:rFonts w:ascii="Arial" w:hAnsi="Arial" w:cs="Arial"/>
          <w:sz w:val="20"/>
          <w:szCs w:val="20"/>
        </w:rPr>
      </w:pPr>
      <w:r w:rsidRPr="00F62A18">
        <w:rPr>
          <w:rStyle w:val="FontStyle13"/>
          <w:rFonts w:ascii="Arial" w:hAnsi="Arial" w:cs="Arial"/>
          <w:sz w:val="20"/>
          <w:szCs w:val="20"/>
        </w:rPr>
        <w:tab/>
        <w:t>Pokud se objeví při tlakové zkoušce netěsnosti, musí se odstranit a tlaková zkouška se opakuje. Horizontální otopné soustavy se zkouší před montáží příček daného podlaží.</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Po skončení montáže tepelných soustav v celém objektu se provede ještě tlaková zkouška těsností, při které se odzkoušejí všechny v předcházejících zkouškách neodzkoušené části zařízení.</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Zkušební přetlak se volí pro ocelové potrubí 0,9 MPa, pro jiná potrubí jej určí dodavatel potrubí.</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Voda ke zkoušce těsnosti nesmí být teplejší než 50 °C.</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Zkoušky se provádějí za účasti zástupce investora a musí být potvrzeny protokolem o zkoušce.</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6"/>
        <w:widowControl/>
        <w:jc w:val="both"/>
        <w:rPr>
          <w:rStyle w:val="FontStyle12"/>
          <w:rFonts w:ascii="Arial" w:hAnsi="Arial" w:cs="Arial"/>
          <w:b w:val="0"/>
          <w:i/>
          <w:sz w:val="20"/>
          <w:szCs w:val="20"/>
        </w:rPr>
      </w:pPr>
      <w:r w:rsidRPr="00F62A18">
        <w:rPr>
          <w:rStyle w:val="FontStyle12"/>
          <w:rFonts w:ascii="Arial" w:hAnsi="Arial" w:cs="Arial"/>
          <w:b w:val="0"/>
          <w:i/>
          <w:sz w:val="20"/>
          <w:szCs w:val="20"/>
        </w:rPr>
        <w:t>5.5.3. Provozní zkoušky</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Provozní zkoušky se dělí na zkoušky:</w:t>
      </w:r>
    </w:p>
    <w:p w:rsidR="00040AE2" w:rsidRPr="00F62A18" w:rsidRDefault="00040AE2" w:rsidP="00040AE2">
      <w:pPr>
        <w:pStyle w:val="Style2"/>
        <w:widowControl/>
        <w:tabs>
          <w:tab w:val="left" w:pos="274"/>
        </w:tabs>
        <w:jc w:val="both"/>
        <w:rPr>
          <w:rStyle w:val="FontStyle13"/>
          <w:rFonts w:ascii="Arial" w:hAnsi="Arial" w:cs="Arial"/>
          <w:sz w:val="20"/>
          <w:szCs w:val="20"/>
        </w:rPr>
      </w:pPr>
      <w:r w:rsidRPr="00F62A18">
        <w:rPr>
          <w:rStyle w:val="FontStyle13"/>
          <w:rFonts w:ascii="Arial" w:hAnsi="Arial" w:cs="Arial"/>
          <w:sz w:val="20"/>
          <w:szCs w:val="20"/>
        </w:rPr>
        <w:t>- dilatační</w:t>
      </w:r>
    </w:p>
    <w:p w:rsidR="00040AE2" w:rsidRPr="00F62A18" w:rsidRDefault="00040AE2" w:rsidP="00040AE2">
      <w:pPr>
        <w:pStyle w:val="Style2"/>
        <w:widowControl/>
        <w:tabs>
          <w:tab w:val="left" w:pos="274"/>
        </w:tabs>
        <w:jc w:val="both"/>
        <w:rPr>
          <w:rStyle w:val="FontStyle13"/>
          <w:rFonts w:ascii="Arial" w:hAnsi="Arial" w:cs="Arial"/>
          <w:sz w:val="20"/>
          <w:szCs w:val="20"/>
        </w:rPr>
      </w:pPr>
      <w:r w:rsidRPr="00F62A18">
        <w:rPr>
          <w:rStyle w:val="FontStyle13"/>
          <w:rFonts w:ascii="Arial" w:hAnsi="Arial" w:cs="Arial"/>
          <w:sz w:val="20"/>
          <w:szCs w:val="20"/>
        </w:rPr>
        <w:t>- topné</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Dilatační zkouška se provádí před zazděním drážek, zakrytím kanálů a provedením tepelných izolaci. Při této zkoušce se teplonosná látka ohřeje na nejvyšší pracovní teplotu a pak se nechá vychladnout na teplotu okolního vzduchu. Poté se tento postup ještě jednou opakuje. Zjistí-li se pak po podrobné prohlídce netěsností zařízení, popř. jiné závady, je nutno zkoušku po provedení opravy opakovat. Tuto zkoušku je možno provést v každé roční době Výsledek zkoušky se zapíše do stavebního deníku, nebo se provede samostatný zápis. Zkouška, se provádí za účasti zástupce investora. Možnost upuštěni od této zkoušky musí být dohodnuta mezí dodavatelem a odběratelem za předpokladu splnění stanovených podmínek.</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Topné zkoušky se provádějí za účelem zjištěni funkce, nastaveni a seřízení zařízení Kontroluje se zejména:</w:t>
      </w:r>
    </w:p>
    <w:p w:rsidR="00040AE2" w:rsidRPr="00F62A18" w:rsidRDefault="00040AE2" w:rsidP="00040AE2">
      <w:pPr>
        <w:pStyle w:val="Style2"/>
        <w:widowControl/>
        <w:jc w:val="both"/>
        <w:rPr>
          <w:rStyle w:val="FontStyle13"/>
          <w:rFonts w:ascii="Arial" w:hAnsi="Arial" w:cs="Arial"/>
          <w:sz w:val="20"/>
          <w:szCs w:val="20"/>
        </w:rPr>
      </w:pPr>
      <w:r w:rsidRPr="00F62A18">
        <w:rPr>
          <w:rStyle w:val="FontStyle13"/>
          <w:rFonts w:ascii="Arial" w:hAnsi="Arial" w:cs="Arial"/>
          <w:sz w:val="20"/>
          <w:szCs w:val="20"/>
        </w:rPr>
        <w:t>a) správná funkce armatur;</w:t>
      </w:r>
    </w:p>
    <w:p w:rsidR="00040AE2" w:rsidRPr="00F62A18" w:rsidRDefault="00040AE2" w:rsidP="00040AE2">
      <w:pPr>
        <w:pStyle w:val="Style2"/>
        <w:widowControl/>
        <w:jc w:val="both"/>
        <w:rPr>
          <w:rStyle w:val="FontStyle13"/>
          <w:rFonts w:ascii="Arial" w:hAnsi="Arial" w:cs="Arial"/>
          <w:sz w:val="20"/>
          <w:szCs w:val="20"/>
        </w:rPr>
      </w:pPr>
      <w:r w:rsidRPr="00F62A18">
        <w:rPr>
          <w:rStyle w:val="FontStyle13"/>
          <w:rFonts w:ascii="Arial" w:hAnsi="Arial" w:cs="Arial"/>
          <w:sz w:val="20"/>
          <w:szCs w:val="20"/>
        </w:rPr>
        <w:t>b) rovnoměrné ohřívání otopných těles:</w:t>
      </w:r>
    </w:p>
    <w:p w:rsidR="00040AE2" w:rsidRPr="00F62A18" w:rsidRDefault="00040AE2" w:rsidP="00040AE2">
      <w:pPr>
        <w:pStyle w:val="Style2"/>
        <w:widowControl/>
        <w:ind w:left="142" w:hanging="142"/>
        <w:jc w:val="both"/>
        <w:rPr>
          <w:rStyle w:val="FontStyle13"/>
          <w:rFonts w:ascii="Arial" w:hAnsi="Arial" w:cs="Arial"/>
          <w:sz w:val="20"/>
          <w:szCs w:val="20"/>
        </w:rPr>
      </w:pPr>
      <w:r w:rsidRPr="00F62A18">
        <w:rPr>
          <w:rStyle w:val="FontStyle13"/>
          <w:rFonts w:ascii="Arial" w:hAnsi="Arial" w:cs="Arial"/>
          <w:sz w:val="20"/>
          <w:szCs w:val="20"/>
        </w:rPr>
        <w:t>c) dosažení technických předpokladů projektu (teploty, tlaku, rozdílů teplot, rozdílů tlaků atd.);</w:t>
      </w:r>
    </w:p>
    <w:p w:rsidR="00040AE2" w:rsidRPr="00F62A18" w:rsidRDefault="00040AE2" w:rsidP="00040AE2">
      <w:pPr>
        <w:pStyle w:val="Style2"/>
        <w:widowControl/>
        <w:jc w:val="both"/>
        <w:rPr>
          <w:rStyle w:val="FontStyle13"/>
          <w:rFonts w:ascii="Arial" w:hAnsi="Arial" w:cs="Arial"/>
          <w:sz w:val="20"/>
          <w:szCs w:val="20"/>
        </w:rPr>
      </w:pPr>
      <w:r w:rsidRPr="00F62A18">
        <w:rPr>
          <w:rStyle w:val="FontStyle13"/>
          <w:rFonts w:ascii="Arial" w:hAnsi="Arial" w:cs="Arial"/>
          <w:sz w:val="20"/>
          <w:szCs w:val="20"/>
        </w:rPr>
        <w:t>c) správná funkce regulačních a měřicích zařízení;</w:t>
      </w:r>
    </w:p>
    <w:p w:rsidR="00040AE2" w:rsidRPr="00F62A18" w:rsidRDefault="00040AE2" w:rsidP="00040AE2">
      <w:pPr>
        <w:pStyle w:val="Style4"/>
        <w:widowControl/>
        <w:spacing w:line="240" w:lineRule="auto"/>
        <w:ind w:firstLine="0"/>
        <w:rPr>
          <w:rStyle w:val="FontStyle13"/>
          <w:rFonts w:ascii="Arial" w:hAnsi="Arial" w:cs="Arial"/>
          <w:sz w:val="20"/>
          <w:szCs w:val="20"/>
        </w:rPr>
      </w:pPr>
      <w:r w:rsidRPr="00F62A18">
        <w:rPr>
          <w:rStyle w:val="FontStyle13"/>
          <w:rFonts w:ascii="Arial" w:hAnsi="Arial" w:cs="Arial"/>
          <w:sz w:val="20"/>
          <w:szCs w:val="20"/>
        </w:rPr>
        <w:t>d) správná funkce zabezpečovacích zařízeni, havarijních opatření a poruchových signalizaci;</w:t>
      </w:r>
    </w:p>
    <w:p w:rsidR="00040AE2" w:rsidRPr="00F62A18" w:rsidRDefault="00040AE2" w:rsidP="00040AE2">
      <w:pPr>
        <w:pStyle w:val="Style4"/>
        <w:widowControl/>
        <w:spacing w:line="240" w:lineRule="auto"/>
        <w:ind w:firstLine="0"/>
        <w:rPr>
          <w:rStyle w:val="FontStyle13"/>
          <w:rFonts w:ascii="Arial" w:hAnsi="Arial" w:cs="Arial"/>
          <w:sz w:val="20"/>
          <w:szCs w:val="20"/>
        </w:rPr>
      </w:pPr>
      <w:r w:rsidRPr="00F62A18">
        <w:rPr>
          <w:rStyle w:val="FontStyle13"/>
          <w:rFonts w:ascii="Arial" w:hAnsi="Arial" w:cs="Arial"/>
          <w:sz w:val="20"/>
          <w:szCs w:val="20"/>
        </w:rPr>
        <w:t>e) zda instalované zařízení svým výkonem kryje projektované potřeby tepla;</w:t>
      </w:r>
    </w:p>
    <w:p w:rsidR="00040AE2" w:rsidRPr="00F62A18" w:rsidRDefault="00040AE2" w:rsidP="00040AE2">
      <w:pPr>
        <w:pStyle w:val="Style4"/>
        <w:widowControl/>
        <w:spacing w:line="240" w:lineRule="auto"/>
        <w:ind w:firstLine="0"/>
        <w:rPr>
          <w:rStyle w:val="FontStyle13"/>
          <w:rFonts w:ascii="Arial" w:hAnsi="Arial" w:cs="Arial"/>
          <w:sz w:val="20"/>
          <w:szCs w:val="20"/>
        </w:rPr>
      </w:pPr>
      <w:r w:rsidRPr="00F62A18">
        <w:rPr>
          <w:rStyle w:val="FontStyle13"/>
          <w:rFonts w:ascii="Arial" w:hAnsi="Arial" w:cs="Arial"/>
          <w:sz w:val="20"/>
          <w:szCs w:val="20"/>
        </w:rPr>
        <w:t>f) nejvyšší výkon zdrojů tepla;</w:t>
      </w:r>
    </w:p>
    <w:p w:rsidR="00040AE2" w:rsidRPr="00F62A18" w:rsidRDefault="00040AE2" w:rsidP="00040AE2">
      <w:pPr>
        <w:pStyle w:val="Style4"/>
        <w:widowControl/>
        <w:spacing w:line="240" w:lineRule="auto"/>
        <w:ind w:left="142" w:hanging="142"/>
        <w:rPr>
          <w:rStyle w:val="FontStyle13"/>
          <w:rFonts w:ascii="Arial" w:hAnsi="Arial" w:cs="Arial"/>
          <w:sz w:val="20"/>
          <w:szCs w:val="20"/>
        </w:rPr>
      </w:pPr>
      <w:r w:rsidRPr="00F62A18">
        <w:rPr>
          <w:rStyle w:val="FontStyle13"/>
          <w:rFonts w:ascii="Arial" w:hAnsi="Arial" w:cs="Arial"/>
          <w:sz w:val="20"/>
          <w:szCs w:val="20"/>
        </w:rPr>
        <w:t>g) výkon zdroje tepla při přípravě teplé vody při maximálním odběru vody podle projektu (odběr vody sledovat alespoň vodoměrem na přívodu studené vody do ohřívačů); dosaženi projektované účinnosti a ověřeni emisních limitu</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Tepelné soustavy lze považovat za způsobilé pro spolehlivý, hospodárný a bezpečný provoz a topnou zkoušku za úspěšnou, jestliže:</w:t>
      </w:r>
    </w:p>
    <w:p w:rsidR="00040AE2" w:rsidRPr="00F62A18" w:rsidRDefault="00040AE2" w:rsidP="00040AE2">
      <w:pPr>
        <w:pStyle w:val="Style4"/>
        <w:widowControl/>
        <w:spacing w:line="240" w:lineRule="auto"/>
        <w:ind w:firstLine="0"/>
        <w:rPr>
          <w:rStyle w:val="FontStyle13"/>
          <w:rFonts w:ascii="Arial" w:hAnsi="Arial" w:cs="Arial"/>
          <w:sz w:val="20"/>
          <w:szCs w:val="20"/>
        </w:rPr>
      </w:pPr>
    </w:p>
    <w:p w:rsidR="00040AE2" w:rsidRPr="00F62A18" w:rsidRDefault="00040AE2" w:rsidP="00040AE2">
      <w:pPr>
        <w:pStyle w:val="Style4"/>
        <w:widowControl/>
        <w:spacing w:line="240" w:lineRule="auto"/>
        <w:ind w:firstLine="0"/>
        <w:rPr>
          <w:rStyle w:val="FontStyle13"/>
          <w:rFonts w:ascii="Arial" w:hAnsi="Arial" w:cs="Arial"/>
          <w:sz w:val="20"/>
          <w:szCs w:val="20"/>
        </w:rPr>
      </w:pPr>
      <w:r w:rsidRPr="00F62A18">
        <w:rPr>
          <w:rStyle w:val="FontStyle13"/>
          <w:rFonts w:ascii="Arial" w:hAnsi="Arial" w:cs="Arial"/>
          <w:sz w:val="20"/>
          <w:szCs w:val="20"/>
        </w:rPr>
        <w:t>a) zařízení splňuje požadavky této normy;</w:t>
      </w:r>
    </w:p>
    <w:p w:rsidR="00040AE2" w:rsidRPr="00F62A18" w:rsidRDefault="00040AE2" w:rsidP="00040AE2">
      <w:pPr>
        <w:pStyle w:val="Style4"/>
        <w:widowControl/>
        <w:spacing w:line="240" w:lineRule="auto"/>
        <w:ind w:firstLine="0"/>
        <w:rPr>
          <w:rStyle w:val="FontStyle13"/>
          <w:rFonts w:ascii="Arial" w:hAnsi="Arial" w:cs="Arial"/>
          <w:sz w:val="20"/>
          <w:szCs w:val="20"/>
        </w:rPr>
      </w:pPr>
      <w:r w:rsidRPr="00F62A18">
        <w:rPr>
          <w:rStyle w:val="FontStyle13"/>
          <w:rFonts w:ascii="Arial" w:hAnsi="Arial" w:cs="Arial"/>
          <w:sz w:val="20"/>
          <w:szCs w:val="20"/>
        </w:rPr>
        <w:t>b) zařízení splňuje požadavky ČSN 06 0830;</w:t>
      </w:r>
    </w:p>
    <w:p w:rsidR="00040AE2" w:rsidRPr="00F62A18" w:rsidRDefault="00040AE2" w:rsidP="00040AE2">
      <w:pPr>
        <w:pStyle w:val="Style4"/>
        <w:widowControl/>
        <w:spacing w:line="240" w:lineRule="auto"/>
        <w:ind w:firstLine="0"/>
        <w:rPr>
          <w:rStyle w:val="FontStyle13"/>
          <w:rFonts w:ascii="Arial" w:hAnsi="Arial" w:cs="Arial"/>
          <w:sz w:val="20"/>
          <w:szCs w:val="20"/>
        </w:rPr>
      </w:pPr>
      <w:r w:rsidRPr="00F62A18">
        <w:rPr>
          <w:rStyle w:val="FontStyle13"/>
          <w:rFonts w:ascii="Arial" w:hAnsi="Arial" w:cs="Arial"/>
          <w:sz w:val="20"/>
          <w:szCs w:val="20"/>
        </w:rPr>
        <w:t>c) výkon otopných těles zajistí výpočtovou vnitřní teplotu;</w:t>
      </w:r>
    </w:p>
    <w:p w:rsidR="00040AE2" w:rsidRPr="00F62A18" w:rsidRDefault="00040AE2" w:rsidP="00040AE2">
      <w:pPr>
        <w:pStyle w:val="Style4"/>
        <w:widowControl/>
        <w:spacing w:line="240" w:lineRule="auto"/>
        <w:ind w:left="142" w:hanging="142"/>
        <w:rPr>
          <w:rStyle w:val="FontStyle13"/>
          <w:rFonts w:ascii="Arial" w:hAnsi="Arial" w:cs="Arial"/>
          <w:sz w:val="20"/>
          <w:szCs w:val="20"/>
        </w:rPr>
      </w:pPr>
      <w:r w:rsidRPr="00F62A18">
        <w:rPr>
          <w:rStyle w:val="FontStyle13"/>
          <w:rFonts w:ascii="Arial" w:hAnsi="Arial" w:cs="Arial"/>
          <w:sz w:val="20"/>
          <w:szCs w:val="20"/>
        </w:rPr>
        <w:lastRenderedPageBreak/>
        <w:t>d) soustava je seřízena podle projektové dokumentace a splňuje čl. 6.1 ČSN 06 0310 (při provádění topné zkoušky po realizaci zařízení se při nepřetržitém vytápění připouští ve vytápěných místnostech odchylka 1,5 K od výpočtové hodnoty uvedené v projektu);</w:t>
      </w:r>
    </w:p>
    <w:p w:rsidR="00040AE2" w:rsidRPr="00F62A18" w:rsidRDefault="00040AE2" w:rsidP="00040AE2">
      <w:pPr>
        <w:pStyle w:val="Style4"/>
        <w:widowControl/>
        <w:spacing w:line="240" w:lineRule="auto"/>
        <w:ind w:left="142" w:hanging="142"/>
        <w:rPr>
          <w:rStyle w:val="FontStyle13"/>
          <w:rFonts w:ascii="Arial" w:hAnsi="Arial" w:cs="Arial"/>
          <w:sz w:val="20"/>
          <w:szCs w:val="20"/>
        </w:rPr>
      </w:pPr>
      <w:r w:rsidRPr="00F62A18">
        <w:rPr>
          <w:rStyle w:val="FontStyle13"/>
          <w:rFonts w:ascii="Arial" w:hAnsi="Arial" w:cs="Arial"/>
          <w:sz w:val="20"/>
          <w:szCs w:val="20"/>
        </w:rPr>
        <w:t>e) v průběhu topné zkoušky byla ověřena funkce automatické regulace, jejíž spolehlivost a regulační schopnost byla ověřena předtím samostatnou zkouškou při simulováni všech možných provozních stavů, především havarijních a těch, které nastávají v přechodných měsících při vyšších venkovních teplotách. O průběhu této samostatné zkoušky se sepíše rovněž protokol. V protokolu se musí uvést hodnoty, na které je regulace, signalizace a zejména havarijní zabezpečení nastaveno.</w:t>
      </w:r>
    </w:p>
    <w:p w:rsidR="00040AE2" w:rsidRPr="00F62A18" w:rsidRDefault="00040AE2" w:rsidP="00040AE2">
      <w:pPr>
        <w:pStyle w:val="Style4"/>
        <w:widowControl/>
        <w:spacing w:line="240" w:lineRule="auto"/>
        <w:ind w:left="142" w:hanging="142"/>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Topná zkouška u zařízení s výkonem větším než 100 kW trvá 72 hodin bez delších provozních přestávek (zpravidla do 60 minut celkem) a v jejím průběhu se dodržují normální provozní podmínky zkoušeného zařízeni. U menších zařízeni je dovoleno topnou zkoušku zkrátit.</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Topnou zkoušku je možno provádět pouze v průběhu otopného období v dokončené etapě stavby (objektu) po odstranění všech stavebních nedostatků. Pokud se zařízení předává mimo otopné období, provede se topná zkouška až v otopném období v termínu podle dohody mezi investorem, provozovatelem a dodavatelem.</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Součásti topné zkoušky je seřízeni soustavy, projeví-li se tato potřeba v průběhu topné zkoušky.</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Během topné zkoušky se zaškolí obsluha zařízení, o čemž se provede záznam.</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Topně zkoušky se provádějí za účasti zástupce investora, uživatele, dodavatele a projektanta. Po ukončení topné zkoušky se její výsledek zhodnotí a zapíše se do protokolu.</w:t>
      </w: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Zjistí-li se během topné zkoušky závady, je nutno topnou zkoušku po jejich odstranění opakovat.</w:t>
      </w:r>
    </w:p>
    <w:p w:rsidR="00040AE2" w:rsidRPr="00F62A18" w:rsidRDefault="00040AE2" w:rsidP="00040AE2">
      <w:pPr>
        <w:pStyle w:val="Style3"/>
        <w:widowControl/>
        <w:spacing w:line="240" w:lineRule="auto"/>
        <w:rPr>
          <w:rStyle w:val="FontStyle13"/>
          <w:rFonts w:ascii="Arial" w:hAnsi="Arial" w:cs="Arial"/>
          <w:sz w:val="20"/>
          <w:szCs w:val="20"/>
        </w:rPr>
      </w:pPr>
    </w:p>
    <w:p w:rsidR="00040AE2" w:rsidRPr="00F62A18" w:rsidRDefault="00040AE2" w:rsidP="00040AE2">
      <w:pPr>
        <w:pStyle w:val="Style3"/>
        <w:widowControl/>
        <w:spacing w:line="240" w:lineRule="auto"/>
        <w:rPr>
          <w:rStyle w:val="FontStyle13"/>
          <w:rFonts w:ascii="Arial" w:hAnsi="Arial" w:cs="Arial"/>
          <w:sz w:val="20"/>
          <w:szCs w:val="20"/>
        </w:rPr>
      </w:pPr>
      <w:r w:rsidRPr="00F62A18">
        <w:rPr>
          <w:rStyle w:val="FontStyle13"/>
          <w:rFonts w:ascii="Arial" w:hAnsi="Arial" w:cs="Arial"/>
          <w:sz w:val="20"/>
          <w:szCs w:val="20"/>
        </w:rPr>
        <w:tab/>
        <w:t>U soustav do 100 kW se smí topná zkouška provádět i mimo otopnou sezónu. Má trvat nejméně 24 hodin. Zkouška se pokládá za úspěšnou u teplovodních otopných soustav s přirozeným oběhem pří dosažení jejich funkce již při teplotě otopné vody 45 °C, u soustav s nuceným oběhem při rovnoměrném prohřívání všech otopných těles.</w:t>
      </w:r>
    </w:p>
    <w:p w:rsidR="00040AE2" w:rsidRPr="00F62A18" w:rsidRDefault="00040AE2" w:rsidP="00040AE2">
      <w:pPr>
        <w:rPr>
          <w:rStyle w:val="FontStyle13"/>
          <w:rFonts w:ascii="Arial" w:cs="Arial"/>
          <w:sz w:val="20"/>
          <w:szCs w:val="20"/>
        </w:rPr>
      </w:pPr>
    </w:p>
    <w:p w:rsidR="00040AE2" w:rsidRPr="00F62A18" w:rsidRDefault="00040AE2" w:rsidP="00040AE2">
      <w:pPr>
        <w:rPr>
          <w:rFonts w:cs="Arial"/>
          <w:sz w:val="20"/>
        </w:rPr>
      </w:pPr>
      <w:r w:rsidRPr="00F62A18">
        <w:rPr>
          <w:rStyle w:val="FontStyle13"/>
          <w:rFonts w:ascii="Arial" w:cs="Arial"/>
          <w:sz w:val="20"/>
          <w:szCs w:val="20"/>
        </w:rPr>
        <w:tab/>
        <w:t>V případě, že zdroj tepla zásobuje více objektů, doporučuje se po napojeni posledního objektu provést ještě jednu zkoušku v rozsahu topné zkoušky celé soustavy (zdroj, rozvody, otopné soustavy jednotlivých objektů) souboru staveb.</w:t>
      </w: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pStyle w:val="Style1"/>
        <w:widowControl/>
        <w:jc w:val="both"/>
        <w:rPr>
          <w:rStyle w:val="FontStyle11"/>
          <w:rFonts w:ascii="Arial" w:hAnsi="Arial" w:cs="Arial"/>
          <w:i/>
          <w:sz w:val="20"/>
          <w:szCs w:val="20"/>
        </w:rPr>
      </w:pPr>
      <w:r w:rsidRPr="00F62A18">
        <w:rPr>
          <w:rStyle w:val="FontStyle11"/>
          <w:rFonts w:ascii="Arial" w:hAnsi="Arial" w:cs="Arial"/>
          <w:i/>
          <w:sz w:val="20"/>
          <w:szCs w:val="20"/>
        </w:rPr>
        <w:t>5.6. Uvádění do provozu a provoz</w:t>
      </w:r>
    </w:p>
    <w:p w:rsidR="00040AE2" w:rsidRPr="00F62A18" w:rsidRDefault="00040AE2" w:rsidP="00040AE2">
      <w:pPr>
        <w:rPr>
          <w:sz w:val="20"/>
        </w:rPr>
      </w:pPr>
    </w:p>
    <w:p w:rsidR="00040AE2" w:rsidRPr="00F62A18" w:rsidRDefault="00040AE2" w:rsidP="00040AE2">
      <w:pPr>
        <w:pStyle w:val="Style1"/>
        <w:widowControl/>
        <w:tabs>
          <w:tab w:val="left" w:pos="562"/>
        </w:tabs>
        <w:jc w:val="both"/>
        <w:rPr>
          <w:rStyle w:val="FontStyle13"/>
          <w:rFonts w:ascii="Arial" w:hAnsi="Arial" w:cs="Arial"/>
          <w:sz w:val="20"/>
          <w:szCs w:val="20"/>
        </w:rPr>
      </w:pPr>
      <w:r w:rsidRPr="00F62A18">
        <w:rPr>
          <w:rStyle w:val="FontStyle12"/>
          <w:rFonts w:ascii="Arial" w:hAnsi="Arial" w:cs="Arial"/>
          <w:b w:val="0"/>
          <w:sz w:val="20"/>
          <w:szCs w:val="20"/>
        </w:rPr>
        <w:tab/>
        <w:t>Před uváděním kotelny do provozu musí být obsluhovatelé kotlů na plynná paliva a zařízení kotelny řádné prakticky zacvičeni a seznámeni s jejich obsluhou.</w:t>
      </w:r>
    </w:p>
    <w:p w:rsidR="00040AE2" w:rsidRPr="00F62A18" w:rsidRDefault="00040AE2" w:rsidP="00040AE2">
      <w:pPr>
        <w:pStyle w:val="Style1"/>
        <w:widowControl/>
        <w:tabs>
          <w:tab w:val="left" w:pos="562"/>
        </w:tabs>
        <w:jc w:val="both"/>
        <w:rPr>
          <w:rStyle w:val="FontStyle13"/>
          <w:rFonts w:ascii="Arial" w:hAnsi="Arial" w:cs="Arial"/>
          <w:sz w:val="20"/>
          <w:szCs w:val="20"/>
        </w:rPr>
      </w:pPr>
      <w:r w:rsidRPr="00F62A18">
        <w:rPr>
          <w:rStyle w:val="FontStyle12"/>
          <w:rFonts w:ascii="Arial" w:hAnsi="Arial" w:cs="Arial"/>
          <w:b w:val="0"/>
          <w:sz w:val="20"/>
          <w:szCs w:val="20"/>
        </w:rPr>
        <w:tab/>
        <w:t>Pro provoz zařízení kotelny platí provozní řád. Jeho součásti jsou návody k obsluze kotlů. Nelze-li u některých kotlů zajistit návod dodavatele (výrobce), zpracuje požadavky na zatápění, provoz a odstavení kotlů do provozního řádu provozovatel.</w:t>
      </w:r>
    </w:p>
    <w:p w:rsidR="00040AE2" w:rsidRPr="00F62A18" w:rsidRDefault="00040AE2" w:rsidP="00040AE2">
      <w:pPr>
        <w:rPr>
          <w:sz w:val="20"/>
        </w:rPr>
      </w:pPr>
    </w:p>
    <w:p w:rsidR="00040AE2" w:rsidRPr="00F62A18" w:rsidRDefault="00040AE2" w:rsidP="00040AE2">
      <w:pPr>
        <w:pStyle w:val="Style5"/>
        <w:widowControl/>
        <w:tabs>
          <w:tab w:val="left" w:pos="557"/>
        </w:tabs>
        <w:spacing w:line="240" w:lineRule="auto"/>
        <w:jc w:val="both"/>
        <w:rPr>
          <w:rStyle w:val="FontStyle12"/>
          <w:rFonts w:ascii="Arial" w:hAnsi="Arial" w:cs="Arial"/>
          <w:sz w:val="20"/>
          <w:szCs w:val="20"/>
        </w:rPr>
      </w:pPr>
      <w:r w:rsidRPr="00F62A18">
        <w:rPr>
          <w:rStyle w:val="FontStyle15"/>
          <w:sz w:val="20"/>
          <w:szCs w:val="20"/>
        </w:rPr>
        <w:tab/>
        <w:t>Provozní řád stanoví zejména:</w:t>
      </w:r>
    </w:p>
    <w:p w:rsidR="00040AE2" w:rsidRPr="00F62A18" w:rsidRDefault="00040AE2" w:rsidP="00040AE2">
      <w:pPr>
        <w:pStyle w:val="Style2"/>
        <w:widowControl/>
        <w:ind w:left="142" w:hanging="142"/>
        <w:jc w:val="both"/>
        <w:rPr>
          <w:rStyle w:val="FontStyle15"/>
          <w:sz w:val="20"/>
          <w:szCs w:val="20"/>
        </w:rPr>
      </w:pPr>
      <w:r w:rsidRPr="00F62A18">
        <w:rPr>
          <w:rStyle w:val="FontStyle15"/>
          <w:sz w:val="20"/>
          <w:szCs w:val="20"/>
        </w:rPr>
        <w:t>a)</w:t>
      </w:r>
      <w:r>
        <w:rPr>
          <w:rStyle w:val="FontStyle15"/>
          <w:sz w:val="20"/>
          <w:szCs w:val="20"/>
        </w:rPr>
        <w:t xml:space="preserve"> </w:t>
      </w:r>
      <w:r w:rsidRPr="00F62A18">
        <w:rPr>
          <w:rStyle w:val="FontStyle15"/>
          <w:sz w:val="20"/>
          <w:szCs w:val="20"/>
        </w:rPr>
        <w:t>popis zařízeni kotelny, otopné soustavy, měřícího a regulačního zařízeni, spalinových cest, případně i chemické úpravy vody a pod.,</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b) počet kotlů, které muže obsluhovat jeden topič,</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c) způsob obsluhy (trvalá, občasná),</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d) povinnosti zaměstnanců při provozu kotelny,</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e) lhůty a způsob kontrol zabezpečovacího zařízeni (bezpečnostní výstroje),</w:t>
      </w:r>
    </w:p>
    <w:p w:rsidR="00040AE2" w:rsidRPr="00F62A18" w:rsidRDefault="00040AE2" w:rsidP="00040AE2">
      <w:pPr>
        <w:pStyle w:val="Style5"/>
        <w:widowControl/>
        <w:spacing w:line="240" w:lineRule="auto"/>
        <w:ind w:left="142" w:hanging="142"/>
        <w:jc w:val="both"/>
        <w:rPr>
          <w:rStyle w:val="FontStyle15"/>
          <w:sz w:val="20"/>
          <w:szCs w:val="20"/>
        </w:rPr>
      </w:pPr>
      <w:r w:rsidRPr="00F62A18">
        <w:rPr>
          <w:rStyle w:val="FontStyle15"/>
          <w:sz w:val="20"/>
          <w:szCs w:val="20"/>
        </w:rPr>
        <w:t>f) lhůty a způsob zjišťování přítomností oxidu uhelnatého v prostorách kotelny a v prostorách souvisejících s jejich provozem,</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g) způsob, postup, rozsah a termíny odborných prohlídek kotelny a čištění kotlů,</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h) případně též režim chemické úpravy vody,</w:t>
      </w:r>
    </w:p>
    <w:p w:rsidR="00040AE2" w:rsidRPr="00F62A18" w:rsidRDefault="00040AE2" w:rsidP="00040AE2">
      <w:pPr>
        <w:pStyle w:val="Style5"/>
        <w:widowControl/>
        <w:spacing w:line="240" w:lineRule="auto"/>
        <w:jc w:val="both"/>
        <w:rPr>
          <w:rStyle w:val="FontStyle15"/>
          <w:sz w:val="20"/>
          <w:szCs w:val="20"/>
        </w:rPr>
      </w:pPr>
    </w:p>
    <w:p w:rsidR="00040AE2" w:rsidRPr="00F62A18" w:rsidRDefault="00040AE2" w:rsidP="00040AE2">
      <w:pPr>
        <w:pStyle w:val="Style6"/>
        <w:widowControl/>
        <w:jc w:val="both"/>
        <w:rPr>
          <w:rStyle w:val="FontStyle15"/>
          <w:sz w:val="20"/>
          <w:szCs w:val="20"/>
        </w:rPr>
      </w:pPr>
      <w:r w:rsidRPr="00F62A18">
        <w:rPr>
          <w:rStyle w:val="FontStyle15"/>
          <w:sz w:val="20"/>
          <w:szCs w:val="20"/>
        </w:rPr>
        <w:tab/>
        <w:t>Pro provoz parních a horkovodních kotlů s konstrukčním přetlakem vyšším než 0,05 MPa a s teplotou vody převyšující bod varu při tomto tlaku platí ČSN 07 0710.</w:t>
      </w:r>
    </w:p>
    <w:p w:rsidR="00040AE2" w:rsidRPr="00F62A18" w:rsidRDefault="00040AE2" w:rsidP="00040AE2">
      <w:pPr>
        <w:pStyle w:val="Style5"/>
        <w:widowControl/>
        <w:tabs>
          <w:tab w:val="left" w:pos="557"/>
        </w:tabs>
        <w:spacing w:line="240" w:lineRule="auto"/>
        <w:jc w:val="both"/>
        <w:rPr>
          <w:rStyle w:val="FontStyle12"/>
          <w:rFonts w:ascii="Arial" w:hAnsi="Arial" w:cs="Arial"/>
          <w:sz w:val="20"/>
          <w:szCs w:val="20"/>
        </w:rPr>
      </w:pPr>
      <w:r w:rsidRPr="00F62A18">
        <w:rPr>
          <w:rStyle w:val="FontStyle15"/>
          <w:sz w:val="20"/>
          <w:szCs w:val="20"/>
        </w:rPr>
        <w:tab/>
        <w:t>Provozní řád musí řešit i provoz za mimořádných podmínek zejména při:</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a) výpadku napájecích a oběhových čerpadel,</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b) selhání signalizace, regulace,</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c) poruchách teploměru, tlakoměrů,</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d) selhání funkce vzduchových a spalinových cest,</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e) úniku plynného paliva,</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f) poruše detektoru úniku plynného paliva,</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lastRenderedPageBreak/>
        <w:t>g) poruše doplňování vody,</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h) při poruše měřeni chemické kvality vody a zhoršení její kvality,</w:t>
      </w:r>
    </w:p>
    <w:p w:rsidR="00040AE2" w:rsidRPr="00F62A18" w:rsidRDefault="00040AE2" w:rsidP="00040AE2">
      <w:pPr>
        <w:pStyle w:val="Style5"/>
        <w:widowControl/>
        <w:spacing w:line="240" w:lineRule="auto"/>
        <w:jc w:val="both"/>
        <w:rPr>
          <w:rStyle w:val="FontStyle15"/>
          <w:sz w:val="20"/>
          <w:szCs w:val="20"/>
        </w:rPr>
      </w:pPr>
    </w:p>
    <w:p w:rsidR="00040AE2" w:rsidRPr="00F62A18" w:rsidRDefault="00040AE2" w:rsidP="00040AE2">
      <w:pPr>
        <w:pStyle w:val="Style5"/>
        <w:widowControl/>
        <w:tabs>
          <w:tab w:val="left" w:pos="557"/>
        </w:tabs>
        <w:spacing w:line="240" w:lineRule="auto"/>
        <w:jc w:val="both"/>
        <w:rPr>
          <w:rStyle w:val="FontStyle15"/>
          <w:sz w:val="20"/>
          <w:szCs w:val="20"/>
        </w:rPr>
      </w:pPr>
      <w:r w:rsidRPr="00F62A18">
        <w:rPr>
          <w:rStyle w:val="FontStyle15"/>
          <w:sz w:val="20"/>
          <w:szCs w:val="20"/>
        </w:rPr>
        <w:tab/>
        <w:t>Provozní řád musí být obsluze zařízení trvale k dispozici.</w:t>
      </w:r>
    </w:p>
    <w:p w:rsidR="00040AE2" w:rsidRPr="00F62A18" w:rsidRDefault="00040AE2" w:rsidP="00040AE2">
      <w:pPr>
        <w:pStyle w:val="Style4"/>
        <w:widowControl/>
        <w:spacing w:line="240" w:lineRule="auto"/>
        <w:ind w:firstLine="0"/>
        <w:rPr>
          <w:rFonts w:ascii="Arial" w:hAnsi="Arial" w:cs="Arial"/>
          <w:sz w:val="20"/>
          <w:szCs w:val="20"/>
        </w:rPr>
      </w:pPr>
    </w:p>
    <w:p w:rsidR="00040AE2" w:rsidRPr="00F62A18" w:rsidRDefault="00040AE2" w:rsidP="00040AE2">
      <w:pPr>
        <w:pStyle w:val="Style4"/>
        <w:widowControl/>
        <w:spacing w:line="240" w:lineRule="auto"/>
        <w:ind w:firstLine="0"/>
        <w:rPr>
          <w:rFonts w:ascii="Arial" w:hAnsi="Arial" w:cs="Arial"/>
          <w:sz w:val="20"/>
          <w:szCs w:val="20"/>
        </w:rPr>
      </w:pPr>
    </w:p>
    <w:p w:rsidR="00040AE2" w:rsidRPr="00F62A18" w:rsidRDefault="00040AE2" w:rsidP="00040AE2">
      <w:pPr>
        <w:pStyle w:val="Style1"/>
        <w:widowControl/>
        <w:jc w:val="both"/>
        <w:rPr>
          <w:rStyle w:val="FontStyle11"/>
          <w:rFonts w:ascii="Arial" w:hAnsi="Arial" w:cs="Arial"/>
          <w:i/>
          <w:sz w:val="20"/>
          <w:szCs w:val="20"/>
        </w:rPr>
      </w:pPr>
      <w:r w:rsidRPr="00F62A18">
        <w:rPr>
          <w:rStyle w:val="FontStyle11"/>
          <w:rFonts w:ascii="Arial" w:hAnsi="Arial" w:cs="Arial"/>
          <w:i/>
          <w:sz w:val="20"/>
          <w:szCs w:val="20"/>
        </w:rPr>
        <w:t>5.7. Odstavení kotlů z provozu</w:t>
      </w:r>
    </w:p>
    <w:p w:rsidR="00040AE2" w:rsidRPr="00F62A18" w:rsidRDefault="00040AE2" w:rsidP="00040AE2">
      <w:pPr>
        <w:pStyle w:val="Style4"/>
        <w:widowControl/>
        <w:spacing w:line="240" w:lineRule="auto"/>
        <w:ind w:firstLine="0"/>
        <w:rPr>
          <w:rFonts w:ascii="Arial" w:hAnsi="Arial" w:cs="Arial"/>
          <w:sz w:val="20"/>
          <w:szCs w:val="20"/>
        </w:rPr>
      </w:pPr>
    </w:p>
    <w:p w:rsidR="00040AE2" w:rsidRPr="00F62A18" w:rsidRDefault="00040AE2" w:rsidP="00040AE2">
      <w:pPr>
        <w:pStyle w:val="Style2"/>
        <w:widowControl/>
        <w:jc w:val="both"/>
        <w:rPr>
          <w:rStyle w:val="FontStyle15"/>
          <w:sz w:val="20"/>
          <w:szCs w:val="20"/>
        </w:rPr>
      </w:pPr>
      <w:r w:rsidRPr="00F62A18">
        <w:rPr>
          <w:rStyle w:val="FontStyle15"/>
          <w:sz w:val="20"/>
          <w:szCs w:val="20"/>
        </w:rPr>
        <w:tab/>
        <w:t>Kotle musí být ihned odstaveny z provozu:</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a) při ztrátě vody ve vodoznacích parního kotle,</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b) při vzniku trhlin a větších netěsností, a to:</w:t>
      </w:r>
    </w:p>
    <w:p w:rsidR="00040AE2" w:rsidRPr="00F62A18" w:rsidRDefault="00040AE2" w:rsidP="00040AE2">
      <w:pPr>
        <w:pStyle w:val="Style6"/>
        <w:widowControl/>
        <w:ind w:left="567" w:hanging="141"/>
        <w:jc w:val="both"/>
        <w:rPr>
          <w:rStyle w:val="FontStyle15"/>
          <w:sz w:val="20"/>
          <w:szCs w:val="20"/>
        </w:rPr>
      </w:pPr>
      <w:r w:rsidRPr="00F62A18">
        <w:rPr>
          <w:rStyle w:val="FontStyle15"/>
          <w:sz w:val="20"/>
          <w:szCs w:val="20"/>
        </w:rPr>
        <w:t>- u parních kotlů, jestliže ani při zvýšeném napájení není možno udržet nejnižší přípustný stav vody v kotlích,</w:t>
      </w:r>
    </w:p>
    <w:p w:rsidR="00040AE2" w:rsidRPr="00F62A18" w:rsidRDefault="00040AE2" w:rsidP="00040AE2">
      <w:pPr>
        <w:pStyle w:val="Style6"/>
        <w:widowControl/>
        <w:ind w:left="426"/>
        <w:jc w:val="both"/>
        <w:rPr>
          <w:rStyle w:val="FontStyle15"/>
          <w:sz w:val="20"/>
          <w:szCs w:val="20"/>
        </w:rPr>
      </w:pPr>
      <w:r w:rsidRPr="00F62A18">
        <w:rPr>
          <w:rStyle w:val="FontStyle15"/>
          <w:sz w:val="20"/>
          <w:szCs w:val="20"/>
        </w:rPr>
        <w:t>- u kapalinových kotlů při náhlém poklesu tlaku kapaliny,</w:t>
      </w:r>
    </w:p>
    <w:p w:rsidR="00040AE2" w:rsidRPr="00F62A18" w:rsidRDefault="00040AE2" w:rsidP="00040AE2">
      <w:pPr>
        <w:pStyle w:val="Style6"/>
        <w:widowControl/>
        <w:ind w:left="426"/>
        <w:jc w:val="both"/>
        <w:rPr>
          <w:rStyle w:val="FontStyle15"/>
          <w:sz w:val="20"/>
          <w:szCs w:val="20"/>
        </w:rPr>
      </w:pPr>
      <w:r w:rsidRPr="00F62A18">
        <w:rPr>
          <w:rStyle w:val="FontStyle15"/>
          <w:sz w:val="20"/>
          <w:szCs w:val="20"/>
        </w:rPr>
        <w:t>- jestliže by byla ohrožena bezpečnost osob nebo zařízení,</w:t>
      </w:r>
    </w:p>
    <w:p w:rsidR="00040AE2" w:rsidRPr="00F62A18" w:rsidRDefault="00040AE2" w:rsidP="00040AE2">
      <w:pPr>
        <w:pStyle w:val="Style6"/>
        <w:widowControl/>
        <w:ind w:left="426"/>
        <w:jc w:val="both"/>
        <w:rPr>
          <w:rStyle w:val="FontStyle15"/>
          <w:sz w:val="20"/>
          <w:szCs w:val="20"/>
        </w:rPr>
      </w:pPr>
      <w:r w:rsidRPr="00F62A18">
        <w:rPr>
          <w:rStyle w:val="FontStyle15"/>
          <w:sz w:val="20"/>
          <w:szCs w:val="20"/>
        </w:rPr>
        <w:t>- selže-li zabezpečovací zařízení.</w:t>
      </w:r>
    </w:p>
    <w:p w:rsidR="00040AE2" w:rsidRPr="00F62A18" w:rsidRDefault="00040AE2" w:rsidP="00040AE2">
      <w:pPr>
        <w:pStyle w:val="Style5"/>
        <w:widowControl/>
        <w:spacing w:line="240" w:lineRule="auto"/>
        <w:ind w:left="142" w:hanging="142"/>
        <w:jc w:val="both"/>
        <w:rPr>
          <w:rStyle w:val="FontStyle15"/>
          <w:sz w:val="20"/>
          <w:szCs w:val="20"/>
        </w:rPr>
      </w:pPr>
      <w:r w:rsidRPr="00F62A18">
        <w:rPr>
          <w:rStyle w:val="FontStyle15"/>
          <w:sz w:val="20"/>
          <w:szCs w:val="20"/>
        </w:rPr>
        <w:t>c) při deformacích výhřevných ploch kotlů a zjevné deformaci na tlakovém celku, které by mohly způsobit roztržení kotlů a tím ohrozit bezpečnost osob,</w:t>
      </w:r>
    </w:p>
    <w:p w:rsidR="00040AE2" w:rsidRPr="00F62A18" w:rsidRDefault="00040AE2" w:rsidP="00040AE2">
      <w:pPr>
        <w:pStyle w:val="Style5"/>
        <w:widowControl/>
        <w:spacing w:line="240" w:lineRule="auto"/>
        <w:ind w:left="142" w:hanging="142"/>
        <w:jc w:val="both"/>
        <w:rPr>
          <w:rStyle w:val="FontStyle15"/>
          <w:sz w:val="20"/>
          <w:szCs w:val="20"/>
        </w:rPr>
      </w:pPr>
      <w:r w:rsidRPr="00F62A18">
        <w:rPr>
          <w:rStyle w:val="FontStyle15"/>
          <w:sz w:val="20"/>
          <w:szCs w:val="20"/>
        </w:rPr>
        <w:t>d) při výbuchu v topeništi a ve spalinových cestách, který způsobil poškození vyzdívky oplechování nebo vlastního tlakového celku,</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e) v případech, kdy nelze zajistit jejich spolehlivou obsluhu (např. špatné viditelnost, požár),</w:t>
      </w:r>
    </w:p>
    <w:p w:rsidR="00040AE2" w:rsidRPr="00F62A18" w:rsidRDefault="00040AE2" w:rsidP="00040AE2">
      <w:pPr>
        <w:pStyle w:val="Style5"/>
        <w:widowControl/>
        <w:spacing w:line="240" w:lineRule="auto"/>
        <w:jc w:val="both"/>
        <w:rPr>
          <w:rStyle w:val="FontStyle15"/>
          <w:sz w:val="20"/>
          <w:szCs w:val="20"/>
        </w:rPr>
      </w:pPr>
      <w:r w:rsidRPr="00F62A18">
        <w:rPr>
          <w:rStyle w:val="FontStyle15"/>
          <w:sz w:val="20"/>
          <w:szCs w:val="20"/>
        </w:rPr>
        <w:t>f) v případě poruchy na zařízení kotelny,</w:t>
      </w:r>
    </w:p>
    <w:p w:rsidR="00040AE2" w:rsidRPr="00F62A18" w:rsidRDefault="00040AE2" w:rsidP="00040AE2">
      <w:pPr>
        <w:pStyle w:val="Style1"/>
        <w:widowControl/>
        <w:jc w:val="both"/>
        <w:rPr>
          <w:rFonts w:ascii="Arial" w:hAnsi="Arial" w:cs="Arial"/>
          <w:sz w:val="20"/>
          <w:szCs w:val="20"/>
        </w:rPr>
      </w:pPr>
    </w:p>
    <w:p w:rsidR="00040AE2" w:rsidRPr="00F62A18" w:rsidRDefault="00040AE2" w:rsidP="00040AE2">
      <w:pPr>
        <w:pStyle w:val="Style1"/>
        <w:widowControl/>
        <w:jc w:val="both"/>
        <w:rPr>
          <w:rStyle w:val="FontStyle15"/>
          <w:sz w:val="20"/>
          <w:szCs w:val="20"/>
        </w:rPr>
      </w:pPr>
      <w:r w:rsidRPr="00F62A18">
        <w:rPr>
          <w:rStyle w:val="FontStyle15"/>
          <w:sz w:val="20"/>
          <w:szCs w:val="20"/>
        </w:rPr>
        <w:tab/>
        <w:t>V případě kotlů uvedených v čl. 13.4 ČSN 07 0703 (pro provoz parních a horkovodních kotlů s konstrukčním přetlakem vyšším než 0,05 MPa a s teplotou vody převyšující bod varu při tomto tlaku platí ČSN 07 0710) pro odstavení kotlů z provozu a provoz kotlů za mimořádných podmínek se postupuje podle ČSN 07 0710.</w:t>
      </w:r>
    </w:p>
    <w:p w:rsidR="00040AE2" w:rsidRPr="00F62A18" w:rsidRDefault="00040AE2" w:rsidP="00040AE2">
      <w:pPr>
        <w:pStyle w:val="Style1"/>
        <w:widowControl/>
        <w:jc w:val="both"/>
        <w:rPr>
          <w:rStyle w:val="FontStyle15"/>
          <w:sz w:val="20"/>
          <w:szCs w:val="20"/>
        </w:rPr>
      </w:pPr>
    </w:p>
    <w:p w:rsidR="00040AE2" w:rsidRPr="00F62A18" w:rsidRDefault="00040AE2" w:rsidP="00040AE2">
      <w:pPr>
        <w:pStyle w:val="Style1"/>
        <w:widowControl/>
        <w:jc w:val="both"/>
        <w:rPr>
          <w:rStyle w:val="FontStyle15"/>
          <w:sz w:val="20"/>
          <w:szCs w:val="20"/>
        </w:rPr>
      </w:pPr>
    </w:p>
    <w:p w:rsidR="00040AE2" w:rsidRPr="00F62A18" w:rsidRDefault="00040AE2" w:rsidP="00040AE2">
      <w:pPr>
        <w:pStyle w:val="Style1"/>
        <w:widowControl/>
        <w:jc w:val="both"/>
        <w:rPr>
          <w:rStyle w:val="FontStyle15"/>
          <w:sz w:val="20"/>
          <w:szCs w:val="20"/>
        </w:rPr>
      </w:pPr>
    </w:p>
    <w:p w:rsidR="00040AE2" w:rsidRPr="00F62A18" w:rsidRDefault="00040AE2" w:rsidP="00040AE2">
      <w:pPr>
        <w:pStyle w:val="Style1"/>
        <w:widowControl/>
        <w:jc w:val="both"/>
        <w:rPr>
          <w:rStyle w:val="FontStyle11"/>
          <w:rFonts w:ascii="Arial" w:hAnsi="Arial" w:cs="Arial"/>
          <w:i/>
          <w:sz w:val="20"/>
          <w:szCs w:val="20"/>
          <w:u w:val="single"/>
        </w:rPr>
      </w:pPr>
      <w:r w:rsidRPr="00F62A18">
        <w:rPr>
          <w:rStyle w:val="FontStyle11"/>
          <w:rFonts w:ascii="Arial" w:hAnsi="Arial" w:cs="Arial"/>
          <w:i/>
          <w:sz w:val="20"/>
          <w:szCs w:val="20"/>
          <w:u w:val="single"/>
        </w:rPr>
        <w:t>6.0. Zajištění bezpečného a spolehlivého provozu</w:t>
      </w:r>
    </w:p>
    <w:p w:rsidR="00040AE2" w:rsidRPr="00F62A18" w:rsidRDefault="00040AE2" w:rsidP="00040AE2">
      <w:pPr>
        <w:pStyle w:val="Style1"/>
        <w:widowControl/>
        <w:jc w:val="both"/>
        <w:rPr>
          <w:rStyle w:val="FontStyle15"/>
          <w:sz w:val="20"/>
          <w:szCs w:val="20"/>
        </w:rPr>
      </w:pPr>
    </w:p>
    <w:p w:rsidR="00040AE2" w:rsidRPr="00F62A18" w:rsidRDefault="00040AE2" w:rsidP="00040AE2">
      <w:pPr>
        <w:pStyle w:val="Style6"/>
        <w:widowControl/>
        <w:tabs>
          <w:tab w:val="left" w:pos="542"/>
        </w:tabs>
        <w:jc w:val="both"/>
        <w:rPr>
          <w:rStyle w:val="FontStyle12"/>
          <w:rFonts w:ascii="Arial" w:hAnsi="Arial" w:cs="Arial"/>
          <w:sz w:val="20"/>
          <w:szCs w:val="20"/>
        </w:rPr>
      </w:pPr>
      <w:r w:rsidRPr="00F62A18">
        <w:rPr>
          <w:rStyle w:val="FontStyle15"/>
          <w:sz w:val="20"/>
          <w:szCs w:val="20"/>
        </w:rPr>
        <w:tab/>
        <w:t>V kotelnách na plynná paliva musí být následující vybaveni pro zajištění bezpečnosti provozu a požární ochrany:</w:t>
      </w:r>
    </w:p>
    <w:p w:rsidR="00040AE2" w:rsidRPr="00F62A18" w:rsidRDefault="00040AE2" w:rsidP="00040AE2">
      <w:pPr>
        <w:widowControl/>
        <w:rPr>
          <w:rFonts w:cs="Arial"/>
          <w:sz w:val="20"/>
        </w:rPr>
      </w:pPr>
    </w:p>
    <w:p w:rsidR="00040AE2" w:rsidRPr="00F62A18" w:rsidRDefault="00040AE2" w:rsidP="00040AE2">
      <w:pPr>
        <w:pStyle w:val="Style6"/>
        <w:widowControl/>
        <w:jc w:val="both"/>
        <w:rPr>
          <w:rStyle w:val="FontStyle15"/>
          <w:sz w:val="20"/>
          <w:szCs w:val="20"/>
        </w:rPr>
      </w:pPr>
      <w:r w:rsidRPr="00F62A18">
        <w:rPr>
          <w:rStyle w:val="FontStyle15"/>
          <w:sz w:val="20"/>
          <w:szCs w:val="20"/>
        </w:rPr>
        <w:t>a) v kotelnách III. kategorie</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přenosný hasicí přístroj C0</w:t>
      </w:r>
      <w:r w:rsidRPr="00F62A18">
        <w:rPr>
          <w:rStyle w:val="FontStyle15"/>
          <w:sz w:val="20"/>
          <w:szCs w:val="20"/>
          <w:vertAlign w:val="subscript"/>
        </w:rPr>
        <w:t>2</w:t>
      </w:r>
      <w:r w:rsidRPr="00F62A18">
        <w:rPr>
          <w:rStyle w:val="FontStyle15"/>
          <w:sz w:val="20"/>
          <w:szCs w:val="20"/>
        </w:rPr>
        <w:t xml:space="preserve"> s hasicí schopnosti minimálně 55 B,</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pěnotvorný prostředek nebo vhodný detektor pro kontrolu těsnosti spojů</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lékárnička pro první pomoc.</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bateriová svítilna,</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detektor na oxid uhelnatý;</w:t>
      </w:r>
    </w:p>
    <w:p w:rsidR="00040AE2" w:rsidRPr="00F62A18" w:rsidRDefault="00040AE2" w:rsidP="00040AE2">
      <w:pPr>
        <w:pStyle w:val="Style6"/>
        <w:widowControl/>
        <w:tabs>
          <w:tab w:val="left" w:pos="547"/>
        </w:tabs>
        <w:jc w:val="both"/>
        <w:rPr>
          <w:rStyle w:val="FontStyle15"/>
          <w:sz w:val="20"/>
          <w:szCs w:val="20"/>
        </w:rPr>
      </w:pPr>
    </w:p>
    <w:p w:rsidR="00040AE2" w:rsidRPr="00F62A18" w:rsidRDefault="00040AE2" w:rsidP="00040AE2">
      <w:pPr>
        <w:pStyle w:val="Style6"/>
        <w:widowControl/>
        <w:jc w:val="both"/>
        <w:rPr>
          <w:rStyle w:val="FontStyle15"/>
          <w:sz w:val="20"/>
          <w:szCs w:val="20"/>
        </w:rPr>
      </w:pPr>
      <w:r w:rsidRPr="00F62A18">
        <w:rPr>
          <w:rStyle w:val="FontStyle15"/>
          <w:sz w:val="20"/>
          <w:szCs w:val="20"/>
        </w:rPr>
        <w:t>b) v kotelnách II. kategorie</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přenosný hasicí přístroj CO; s hasicí schopností minimálně 55 B,</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stabilní hasicí zařízení stanovené projektem,</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pěnotvorný prostředek nebo vhodný detektor pro kontrolu těsnosti spojů.</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lékárnička pro první pomoc,</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bateriová svítilna.</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detektor na oxid uhelnatý;</w:t>
      </w:r>
    </w:p>
    <w:p w:rsidR="00040AE2" w:rsidRPr="00F62A18" w:rsidRDefault="00040AE2" w:rsidP="00040AE2">
      <w:pPr>
        <w:pStyle w:val="Style6"/>
        <w:widowControl/>
        <w:tabs>
          <w:tab w:val="left" w:pos="547"/>
        </w:tabs>
        <w:jc w:val="both"/>
        <w:rPr>
          <w:rStyle w:val="FontStyle15"/>
          <w:sz w:val="20"/>
          <w:szCs w:val="20"/>
        </w:rPr>
      </w:pPr>
    </w:p>
    <w:p w:rsidR="00040AE2" w:rsidRPr="00F62A18" w:rsidRDefault="00040AE2" w:rsidP="00040AE2">
      <w:pPr>
        <w:pStyle w:val="Style6"/>
        <w:widowControl/>
        <w:jc w:val="both"/>
        <w:rPr>
          <w:rStyle w:val="FontStyle15"/>
          <w:sz w:val="20"/>
          <w:szCs w:val="20"/>
        </w:rPr>
      </w:pPr>
      <w:r w:rsidRPr="00F62A18">
        <w:rPr>
          <w:rStyle w:val="FontStyle15"/>
          <w:sz w:val="20"/>
          <w:szCs w:val="20"/>
        </w:rPr>
        <w:t>c) v kotelnách I. kategorie, kromě vybavení předepsaného pro kotelny II. kategorie, ještě;</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analyzátor spalin (může sloužit pro více kotelen jednoho provozovatele).</w:t>
      </w:r>
    </w:p>
    <w:p w:rsidR="00040AE2" w:rsidRPr="00F62A18" w:rsidRDefault="00040AE2" w:rsidP="00040AE2">
      <w:pPr>
        <w:pStyle w:val="Style6"/>
        <w:widowControl/>
        <w:ind w:left="142" w:hanging="142"/>
        <w:jc w:val="both"/>
        <w:rPr>
          <w:rStyle w:val="FontStyle15"/>
          <w:sz w:val="20"/>
          <w:szCs w:val="20"/>
        </w:rPr>
      </w:pPr>
      <w:r w:rsidRPr="00F62A18">
        <w:rPr>
          <w:rStyle w:val="FontStyle15"/>
          <w:sz w:val="20"/>
          <w:szCs w:val="20"/>
        </w:rPr>
        <w:t>- detektor na zjišťování přítomností plynného paliva (může sloužit pro více kotelen jednoho provozovatele).</w:t>
      </w:r>
    </w:p>
    <w:p w:rsidR="00040AE2" w:rsidRPr="00F62A18" w:rsidRDefault="00040AE2" w:rsidP="00040AE2">
      <w:pPr>
        <w:pStyle w:val="Style6"/>
        <w:widowControl/>
        <w:tabs>
          <w:tab w:val="left" w:pos="547"/>
        </w:tabs>
        <w:jc w:val="both"/>
        <w:rPr>
          <w:rStyle w:val="FontStyle15"/>
          <w:sz w:val="20"/>
          <w:szCs w:val="20"/>
        </w:rPr>
      </w:pPr>
      <w:r w:rsidRPr="00F62A18">
        <w:rPr>
          <w:rStyle w:val="FontStyle15"/>
          <w:sz w:val="20"/>
          <w:szCs w:val="20"/>
        </w:rPr>
        <w:t>- nosítka,</w:t>
      </w:r>
    </w:p>
    <w:p w:rsidR="00040AE2" w:rsidRPr="00F62A18" w:rsidRDefault="00040AE2" w:rsidP="00040AE2">
      <w:pPr>
        <w:pStyle w:val="Style6"/>
        <w:widowControl/>
        <w:tabs>
          <w:tab w:val="left" w:pos="547"/>
        </w:tabs>
        <w:jc w:val="both"/>
        <w:rPr>
          <w:rStyle w:val="FontStyle15"/>
          <w:sz w:val="20"/>
          <w:szCs w:val="20"/>
        </w:rPr>
      </w:pPr>
    </w:p>
    <w:p w:rsidR="00040AE2" w:rsidRPr="00F62A18" w:rsidRDefault="00040AE2" w:rsidP="00040AE2">
      <w:pPr>
        <w:pStyle w:val="Style6"/>
        <w:widowControl/>
        <w:tabs>
          <w:tab w:val="left" w:pos="542"/>
        </w:tabs>
        <w:jc w:val="both"/>
        <w:rPr>
          <w:rStyle w:val="FontStyle15"/>
          <w:sz w:val="20"/>
          <w:szCs w:val="20"/>
        </w:rPr>
      </w:pPr>
      <w:r w:rsidRPr="00F62A18">
        <w:rPr>
          <w:rStyle w:val="FontStyle15"/>
          <w:sz w:val="20"/>
          <w:szCs w:val="20"/>
        </w:rPr>
        <w:tab/>
        <w:t>Kotelna musí být trvale udržována v čistotě a bezprašném stavu, zejména v okolí přívodu spalovacího vzduchu k hořákům nebo sání vzduchových ventilátorů.</w:t>
      </w:r>
    </w:p>
    <w:p w:rsidR="00040AE2" w:rsidRPr="00F62A18" w:rsidRDefault="00040AE2" w:rsidP="00040AE2">
      <w:pPr>
        <w:pStyle w:val="Style6"/>
        <w:widowControl/>
        <w:tabs>
          <w:tab w:val="left" w:pos="542"/>
        </w:tabs>
        <w:jc w:val="both"/>
        <w:rPr>
          <w:rStyle w:val="FontStyle14"/>
          <w:rFonts w:ascii="Arial" w:hAnsi="Arial" w:cs="Arial"/>
          <w:sz w:val="20"/>
          <w:szCs w:val="20"/>
        </w:rPr>
      </w:pPr>
    </w:p>
    <w:p w:rsidR="00040AE2" w:rsidRPr="00F62A18" w:rsidRDefault="00040AE2" w:rsidP="00040AE2">
      <w:pPr>
        <w:pStyle w:val="Style6"/>
        <w:widowControl/>
        <w:tabs>
          <w:tab w:val="left" w:pos="542"/>
        </w:tabs>
        <w:jc w:val="both"/>
        <w:rPr>
          <w:rStyle w:val="FontStyle15"/>
          <w:sz w:val="20"/>
          <w:szCs w:val="20"/>
        </w:rPr>
      </w:pPr>
      <w:r w:rsidRPr="00F62A18">
        <w:rPr>
          <w:rStyle w:val="FontStyle15"/>
          <w:sz w:val="20"/>
          <w:szCs w:val="20"/>
        </w:rPr>
        <w:tab/>
        <w:t>Kotle na plynná paliva mohou obsluhovat jen odborně způsobilí zaměstnanci.</w:t>
      </w:r>
    </w:p>
    <w:p w:rsidR="00040AE2" w:rsidRPr="00F62A18" w:rsidRDefault="00040AE2" w:rsidP="00040AE2">
      <w:pPr>
        <w:pStyle w:val="Style6"/>
        <w:widowControl/>
        <w:tabs>
          <w:tab w:val="left" w:pos="542"/>
        </w:tabs>
        <w:jc w:val="both"/>
        <w:rPr>
          <w:rStyle w:val="FontStyle15"/>
          <w:sz w:val="20"/>
          <w:szCs w:val="20"/>
        </w:rPr>
      </w:pPr>
    </w:p>
    <w:p w:rsidR="00040AE2" w:rsidRPr="00F62A18" w:rsidRDefault="00040AE2" w:rsidP="00040AE2">
      <w:pPr>
        <w:pStyle w:val="Style6"/>
        <w:widowControl/>
        <w:tabs>
          <w:tab w:val="left" w:pos="542"/>
        </w:tabs>
        <w:jc w:val="both"/>
        <w:rPr>
          <w:rStyle w:val="FontStyle15"/>
          <w:sz w:val="20"/>
          <w:szCs w:val="20"/>
        </w:rPr>
      </w:pPr>
      <w:r w:rsidRPr="00F62A18">
        <w:rPr>
          <w:rStyle w:val="FontStyle15"/>
          <w:sz w:val="20"/>
          <w:szCs w:val="20"/>
        </w:rPr>
        <w:tab/>
        <w:t>Provozní revize zařízeni se provádějí nejméně ve lhůtách 3 let.</w:t>
      </w:r>
    </w:p>
    <w:p w:rsidR="00040AE2" w:rsidRPr="00F62A18" w:rsidRDefault="00040AE2" w:rsidP="00040AE2">
      <w:pPr>
        <w:pStyle w:val="Style6"/>
        <w:widowControl/>
        <w:tabs>
          <w:tab w:val="left" w:pos="542"/>
        </w:tabs>
        <w:jc w:val="both"/>
        <w:rPr>
          <w:rStyle w:val="FontStyle12"/>
          <w:rFonts w:ascii="Arial" w:hAnsi="Arial" w:cs="Arial"/>
          <w:sz w:val="20"/>
          <w:szCs w:val="20"/>
        </w:rPr>
      </w:pPr>
      <w:r w:rsidRPr="00F62A18">
        <w:rPr>
          <w:rStyle w:val="FontStyle15"/>
          <w:sz w:val="20"/>
          <w:szCs w:val="20"/>
        </w:rPr>
        <w:tab/>
        <w:t>V kotelnách se provádí kontrola funkce zařízení kotlů nejméně 1 krát ročně, též i kontrola funkce detektorů a pojistek plamene 1 krát měsíčné.</w:t>
      </w:r>
    </w:p>
    <w:p w:rsidR="00040AE2" w:rsidRPr="00F62A18" w:rsidRDefault="00040AE2" w:rsidP="00040AE2">
      <w:pPr>
        <w:rPr>
          <w:b/>
          <w:i/>
          <w:sz w:val="20"/>
          <w:u w:val="single"/>
        </w:rPr>
      </w:pPr>
      <w:r w:rsidRPr="00F62A18">
        <w:rPr>
          <w:b/>
          <w:i/>
          <w:sz w:val="20"/>
          <w:u w:val="single"/>
        </w:rPr>
        <w:lastRenderedPageBreak/>
        <w:t>7.0. Uvedení do provozu</w:t>
      </w:r>
    </w:p>
    <w:p w:rsidR="00040AE2" w:rsidRPr="00F62A18" w:rsidRDefault="00040AE2" w:rsidP="00040AE2">
      <w:pPr>
        <w:rPr>
          <w:sz w:val="20"/>
        </w:rPr>
      </w:pPr>
    </w:p>
    <w:p w:rsidR="00040AE2" w:rsidRPr="00F62A18" w:rsidRDefault="00040AE2" w:rsidP="00040AE2">
      <w:pPr>
        <w:rPr>
          <w:sz w:val="20"/>
        </w:rPr>
      </w:pPr>
      <w:r w:rsidRPr="00F62A18">
        <w:rPr>
          <w:sz w:val="20"/>
        </w:rPr>
        <w:t>Kotle se uvedou do provozu podle místního provozního předpisu.</w:t>
      </w:r>
    </w:p>
    <w:p w:rsidR="00040AE2" w:rsidRPr="00F62A18" w:rsidRDefault="00040AE2"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b/>
          <w:i/>
          <w:sz w:val="20"/>
          <w:u w:val="single"/>
        </w:rPr>
      </w:pPr>
      <w:r w:rsidRPr="00F62A18">
        <w:rPr>
          <w:rFonts w:cs="Arial"/>
          <w:b/>
          <w:i/>
          <w:sz w:val="20"/>
          <w:u w:val="single"/>
        </w:rPr>
        <w:t>8.0. Větrání</w:t>
      </w:r>
    </w:p>
    <w:p w:rsidR="00040AE2" w:rsidRPr="00F62A18" w:rsidRDefault="00040AE2" w:rsidP="00040AE2">
      <w:pPr>
        <w:rPr>
          <w:sz w:val="20"/>
        </w:rPr>
      </w:pPr>
    </w:p>
    <w:p w:rsidR="00040AE2" w:rsidRPr="00F62A18" w:rsidRDefault="00040AE2" w:rsidP="00040AE2">
      <w:pPr>
        <w:rPr>
          <w:sz w:val="20"/>
        </w:rPr>
      </w:pPr>
      <w:r w:rsidRPr="00F62A18">
        <w:rPr>
          <w:sz w:val="20"/>
        </w:rPr>
        <w:tab/>
        <w:t>Podle TPG G 908 02 - Větrání prostorů se spotřebiči na plynná paliva s celkovým výkonem větším než 100 kW je třeba zajistit přívod větracího a spalovacího vzduchu. Větrání bude řešeno tak, aby byly splněny požadavky příslušných předpisů.</w:t>
      </w:r>
    </w:p>
    <w:p w:rsidR="00040AE2" w:rsidRDefault="00040AE2" w:rsidP="00040AE2">
      <w:pPr>
        <w:rPr>
          <w:sz w:val="20"/>
        </w:rPr>
      </w:pPr>
    </w:p>
    <w:p w:rsidR="00040AE2" w:rsidRDefault="00040AE2" w:rsidP="00040AE2">
      <w:pPr>
        <w:rPr>
          <w:sz w:val="20"/>
        </w:rPr>
      </w:pPr>
      <w:r>
        <w:rPr>
          <w:sz w:val="20"/>
        </w:rPr>
        <w:tab/>
        <w:t>S ohledem na skutečnost, že výkon nov</w:t>
      </w:r>
      <w:r w:rsidR="00480749">
        <w:rPr>
          <w:sz w:val="20"/>
        </w:rPr>
        <w:t>ého kotle</w:t>
      </w:r>
      <w:r>
        <w:rPr>
          <w:sz w:val="20"/>
        </w:rPr>
        <w:t xml:space="preserve"> (</w:t>
      </w:r>
      <w:r w:rsidR="00480749">
        <w:rPr>
          <w:sz w:val="20"/>
        </w:rPr>
        <w:t>285</w:t>
      </w:r>
      <w:r>
        <w:rPr>
          <w:sz w:val="20"/>
        </w:rPr>
        <w:t xml:space="preserve"> kW) </w:t>
      </w:r>
      <w:r w:rsidR="00480749">
        <w:rPr>
          <w:sz w:val="20"/>
        </w:rPr>
        <w:t>odpovídá demontovanému kotli</w:t>
      </w:r>
      <w:r>
        <w:rPr>
          <w:sz w:val="20"/>
        </w:rPr>
        <w:t xml:space="preserve"> budou ponechány stávající větrací otvory beze změny (menší potřeba spalovacího a větracího vzduchu).</w:t>
      </w:r>
    </w:p>
    <w:p w:rsidR="00040AE2" w:rsidRDefault="00040AE2" w:rsidP="00040AE2">
      <w:pPr>
        <w:rPr>
          <w:sz w:val="20"/>
        </w:rPr>
      </w:pPr>
    </w:p>
    <w:p w:rsidR="00040AE2" w:rsidRPr="00F62A18" w:rsidRDefault="00040AE2" w:rsidP="00040AE2">
      <w:pPr>
        <w:rPr>
          <w:sz w:val="20"/>
        </w:rPr>
      </w:pPr>
    </w:p>
    <w:p w:rsidR="00040AE2" w:rsidRPr="00F62A18" w:rsidRDefault="00040AE2" w:rsidP="00040AE2">
      <w:pPr>
        <w:rPr>
          <w:sz w:val="20"/>
        </w:rPr>
      </w:pPr>
    </w:p>
    <w:p w:rsidR="00040AE2" w:rsidRPr="00F62A18" w:rsidRDefault="00040AE2" w:rsidP="00040AE2">
      <w:pPr>
        <w:rPr>
          <w:rFonts w:cs="Arial"/>
          <w:b/>
          <w:i/>
          <w:sz w:val="20"/>
          <w:u w:val="single"/>
        </w:rPr>
      </w:pPr>
      <w:r w:rsidRPr="00F62A18">
        <w:rPr>
          <w:rFonts w:cs="Arial"/>
          <w:b/>
          <w:i/>
          <w:sz w:val="20"/>
          <w:u w:val="single"/>
        </w:rPr>
        <w:t>9.0. Nátěry a izolace</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Nátěry jsou syntetické na vzduchu schnoucí. Izolované potrubí je opatřeno základním nátěrem. Neizolované potrubí je opatřeno dvojnásobným vrchním emailovým nátěrem.</w:t>
      </w:r>
      <w:r>
        <w:rPr>
          <w:rFonts w:cs="Arial"/>
          <w:sz w:val="20"/>
        </w:rPr>
        <w:t xml:space="preserve"> Potrubí v provedení nerez a plastové potrubí budou bez nátěrů.</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Jako tepelná izolace izolovaného potrubí studené a upravené vody a izolovaného parního potrubí jsou navrženy:</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parní potrubí</w:t>
      </w:r>
      <w:r w:rsidR="00480749">
        <w:rPr>
          <w:rFonts w:cs="Arial"/>
          <w:sz w:val="20"/>
        </w:rPr>
        <w:t xml:space="preserve"> a kondenzátní potrubí</w:t>
      </w:r>
    </w:p>
    <w:p w:rsidR="00040AE2" w:rsidRPr="00F62A18" w:rsidRDefault="00040AE2" w:rsidP="00040AE2">
      <w:pPr>
        <w:ind w:left="142" w:hanging="142"/>
        <w:rPr>
          <w:rFonts w:cs="Arial"/>
          <w:sz w:val="20"/>
        </w:rPr>
      </w:pPr>
      <w:r w:rsidRPr="00F62A18">
        <w:rPr>
          <w:rFonts w:cs="Arial"/>
          <w:sz w:val="20"/>
        </w:rPr>
        <w:t xml:space="preserve">z minerálních vláken s </w:t>
      </w:r>
      <w:r>
        <w:rPr>
          <w:rFonts w:cs="Arial"/>
          <w:sz w:val="20"/>
        </w:rPr>
        <w:t>omyvatelnou povrchovou úpravou</w:t>
      </w:r>
      <w:r w:rsidR="00480749">
        <w:rPr>
          <w:rFonts w:cs="Arial"/>
          <w:sz w:val="20"/>
        </w:rPr>
        <w:t xml:space="preserve"> Rockwool 800</w:t>
      </w:r>
      <w:r w:rsidRPr="00F62A18">
        <w:rPr>
          <w:rFonts w:cs="Arial"/>
          <w:sz w:val="20"/>
        </w:rPr>
        <w:t>:</w:t>
      </w:r>
    </w:p>
    <w:p w:rsidR="00040AE2" w:rsidRPr="00F62A18" w:rsidRDefault="00040AE2" w:rsidP="00040AE2">
      <w:pPr>
        <w:tabs>
          <w:tab w:val="right" w:pos="3969"/>
        </w:tabs>
        <w:rPr>
          <w:sz w:val="20"/>
        </w:rPr>
      </w:pPr>
      <w:r w:rsidRPr="00F62A18">
        <w:rPr>
          <w:sz w:val="20"/>
        </w:rPr>
        <w:t>- DN 15:</w:t>
      </w:r>
      <w:r w:rsidRPr="00F62A18">
        <w:rPr>
          <w:sz w:val="20"/>
        </w:rPr>
        <w:tab/>
        <w:t xml:space="preserve">tl. </w:t>
      </w:r>
      <w:r w:rsidR="00480749">
        <w:rPr>
          <w:sz w:val="20"/>
        </w:rPr>
        <w:t>3</w:t>
      </w:r>
      <w:r w:rsidRPr="00F62A18">
        <w:rPr>
          <w:sz w:val="20"/>
        </w:rPr>
        <w:t>0 mm</w:t>
      </w:r>
    </w:p>
    <w:p w:rsidR="00040AE2" w:rsidRPr="00F62A18" w:rsidRDefault="00040AE2" w:rsidP="00040AE2">
      <w:pPr>
        <w:tabs>
          <w:tab w:val="right" w:pos="3969"/>
        </w:tabs>
        <w:rPr>
          <w:sz w:val="20"/>
        </w:rPr>
      </w:pPr>
      <w:r w:rsidRPr="00F62A18">
        <w:rPr>
          <w:sz w:val="20"/>
        </w:rPr>
        <w:t>- DN 20:</w:t>
      </w:r>
      <w:r w:rsidRPr="00F62A18">
        <w:rPr>
          <w:sz w:val="20"/>
        </w:rPr>
        <w:tab/>
        <w:t xml:space="preserve">tl. </w:t>
      </w:r>
      <w:r w:rsidR="00480749">
        <w:rPr>
          <w:sz w:val="20"/>
        </w:rPr>
        <w:t>3</w:t>
      </w:r>
      <w:r w:rsidRPr="00F62A18">
        <w:rPr>
          <w:sz w:val="20"/>
        </w:rPr>
        <w:t>0 mm</w:t>
      </w:r>
    </w:p>
    <w:p w:rsidR="00040AE2" w:rsidRPr="00F62A18" w:rsidRDefault="00040AE2" w:rsidP="00040AE2">
      <w:pPr>
        <w:tabs>
          <w:tab w:val="right" w:pos="3969"/>
        </w:tabs>
        <w:rPr>
          <w:sz w:val="20"/>
        </w:rPr>
      </w:pPr>
      <w:r w:rsidRPr="00F62A18">
        <w:rPr>
          <w:sz w:val="20"/>
        </w:rPr>
        <w:t>- DN 25:</w:t>
      </w:r>
      <w:r w:rsidRPr="00F62A18">
        <w:rPr>
          <w:sz w:val="20"/>
        </w:rPr>
        <w:tab/>
        <w:t xml:space="preserve">tl. </w:t>
      </w:r>
      <w:r w:rsidR="00480749">
        <w:rPr>
          <w:sz w:val="20"/>
        </w:rPr>
        <w:t>3</w:t>
      </w:r>
      <w:r w:rsidRPr="00F62A18">
        <w:rPr>
          <w:sz w:val="20"/>
        </w:rPr>
        <w:t>0 mm</w:t>
      </w:r>
    </w:p>
    <w:p w:rsidR="00040AE2" w:rsidRPr="00F62A18" w:rsidRDefault="00040AE2" w:rsidP="00040AE2">
      <w:pPr>
        <w:tabs>
          <w:tab w:val="right" w:pos="3969"/>
        </w:tabs>
        <w:rPr>
          <w:sz w:val="20"/>
        </w:rPr>
      </w:pPr>
      <w:r w:rsidRPr="00F62A18">
        <w:rPr>
          <w:sz w:val="20"/>
        </w:rPr>
        <w:t>- DN 32:</w:t>
      </w:r>
      <w:r w:rsidRPr="00F62A18">
        <w:rPr>
          <w:sz w:val="20"/>
        </w:rPr>
        <w:tab/>
        <w:t xml:space="preserve">tl. </w:t>
      </w:r>
      <w:r w:rsidR="00480749">
        <w:rPr>
          <w:sz w:val="20"/>
        </w:rPr>
        <w:t>4</w:t>
      </w:r>
      <w:r w:rsidRPr="00F62A18">
        <w:rPr>
          <w:sz w:val="20"/>
        </w:rPr>
        <w:t>0 mm</w:t>
      </w:r>
    </w:p>
    <w:p w:rsidR="00040AE2" w:rsidRPr="00F62A18" w:rsidRDefault="00040AE2" w:rsidP="00040AE2">
      <w:pPr>
        <w:tabs>
          <w:tab w:val="right" w:pos="3969"/>
        </w:tabs>
        <w:rPr>
          <w:sz w:val="20"/>
        </w:rPr>
      </w:pPr>
      <w:r w:rsidRPr="00F62A18">
        <w:rPr>
          <w:sz w:val="20"/>
        </w:rPr>
        <w:t>- DN 40:</w:t>
      </w:r>
      <w:r w:rsidRPr="00F62A18">
        <w:rPr>
          <w:sz w:val="20"/>
        </w:rPr>
        <w:tab/>
        <w:t xml:space="preserve">tl. </w:t>
      </w:r>
      <w:smartTag w:uri="urn:schemas-microsoft-com:office:smarttags" w:element="metricconverter">
        <w:smartTagPr>
          <w:attr w:name="ProductID" w:val="40 mm"/>
        </w:smartTagPr>
        <w:r w:rsidRPr="00F62A18">
          <w:rPr>
            <w:sz w:val="20"/>
          </w:rPr>
          <w:t>40 mm</w:t>
        </w:r>
      </w:smartTag>
    </w:p>
    <w:p w:rsidR="00040AE2" w:rsidRPr="00F62A18" w:rsidRDefault="00040AE2" w:rsidP="00040AE2">
      <w:pPr>
        <w:tabs>
          <w:tab w:val="right" w:pos="3969"/>
        </w:tabs>
        <w:rPr>
          <w:sz w:val="20"/>
        </w:rPr>
      </w:pPr>
      <w:r w:rsidRPr="00F62A18">
        <w:rPr>
          <w:sz w:val="20"/>
        </w:rPr>
        <w:t xml:space="preserve">- </w:t>
      </w:r>
      <w:r w:rsidRPr="00F62A18">
        <w:rPr>
          <w:sz w:val="20"/>
        </w:rPr>
        <w:sym w:font="Symbol" w:char="F0C6"/>
      </w:r>
      <w:r w:rsidRPr="00F62A18">
        <w:rPr>
          <w:sz w:val="20"/>
        </w:rPr>
        <w:t xml:space="preserve"> 57x2,9:</w:t>
      </w:r>
      <w:r w:rsidRPr="00F62A18">
        <w:rPr>
          <w:sz w:val="20"/>
        </w:rPr>
        <w:tab/>
        <w:t xml:space="preserve">tl. </w:t>
      </w:r>
      <w:smartTag w:uri="urn:schemas-microsoft-com:office:smarttags" w:element="metricconverter">
        <w:smartTagPr>
          <w:attr w:name="ProductID" w:val="50 mm"/>
        </w:smartTagPr>
        <w:r w:rsidRPr="00F62A18">
          <w:rPr>
            <w:sz w:val="20"/>
          </w:rPr>
          <w:t>50 mm</w:t>
        </w:r>
      </w:smartTag>
    </w:p>
    <w:p w:rsidR="00040AE2" w:rsidRPr="00F62A18" w:rsidRDefault="00040AE2" w:rsidP="00040AE2">
      <w:pPr>
        <w:tabs>
          <w:tab w:val="right" w:pos="3969"/>
        </w:tabs>
        <w:rPr>
          <w:sz w:val="20"/>
        </w:rPr>
      </w:pPr>
      <w:r w:rsidRPr="00F62A18">
        <w:rPr>
          <w:sz w:val="20"/>
        </w:rPr>
        <w:t xml:space="preserve">- </w:t>
      </w:r>
      <w:r w:rsidRPr="00F62A18">
        <w:rPr>
          <w:sz w:val="20"/>
        </w:rPr>
        <w:sym w:font="Symbol" w:char="F0C6"/>
      </w:r>
      <w:r w:rsidRPr="00F62A18">
        <w:rPr>
          <w:sz w:val="20"/>
        </w:rPr>
        <w:t xml:space="preserve"> 76x3,2:</w:t>
      </w:r>
      <w:r w:rsidRPr="00F62A18">
        <w:rPr>
          <w:sz w:val="20"/>
        </w:rPr>
        <w:tab/>
        <w:t xml:space="preserve">tl. </w:t>
      </w:r>
      <w:r w:rsidR="00480749">
        <w:rPr>
          <w:sz w:val="20"/>
        </w:rPr>
        <w:t>6</w:t>
      </w:r>
      <w:r w:rsidRPr="00F62A18">
        <w:rPr>
          <w:sz w:val="20"/>
        </w:rPr>
        <w:t>0 mm</w:t>
      </w:r>
    </w:p>
    <w:p w:rsidR="00040AE2" w:rsidRPr="00F62A18" w:rsidRDefault="00040AE2" w:rsidP="00040AE2">
      <w:pPr>
        <w:tabs>
          <w:tab w:val="right" w:pos="3969"/>
        </w:tabs>
        <w:rPr>
          <w:sz w:val="20"/>
        </w:rPr>
      </w:pPr>
      <w:r w:rsidRPr="00F62A18">
        <w:rPr>
          <w:sz w:val="20"/>
        </w:rPr>
        <w:t xml:space="preserve">- </w:t>
      </w:r>
      <w:r w:rsidRPr="00F62A18">
        <w:rPr>
          <w:sz w:val="20"/>
        </w:rPr>
        <w:sym w:font="Symbol" w:char="F0C6"/>
      </w:r>
      <w:r w:rsidRPr="00F62A18">
        <w:rPr>
          <w:sz w:val="20"/>
        </w:rPr>
        <w:t xml:space="preserve"> 89x3,6:</w:t>
      </w:r>
      <w:r w:rsidRPr="00F62A18">
        <w:rPr>
          <w:sz w:val="20"/>
        </w:rPr>
        <w:tab/>
        <w:t xml:space="preserve">tl. </w:t>
      </w:r>
      <w:smartTag w:uri="urn:schemas-microsoft-com:office:smarttags" w:element="metricconverter">
        <w:smartTagPr>
          <w:attr w:name="ProductID" w:val="80 mm"/>
        </w:smartTagPr>
        <w:r w:rsidRPr="00F62A18">
          <w:rPr>
            <w:sz w:val="20"/>
          </w:rPr>
          <w:t>80 mm</w:t>
        </w:r>
      </w:smartTag>
    </w:p>
    <w:p w:rsidR="00040AE2" w:rsidRPr="00F62A18" w:rsidRDefault="00040AE2" w:rsidP="00040AE2">
      <w:pPr>
        <w:tabs>
          <w:tab w:val="right" w:pos="3969"/>
        </w:tabs>
        <w:rPr>
          <w:sz w:val="20"/>
        </w:rPr>
      </w:pPr>
      <w:r w:rsidRPr="00F62A18">
        <w:rPr>
          <w:sz w:val="20"/>
        </w:rPr>
        <w:t xml:space="preserve">- </w:t>
      </w:r>
      <w:r w:rsidRPr="00F62A18">
        <w:rPr>
          <w:sz w:val="20"/>
        </w:rPr>
        <w:sym w:font="Symbol" w:char="F0C6"/>
      </w:r>
      <w:r w:rsidRPr="00F62A18">
        <w:rPr>
          <w:sz w:val="20"/>
        </w:rPr>
        <w:t xml:space="preserve"> 108x4,0:</w:t>
      </w:r>
      <w:r w:rsidRPr="00F62A18">
        <w:rPr>
          <w:sz w:val="20"/>
        </w:rPr>
        <w:tab/>
        <w:t xml:space="preserve">tl. </w:t>
      </w:r>
      <w:smartTag w:uri="urn:schemas-microsoft-com:office:smarttags" w:element="metricconverter">
        <w:smartTagPr>
          <w:attr w:name="ProductID" w:val="100 mm"/>
        </w:smartTagPr>
        <w:r w:rsidRPr="00F62A18">
          <w:rPr>
            <w:sz w:val="20"/>
          </w:rPr>
          <w:t>100 mm</w:t>
        </w:r>
      </w:smartTag>
    </w:p>
    <w:p w:rsidR="00040AE2" w:rsidRPr="00F62A18" w:rsidRDefault="00040AE2" w:rsidP="00040AE2">
      <w:pPr>
        <w:tabs>
          <w:tab w:val="right" w:pos="3969"/>
        </w:tabs>
        <w:rPr>
          <w:sz w:val="20"/>
        </w:rPr>
      </w:pPr>
      <w:r w:rsidRPr="00F62A18">
        <w:rPr>
          <w:sz w:val="20"/>
        </w:rPr>
        <w:t xml:space="preserve">- </w:t>
      </w:r>
      <w:r w:rsidRPr="00F62A18">
        <w:rPr>
          <w:sz w:val="20"/>
        </w:rPr>
        <w:sym w:font="Symbol" w:char="F0C6"/>
      </w:r>
      <w:r w:rsidRPr="00F62A18">
        <w:rPr>
          <w:sz w:val="20"/>
        </w:rPr>
        <w:t xml:space="preserve"> 133x4,5:</w:t>
      </w:r>
      <w:r w:rsidRPr="00F62A18">
        <w:rPr>
          <w:sz w:val="20"/>
        </w:rPr>
        <w:tab/>
        <w:t xml:space="preserve">tl. </w:t>
      </w:r>
      <w:smartTag w:uri="urn:schemas-microsoft-com:office:smarttags" w:element="metricconverter">
        <w:smartTagPr>
          <w:attr w:name="ProductID" w:val="100 mm"/>
        </w:smartTagPr>
        <w:r w:rsidRPr="00F62A18">
          <w:rPr>
            <w:sz w:val="20"/>
          </w:rPr>
          <w:t>100 mm</w:t>
        </w:r>
      </w:smartTag>
    </w:p>
    <w:p w:rsidR="00040AE2" w:rsidRPr="00F62A18" w:rsidRDefault="00040AE2" w:rsidP="00040AE2">
      <w:pPr>
        <w:rPr>
          <w:sz w:val="20"/>
        </w:rPr>
      </w:pPr>
    </w:p>
    <w:p w:rsidR="00040AE2" w:rsidRDefault="00040AE2" w:rsidP="00040AE2">
      <w:pPr>
        <w:tabs>
          <w:tab w:val="right" w:pos="3969"/>
        </w:tabs>
        <w:rPr>
          <w:sz w:val="20"/>
        </w:rPr>
      </w:pPr>
    </w:p>
    <w:p w:rsidR="00040AE2" w:rsidRPr="00F62A18" w:rsidRDefault="00040AE2" w:rsidP="00040AE2">
      <w:pPr>
        <w:rPr>
          <w:rFonts w:cs="Arial"/>
          <w:sz w:val="20"/>
        </w:rPr>
      </w:pPr>
      <w:r>
        <w:rPr>
          <w:rFonts w:cs="Arial"/>
          <w:sz w:val="20"/>
        </w:rPr>
        <w:t>potrubí st. vody</w:t>
      </w:r>
    </w:p>
    <w:p w:rsidR="00040AE2" w:rsidRPr="00F62A18" w:rsidRDefault="00040AE2" w:rsidP="00040AE2">
      <w:pPr>
        <w:ind w:left="142" w:hanging="142"/>
        <w:rPr>
          <w:rFonts w:cs="Arial"/>
          <w:sz w:val="20"/>
        </w:rPr>
      </w:pPr>
      <w:r>
        <w:rPr>
          <w:rFonts w:cs="Arial"/>
          <w:sz w:val="20"/>
        </w:rPr>
        <w:t>izolační trubice z kaučukové izolace ze strukturou uzavřených buněk</w:t>
      </w:r>
      <w:r w:rsidR="00480749">
        <w:rPr>
          <w:rFonts w:cs="Arial"/>
          <w:sz w:val="20"/>
        </w:rPr>
        <w:t xml:space="preserve"> Armacell AC</w:t>
      </w:r>
      <w:r w:rsidRPr="00F62A18">
        <w:rPr>
          <w:rFonts w:cs="Arial"/>
          <w:sz w:val="20"/>
        </w:rPr>
        <w:t>:</w:t>
      </w:r>
    </w:p>
    <w:p w:rsidR="00040AE2" w:rsidRPr="00F62A18" w:rsidRDefault="00040AE2" w:rsidP="00040AE2">
      <w:pPr>
        <w:tabs>
          <w:tab w:val="right" w:pos="3969"/>
        </w:tabs>
        <w:rPr>
          <w:sz w:val="20"/>
        </w:rPr>
      </w:pPr>
      <w:r w:rsidRPr="00F62A18">
        <w:rPr>
          <w:sz w:val="20"/>
        </w:rPr>
        <w:t xml:space="preserve">- </w:t>
      </w:r>
      <w:r w:rsidR="00480749">
        <w:rPr>
          <w:sz w:val="20"/>
        </w:rPr>
        <w:t>tl. 19 mm</w:t>
      </w:r>
    </w:p>
    <w:p w:rsidR="00040AE2" w:rsidRDefault="00040AE2" w:rsidP="00040AE2">
      <w:pPr>
        <w:tabs>
          <w:tab w:val="right" w:pos="3969"/>
        </w:tabs>
        <w:rPr>
          <w:sz w:val="20"/>
        </w:rPr>
      </w:pP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Vlastnosti tepelné izolace:</w:t>
      </w:r>
    </w:p>
    <w:p w:rsidR="00040AE2" w:rsidRPr="00F62A18" w:rsidRDefault="00040AE2" w:rsidP="00040AE2">
      <w:pPr>
        <w:rPr>
          <w:rFonts w:cs="Arial"/>
          <w:sz w:val="20"/>
        </w:rPr>
      </w:pPr>
      <w:r w:rsidRPr="00F62A18">
        <w:rPr>
          <w:rFonts w:cs="Arial"/>
          <w:sz w:val="20"/>
        </w:rPr>
        <w:t>Minerální vlna: tepelná vodivost při +50 °C: 0,050</w:t>
      </w:r>
      <w:r>
        <w:rPr>
          <w:rFonts w:cs="Arial"/>
          <w:sz w:val="20"/>
        </w:rPr>
        <w:t xml:space="preserve"> </w:t>
      </w:r>
      <w:r w:rsidRPr="00F62A18">
        <w:rPr>
          <w:rFonts w:cs="Arial"/>
          <w:sz w:val="20"/>
        </w:rPr>
        <w:t>W/mK</w:t>
      </w:r>
    </w:p>
    <w:p w:rsidR="00040AE2" w:rsidRPr="00F62A18" w:rsidRDefault="00040AE2" w:rsidP="00040AE2">
      <w:pPr>
        <w:rPr>
          <w:rFonts w:cs="Arial"/>
          <w:sz w:val="20"/>
        </w:rPr>
      </w:pPr>
      <w:r>
        <w:rPr>
          <w:rFonts w:cs="Arial"/>
          <w:sz w:val="20"/>
        </w:rPr>
        <w:t>Izolační trubice z kaučukové izolace</w:t>
      </w:r>
      <w:r w:rsidRPr="00F62A18">
        <w:rPr>
          <w:rFonts w:cs="Arial"/>
          <w:sz w:val="20"/>
        </w:rPr>
        <w:t>: tepelná vodivost při +0 °C: 0,0</w:t>
      </w:r>
      <w:r>
        <w:rPr>
          <w:rFonts w:cs="Arial"/>
          <w:sz w:val="20"/>
        </w:rPr>
        <w:t xml:space="preserve">35 </w:t>
      </w:r>
      <w:r w:rsidRPr="00F62A18">
        <w:rPr>
          <w:rFonts w:cs="Arial"/>
          <w:sz w:val="20"/>
        </w:rPr>
        <w:t>W/mK</w:t>
      </w:r>
      <w:r>
        <w:rPr>
          <w:rFonts w:cs="Arial"/>
          <w:sz w:val="20"/>
        </w:rPr>
        <w:t>; µ ≥ 7 000</w:t>
      </w:r>
    </w:p>
    <w:p w:rsidR="00040AE2" w:rsidRPr="00F62A18" w:rsidRDefault="00040AE2" w:rsidP="00040AE2">
      <w:pPr>
        <w:rPr>
          <w:rFonts w:cs="Arial"/>
          <w:sz w:val="20"/>
        </w:rPr>
      </w:pPr>
      <w:r w:rsidRPr="00F62A18">
        <w:rPr>
          <w:sz w:val="20"/>
        </w:rPr>
        <w:t>Provedení tepelné izolace bude provedeno v souladu s Vyhl. 193/2007 Sb..</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Armatury a přírubové spoje parních rozvodů budou izolovány termoizolačními obaly pro teplotu t</w:t>
      </w:r>
      <w:r>
        <w:rPr>
          <w:rFonts w:cs="Arial"/>
          <w:sz w:val="20"/>
        </w:rPr>
        <w:t> </w:t>
      </w:r>
      <w:r w:rsidRPr="00F62A18">
        <w:rPr>
          <w:rFonts w:cs="Arial"/>
          <w:sz w:val="20"/>
        </w:rPr>
        <w:t>= 150 °C.</w:t>
      </w:r>
    </w:p>
    <w:p w:rsidR="00040AE2" w:rsidRPr="00F62A18" w:rsidRDefault="00040AE2"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b/>
          <w:i/>
          <w:sz w:val="20"/>
          <w:u w:val="single"/>
        </w:rPr>
      </w:pPr>
      <w:r w:rsidRPr="00F62A18">
        <w:rPr>
          <w:rFonts w:cs="Arial"/>
          <w:b/>
          <w:i/>
          <w:sz w:val="20"/>
          <w:u w:val="single"/>
        </w:rPr>
        <w:t>10.0. Měření a regulace</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 xml:space="preserve">řeší profese </w:t>
      </w:r>
      <w:r>
        <w:rPr>
          <w:rFonts w:cs="Arial"/>
          <w:sz w:val="20"/>
        </w:rPr>
        <w:t>ASŘ</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 xml:space="preserve">Požadavky podrobněji specifikovány profesí řešící problematiku </w:t>
      </w:r>
      <w:r>
        <w:rPr>
          <w:rFonts w:cs="Arial"/>
          <w:sz w:val="20"/>
        </w:rPr>
        <w:t>ASŘ</w:t>
      </w:r>
      <w:r w:rsidRPr="00F62A18">
        <w:rPr>
          <w:rFonts w:cs="Arial"/>
          <w:sz w:val="20"/>
        </w:rPr>
        <w:t>.</w:t>
      </w:r>
    </w:p>
    <w:p w:rsidR="00040AE2" w:rsidRPr="00F62A18" w:rsidRDefault="00040AE2"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b/>
          <w:i/>
          <w:sz w:val="20"/>
          <w:u w:val="single"/>
        </w:rPr>
      </w:pPr>
      <w:r w:rsidRPr="00F62A18">
        <w:rPr>
          <w:rFonts w:cs="Arial"/>
          <w:b/>
          <w:i/>
          <w:sz w:val="20"/>
          <w:u w:val="single"/>
        </w:rPr>
        <w:lastRenderedPageBreak/>
        <w:t>11.0. Hygiena, bezpečnost a ochrana zdraví při práci</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Nároky na provozovatele kotelny a obsluhující personál jsou dány charakterem provozu kotelny a jejího příslušenství. Obsahuje zařízení, která se sledují:</w:t>
      </w:r>
    </w:p>
    <w:p w:rsidR="00040AE2" w:rsidRPr="00F62A18" w:rsidRDefault="00040AE2" w:rsidP="00040AE2">
      <w:pPr>
        <w:rPr>
          <w:rFonts w:cs="Arial"/>
          <w:sz w:val="20"/>
        </w:rPr>
      </w:pPr>
      <w:r w:rsidRPr="00F62A18">
        <w:rPr>
          <w:rFonts w:cs="Arial"/>
          <w:sz w:val="20"/>
        </w:rPr>
        <w:t>- kotle, elektromotorické zařízení - dozor IBP</w:t>
      </w:r>
    </w:p>
    <w:p w:rsidR="00040AE2" w:rsidRPr="00F62A18" w:rsidRDefault="00040AE2" w:rsidP="00040AE2">
      <w:pPr>
        <w:rPr>
          <w:rFonts w:cs="Arial"/>
          <w:sz w:val="20"/>
        </w:rPr>
      </w:pPr>
      <w:r w:rsidRPr="00F62A18">
        <w:rPr>
          <w:rFonts w:cs="Arial"/>
          <w:sz w:val="20"/>
        </w:rPr>
        <w:t>- exhalace, spalování, hlučnost - ČIŽP</w:t>
      </w:r>
    </w:p>
    <w:p w:rsidR="00040AE2" w:rsidRPr="00F62A18" w:rsidRDefault="00040AE2" w:rsidP="00040AE2">
      <w:pPr>
        <w:rPr>
          <w:rFonts w:cs="Arial"/>
          <w:sz w:val="20"/>
        </w:rPr>
      </w:pPr>
      <w:r w:rsidRPr="00F62A18">
        <w:rPr>
          <w:rFonts w:cs="Arial"/>
          <w:sz w:val="20"/>
        </w:rPr>
        <w:t>- likvidace odpadních vod - vodohospodářská správa</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Pro celkovou orientaci a sledování jednotlivých dějů bude zařízení opatřeno potřebným množstvím měřicích a kontrolních přístrojů. Ke strojnímu zařízení v kotelně musí být dodány příslušné provozní předpisy.</w:t>
      </w:r>
    </w:p>
    <w:p w:rsidR="00040AE2" w:rsidRPr="00F62A18" w:rsidRDefault="00040AE2" w:rsidP="00040AE2">
      <w:pPr>
        <w:rPr>
          <w:rFonts w:cs="Arial"/>
          <w:sz w:val="20"/>
        </w:rPr>
      </w:pPr>
      <w:r w:rsidRPr="00F62A18">
        <w:rPr>
          <w:rFonts w:cs="Arial"/>
          <w:sz w:val="20"/>
        </w:rPr>
        <w:tab/>
        <w:t>Obsluha topného zařízení musí mimo jiné v zájmu bezpečnosti a ochrany zdraví:</w:t>
      </w:r>
    </w:p>
    <w:p w:rsidR="00040AE2" w:rsidRPr="00F62A18" w:rsidRDefault="00040AE2" w:rsidP="00040AE2">
      <w:pPr>
        <w:ind w:left="142" w:hanging="142"/>
        <w:rPr>
          <w:rFonts w:cs="Arial"/>
          <w:sz w:val="20"/>
        </w:rPr>
      </w:pPr>
      <w:r w:rsidRPr="00F62A18">
        <w:rPr>
          <w:rFonts w:cs="Arial"/>
          <w:sz w:val="20"/>
        </w:rPr>
        <w:t>- dodržovat pokyny k zajištění bezpečnosti a ochrany zdraví při práci, s nimiž musí být řádně seznámena, jakož i zásady bezpečného chování na pracovišti a stanovené pracovní postupy</w:t>
      </w:r>
    </w:p>
    <w:p w:rsidR="00040AE2" w:rsidRPr="00F62A18" w:rsidRDefault="00040AE2" w:rsidP="00040AE2">
      <w:pPr>
        <w:rPr>
          <w:rFonts w:cs="Arial"/>
          <w:sz w:val="20"/>
        </w:rPr>
      </w:pPr>
      <w:r w:rsidRPr="00F62A18">
        <w:rPr>
          <w:rFonts w:cs="Arial"/>
          <w:sz w:val="20"/>
        </w:rPr>
        <w:t>- používat při práci ochranných pomůcek, a ochranných pracovních prostředků</w:t>
      </w:r>
    </w:p>
    <w:p w:rsidR="00040AE2" w:rsidRPr="00F62A18" w:rsidRDefault="00040AE2" w:rsidP="00040AE2">
      <w:pPr>
        <w:ind w:left="142" w:hanging="142"/>
        <w:rPr>
          <w:rFonts w:cs="Arial"/>
          <w:sz w:val="20"/>
        </w:rPr>
      </w:pPr>
      <w:r w:rsidRPr="00F62A18">
        <w:rPr>
          <w:rFonts w:cs="Arial"/>
          <w:sz w:val="20"/>
        </w:rPr>
        <w:t>- oznamovat svému nadřízenému nebo orgánu dozoru nedostatky a závady, které by mohly ohrozit bezpečnost nebo zdraví při práci a podle svých možností se zúčastnit na jejich odstraňování</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V zájmu spolehlivého a bezpečného provozu zařízení je nutná kvalifikovaná, pravidelná a periodická technická prohlídka (revize) zařízení s nárazovým provedením potřebných oprav a nutné údržby.</w:t>
      </w:r>
    </w:p>
    <w:p w:rsidR="00040AE2" w:rsidRDefault="00040AE2" w:rsidP="00040AE2">
      <w:pPr>
        <w:rPr>
          <w:rFonts w:cs="Arial"/>
          <w:sz w:val="20"/>
        </w:rPr>
      </w:pPr>
    </w:p>
    <w:p w:rsidR="00040AE2" w:rsidRDefault="00040AE2"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b/>
          <w:i/>
          <w:sz w:val="20"/>
          <w:u w:val="single"/>
        </w:rPr>
      </w:pPr>
      <w:r w:rsidRPr="00F62A18">
        <w:rPr>
          <w:rFonts w:cs="Arial"/>
          <w:b/>
          <w:i/>
          <w:sz w:val="20"/>
          <w:u w:val="single"/>
        </w:rPr>
        <w:t>12.0. Požadavky na provozovatele</w:t>
      </w:r>
    </w:p>
    <w:p w:rsidR="00040AE2" w:rsidRPr="00F62A18" w:rsidRDefault="00040AE2" w:rsidP="00040AE2">
      <w:pPr>
        <w:rPr>
          <w:rFonts w:cs="Arial"/>
          <w:sz w:val="20"/>
        </w:rPr>
      </w:pPr>
    </w:p>
    <w:p w:rsidR="00040AE2" w:rsidRPr="00F62A18" w:rsidRDefault="00040AE2" w:rsidP="00040AE2">
      <w:pPr>
        <w:ind w:left="142" w:hanging="142"/>
        <w:rPr>
          <w:rFonts w:cs="Arial"/>
          <w:sz w:val="20"/>
        </w:rPr>
      </w:pPr>
      <w:r w:rsidRPr="00F62A18">
        <w:rPr>
          <w:rFonts w:cs="Arial"/>
          <w:sz w:val="20"/>
        </w:rPr>
        <w:t>- provozovatel zpracuje místní provozní řád dle místních zvyklostí pro obsluhu daného zařízení dle příslušných předpisů</w:t>
      </w:r>
    </w:p>
    <w:p w:rsidR="00040AE2" w:rsidRPr="00F62A18" w:rsidRDefault="00040AE2" w:rsidP="00040AE2">
      <w:pPr>
        <w:ind w:left="142" w:hanging="142"/>
        <w:rPr>
          <w:rFonts w:cs="Arial"/>
          <w:sz w:val="20"/>
        </w:rPr>
      </w:pPr>
      <w:r w:rsidRPr="00F62A18">
        <w:rPr>
          <w:rFonts w:cs="Arial"/>
          <w:sz w:val="20"/>
        </w:rPr>
        <w:t>- vydat "PROVOZNÍ ŘÁD KOTELNY" při uvedení kotelny do provozu, při jeho zpracování vycházet z návodu k obsluze, provozu a údržbě</w:t>
      </w:r>
    </w:p>
    <w:p w:rsidR="00040AE2" w:rsidRPr="00F62A18" w:rsidRDefault="00040AE2" w:rsidP="00040AE2">
      <w:pPr>
        <w:rPr>
          <w:rFonts w:cs="Arial"/>
          <w:sz w:val="20"/>
        </w:rPr>
      </w:pPr>
      <w:r w:rsidRPr="00F62A18">
        <w:rPr>
          <w:rFonts w:cs="Arial"/>
          <w:sz w:val="20"/>
        </w:rPr>
        <w:t>- zajistit provoz kotelního zařízení v souladu s provozním řádem</w:t>
      </w:r>
    </w:p>
    <w:p w:rsidR="00040AE2" w:rsidRPr="00F62A18" w:rsidRDefault="00040AE2" w:rsidP="00040AE2">
      <w:pPr>
        <w:rPr>
          <w:rFonts w:cs="Arial"/>
          <w:sz w:val="20"/>
        </w:rPr>
      </w:pPr>
      <w:r w:rsidRPr="00F62A18">
        <w:rPr>
          <w:rFonts w:cs="Arial"/>
          <w:sz w:val="20"/>
        </w:rPr>
        <w:t>- provádět preventivní a provozní údržbu kotelny a kontroly obsluhy kotlů</w:t>
      </w:r>
    </w:p>
    <w:p w:rsidR="00040AE2" w:rsidRPr="00F62A18" w:rsidRDefault="00040AE2" w:rsidP="00040AE2">
      <w:pPr>
        <w:ind w:left="142" w:hanging="142"/>
        <w:rPr>
          <w:rFonts w:cs="Arial"/>
          <w:sz w:val="20"/>
        </w:rPr>
      </w:pPr>
      <w:r w:rsidRPr="00F62A18">
        <w:rPr>
          <w:rFonts w:cs="Arial"/>
          <w:sz w:val="20"/>
        </w:rPr>
        <w:t>- dozírat, aby se v kotelně nekonaly práce, které nesouvisejí s jejich provozem a údržbou a aby se v nich nezdržovaly nepovolené osoby</w:t>
      </w:r>
    </w:p>
    <w:p w:rsidR="00040AE2" w:rsidRPr="00F62A18" w:rsidRDefault="00040AE2" w:rsidP="00040AE2">
      <w:pPr>
        <w:ind w:left="142" w:hanging="142"/>
        <w:rPr>
          <w:rFonts w:cs="Arial"/>
          <w:sz w:val="20"/>
        </w:rPr>
      </w:pPr>
      <w:r w:rsidRPr="00F62A18">
        <w:rPr>
          <w:rFonts w:cs="Arial"/>
          <w:sz w:val="20"/>
        </w:rPr>
        <w:t>- zajistit obsluhu kotlů odborně způsobilými pracovníky - kotelna vyžaduje občasnou kontrolu</w:t>
      </w:r>
    </w:p>
    <w:p w:rsidR="00040AE2" w:rsidRPr="00F62A18" w:rsidRDefault="00040AE2" w:rsidP="00040AE2">
      <w:pPr>
        <w:rPr>
          <w:rFonts w:cs="Arial"/>
          <w:sz w:val="20"/>
        </w:rPr>
      </w:pPr>
      <w:r w:rsidRPr="00F62A18">
        <w:rPr>
          <w:rFonts w:cs="Arial"/>
          <w:sz w:val="20"/>
        </w:rPr>
        <w:t>- zajistit praktický zácvik, zkoušky a ověření znalostí obsluhy</w:t>
      </w:r>
    </w:p>
    <w:p w:rsidR="00040AE2" w:rsidRPr="00F62A18" w:rsidRDefault="00040AE2" w:rsidP="00040AE2">
      <w:pPr>
        <w:ind w:left="142" w:hanging="142"/>
        <w:rPr>
          <w:rFonts w:cs="Arial"/>
          <w:sz w:val="20"/>
        </w:rPr>
      </w:pPr>
      <w:r w:rsidRPr="00F62A18">
        <w:rPr>
          <w:rFonts w:cs="Arial"/>
          <w:sz w:val="20"/>
        </w:rPr>
        <w:t>- zajistit osobní ochranné pracovní prostředky, zajistit jejich řádnou údržbu a výměnu ve stanovených lhůtách, seznámit obsluhu s používáním těchto prostředků a jejich používání vyžadovat a kontrolovat</w:t>
      </w:r>
    </w:p>
    <w:p w:rsidR="00040AE2" w:rsidRPr="00F62A18" w:rsidRDefault="00040AE2" w:rsidP="00040AE2">
      <w:pPr>
        <w:rPr>
          <w:rFonts w:cs="Arial"/>
          <w:sz w:val="20"/>
        </w:rPr>
      </w:pPr>
      <w:r w:rsidRPr="00F62A18">
        <w:rPr>
          <w:rFonts w:cs="Arial"/>
          <w:sz w:val="20"/>
        </w:rPr>
        <w:t>- dveře kotelny označit tabulkou "KOTELNA - VSTUP ZAKÁZÁN"</w:t>
      </w:r>
    </w:p>
    <w:p w:rsidR="00040AE2" w:rsidRPr="00F62A18" w:rsidRDefault="00040AE2" w:rsidP="00040AE2">
      <w:pPr>
        <w:ind w:left="142" w:hanging="142"/>
        <w:rPr>
          <w:rFonts w:cs="Arial"/>
          <w:sz w:val="20"/>
        </w:rPr>
      </w:pPr>
      <w:r w:rsidRPr="00F62A18">
        <w:rPr>
          <w:rFonts w:cs="Arial"/>
          <w:sz w:val="20"/>
        </w:rPr>
        <w:t>- odstraňovat závady a nedostatky zjištěné při odborných prohlídkách kotelny a při revizích</w:t>
      </w:r>
    </w:p>
    <w:p w:rsidR="00040AE2" w:rsidRPr="00F62A18" w:rsidRDefault="00040AE2" w:rsidP="00040AE2">
      <w:pPr>
        <w:ind w:left="142" w:hanging="142"/>
        <w:rPr>
          <w:rFonts w:cs="Arial"/>
          <w:sz w:val="20"/>
        </w:rPr>
      </w:pPr>
      <w:r w:rsidRPr="00F62A18">
        <w:rPr>
          <w:rFonts w:cs="Arial"/>
          <w:sz w:val="20"/>
        </w:rPr>
        <w:t>- uschovat provozní deník a zápisy o odborných prohlídkách kotelny po dobu nejméně tří let</w:t>
      </w:r>
    </w:p>
    <w:p w:rsidR="00040AE2" w:rsidRPr="00F62A18" w:rsidRDefault="00040AE2" w:rsidP="00040AE2">
      <w:pPr>
        <w:ind w:left="142" w:hanging="142"/>
        <w:rPr>
          <w:rFonts w:cs="Arial"/>
          <w:sz w:val="20"/>
        </w:rPr>
      </w:pPr>
    </w:p>
    <w:p w:rsidR="00040AE2" w:rsidRPr="00F62A18" w:rsidRDefault="00040AE2" w:rsidP="00040AE2">
      <w:pPr>
        <w:ind w:left="142" w:hanging="142"/>
        <w:rPr>
          <w:rFonts w:cs="Arial"/>
          <w:sz w:val="20"/>
        </w:rPr>
      </w:pPr>
    </w:p>
    <w:p w:rsidR="00040AE2" w:rsidRPr="00F62A18" w:rsidRDefault="00040AE2" w:rsidP="00040AE2">
      <w:pPr>
        <w:ind w:left="142" w:hanging="142"/>
        <w:rPr>
          <w:rFonts w:cs="Arial"/>
          <w:sz w:val="20"/>
        </w:rPr>
      </w:pPr>
    </w:p>
    <w:p w:rsidR="00040AE2" w:rsidRPr="00F62A18" w:rsidRDefault="00040AE2" w:rsidP="00040AE2">
      <w:pPr>
        <w:rPr>
          <w:rFonts w:cs="Arial"/>
          <w:b/>
          <w:i/>
          <w:sz w:val="20"/>
          <w:u w:val="single"/>
        </w:rPr>
      </w:pPr>
      <w:r w:rsidRPr="00F62A18">
        <w:rPr>
          <w:rFonts w:cs="Arial"/>
          <w:b/>
          <w:i/>
          <w:sz w:val="20"/>
          <w:u w:val="single"/>
        </w:rPr>
        <w:t>13.0. Požadavky na obsluhu</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ab/>
        <w:t>Provoz kotlů je navrhován jen s občasnou obsluhou - bez trvalé obsluhy s kontrolou provozu strojního zařízení jednou za 6 hod při splnění požadavků na signalizaci havarijních stavů (světelná a akustická signalizace).</w:t>
      </w:r>
    </w:p>
    <w:p w:rsidR="00040AE2" w:rsidRPr="00F62A18" w:rsidRDefault="00040AE2" w:rsidP="00040AE2">
      <w:pPr>
        <w:rPr>
          <w:rFonts w:cs="Arial"/>
          <w:sz w:val="20"/>
        </w:rPr>
      </w:pPr>
    </w:p>
    <w:p w:rsidR="00040AE2" w:rsidRPr="00F62A18" w:rsidRDefault="00040AE2" w:rsidP="00040AE2">
      <w:pPr>
        <w:rPr>
          <w:rFonts w:cs="Arial"/>
          <w:sz w:val="20"/>
        </w:rPr>
      </w:pPr>
      <w:r w:rsidRPr="00F62A18">
        <w:rPr>
          <w:rFonts w:cs="Arial"/>
          <w:sz w:val="20"/>
        </w:rPr>
        <w:t>Obsluha je povinna</w:t>
      </w:r>
    </w:p>
    <w:p w:rsidR="00040AE2" w:rsidRPr="00F62A18" w:rsidRDefault="00040AE2" w:rsidP="00040AE2">
      <w:pPr>
        <w:rPr>
          <w:rFonts w:cs="Arial"/>
          <w:sz w:val="20"/>
        </w:rPr>
      </w:pPr>
      <w:r w:rsidRPr="00F62A18">
        <w:rPr>
          <w:rFonts w:cs="Arial"/>
          <w:sz w:val="20"/>
        </w:rPr>
        <w:t>- udržovat obsluhované kotelní zařízení v bezpečném stavu</w:t>
      </w:r>
    </w:p>
    <w:p w:rsidR="00040AE2" w:rsidRPr="00F62A18" w:rsidRDefault="00040AE2" w:rsidP="00040AE2">
      <w:pPr>
        <w:rPr>
          <w:rFonts w:cs="Arial"/>
          <w:sz w:val="20"/>
        </w:rPr>
      </w:pPr>
      <w:r w:rsidRPr="00F62A18">
        <w:rPr>
          <w:rFonts w:cs="Arial"/>
          <w:sz w:val="20"/>
        </w:rPr>
        <w:t>- dodržovat provozní řád a návody k obsluze kotelního zařízení</w:t>
      </w:r>
    </w:p>
    <w:p w:rsidR="00040AE2" w:rsidRPr="00F62A18" w:rsidRDefault="00040AE2" w:rsidP="00040AE2">
      <w:pPr>
        <w:ind w:left="142" w:hanging="142"/>
        <w:rPr>
          <w:rFonts w:cs="Arial"/>
          <w:sz w:val="20"/>
        </w:rPr>
      </w:pPr>
      <w:r w:rsidRPr="00F62A18">
        <w:rPr>
          <w:rFonts w:cs="Arial"/>
          <w:sz w:val="20"/>
        </w:rPr>
        <w:t>- neprodleně ohlásit provozovateli každou poruchu, závadu nebo neobvyklý jev při provozu kotlů a při nebezpečí z prodlení ihned odstavit kotel z provozu</w:t>
      </w:r>
    </w:p>
    <w:p w:rsidR="00040AE2" w:rsidRPr="00F62A18" w:rsidRDefault="00040AE2" w:rsidP="00040AE2">
      <w:pPr>
        <w:ind w:left="142" w:hanging="142"/>
        <w:rPr>
          <w:rFonts w:cs="Arial"/>
          <w:sz w:val="20"/>
        </w:rPr>
      </w:pPr>
      <w:r w:rsidRPr="00F62A18">
        <w:rPr>
          <w:rFonts w:cs="Arial"/>
          <w:sz w:val="20"/>
        </w:rPr>
        <w:t>- trvale udržovat pořádek a čistotu v kotelně a dbát, aby se v nich nezdržovaly nepovolané osoby</w:t>
      </w:r>
    </w:p>
    <w:p w:rsidR="00040AE2" w:rsidRPr="00F62A18" w:rsidRDefault="00040AE2" w:rsidP="00040AE2">
      <w:pPr>
        <w:rPr>
          <w:rFonts w:cs="Arial"/>
          <w:sz w:val="20"/>
        </w:rPr>
      </w:pPr>
      <w:r w:rsidRPr="00F62A18">
        <w:rPr>
          <w:rFonts w:cs="Arial"/>
          <w:sz w:val="20"/>
        </w:rPr>
        <w:t>- neprodleně hlásit provozovateli okolnosti, které jim podstatně ztěžují obsluhu kotlů</w:t>
      </w:r>
    </w:p>
    <w:p w:rsidR="00040AE2" w:rsidRPr="00F62A18" w:rsidRDefault="00040AE2" w:rsidP="00040AE2">
      <w:pPr>
        <w:ind w:left="142" w:hanging="142"/>
        <w:rPr>
          <w:rFonts w:cs="Arial"/>
          <w:sz w:val="20"/>
        </w:rPr>
      </w:pPr>
      <w:r w:rsidRPr="00F62A18">
        <w:rPr>
          <w:rFonts w:cs="Arial"/>
          <w:sz w:val="20"/>
        </w:rPr>
        <w:t>- sleduje bezporuchový chod zařízení, všechny teploty, dbá platných předpisů a dodržuje provozní předpisy, které vydá investor s ohledem na místní poměry</w:t>
      </w:r>
    </w:p>
    <w:p w:rsidR="00040AE2" w:rsidRPr="00F62A18" w:rsidRDefault="00040AE2" w:rsidP="00040AE2">
      <w:pPr>
        <w:rPr>
          <w:rFonts w:cs="Arial"/>
          <w:sz w:val="20"/>
        </w:rPr>
      </w:pPr>
    </w:p>
    <w:p w:rsidR="00040AE2" w:rsidRDefault="00040AE2" w:rsidP="00040AE2">
      <w:pPr>
        <w:rPr>
          <w:rFonts w:cs="Arial"/>
          <w:sz w:val="20"/>
        </w:rPr>
      </w:pPr>
    </w:p>
    <w:p w:rsidR="001634C9" w:rsidRDefault="001634C9" w:rsidP="00040AE2">
      <w:pPr>
        <w:rPr>
          <w:rFonts w:cs="Arial"/>
          <w:sz w:val="20"/>
        </w:rPr>
      </w:pPr>
    </w:p>
    <w:p w:rsidR="001634C9" w:rsidRPr="00F62A18" w:rsidRDefault="001634C9" w:rsidP="00040AE2">
      <w:pPr>
        <w:rPr>
          <w:rFonts w:cs="Arial"/>
          <w:sz w:val="20"/>
        </w:rPr>
      </w:pPr>
    </w:p>
    <w:p w:rsidR="00040AE2" w:rsidRPr="00F62A18" w:rsidRDefault="00040AE2" w:rsidP="00040AE2">
      <w:pPr>
        <w:rPr>
          <w:rFonts w:cs="Arial"/>
          <w:sz w:val="20"/>
        </w:rPr>
      </w:pPr>
    </w:p>
    <w:p w:rsidR="00040AE2" w:rsidRPr="00F62A18" w:rsidRDefault="00040AE2" w:rsidP="00040AE2">
      <w:pPr>
        <w:rPr>
          <w:rFonts w:cs="Arial"/>
          <w:b/>
          <w:i/>
          <w:sz w:val="20"/>
          <w:u w:val="single"/>
        </w:rPr>
      </w:pPr>
      <w:r w:rsidRPr="00F62A18">
        <w:rPr>
          <w:rFonts w:cs="Arial"/>
          <w:b/>
          <w:i/>
          <w:sz w:val="20"/>
          <w:u w:val="single"/>
        </w:rPr>
        <w:lastRenderedPageBreak/>
        <w:t>14.0. Technické údaje</w:t>
      </w:r>
    </w:p>
    <w:p w:rsidR="00040AE2" w:rsidRPr="00F62A18" w:rsidRDefault="00040AE2" w:rsidP="00040AE2">
      <w:pPr>
        <w:rPr>
          <w:rFonts w:cs="Arial"/>
          <w:sz w:val="20"/>
        </w:rPr>
      </w:pPr>
    </w:p>
    <w:p w:rsidR="00040AE2" w:rsidRPr="00F62A18" w:rsidRDefault="00040AE2" w:rsidP="00040AE2">
      <w:pPr>
        <w:tabs>
          <w:tab w:val="right" w:pos="8931"/>
        </w:tabs>
        <w:rPr>
          <w:rFonts w:cs="Arial"/>
          <w:sz w:val="20"/>
        </w:rPr>
      </w:pPr>
      <w:r w:rsidRPr="00F62A18">
        <w:rPr>
          <w:rFonts w:cs="Arial"/>
          <w:sz w:val="20"/>
        </w:rPr>
        <w:t>max. výkon</w:t>
      </w:r>
      <w:r w:rsidRPr="00F62A18">
        <w:rPr>
          <w:rFonts w:cs="Arial"/>
          <w:sz w:val="20"/>
        </w:rPr>
        <w:tab/>
      </w:r>
      <w:r w:rsidR="001634C9">
        <w:rPr>
          <w:rFonts w:cs="Arial"/>
          <w:sz w:val="20"/>
        </w:rPr>
        <w:t>285</w:t>
      </w:r>
      <w:r w:rsidRPr="00F62A18">
        <w:rPr>
          <w:rFonts w:cs="Arial"/>
          <w:sz w:val="20"/>
        </w:rPr>
        <w:t xml:space="preserve">,0 kW / </w:t>
      </w:r>
      <w:r w:rsidR="001634C9">
        <w:rPr>
          <w:rFonts w:cs="Arial"/>
          <w:sz w:val="20"/>
        </w:rPr>
        <w:t>44</w:t>
      </w:r>
      <w:r w:rsidRPr="00F62A18">
        <w:rPr>
          <w:rFonts w:cs="Arial"/>
          <w:sz w:val="20"/>
        </w:rPr>
        <w:t>0,0 kg/h</w:t>
      </w:r>
    </w:p>
    <w:p w:rsidR="00040AE2" w:rsidRPr="00F62A18" w:rsidRDefault="00040AE2" w:rsidP="00040AE2">
      <w:pPr>
        <w:tabs>
          <w:tab w:val="right" w:pos="8931"/>
        </w:tabs>
        <w:rPr>
          <w:rFonts w:cs="Arial"/>
          <w:sz w:val="20"/>
        </w:rPr>
      </w:pPr>
      <w:r>
        <w:rPr>
          <w:rFonts w:cs="Arial"/>
          <w:sz w:val="20"/>
        </w:rPr>
        <w:t xml:space="preserve">max. </w:t>
      </w:r>
      <w:r w:rsidRPr="00F62A18">
        <w:rPr>
          <w:rFonts w:cs="Arial"/>
          <w:sz w:val="20"/>
        </w:rPr>
        <w:t>přetlak páry</w:t>
      </w:r>
      <w:r w:rsidRPr="00F62A18">
        <w:rPr>
          <w:rFonts w:cs="Arial"/>
          <w:sz w:val="20"/>
        </w:rPr>
        <w:tab/>
        <w:t>50,0 kPa</w:t>
      </w:r>
    </w:p>
    <w:p w:rsidR="00040AE2" w:rsidRDefault="00040AE2" w:rsidP="00040AE2">
      <w:pPr>
        <w:tabs>
          <w:tab w:val="right" w:pos="8931"/>
        </w:tabs>
        <w:rPr>
          <w:rFonts w:cs="Arial"/>
          <w:sz w:val="20"/>
        </w:rPr>
      </w:pPr>
    </w:p>
    <w:p w:rsidR="001634C9" w:rsidRPr="00806E77" w:rsidRDefault="001634C9" w:rsidP="001634C9">
      <w:pPr>
        <w:tabs>
          <w:tab w:val="right" w:pos="8931"/>
        </w:tabs>
        <w:rPr>
          <w:rFonts w:cs="Arial"/>
          <w:sz w:val="20"/>
        </w:rPr>
      </w:pPr>
      <w:r w:rsidRPr="00806E77">
        <w:rPr>
          <w:rFonts w:cs="Arial"/>
          <w:sz w:val="20"/>
        </w:rPr>
        <w:t xml:space="preserve">potřeba páry přetlaku </w:t>
      </w:r>
      <w:r>
        <w:rPr>
          <w:rFonts w:cs="Arial"/>
          <w:sz w:val="20"/>
        </w:rPr>
        <w:t>50,0 kPa</w:t>
      </w:r>
      <w:r w:rsidRPr="00806E77">
        <w:rPr>
          <w:rFonts w:cs="Arial"/>
          <w:sz w:val="20"/>
        </w:rPr>
        <w:t>:</w:t>
      </w:r>
    </w:p>
    <w:p w:rsidR="001634C9" w:rsidRPr="00806E77" w:rsidRDefault="001634C9" w:rsidP="001634C9">
      <w:pPr>
        <w:tabs>
          <w:tab w:val="right" w:pos="8931"/>
        </w:tabs>
        <w:rPr>
          <w:rFonts w:cs="Arial"/>
          <w:sz w:val="20"/>
        </w:rPr>
      </w:pPr>
      <w:r w:rsidRPr="00806E77">
        <w:rPr>
          <w:rFonts w:cs="Arial"/>
          <w:sz w:val="20"/>
        </w:rPr>
        <w:t xml:space="preserve">- </w:t>
      </w:r>
      <w:r>
        <w:rPr>
          <w:rFonts w:cs="Arial"/>
          <w:sz w:val="20"/>
        </w:rPr>
        <w:t>varný kotel, obsah 150 l (6 ks 43 kg/h):</w:t>
      </w:r>
      <w:r w:rsidRPr="00806E77">
        <w:rPr>
          <w:rFonts w:cs="Arial"/>
          <w:sz w:val="20"/>
        </w:rPr>
        <w:tab/>
      </w:r>
      <w:r>
        <w:rPr>
          <w:rFonts w:cs="Arial"/>
          <w:sz w:val="20"/>
        </w:rPr>
        <w:t>258 kg/h, vstupní přetlak páry (30 - 40) kPa</w:t>
      </w:r>
    </w:p>
    <w:p w:rsidR="001634C9" w:rsidRPr="00806E77" w:rsidRDefault="001634C9" w:rsidP="001634C9">
      <w:pPr>
        <w:tabs>
          <w:tab w:val="right" w:pos="8931"/>
        </w:tabs>
        <w:rPr>
          <w:rFonts w:cs="Arial"/>
          <w:sz w:val="20"/>
        </w:rPr>
      </w:pPr>
      <w:r w:rsidRPr="00806E77">
        <w:rPr>
          <w:rFonts w:cs="Arial"/>
          <w:sz w:val="20"/>
        </w:rPr>
        <w:t xml:space="preserve">- </w:t>
      </w:r>
      <w:r>
        <w:rPr>
          <w:rFonts w:cs="Arial"/>
          <w:sz w:val="20"/>
        </w:rPr>
        <w:t>myčka (2 ks 20 kg/h):</w:t>
      </w:r>
      <w:r w:rsidRPr="00806E77">
        <w:rPr>
          <w:rFonts w:cs="Arial"/>
          <w:sz w:val="20"/>
        </w:rPr>
        <w:tab/>
      </w:r>
      <w:r>
        <w:rPr>
          <w:rFonts w:cs="Arial"/>
          <w:sz w:val="20"/>
        </w:rPr>
        <w:t>40 kg/h, vstupní přetlak páry: 29 kPa; max. 392 kPa</w:t>
      </w:r>
    </w:p>
    <w:p w:rsidR="001634C9" w:rsidRDefault="001634C9" w:rsidP="00040AE2">
      <w:pPr>
        <w:tabs>
          <w:tab w:val="right" w:pos="8931"/>
        </w:tabs>
        <w:rPr>
          <w:rFonts w:cs="Arial"/>
          <w:sz w:val="20"/>
        </w:rPr>
      </w:pPr>
    </w:p>
    <w:p w:rsidR="001634C9" w:rsidRDefault="001634C9" w:rsidP="00040AE2">
      <w:pPr>
        <w:tabs>
          <w:tab w:val="right" w:pos="8931"/>
        </w:tabs>
        <w:rPr>
          <w:rFonts w:cs="Arial"/>
          <w:sz w:val="20"/>
        </w:rPr>
      </w:pPr>
    </w:p>
    <w:p w:rsidR="001634C9" w:rsidRDefault="001634C9" w:rsidP="00040AE2">
      <w:pPr>
        <w:tabs>
          <w:tab w:val="right" w:pos="8931"/>
        </w:tabs>
        <w:rPr>
          <w:rFonts w:cs="Arial"/>
          <w:sz w:val="20"/>
        </w:rPr>
      </w:pPr>
    </w:p>
    <w:p w:rsidR="001634C9" w:rsidRDefault="001634C9" w:rsidP="00040AE2">
      <w:pPr>
        <w:tabs>
          <w:tab w:val="right" w:pos="8931"/>
        </w:tabs>
        <w:rPr>
          <w:rFonts w:cs="Arial"/>
          <w:sz w:val="20"/>
        </w:rPr>
      </w:pPr>
    </w:p>
    <w:p w:rsidR="00040AE2" w:rsidRPr="00F62A18" w:rsidRDefault="00040AE2" w:rsidP="00040AE2">
      <w:pPr>
        <w:tabs>
          <w:tab w:val="right" w:pos="8931"/>
        </w:tabs>
        <w:rPr>
          <w:rFonts w:cs="Arial"/>
          <w:sz w:val="20"/>
        </w:rPr>
      </w:pPr>
    </w:p>
    <w:p w:rsidR="00A0798E" w:rsidRDefault="00040AE2" w:rsidP="00040AE2">
      <w:pPr>
        <w:rPr>
          <w:sz w:val="20"/>
        </w:rPr>
      </w:pPr>
      <w:r w:rsidRPr="00F62A18">
        <w:rPr>
          <w:sz w:val="20"/>
        </w:rPr>
        <w:t xml:space="preserve">Brno, </w:t>
      </w:r>
      <w:r>
        <w:rPr>
          <w:sz w:val="20"/>
        </w:rPr>
        <w:t>březen 202</w:t>
      </w:r>
      <w:r w:rsidR="001634C9">
        <w:rPr>
          <w:sz w:val="20"/>
        </w:rPr>
        <w:t>4</w:t>
      </w:r>
      <w:r w:rsidRPr="00F62A18">
        <w:rPr>
          <w:sz w:val="20"/>
        </w:rPr>
        <w:t>, vypracoval: Ing. Havelka Eduard</w:t>
      </w:r>
    </w:p>
    <w:p w:rsidR="001634C9" w:rsidRDefault="001634C9" w:rsidP="00040AE2">
      <w:pPr>
        <w:rPr>
          <w:sz w:val="20"/>
        </w:rPr>
      </w:pPr>
    </w:p>
    <w:sectPr w:rsidR="001634C9" w:rsidSect="004454B2">
      <w:footerReference w:type="default" r:id="rId7"/>
      <w:pgSz w:w="11906" w:h="16838" w:code="9"/>
      <w:pgMar w:top="1361" w:right="1247" w:bottom="737" w:left="1588" w:header="708" w:footer="340" w:gutter="0"/>
      <w:pgNumType w:fmt="numberInDash" w:start="2"/>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74B" w:rsidRDefault="00F1274B" w:rsidP="00DC64C6">
      <w:r>
        <w:separator/>
      </w:r>
    </w:p>
  </w:endnote>
  <w:endnote w:type="continuationSeparator" w:id="0">
    <w:p w:rsidR="00F1274B" w:rsidRDefault="00F1274B" w:rsidP="00DC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AE2" w:rsidRPr="00DC64C6" w:rsidRDefault="00040AE2" w:rsidP="00DC64C6">
    <w:pPr>
      <w:pStyle w:val="Zpat"/>
      <w:jc w:val="center"/>
      <w:rPr>
        <w:rFonts w:cs="Arial"/>
        <w:sz w:val="20"/>
      </w:rPr>
    </w:pPr>
    <w:r w:rsidRPr="00DC64C6">
      <w:rPr>
        <w:rFonts w:cs="Arial"/>
        <w:sz w:val="20"/>
      </w:rPr>
      <w:fldChar w:fldCharType="begin"/>
    </w:r>
    <w:r w:rsidRPr="00DC64C6">
      <w:rPr>
        <w:rFonts w:cs="Arial"/>
        <w:sz w:val="20"/>
      </w:rPr>
      <w:instrText>PAGE    \* MERGEFORMAT</w:instrText>
    </w:r>
    <w:r w:rsidRPr="00DC64C6">
      <w:rPr>
        <w:rFonts w:cs="Arial"/>
        <w:sz w:val="20"/>
      </w:rPr>
      <w:fldChar w:fldCharType="separate"/>
    </w:r>
    <w:r w:rsidR="00102CE5">
      <w:rPr>
        <w:rFonts w:cs="Arial"/>
        <w:noProof/>
        <w:sz w:val="20"/>
      </w:rPr>
      <w:t>- 16 -</w:t>
    </w:r>
    <w:r w:rsidRPr="00DC64C6">
      <w:rPr>
        <w:rFonts w:cs="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74B" w:rsidRDefault="00F1274B" w:rsidP="00DC64C6">
      <w:r>
        <w:separator/>
      </w:r>
    </w:p>
  </w:footnote>
  <w:footnote w:type="continuationSeparator" w:id="0">
    <w:p w:rsidR="00F1274B" w:rsidRDefault="00F1274B" w:rsidP="00DC64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67E"/>
    <w:rsid w:val="00040AE2"/>
    <w:rsid w:val="00102CE5"/>
    <w:rsid w:val="00142E69"/>
    <w:rsid w:val="001634C9"/>
    <w:rsid w:val="001F7C6E"/>
    <w:rsid w:val="002743B8"/>
    <w:rsid w:val="002A567E"/>
    <w:rsid w:val="003464DA"/>
    <w:rsid w:val="003539CC"/>
    <w:rsid w:val="003C5784"/>
    <w:rsid w:val="004454B2"/>
    <w:rsid w:val="00480749"/>
    <w:rsid w:val="005E5E70"/>
    <w:rsid w:val="00624525"/>
    <w:rsid w:val="00741FD1"/>
    <w:rsid w:val="007B4F81"/>
    <w:rsid w:val="00A0798E"/>
    <w:rsid w:val="00BE5B1D"/>
    <w:rsid w:val="00DC64C6"/>
    <w:rsid w:val="00E07A08"/>
    <w:rsid w:val="00E21CDE"/>
    <w:rsid w:val="00F1274B"/>
    <w:rsid w:val="00F90F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widowControl w:val="0"/>
      <w:jc w:val="both"/>
    </w:pPr>
    <w:rPr>
      <w:rFonts w:ascii="Arial" w:hAnsi="Arial"/>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C64C6"/>
    <w:pPr>
      <w:tabs>
        <w:tab w:val="center" w:pos="4536"/>
        <w:tab w:val="right" w:pos="9072"/>
      </w:tabs>
    </w:pPr>
  </w:style>
  <w:style w:type="character" w:customStyle="1" w:styleId="ZhlavChar">
    <w:name w:val="Záhlaví Char"/>
    <w:link w:val="Zhlav"/>
    <w:uiPriority w:val="99"/>
    <w:rsid w:val="00DC64C6"/>
    <w:rPr>
      <w:rFonts w:ascii="Arial" w:hAnsi="Arial"/>
      <w:sz w:val="22"/>
    </w:rPr>
  </w:style>
  <w:style w:type="paragraph" w:styleId="Zpat">
    <w:name w:val="footer"/>
    <w:basedOn w:val="Normln"/>
    <w:link w:val="ZpatChar"/>
    <w:uiPriority w:val="99"/>
    <w:unhideWhenUsed/>
    <w:rsid w:val="00DC64C6"/>
    <w:pPr>
      <w:tabs>
        <w:tab w:val="center" w:pos="4536"/>
        <w:tab w:val="right" w:pos="9072"/>
      </w:tabs>
    </w:pPr>
  </w:style>
  <w:style w:type="character" w:customStyle="1" w:styleId="ZpatChar">
    <w:name w:val="Zápatí Char"/>
    <w:link w:val="Zpat"/>
    <w:uiPriority w:val="99"/>
    <w:rsid w:val="00DC64C6"/>
    <w:rPr>
      <w:rFonts w:ascii="Arial" w:hAnsi="Arial"/>
      <w:sz w:val="22"/>
    </w:rPr>
  </w:style>
  <w:style w:type="character" w:customStyle="1" w:styleId="Zkladntext3Char">
    <w:name w:val="Základní text 3 Char"/>
    <w:basedOn w:val="Standardnpsmoodstavce"/>
    <w:link w:val="Zkladntext3"/>
    <w:rsid w:val="00040AE2"/>
    <w:rPr>
      <w:rFonts w:ascii="Arial" w:hAnsi="Arial"/>
      <w:kern w:val="28"/>
      <w:lang w:val="sk-SK" w:eastAsia="en-US"/>
    </w:rPr>
  </w:style>
  <w:style w:type="paragraph" w:styleId="Zkladntext3">
    <w:name w:val="Body Text 3"/>
    <w:basedOn w:val="Normln"/>
    <w:link w:val="Zkladntext3Char"/>
    <w:rsid w:val="00040AE2"/>
    <w:pPr>
      <w:widowControl/>
      <w:spacing w:line="360" w:lineRule="auto"/>
    </w:pPr>
    <w:rPr>
      <w:kern w:val="28"/>
      <w:sz w:val="20"/>
      <w:lang w:val="sk-SK" w:eastAsia="en-US"/>
    </w:rPr>
  </w:style>
  <w:style w:type="character" w:customStyle="1" w:styleId="Zkladntext3Char1">
    <w:name w:val="Základní text 3 Char1"/>
    <w:basedOn w:val="Standardnpsmoodstavce"/>
    <w:uiPriority w:val="99"/>
    <w:semiHidden/>
    <w:rsid w:val="00040AE2"/>
    <w:rPr>
      <w:rFonts w:ascii="Arial" w:hAnsi="Arial"/>
      <w:sz w:val="16"/>
      <w:szCs w:val="16"/>
    </w:rPr>
  </w:style>
  <w:style w:type="paragraph" w:customStyle="1" w:styleId="Normlnpodtren">
    <w:name w:val="Normální podtržení"/>
    <w:basedOn w:val="Normln"/>
    <w:link w:val="NormlnpodtrenChar"/>
    <w:qFormat/>
    <w:rsid w:val="00040AE2"/>
    <w:pPr>
      <w:widowControl/>
      <w:spacing w:before="120"/>
      <w:jc w:val="left"/>
    </w:pPr>
    <w:rPr>
      <w:rFonts w:cs="Arial"/>
      <w:sz w:val="20"/>
      <w:szCs w:val="22"/>
    </w:rPr>
  </w:style>
  <w:style w:type="character" w:customStyle="1" w:styleId="NormlnpodtrenChar">
    <w:name w:val="Normální podtržení Char"/>
    <w:link w:val="Normlnpodtren"/>
    <w:rsid w:val="00040AE2"/>
    <w:rPr>
      <w:rFonts w:ascii="Arial" w:hAnsi="Arial" w:cs="Arial"/>
      <w:szCs w:val="22"/>
    </w:rPr>
  </w:style>
  <w:style w:type="character" w:customStyle="1" w:styleId="TextbublinyChar">
    <w:name w:val="Text bubliny Char"/>
    <w:basedOn w:val="Standardnpsmoodstavce"/>
    <w:link w:val="Textbubliny"/>
    <w:uiPriority w:val="99"/>
    <w:semiHidden/>
    <w:rsid w:val="00040AE2"/>
    <w:rPr>
      <w:rFonts w:ascii="Tahoma" w:hAnsi="Tahoma" w:cs="Tahoma"/>
      <w:sz w:val="16"/>
      <w:szCs w:val="16"/>
    </w:rPr>
  </w:style>
  <w:style w:type="paragraph" w:styleId="Textbubliny">
    <w:name w:val="Balloon Text"/>
    <w:basedOn w:val="Normln"/>
    <w:link w:val="TextbublinyChar"/>
    <w:uiPriority w:val="99"/>
    <w:semiHidden/>
    <w:unhideWhenUsed/>
    <w:rsid w:val="00040AE2"/>
    <w:rPr>
      <w:rFonts w:ascii="Tahoma" w:hAnsi="Tahoma" w:cs="Tahoma"/>
      <w:sz w:val="16"/>
      <w:szCs w:val="16"/>
    </w:rPr>
  </w:style>
  <w:style w:type="character" w:styleId="Hypertextovodkaz">
    <w:name w:val="Hyperlink"/>
    <w:unhideWhenUsed/>
    <w:rsid w:val="00040AE2"/>
    <w:rPr>
      <w:color w:val="D65503"/>
      <w:u w:val="single"/>
    </w:rPr>
  </w:style>
  <w:style w:type="character" w:customStyle="1" w:styleId="FontStyle11">
    <w:name w:val="Font Style11"/>
    <w:uiPriority w:val="99"/>
    <w:rsid w:val="00040AE2"/>
    <w:rPr>
      <w:rFonts w:ascii="Arial Unicode MS" w:eastAsia="Arial Unicode MS" w:cs="Arial Unicode MS"/>
      <w:b/>
      <w:bCs/>
      <w:sz w:val="22"/>
      <w:szCs w:val="22"/>
    </w:rPr>
  </w:style>
  <w:style w:type="paragraph" w:customStyle="1" w:styleId="Style1">
    <w:name w:val="Style1"/>
    <w:basedOn w:val="Normln"/>
    <w:uiPriority w:val="99"/>
    <w:rsid w:val="00040AE2"/>
    <w:pPr>
      <w:autoSpaceDE w:val="0"/>
      <w:autoSpaceDN w:val="0"/>
      <w:adjustRightInd w:val="0"/>
      <w:jc w:val="left"/>
    </w:pPr>
    <w:rPr>
      <w:rFonts w:ascii="Arial Unicode MS" w:eastAsia="Arial Unicode MS" w:hAnsi="Times New Roman"/>
      <w:sz w:val="24"/>
      <w:szCs w:val="24"/>
    </w:rPr>
  </w:style>
  <w:style w:type="character" w:customStyle="1" w:styleId="FontStyle13">
    <w:name w:val="Font Style13"/>
    <w:uiPriority w:val="99"/>
    <w:rsid w:val="00040AE2"/>
    <w:rPr>
      <w:rFonts w:ascii="Arial Unicode MS" w:eastAsia="Arial Unicode MS" w:cs="Arial Unicode MS"/>
      <w:sz w:val="16"/>
      <w:szCs w:val="16"/>
    </w:rPr>
  </w:style>
  <w:style w:type="paragraph" w:customStyle="1" w:styleId="Style2">
    <w:name w:val="Style2"/>
    <w:basedOn w:val="Normln"/>
    <w:uiPriority w:val="99"/>
    <w:rsid w:val="00040AE2"/>
    <w:pPr>
      <w:autoSpaceDE w:val="0"/>
      <w:autoSpaceDN w:val="0"/>
      <w:adjustRightInd w:val="0"/>
      <w:jc w:val="left"/>
    </w:pPr>
    <w:rPr>
      <w:rFonts w:ascii="Arial Unicode MS" w:eastAsia="Arial Unicode MS" w:hAnsi="Times New Roman"/>
      <w:sz w:val="24"/>
      <w:szCs w:val="24"/>
    </w:rPr>
  </w:style>
  <w:style w:type="paragraph" w:customStyle="1" w:styleId="Style3">
    <w:name w:val="Style3"/>
    <w:basedOn w:val="Normln"/>
    <w:uiPriority w:val="99"/>
    <w:rsid w:val="00040AE2"/>
    <w:pPr>
      <w:autoSpaceDE w:val="0"/>
      <w:autoSpaceDN w:val="0"/>
      <w:adjustRightInd w:val="0"/>
      <w:spacing w:line="216" w:lineRule="exact"/>
    </w:pPr>
    <w:rPr>
      <w:rFonts w:ascii="Arial Unicode MS" w:eastAsia="Arial Unicode MS" w:hAnsi="Times New Roman"/>
      <w:sz w:val="24"/>
      <w:szCs w:val="24"/>
    </w:rPr>
  </w:style>
  <w:style w:type="paragraph" w:customStyle="1" w:styleId="Style5">
    <w:name w:val="Style5"/>
    <w:basedOn w:val="Normln"/>
    <w:uiPriority w:val="99"/>
    <w:rsid w:val="00040AE2"/>
    <w:pPr>
      <w:autoSpaceDE w:val="0"/>
      <w:autoSpaceDN w:val="0"/>
      <w:adjustRightInd w:val="0"/>
      <w:spacing w:line="331" w:lineRule="exact"/>
      <w:jc w:val="left"/>
    </w:pPr>
    <w:rPr>
      <w:rFonts w:ascii="Arial Unicode MS" w:eastAsia="Arial Unicode MS" w:hAnsi="Times New Roman"/>
      <w:sz w:val="24"/>
      <w:szCs w:val="24"/>
    </w:rPr>
  </w:style>
  <w:style w:type="character" w:customStyle="1" w:styleId="FontStyle12">
    <w:name w:val="Font Style12"/>
    <w:uiPriority w:val="99"/>
    <w:rsid w:val="00040AE2"/>
    <w:rPr>
      <w:rFonts w:ascii="Arial Unicode MS" w:eastAsia="Arial Unicode MS" w:cs="Arial Unicode MS"/>
      <w:b/>
      <w:bCs/>
      <w:sz w:val="18"/>
      <w:szCs w:val="18"/>
    </w:rPr>
  </w:style>
  <w:style w:type="paragraph" w:customStyle="1" w:styleId="Style6">
    <w:name w:val="Style6"/>
    <w:basedOn w:val="Normln"/>
    <w:uiPriority w:val="99"/>
    <w:rsid w:val="00040AE2"/>
    <w:pPr>
      <w:autoSpaceDE w:val="0"/>
      <w:autoSpaceDN w:val="0"/>
      <w:adjustRightInd w:val="0"/>
      <w:jc w:val="left"/>
    </w:pPr>
    <w:rPr>
      <w:rFonts w:ascii="Arial Unicode MS" w:eastAsia="Arial Unicode MS" w:hAnsi="Times New Roman"/>
      <w:sz w:val="24"/>
      <w:szCs w:val="24"/>
    </w:rPr>
  </w:style>
  <w:style w:type="paragraph" w:customStyle="1" w:styleId="Style4">
    <w:name w:val="Style4"/>
    <w:basedOn w:val="Normln"/>
    <w:uiPriority w:val="99"/>
    <w:rsid w:val="00040AE2"/>
    <w:pPr>
      <w:autoSpaceDE w:val="0"/>
      <w:autoSpaceDN w:val="0"/>
      <w:adjustRightInd w:val="0"/>
      <w:spacing w:line="216" w:lineRule="exact"/>
      <w:ind w:hanging="274"/>
    </w:pPr>
    <w:rPr>
      <w:rFonts w:ascii="Arial Unicode MS" w:eastAsia="Arial Unicode MS" w:hAnsi="Times New Roman"/>
      <w:sz w:val="24"/>
      <w:szCs w:val="24"/>
    </w:rPr>
  </w:style>
  <w:style w:type="character" w:customStyle="1" w:styleId="FontStyle15">
    <w:name w:val="Font Style15"/>
    <w:uiPriority w:val="99"/>
    <w:rsid w:val="00040AE2"/>
    <w:rPr>
      <w:rFonts w:ascii="Arial" w:hAnsi="Arial" w:cs="Arial"/>
      <w:sz w:val="16"/>
      <w:szCs w:val="16"/>
    </w:rPr>
  </w:style>
  <w:style w:type="character" w:customStyle="1" w:styleId="FontStyle14">
    <w:name w:val="Font Style14"/>
    <w:uiPriority w:val="99"/>
    <w:rsid w:val="00040AE2"/>
    <w:rPr>
      <w:rFonts w:ascii="Bookman Old Style" w:hAnsi="Bookman Old Style" w:cs="Bookman Old Style"/>
      <w:spacing w:val="3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widowControl w:val="0"/>
      <w:jc w:val="both"/>
    </w:pPr>
    <w:rPr>
      <w:rFonts w:ascii="Arial" w:hAnsi="Arial"/>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C64C6"/>
    <w:pPr>
      <w:tabs>
        <w:tab w:val="center" w:pos="4536"/>
        <w:tab w:val="right" w:pos="9072"/>
      </w:tabs>
    </w:pPr>
  </w:style>
  <w:style w:type="character" w:customStyle="1" w:styleId="ZhlavChar">
    <w:name w:val="Záhlaví Char"/>
    <w:link w:val="Zhlav"/>
    <w:uiPriority w:val="99"/>
    <w:rsid w:val="00DC64C6"/>
    <w:rPr>
      <w:rFonts w:ascii="Arial" w:hAnsi="Arial"/>
      <w:sz w:val="22"/>
    </w:rPr>
  </w:style>
  <w:style w:type="paragraph" w:styleId="Zpat">
    <w:name w:val="footer"/>
    <w:basedOn w:val="Normln"/>
    <w:link w:val="ZpatChar"/>
    <w:uiPriority w:val="99"/>
    <w:unhideWhenUsed/>
    <w:rsid w:val="00DC64C6"/>
    <w:pPr>
      <w:tabs>
        <w:tab w:val="center" w:pos="4536"/>
        <w:tab w:val="right" w:pos="9072"/>
      </w:tabs>
    </w:pPr>
  </w:style>
  <w:style w:type="character" w:customStyle="1" w:styleId="ZpatChar">
    <w:name w:val="Zápatí Char"/>
    <w:link w:val="Zpat"/>
    <w:uiPriority w:val="99"/>
    <w:rsid w:val="00DC64C6"/>
    <w:rPr>
      <w:rFonts w:ascii="Arial" w:hAnsi="Arial"/>
      <w:sz w:val="22"/>
    </w:rPr>
  </w:style>
  <w:style w:type="character" w:customStyle="1" w:styleId="Zkladntext3Char">
    <w:name w:val="Základní text 3 Char"/>
    <w:basedOn w:val="Standardnpsmoodstavce"/>
    <w:link w:val="Zkladntext3"/>
    <w:rsid w:val="00040AE2"/>
    <w:rPr>
      <w:rFonts w:ascii="Arial" w:hAnsi="Arial"/>
      <w:kern w:val="28"/>
      <w:lang w:val="sk-SK" w:eastAsia="en-US"/>
    </w:rPr>
  </w:style>
  <w:style w:type="paragraph" w:styleId="Zkladntext3">
    <w:name w:val="Body Text 3"/>
    <w:basedOn w:val="Normln"/>
    <w:link w:val="Zkladntext3Char"/>
    <w:rsid w:val="00040AE2"/>
    <w:pPr>
      <w:widowControl/>
      <w:spacing w:line="360" w:lineRule="auto"/>
    </w:pPr>
    <w:rPr>
      <w:kern w:val="28"/>
      <w:sz w:val="20"/>
      <w:lang w:val="sk-SK" w:eastAsia="en-US"/>
    </w:rPr>
  </w:style>
  <w:style w:type="character" w:customStyle="1" w:styleId="Zkladntext3Char1">
    <w:name w:val="Základní text 3 Char1"/>
    <w:basedOn w:val="Standardnpsmoodstavce"/>
    <w:uiPriority w:val="99"/>
    <w:semiHidden/>
    <w:rsid w:val="00040AE2"/>
    <w:rPr>
      <w:rFonts w:ascii="Arial" w:hAnsi="Arial"/>
      <w:sz w:val="16"/>
      <w:szCs w:val="16"/>
    </w:rPr>
  </w:style>
  <w:style w:type="paragraph" w:customStyle="1" w:styleId="Normlnpodtren">
    <w:name w:val="Normální podtržení"/>
    <w:basedOn w:val="Normln"/>
    <w:link w:val="NormlnpodtrenChar"/>
    <w:qFormat/>
    <w:rsid w:val="00040AE2"/>
    <w:pPr>
      <w:widowControl/>
      <w:spacing w:before="120"/>
      <w:jc w:val="left"/>
    </w:pPr>
    <w:rPr>
      <w:rFonts w:cs="Arial"/>
      <w:sz w:val="20"/>
      <w:szCs w:val="22"/>
    </w:rPr>
  </w:style>
  <w:style w:type="character" w:customStyle="1" w:styleId="NormlnpodtrenChar">
    <w:name w:val="Normální podtržení Char"/>
    <w:link w:val="Normlnpodtren"/>
    <w:rsid w:val="00040AE2"/>
    <w:rPr>
      <w:rFonts w:ascii="Arial" w:hAnsi="Arial" w:cs="Arial"/>
      <w:szCs w:val="22"/>
    </w:rPr>
  </w:style>
  <w:style w:type="character" w:customStyle="1" w:styleId="TextbublinyChar">
    <w:name w:val="Text bubliny Char"/>
    <w:basedOn w:val="Standardnpsmoodstavce"/>
    <w:link w:val="Textbubliny"/>
    <w:uiPriority w:val="99"/>
    <w:semiHidden/>
    <w:rsid w:val="00040AE2"/>
    <w:rPr>
      <w:rFonts w:ascii="Tahoma" w:hAnsi="Tahoma" w:cs="Tahoma"/>
      <w:sz w:val="16"/>
      <w:szCs w:val="16"/>
    </w:rPr>
  </w:style>
  <w:style w:type="paragraph" w:styleId="Textbubliny">
    <w:name w:val="Balloon Text"/>
    <w:basedOn w:val="Normln"/>
    <w:link w:val="TextbublinyChar"/>
    <w:uiPriority w:val="99"/>
    <w:semiHidden/>
    <w:unhideWhenUsed/>
    <w:rsid w:val="00040AE2"/>
    <w:rPr>
      <w:rFonts w:ascii="Tahoma" w:hAnsi="Tahoma" w:cs="Tahoma"/>
      <w:sz w:val="16"/>
      <w:szCs w:val="16"/>
    </w:rPr>
  </w:style>
  <w:style w:type="character" w:styleId="Hypertextovodkaz">
    <w:name w:val="Hyperlink"/>
    <w:unhideWhenUsed/>
    <w:rsid w:val="00040AE2"/>
    <w:rPr>
      <w:color w:val="D65503"/>
      <w:u w:val="single"/>
    </w:rPr>
  </w:style>
  <w:style w:type="character" w:customStyle="1" w:styleId="FontStyle11">
    <w:name w:val="Font Style11"/>
    <w:uiPriority w:val="99"/>
    <w:rsid w:val="00040AE2"/>
    <w:rPr>
      <w:rFonts w:ascii="Arial Unicode MS" w:eastAsia="Arial Unicode MS" w:cs="Arial Unicode MS"/>
      <w:b/>
      <w:bCs/>
      <w:sz w:val="22"/>
      <w:szCs w:val="22"/>
    </w:rPr>
  </w:style>
  <w:style w:type="paragraph" w:customStyle="1" w:styleId="Style1">
    <w:name w:val="Style1"/>
    <w:basedOn w:val="Normln"/>
    <w:uiPriority w:val="99"/>
    <w:rsid w:val="00040AE2"/>
    <w:pPr>
      <w:autoSpaceDE w:val="0"/>
      <w:autoSpaceDN w:val="0"/>
      <w:adjustRightInd w:val="0"/>
      <w:jc w:val="left"/>
    </w:pPr>
    <w:rPr>
      <w:rFonts w:ascii="Arial Unicode MS" w:eastAsia="Arial Unicode MS" w:hAnsi="Times New Roman"/>
      <w:sz w:val="24"/>
      <w:szCs w:val="24"/>
    </w:rPr>
  </w:style>
  <w:style w:type="character" w:customStyle="1" w:styleId="FontStyle13">
    <w:name w:val="Font Style13"/>
    <w:uiPriority w:val="99"/>
    <w:rsid w:val="00040AE2"/>
    <w:rPr>
      <w:rFonts w:ascii="Arial Unicode MS" w:eastAsia="Arial Unicode MS" w:cs="Arial Unicode MS"/>
      <w:sz w:val="16"/>
      <w:szCs w:val="16"/>
    </w:rPr>
  </w:style>
  <w:style w:type="paragraph" w:customStyle="1" w:styleId="Style2">
    <w:name w:val="Style2"/>
    <w:basedOn w:val="Normln"/>
    <w:uiPriority w:val="99"/>
    <w:rsid w:val="00040AE2"/>
    <w:pPr>
      <w:autoSpaceDE w:val="0"/>
      <w:autoSpaceDN w:val="0"/>
      <w:adjustRightInd w:val="0"/>
      <w:jc w:val="left"/>
    </w:pPr>
    <w:rPr>
      <w:rFonts w:ascii="Arial Unicode MS" w:eastAsia="Arial Unicode MS" w:hAnsi="Times New Roman"/>
      <w:sz w:val="24"/>
      <w:szCs w:val="24"/>
    </w:rPr>
  </w:style>
  <w:style w:type="paragraph" w:customStyle="1" w:styleId="Style3">
    <w:name w:val="Style3"/>
    <w:basedOn w:val="Normln"/>
    <w:uiPriority w:val="99"/>
    <w:rsid w:val="00040AE2"/>
    <w:pPr>
      <w:autoSpaceDE w:val="0"/>
      <w:autoSpaceDN w:val="0"/>
      <w:adjustRightInd w:val="0"/>
      <w:spacing w:line="216" w:lineRule="exact"/>
    </w:pPr>
    <w:rPr>
      <w:rFonts w:ascii="Arial Unicode MS" w:eastAsia="Arial Unicode MS" w:hAnsi="Times New Roman"/>
      <w:sz w:val="24"/>
      <w:szCs w:val="24"/>
    </w:rPr>
  </w:style>
  <w:style w:type="paragraph" w:customStyle="1" w:styleId="Style5">
    <w:name w:val="Style5"/>
    <w:basedOn w:val="Normln"/>
    <w:uiPriority w:val="99"/>
    <w:rsid w:val="00040AE2"/>
    <w:pPr>
      <w:autoSpaceDE w:val="0"/>
      <w:autoSpaceDN w:val="0"/>
      <w:adjustRightInd w:val="0"/>
      <w:spacing w:line="331" w:lineRule="exact"/>
      <w:jc w:val="left"/>
    </w:pPr>
    <w:rPr>
      <w:rFonts w:ascii="Arial Unicode MS" w:eastAsia="Arial Unicode MS" w:hAnsi="Times New Roman"/>
      <w:sz w:val="24"/>
      <w:szCs w:val="24"/>
    </w:rPr>
  </w:style>
  <w:style w:type="character" w:customStyle="1" w:styleId="FontStyle12">
    <w:name w:val="Font Style12"/>
    <w:uiPriority w:val="99"/>
    <w:rsid w:val="00040AE2"/>
    <w:rPr>
      <w:rFonts w:ascii="Arial Unicode MS" w:eastAsia="Arial Unicode MS" w:cs="Arial Unicode MS"/>
      <w:b/>
      <w:bCs/>
      <w:sz w:val="18"/>
      <w:szCs w:val="18"/>
    </w:rPr>
  </w:style>
  <w:style w:type="paragraph" w:customStyle="1" w:styleId="Style6">
    <w:name w:val="Style6"/>
    <w:basedOn w:val="Normln"/>
    <w:uiPriority w:val="99"/>
    <w:rsid w:val="00040AE2"/>
    <w:pPr>
      <w:autoSpaceDE w:val="0"/>
      <w:autoSpaceDN w:val="0"/>
      <w:adjustRightInd w:val="0"/>
      <w:jc w:val="left"/>
    </w:pPr>
    <w:rPr>
      <w:rFonts w:ascii="Arial Unicode MS" w:eastAsia="Arial Unicode MS" w:hAnsi="Times New Roman"/>
      <w:sz w:val="24"/>
      <w:szCs w:val="24"/>
    </w:rPr>
  </w:style>
  <w:style w:type="paragraph" w:customStyle="1" w:styleId="Style4">
    <w:name w:val="Style4"/>
    <w:basedOn w:val="Normln"/>
    <w:uiPriority w:val="99"/>
    <w:rsid w:val="00040AE2"/>
    <w:pPr>
      <w:autoSpaceDE w:val="0"/>
      <w:autoSpaceDN w:val="0"/>
      <w:adjustRightInd w:val="0"/>
      <w:spacing w:line="216" w:lineRule="exact"/>
      <w:ind w:hanging="274"/>
    </w:pPr>
    <w:rPr>
      <w:rFonts w:ascii="Arial Unicode MS" w:eastAsia="Arial Unicode MS" w:hAnsi="Times New Roman"/>
      <w:sz w:val="24"/>
      <w:szCs w:val="24"/>
    </w:rPr>
  </w:style>
  <w:style w:type="character" w:customStyle="1" w:styleId="FontStyle15">
    <w:name w:val="Font Style15"/>
    <w:uiPriority w:val="99"/>
    <w:rsid w:val="00040AE2"/>
    <w:rPr>
      <w:rFonts w:ascii="Arial" w:hAnsi="Arial" w:cs="Arial"/>
      <w:sz w:val="16"/>
      <w:szCs w:val="16"/>
    </w:rPr>
  </w:style>
  <w:style w:type="character" w:customStyle="1" w:styleId="FontStyle14">
    <w:name w:val="Font Style14"/>
    <w:uiPriority w:val="99"/>
    <w:rsid w:val="00040AE2"/>
    <w:rPr>
      <w:rFonts w:ascii="Bookman Old Style" w:hAnsi="Bookman Old Style" w:cs="Bookman Old Style"/>
      <w:spacing w:val="3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6211</Words>
  <Characters>36646</Characters>
  <Application>Microsoft Office Word</Application>
  <DocSecurity>0</DocSecurity>
  <Lines>305</Lines>
  <Paragraphs>85</Paragraphs>
  <ScaleCrop>false</ScaleCrop>
  <HeadingPairs>
    <vt:vector size="2" baseType="variant">
      <vt:variant>
        <vt:lpstr>Název</vt:lpstr>
      </vt:variant>
      <vt:variant>
        <vt:i4>1</vt:i4>
      </vt:variant>
    </vt:vector>
  </HeadingPairs>
  <TitlesOfParts>
    <vt:vector size="1" baseType="lpstr">
      <vt:lpstr/>
    </vt:vector>
  </TitlesOfParts>
  <Company>HJ Projects s.r.o.</Company>
  <LinksUpToDate>false</LinksUpToDate>
  <CharactersWithSpaces>42772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Eduard Havelka</dc:creator>
  <cp:lastModifiedBy>HAVELKA</cp:lastModifiedBy>
  <cp:revision>2</cp:revision>
  <dcterms:created xsi:type="dcterms:W3CDTF">2024-04-03T15:43:00Z</dcterms:created>
  <dcterms:modified xsi:type="dcterms:W3CDTF">2024-04-03T15:43:00Z</dcterms:modified>
</cp:coreProperties>
</file>