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64D29B49" w14:textId="32BC90DD"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2B13E87B" w:rsidR="008E6418" w:rsidRPr="002D6355" w:rsidRDefault="00281193" w:rsidP="008449BE">
      <w:pPr>
        <w:pStyle w:val="Nadpis8"/>
        <w:shd w:val="clear" w:color="auto" w:fill="FFD966"/>
        <w:rPr>
          <w:b w:val="0"/>
          <w:bCs/>
        </w:rPr>
      </w:pPr>
      <w:r w:rsidRPr="00281193">
        <w:t>Navigovaná bronchoskopie a endoskopické vybavení pro Pardubickou nemocnici</w:t>
      </w:r>
      <w:r w:rsidRPr="00281193">
        <w:rPr>
          <w:b w:val="0"/>
          <w:bCs/>
        </w:rPr>
        <w:t xml:space="preserve"> </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79CAE8AC" w14:textId="77777777" w:rsidR="00CC2F5B" w:rsidRDefault="00CC2F5B" w:rsidP="00CC2F5B">
      <w:pPr>
        <w:rPr>
          <w:lang w:eastAsia="en-US"/>
        </w:rPr>
      </w:pPr>
    </w:p>
    <w:tbl>
      <w:tblPr>
        <w:tblStyle w:val="Mkatabulky"/>
        <w:tblW w:w="9633" w:type="dxa"/>
        <w:tblInd w:w="-5" w:type="dxa"/>
        <w:tblLook w:val="04A0" w:firstRow="1" w:lastRow="0" w:firstColumn="1" w:lastColumn="0" w:noHBand="0" w:noVBand="1"/>
      </w:tblPr>
      <w:tblGrid>
        <w:gridCol w:w="4520"/>
        <w:gridCol w:w="16"/>
        <w:gridCol w:w="1276"/>
        <w:gridCol w:w="14"/>
        <w:gridCol w:w="3807"/>
      </w:tblGrid>
      <w:tr w:rsidR="00281193" w:rsidRPr="00281193" w14:paraId="6B3901DB" w14:textId="77777777" w:rsidTr="00C11EAB">
        <w:trPr>
          <w:trHeight w:val="387"/>
        </w:trPr>
        <w:tc>
          <w:tcPr>
            <w:tcW w:w="4536" w:type="dxa"/>
            <w:gridSpan w:val="2"/>
            <w:shd w:val="clear" w:color="auto" w:fill="BDD6EE" w:themeFill="accent1" w:themeFillTint="66"/>
            <w:vAlign w:val="center"/>
          </w:tcPr>
          <w:p w14:paraId="4BCFAA98" w14:textId="77777777" w:rsidR="00281193" w:rsidRPr="00281193" w:rsidRDefault="00281193" w:rsidP="00281193">
            <w:pPr>
              <w:rPr>
                <w:rFonts w:asciiTheme="minorHAnsi" w:hAnsiTheme="minorHAnsi"/>
                <w:b/>
                <w:sz w:val="28"/>
                <w:szCs w:val="28"/>
              </w:rPr>
            </w:pPr>
            <w:r w:rsidRPr="00281193">
              <w:rPr>
                <w:rFonts w:asciiTheme="minorHAnsi" w:hAnsiTheme="minorHAnsi"/>
                <w:b/>
                <w:sz w:val="28"/>
                <w:szCs w:val="28"/>
              </w:rPr>
              <w:t>Položka ve</w:t>
            </w:r>
            <w:r w:rsidRPr="00281193">
              <w:rPr>
                <w:rFonts w:asciiTheme="minorHAnsi" w:hAnsiTheme="minorHAnsi"/>
                <w:b/>
                <w:bCs/>
                <w:sz w:val="28"/>
                <w:szCs w:val="28"/>
              </w:rPr>
              <w:t xml:space="preserve">řejné </w:t>
            </w:r>
            <w:r w:rsidRPr="00281193">
              <w:rPr>
                <w:rFonts w:asciiTheme="minorHAnsi" w:hAnsiTheme="minorHAnsi"/>
                <w:b/>
                <w:sz w:val="28"/>
                <w:szCs w:val="28"/>
              </w:rPr>
              <w:t>zakázky</w:t>
            </w:r>
          </w:p>
        </w:tc>
        <w:tc>
          <w:tcPr>
            <w:tcW w:w="5097" w:type="dxa"/>
            <w:gridSpan w:val="3"/>
            <w:shd w:val="clear" w:color="auto" w:fill="BDD6EE" w:themeFill="accent1" w:themeFillTint="66"/>
            <w:vAlign w:val="center"/>
          </w:tcPr>
          <w:p w14:paraId="78D05425" w14:textId="77777777" w:rsidR="00281193" w:rsidRPr="00281193" w:rsidRDefault="00281193" w:rsidP="00281193">
            <w:pPr>
              <w:rPr>
                <w:rFonts w:asciiTheme="minorHAnsi" w:hAnsiTheme="minorHAnsi"/>
                <w:b/>
                <w:bCs/>
                <w:sz w:val="28"/>
                <w:szCs w:val="28"/>
              </w:rPr>
            </w:pPr>
            <w:r w:rsidRPr="00281193">
              <w:rPr>
                <w:rFonts w:asciiTheme="minorHAnsi" w:hAnsiTheme="minorHAnsi"/>
                <w:b/>
                <w:bCs/>
                <w:sz w:val="28"/>
                <w:szCs w:val="28"/>
              </w:rPr>
              <w:t xml:space="preserve">Navigovaná bronchoskopie a endoskopické vybavení pro plicní oddělení </w:t>
            </w:r>
          </w:p>
        </w:tc>
      </w:tr>
      <w:tr w:rsidR="00281193" w:rsidRPr="00281193" w14:paraId="0C4D659B" w14:textId="77777777" w:rsidTr="00C11EAB">
        <w:tc>
          <w:tcPr>
            <w:tcW w:w="4536" w:type="dxa"/>
            <w:gridSpan w:val="2"/>
            <w:shd w:val="clear" w:color="auto" w:fill="F7CAAC" w:themeFill="accent2" w:themeFillTint="66"/>
          </w:tcPr>
          <w:p w14:paraId="0509167D" w14:textId="77777777" w:rsidR="00281193" w:rsidRPr="00281193" w:rsidRDefault="00281193" w:rsidP="00281193">
            <w:pPr>
              <w:keepNext/>
              <w:outlineLvl w:val="5"/>
              <w:rPr>
                <w:rFonts w:asciiTheme="minorHAnsi" w:hAnsiTheme="minorHAnsi"/>
                <w:b/>
                <w:sz w:val="22"/>
              </w:rPr>
            </w:pPr>
            <w:r w:rsidRPr="00281193">
              <w:rPr>
                <w:rFonts w:ascii="Calibri" w:hAnsi="Calibri"/>
                <w:b/>
                <w:sz w:val="22"/>
              </w:rPr>
              <w:t>Závazné charakteristiky a požadavky</w:t>
            </w:r>
          </w:p>
        </w:tc>
        <w:tc>
          <w:tcPr>
            <w:tcW w:w="1276" w:type="dxa"/>
            <w:shd w:val="clear" w:color="auto" w:fill="F7CAAC" w:themeFill="accent2" w:themeFillTint="66"/>
          </w:tcPr>
          <w:p w14:paraId="48B06A7D" w14:textId="77777777" w:rsidR="00281193" w:rsidRPr="00281193" w:rsidRDefault="00281193" w:rsidP="00281193">
            <w:pPr>
              <w:rPr>
                <w:rFonts w:asciiTheme="minorHAnsi" w:hAnsiTheme="minorHAnsi"/>
                <w:b/>
                <w:sz w:val="22"/>
              </w:rPr>
            </w:pPr>
            <w:r w:rsidRPr="00281193">
              <w:rPr>
                <w:rFonts w:asciiTheme="minorHAnsi" w:hAnsiTheme="minorHAnsi"/>
                <w:b/>
                <w:sz w:val="22"/>
              </w:rPr>
              <w:t>Splnění požadavku ANO/NE</w:t>
            </w:r>
          </w:p>
        </w:tc>
        <w:tc>
          <w:tcPr>
            <w:tcW w:w="3821" w:type="dxa"/>
            <w:gridSpan w:val="2"/>
            <w:shd w:val="clear" w:color="auto" w:fill="F7CAAC" w:themeFill="accent2" w:themeFillTint="66"/>
          </w:tcPr>
          <w:p w14:paraId="32F21647" w14:textId="77777777" w:rsidR="00281193" w:rsidRPr="00281193" w:rsidRDefault="00281193" w:rsidP="00281193">
            <w:pPr>
              <w:rPr>
                <w:rFonts w:asciiTheme="minorHAnsi" w:hAnsiTheme="minorHAnsi"/>
                <w:b/>
                <w:sz w:val="22"/>
              </w:rPr>
            </w:pPr>
            <w:r w:rsidRPr="00281193">
              <w:rPr>
                <w:rFonts w:asciiTheme="minorHAnsi" w:hAnsiTheme="minorHAnsi"/>
                <w:b/>
                <w:sz w:val="22"/>
              </w:rPr>
              <w:t>Popis specifikace nabízeného plnění, ze kterého bude vyplývat splnění požadavků stanovených zadavatelem, možno uvést odkaz na stránku v nabídce.</w:t>
            </w:r>
          </w:p>
        </w:tc>
      </w:tr>
      <w:tr w:rsidR="00281193" w:rsidRPr="00281193" w14:paraId="75F19D36" w14:textId="77777777" w:rsidTr="00C11EAB">
        <w:trPr>
          <w:trHeight w:val="235"/>
        </w:trPr>
        <w:tc>
          <w:tcPr>
            <w:tcW w:w="9633" w:type="dxa"/>
            <w:gridSpan w:val="5"/>
            <w:shd w:val="clear" w:color="auto" w:fill="BDD6EE" w:themeFill="accent1" w:themeFillTint="66"/>
          </w:tcPr>
          <w:p w14:paraId="103FAD8C" w14:textId="74278468" w:rsidR="00281193" w:rsidRPr="00281193" w:rsidRDefault="00281193" w:rsidP="00281193">
            <w:pPr>
              <w:numPr>
                <w:ilvl w:val="0"/>
                <w:numId w:val="12"/>
              </w:numPr>
              <w:ind w:left="321" w:hanging="284"/>
              <w:contextualSpacing/>
              <w:rPr>
                <w:rFonts w:cs="Arial"/>
                <w:b/>
                <w:bCs/>
                <w:color w:val="FF0000"/>
                <w:szCs w:val="20"/>
              </w:rPr>
            </w:pPr>
            <w:r w:rsidRPr="00281193">
              <w:rPr>
                <w:rFonts w:cs="Arial"/>
                <w:b/>
                <w:bCs/>
                <w:szCs w:val="20"/>
              </w:rPr>
              <w:t>Ultrazvukové endoskopické centrum – 1</w:t>
            </w:r>
            <w:r w:rsidR="00635748">
              <w:rPr>
                <w:rFonts w:cs="Arial"/>
                <w:b/>
                <w:bCs/>
                <w:szCs w:val="20"/>
              </w:rPr>
              <w:t xml:space="preserve"> </w:t>
            </w:r>
            <w:r w:rsidRPr="00281193">
              <w:rPr>
                <w:rFonts w:cs="Arial"/>
                <w:b/>
                <w:bCs/>
                <w:szCs w:val="20"/>
              </w:rPr>
              <w:t>ks</w:t>
            </w:r>
          </w:p>
        </w:tc>
      </w:tr>
      <w:tr w:rsidR="00281193" w:rsidRPr="00281193" w14:paraId="29B9E170" w14:textId="77777777" w:rsidTr="00F81E98">
        <w:tc>
          <w:tcPr>
            <w:tcW w:w="4536" w:type="dxa"/>
            <w:gridSpan w:val="2"/>
            <w:shd w:val="clear" w:color="auto" w:fill="auto"/>
            <w:vAlign w:val="center"/>
          </w:tcPr>
          <w:p w14:paraId="51291A26" w14:textId="77777777" w:rsidR="00281193" w:rsidRPr="00281193" w:rsidRDefault="00281193" w:rsidP="00281193">
            <w:pPr>
              <w:rPr>
                <w:rFonts w:cs="Arial"/>
                <w:szCs w:val="20"/>
              </w:rPr>
            </w:pPr>
            <w:r w:rsidRPr="00281193">
              <w:rPr>
                <w:rFonts w:cs="Calibri"/>
              </w:rPr>
              <w:t xml:space="preserve">1 ks kompletního plně elektronického systému skenování pro ultrazvukové vyšetření plic </w:t>
            </w:r>
            <w:r w:rsidRPr="00281193">
              <w:rPr>
                <w:rFonts w:eastAsia="SimSun" w:cs="Calibri"/>
                <w:lang w:eastAsia="zh-CN"/>
              </w:rPr>
              <w:t>s vysokým rozlišením obrazu</w:t>
            </w:r>
          </w:p>
        </w:tc>
        <w:tc>
          <w:tcPr>
            <w:tcW w:w="1276" w:type="dxa"/>
            <w:shd w:val="clear" w:color="auto" w:fill="auto"/>
            <w:vAlign w:val="center"/>
          </w:tcPr>
          <w:p w14:paraId="30DD159F"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2C934B3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3C85C080" w14:textId="77777777" w:rsidTr="00F81E98">
        <w:trPr>
          <w:trHeight w:val="643"/>
        </w:trPr>
        <w:tc>
          <w:tcPr>
            <w:tcW w:w="4536" w:type="dxa"/>
            <w:gridSpan w:val="2"/>
            <w:shd w:val="clear" w:color="auto" w:fill="auto"/>
            <w:vAlign w:val="center"/>
          </w:tcPr>
          <w:p w14:paraId="5B0A58B5" w14:textId="77777777" w:rsidR="00281193" w:rsidRPr="00281193" w:rsidRDefault="00281193" w:rsidP="00281193">
            <w:pPr>
              <w:jc w:val="both"/>
              <w:rPr>
                <w:rFonts w:eastAsia="SimSun" w:cs="Calibri"/>
                <w:lang w:eastAsia="zh-CN"/>
              </w:rPr>
            </w:pPr>
            <w:r w:rsidRPr="00281193">
              <w:rPr>
                <w:rFonts w:eastAsia="SimSun" w:cs="Calibri"/>
                <w:lang w:eastAsia="zh-CN"/>
              </w:rPr>
              <w:t>Musí umožňovat:</w:t>
            </w:r>
          </w:p>
          <w:p w14:paraId="36F9FB7C" w14:textId="77777777" w:rsidR="00281193" w:rsidRPr="00281193" w:rsidRDefault="00281193" w:rsidP="00281193">
            <w:pPr>
              <w:numPr>
                <w:ilvl w:val="0"/>
                <w:numId w:val="13"/>
              </w:numPr>
              <w:contextualSpacing/>
              <w:jc w:val="both"/>
              <w:rPr>
                <w:rFonts w:eastAsia="SimSun" w:cs="Calibri"/>
                <w:lang w:eastAsia="zh-CN"/>
              </w:rPr>
            </w:pPr>
            <w:r w:rsidRPr="00281193">
              <w:rPr>
                <w:rFonts w:eastAsia="SimSun" w:cs="Calibri"/>
                <w:lang w:eastAsia="zh-CN"/>
              </w:rPr>
              <w:t>Mechanické skenování – odesílání a přijímání ultrazvukového signálu současně při rotaci ultrazvukového měniče</w:t>
            </w:r>
          </w:p>
          <w:p w14:paraId="2F3194D2" w14:textId="77777777" w:rsidR="00281193" w:rsidRPr="00281193" w:rsidRDefault="00281193" w:rsidP="00281193">
            <w:pPr>
              <w:numPr>
                <w:ilvl w:val="0"/>
                <w:numId w:val="13"/>
              </w:numPr>
              <w:contextualSpacing/>
              <w:rPr>
                <w:rFonts w:cs="Arial"/>
                <w:szCs w:val="20"/>
              </w:rPr>
            </w:pPr>
            <w:r w:rsidRPr="00281193">
              <w:rPr>
                <w:rFonts w:eastAsia="SimSun" w:cs="Calibri"/>
                <w:lang w:eastAsia="zh-CN"/>
              </w:rPr>
              <w:t>Elektronické skenování – střídavé přepínání mnohočetných ultrazvukových měničů, které vysílají a přijímají ultrazvukové signály</w:t>
            </w:r>
          </w:p>
        </w:tc>
        <w:tc>
          <w:tcPr>
            <w:tcW w:w="1276" w:type="dxa"/>
            <w:shd w:val="clear" w:color="auto" w:fill="auto"/>
            <w:vAlign w:val="center"/>
          </w:tcPr>
          <w:p w14:paraId="1C270EC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216F0E56"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7D80DF31" w14:textId="77777777" w:rsidTr="00F81E98">
        <w:trPr>
          <w:trHeight w:val="872"/>
        </w:trPr>
        <w:tc>
          <w:tcPr>
            <w:tcW w:w="4536" w:type="dxa"/>
            <w:gridSpan w:val="2"/>
            <w:shd w:val="clear" w:color="auto" w:fill="auto"/>
            <w:vAlign w:val="center"/>
          </w:tcPr>
          <w:p w14:paraId="7236BE5F" w14:textId="77777777" w:rsidR="00281193" w:rsidRPr="00281193" w:rsidRDefault="00281193" w:rsidP="00281193">
            <w:pPr>
              <w:jc w:val="both"/>
              <w:rPr>
                <w:rFonts w:eastAsia="SimSun" w:cs="Calibri"/>
                <w:lang w:eastAsia="zh-CN"/>
              </w:rPr>
            </w:pPr>
            <w:r w:rsidRPr="00281193">
              <w:rPr>
                <w:rFonts w:eastAsia="SimSun" w:cs="Calibri"/>
                <w:lang w:eastAsia="zh-CN"/>
              </w:rPr>
              <w:t>Musí být aplikovatelný pro:</w:t>
            </w:r>
          </w:p>
          <w:p w14:paraId="3932347A" w14:textId="77777777" w:rsidR="00281193" w:rsidRPr="00281193" w:rsidRDefault="00281193" w:rsidP="00281193">
            <w:pPr>
              <w:numPr>
                <w:ilvl w:val="0"/>
                <w:numId w:val="14"/>
              </w:numPr>
              <w:contextualSpacing/>
              <w:jc w:val="both"/>
              <w:rPr>
                <w:rFonts w:eastAsia="SimSun" w:cs="Calibri"/>
                <w:lang w:eastAsia="zh-CN"/>
              </w:rPr>
            </w:pPr>
            <w:r w:rsidRPr="00281193">
              <w:rPr>
                <w:rFonts w:eastAsia="SimSun" w:cs="Calibri"/>
                <w:lang w:eastAsia="zh-CN"/>
              </w:rPr>
              <w:t>Aspirační biopsii tenkou jehlou</w:t>
            </w:r>
          </w:p>
          <w:p w14:paraId="561410CC" w14:textId="77777777" w:rsidR="00281193" w:rsidRPr="00281193" w:rsidRDefault="00281193" w:rsidP="00281193">
            <w:pPr>
              <w:numPr>
                <w:ilvl w:val="0"/>
                <w:numId w:val="14"/>
              </w:numPr>
              <w:contextualSpacing/>
              <w:rPr>
                <w:rFonts w:cs="Arial"/>
                <w:szCs w:val="20"/>
              </w:rPr>
            </w:pPr>
            <w:proofErr w:type="spellStart"/>
            <w:r w:rsidRPr="00281193">
              <w:rPr>
                <w:rFonts w:eastAsia="SimSun" w:cs="Calibri"/>
                <w:lang w:eastAsia="zh-CN"/>
              </w:rPr>
              <w:t>Transbronchiální</w:t>
            </w:r>
            <w:proofErr w:type="spellEnd"/>
            <w:r w:rsidRPr="00281193">
              <w:rPr>
                <w:rFonts w:eastAsia="SimSun" w:cs="Calibri"/>
                <w:lang w:eastAsia="zh-CN"/>
              </w:rPr>
              <w:t xml:space="preserve"> jehlovou aspiraci</w:t>
            </w:r>
          </w:p>
        </w:tc>
        <w:tc>
          <w:tcPr>
            <w:tcW w:w="1276" w:type="dxa"/>
            <w:shd w:val="clear" w:color="auto" w:fill="auto"/>
            <w:vAlign w:val="center"/>
          </w:tcPr>
          <w:p w14:paraId="5AD55233"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44BF648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DF3AABD" w14:textId="77777777" w:rsidTr="00F81E98">
        <w:tc>
          <w:tcPr>
            <w:tcW w:w="4536" w:type="dxa"/>
            <w:gridSpan w:val="2"/>
            <w:shd w:val="clear" w:color="auto" w:fill="auto"/>
            <w:vAlign w:val="center"/>
          </w:tcPr>
          <w:p w14:paraId="53FF4B91" w14:textId="33756735" w:rsidR="00281193" w:rsidRPr="00281193" w:rsidRDefault="00281193" w:rsidP="00281193">
            <w:pPr>
              <w:rPr>
                <w:rFonts w:cs="Arial"/>
                <w:color w:val="FF0000"/>
                <w:szCs w:val="20"/>
              </w:rPr>
            </w:pPr>
            <w:r w:rsidRPr="00281193">
              <w:rPr>
                <w:rFonts w:eastAsia="SimSun" w:cs="TimesNewRoman"/>
                <w:lang w:eastAsia="zh-CN"/>
              </w:rPr>
              <w:t xml:space="preserve">Zobrazovací frekvence v min. rozsahu 7,5 </w:t>
            </w:r>
            <w:r w:rsidR="00F81E98">
              <w:rPr>
                <w:rFonts w:eastAsia="SimSun" w:cs="TimesNewRoman"/>
                <w:lang w:eastAsia="zh-CN"/>
              </w:rPr>
              <w:t>-</w:t>
            </w:r>
            <w:r w:rsidRPr="00281193">
              <w:rPr>
                <w:rFonts w:eastAsia="SimSun" w:cs="TimesNewRoman"/>
                <w:lang w:eastAsia="zh-CN"/>
              </w:rPr>
              <w:t xml:space="preserve"> 12 MHz</w:t>
            </w:r>
          </w:p>
        </w:tc>
        <w:tc>
          <w:tcPr>
            <w:tcW w:w="1276" w:type="dxa"/>
            <w:shd w:val="clear" w:color="auto" w:fill="auto"/>
            <w:vAlign w:val="center"/>
          </w:tcPr>
          <w:p w14:paraId="0402E1C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7D9B680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284AA032" w14:textId="77777777" w:rsidTr="00F81E98">
        <w:tc>
          <w:tcPr>
            <w:tcW w:w="4536" w:type="dxa"/>
            <w:gridSpan w:val="2"/>
            <w:shd w:val="clear" w:color="auto" w:fill="auto"/>
            <w:vAlign w:val="center"/>
          </w:tcPr>
          <w:p w14:paraId="17EA03C8" w14:textId="77777777" w:rsidR="00281193" w:rsidRPr="00281193" w:rsidRDefault="00281193" w:rsidP="00281193">
            <w:pPr>
              <w:jc w:val="both"/>
              <w:rPr>
                <w:rFonts w:eastAsia="SimSun" w:cs="TimesNewRoman"/>
                <w:lang w:eastAsia="zh-CN"/>
              </w:rPr>
            </w:pPr>
            <w:r w:rsidRPr="00281193">
              <w:rPr>
                <w:rFonts w:eastAsia="SimSun" w:cs="TimesNewRoman"/>
                <w:lang w:eastAsia="zh-CN"/>
              </w:rPr>
              <w:t>Zobrazovací módy:</w:t>
            </w:r>
          </w:p>
          <w:p w14:paraId="079FD172" w14:textId="77777777" w:rsidR="00281193" w:rsidRPr="00281193" w:rsidRDefault="00281193" w:rsidP="00281193">
            <w:pPr>
              <w:numPr>
                <w:ilvl w:val="0"/>
                <w:numId w:val="15"/>
              </w:numPr>
              <w:contextualSpacing/>
              <w:jc w:val="both"/>
              <w:rPr>
                <w:rFonts w:eastAsia="SimSun" w:cs="TimesNewRoman"/>
                <w:lang w:eastAsia="zh-CN"/>
              </w:rPr>
            </w:pPr>
            <w:r w:rsidRPr="00281193">
              <w:rPr>
                <w:rFonts w:eastAsia="SimSun" w:cs="TimesNewRoman"/>
                <w:lang w:eastAsia="zh-CN"/>
              </w:rPr>
              <w:t>„B“-mód</w:t>
            </w:r>
          </w:p>
          <w:p w14:paraId="1932C853" w14:textId="77777777" w:rsidR="00281193" w:rsidRPr="00281193" w:rsidRDefault="00281193" w:rsidP="00281193">
            <w:pPr>
              <w:numPr>
                <w:ilvl w:val="0"/>
                <w:numId w:val="15"/>
              </w:numPr>
              <w:contextualSpacing/>
              <w:jc w:val="both"/>
              <w:rPr>
                <w:rFonts w:eastAsia="SimSun" w:cs="TimesNewRoman"/>
                <w:lang w:eastAsia="zh-CN"/>
              </w:rPr>
            </w:pPr>
            <w:r w:rsidRPr="00281193">
              <w:rPr>
                <w:rFonts w:eastAsia="SimSun" w:cs="TimesNewRoman"/>
                <w:lang w:eastAsia="zh-CN"/>
              </w:rPr>
              <w:t xml:space="preserve">Pulzní </w:t>
            </w:r>
            <w:proofErr w:type="spellStart"/>
            <w:r w:rsidRPr="00281193">
              <w:rPr>
                <w:rFonts w:eastAsia="SimSun" w:cs="TimesNewRoman"/>
                <w:lang w:eastAsia="zh-CN"/>
              </w:rPr>
              <w:t>doppler</w:t>
            </w:r>
            <w:proofErr w:type="spellEnd"/>
          </w:p>
          <w:p w14:paraId="4C3BDDAF" w14:textId="77777777" w:rsidR="00281193" w:rsidRPr="00281193" w:rsidRDefault="00281193" w:rsidP="00281193">
            <w:pPr>
              <w:numPr>
                <w:ilvl w:val="0"/>
                <w:numId w:val="15"/>
              </w:numPr>
              <w:contextualSpacing/>
              <w:jc w:val="both"/>
              <w:rPr>
                <w:rFonts w:eastAsia="SimSun" w:cs="TimesNewRoman"/>
                <w:lang w:eastAsia="zh-CN"/>
              </w:rPr>
            </w:pPr>
            <w:r w:rsidRPr="00281193">
              <w:rPr>
                <w:rFonts w:eastAsia="SimSun" w:cs="TimesNewRoman"/>
                <w:lang w:eastAsia="zh-CN"/>
              </w:rPr>
              <w:t>Barevné dopplerovské</w:t>
            </w:r>
          </w:p>
          <w:p w14:paraId="2FB471FE" w14:textId="77777777" w:rsidR="00281193" w:rsidRPr="00281193" w:rsidRDefault="00281193" w:rsidP="00281193">
            <w:pPr>
              <w:numPr>
                <w:ilvl w:val="0"/>
                <w:numId w:val="15"/>
              </w:numPr>
              <w:contextualSpacing/>
              <w:jc w:val="both"/>
              <w:rPr>
                <w:rFonts w:eastAsia="SimSun" w:cs="TimesNewRoman"/>
                <w:lang w:eastAsia="zh-CN"/>
              </w:rPr>
            </w:pPr>
            <w:proofErr w:type="spellStart"/>
            <w:r w:rsidRPr="00281193">
              <w:rPr>
                <w:rFonts w:eastAsia="SimSun" w:cs="TimesNewRoman"/>
                <w:lang w:eastAsia="zh-CN"/>
              </w:rPr>
              <w:lastRenderedPageBreak/>
              <w:t>Power</w:t>
            </w:r>
            <w:proofErr w:type="spellEnd"/>
            <w:r w:rsidRPr="00281193">
              <w:rPr>
                <w:rFonts w:eastAsia="SimSun" w:cs="TimesNewRoman"/>
                <w:lang w:eastAsia="zh-CN"/>
              </w:rPr>
              <w:t xml:space="preserve"> </w:t>
            </w:r>
            <w:proofErr w:type="spellStart"/>
            <w:r w:rsidRPr="00281193">
              <w:rPr>
                <w:rFonts w:eastAsia="SimSun" w:cs="TimesNewRoman"/>
                <w:lang w:eastAsia="zh-CN"/>
              </w:rPr>
              <w:t>doppler</w:t>
            </w:r>
            <w:proofErr w:type="spellEnd"/>
          </w:p>
          <w:p w14:paraId="3885FAEF" w14:textId="77777777" w:rsidR="00281193" w:rsidRPr="00281193" w:rsidRDefault="00281193" w:rsidP="00281193">
            <w:pPr>
              <w:numPr>
                <w:ilvl w:val="0"/>
                <w:numId w:val="15"/>
              </w:numPr>
              <w:contextualSpacing/>
              <w:jc w:val="both"/>
              <w:rPr>
                <w:rFonts w:eastAsia="SimSun" w:cs="TimesNewRoman"/>
                <w:lang w:eastAsia="zh-CN"/>
              </w:rPr>
            </w:pPr>
            <w:r w:rsidRPr="00281193">
              <w:rPr>
                <w:rFonts w:eastAsia="SimSun" w:cs="TimesNewRoman"/>
                <w:lang w:eastAsia="zh-CN"/>
              </w:rPr>
              <w:t>Harmonické přirozené (tkáňové)</w:t>
            </w:r>
          </w:p>
          <w:p w14:paraId="06F87E9D" w14:textId="77777777" w:rsidR="00281193" w:rsidRPr="00281193" w:rsidRDefault="00281193" w:rsidP="00281193">
            <w:pPr>
              <w:numPr>
                <w:ilvl w:val="0"/>
                <w:numId w:val="15"/>
              </w:numPr>
              <w:contextualSpacing/>
              <w:jc w:val="both"/>
              <w:rPr>
                <w:rFonts w:eastAsia="SimSun" w:cs="TimesNewRoman"/>
                <w:lang w:eastAsia="zh-CN"/>
              </w:rPr>
            </w:pPr>
            <w:proofErr w:type="spellStart"/>
            <w:r w:rsidRPr="00281193">
              <w:rPr>
                <w:rFonts w:eastAsia="SimSun" w:cs="TimesNewRoman"/>
                <w:lang w:eastAsia="zh-CN"/>
              </w:rPr>
              <w:t>Elastografie</w:t>
            </w:r>
            <w:proofErr w:type="spellEnd"/>
          </w:p>
        </w:tc>
        <w:tc>
          <w:tcPr>
            <w:tcW w:w="1276" w:type="dxa"/>
            <w:shd w:val="clear" w:color="auto" w:fill="auto"/>
            <w:vAlign w:val="center"/>
          </w:tcPr>
          <w:p w14:paraId="061E1412" w14:textId="77777777" w:rsidR="00281193" w:rsidRPr="00281193" w:rsidRDefault="00281193" w:rsidP="00281193">
            <w:pPr>
              <w:jc w:val="center"/>
              <w:rPr>
                <w:rFonts w:cs="Arial"/>
                <w:color w:val="FF0000"/>
                <w:szCs w:val="20"/>
              </w:rPr>
            </w:pPr>
            <w:r w:rsidRPr="00281193">
              <w:rPr>
                <w:rFonts w:cs="Arial"/>
                <w:color w:val="FF0000"/>
                <w:szCs w:val="20"/>
              </w:rPr>
              <w:lastRenderedPageBreak/>
              <w:t>(doplní dodavatel)</w:t>
            </w:r>
          </w:p>
        </w:tc>
        <w:tc>
          <w:tcPr>
            <w:tcW w:w="3821" w:type="dxa"/>
            <w:gridSpan w:val="2"/>
            <w:shd w:val="clear" w:color="auto" w:fill="auto"/>
            <w:vAlign w:val="center"/>
          </w:tcPr>
          <w:p w14:paraId="4AF4B18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9626D5A" w14:textId="77777777" w:rsidTr="00F81E98">
        <w:tc>
          <w:tcPr>
            <w:tcW w:w="4536" w:type="dxa"/>
            <w:gridSpan w:val="2"/>
            <w:shd w:val="clear" w:color="auto" w:fill="auto"/>
            <w:vAlign w:val="center"/>
          </w:tcPr>
          <w:p w14:paraId="51F05B14" w14:textId="77777777" w:rsidR="00281193" w:rsidRPr="00281193" w:rsidRDefault="00281193" w:rsidP="00281193">
            <w:pPr>
              <w:rPr>
                <w:rFonts w:cs="Arial"/>
                <w:szCs w:val="20"/>
              </w:rPr>
            </w:pPr>
            <w:r w:rsidRPr="00281193">
              <w:rPr>
                <w:rFonts w:eastAsia="SimSun" w:cs="TimesNewRoman"/>
                <w:lang w:eastAsia="zh-CN"/>
              </w:rPr>
              <w:t>Oblast zobrazení mechanického skenování – plný kruh, spodní půlkruh, horní půlkruh, posun</w:t>
            </w:r>
          </w:p>
        </w:tc>
        <w:tc>
          <w:tcPr>
            <w:tcW w:w="1276" w:type="dxa"/>
            <w:shd w:val="clear" w:color="auto" w:fill="auto"/>
            <w:vAlign w:val="center"/>
          </w:tcPr>
          <w:p w14:paraId="0CE301F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7BCED8DC"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A2838A6" w14:textId="77777777" w:rsidTr="00F81E98">
        <w:tc>
          <w:tcPr>
            <w:tcW w:w="4536" w:type="dxa"/>
            <w:gridSpan w:val="2"/>
            <w:shd w:val="clear" w:color="auto" w:fill="auto"/>
            <w:vAlign w:val="center"/>
          </w:tcPr>
          <w:p w14:paraId="6009F23B" w14:textId="77777777" w:rsidR="00281193" w:rsidRPr="00281193" w:rsidRDefault="00281193" w:rsidP="00281193">
            <w:pPr>
              <w:rPr>
                <w:rFonts w:cs="Arial"/>
                <w:szCs w:val="20"/>
              </w:rPr>
            </w:pPr>
            <w:r w:rsidRPr="00281193">
              <w:rPr>
                <w:rFonts w:eastAsia="SimSun" w:cs="TimesNewRoman"/>
                <w:lang w:eastAsia="zh-CN"/>
              </w:rPr>
              <w:t>Oblast zobrazení elektronického skenování – radiální – plný kruh, spodní půlkruh, horní půlkruh, posun; lineární – konvexní</w:t>
            </w:r>
          </w:p>
        </w:tc>
        <w:tc>
          <w:tcPr>
            <w:tcW w:w="1276" w:type="dxa"/>
            <w:shd w:val="clear" w:color="auto" w:fill="auto"/>
            <w:vAlign w:val="center"/>
          </w:tcPr>
          <w:p w14:paraId="789EA7C8"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7997A88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94D9373" w14:textId="77777777" w:rsidTr="00F81E98">
        <w:trPr>
          <w:trHeight w:val="700"/>
        </w:trPr>
        <w:tc>
          <w:tcPr>
            <w:tcW w:w="4536" w:type="dxa"/>
            <w:gridSpan w:val="2"/>
            <w:shd w:val="clear" w:color="auto" w:fill="auto"/>
            <w:vAlign w:val="center"/>
          </w:tcPr>
          <w:p w14:paraId="041225C7" w14:textId="77777777" w:rsidR="00281193" w:rsidRPr="00281193" w:rsidRDefault="00281193" w:rsidP="00281193">
            <w:pPr>
              <w:rPr>
                <w:rFonts w:cs="Arial"/>
                <w:szCs w:val="20"/>
              </w:rPr>
            </w:pPr>
            <w:r w:rsidRPr="00281193">
              <w:rPr>
                <w:rFonts w:eastAsia="SimSun" w:cs="TimesNewRoman"/>
                <w:lang w:eastAsia="zh-CN"/>
              </w:rPr>
              <w:t>Zaostření – nastavitelné umístění ohniska; nastavitelný počet ohnisek</w:t>
            </w:r>
          </w:p>
        </w:tc>
        <w:tc>
          <w:tcPr>
            <w:tcW w:w="1276" w:type="dxa"/>
            <w:shd w:val="clear" w:color="auto" w:fill="auto"/>
            <w:vAlign w:val="center"/>
          </w:tcPr>
          <w:p w14:paraId="4740053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7E157C46"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B28AFB4" w14:textId="77777777" w:rsidTr="00F81E98">
        <w:trPr>
          <w:trHeight w:val="674"/>
        </w:trPr>
        <w:tc>
          <w:tcPr>
            <w:tcW w:w="4536" w:type="dxa"/>
            <w:gridSpan w:val="2"/>
            <w:shd w:val="clear" w:color="auto" w:fill="auto"/>
            <w:vAlign w:val="center"/>
          </w:tcPr>
          <w:p w14:paraId="501E6CBB" w14:textId="77777777" w:rsidR="00281193" w:rsidRPr="00281193" w:rsidRDefault="00281193" w:rsidP="00281193">
            <w:pPr>
              <w:rPr>
                <w:rFonts w:cs="Arial"/>
                <w:szCs w:val="20"/>
              </w:rPr>
            </w:pPr>
            <w:r w:rsidRPr="00281193">
              <w:rPr>
                <w:rFonts w:eastAsia="SimSun" w:cs="TimesNewRoman"/>
                <w:lang w:eastAsia="zh-CN"/>
              </w:rPr>
              <w:t>Volba aktuálního obrazu – přepínání displeje mezi sono a endoskopickým obrazem</w:t>
            </w:r>
          </w:p>
        </w:tc>
        <w:tc>
          <w:tcPr>
            <w:tcW w:w="1276" w:type="dxa"/>
            <w:shd w:val="clear" w:color="auto" w:fill="auto"/>
            <w:vAlign w:val="center"/>
          </w:tcPr>
          <w:p w14:paraId="3A3E267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7D575A1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8EA0BAC" w14:textId="77777777" w:rsidTr="00F81E98">
        <w:trPr>
          <w:trHeight w:val="696"/>
        </w:trPr>
        <w:tc>
          <w:tcPr>
            <w:tcW w:w="4536" w:type="dxa"/>
            <w:gridSpan w:val="2"/>
            <w:shd w:val="clear" w:color="auto" w:fill="auto"/>
            <w:vAlign w:val="center"/>
          </w:tcPr>
          <w:p w14:paraId="02E94378" w14:textId="77777777" w:rsidR="00281193" w:rsidRPr="00281193" w:rsidRDefault="00281193" w:rsidP="00281193">
            <w:pPr>
              <w:rPr>
                <w:rFonts w:cs="Arial"/>
                <w:szCs w:val="20"/>
              </w:rPr>
            </w:pPr>
            <w:r w:rsidRPr="00281193">
              <w:rPr>
                <w:rFonts w:eastAsia="SimSun" w:cs="TimesNewRoman"/>
                <w:lang w:eastAsia="zh-CN"/>
              </w:rPr>
              <w:t>Zesílení anebo zeslabení volených částí sonografického obrazu</w:t>
            </w:r>
          </w:p>
        </w:tc>
        <w:tc>
          <w:tcPr>
            <w:tcW w:w="1276" w:type="dxa"/>
            <w:shd w:val="clear" w:color="auto" w:fill="auto"/>
            <w:vAlign w:val="center"/>
          </w:tcPr>
          <w:p w14:paraId="49CDF31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7CF472EE"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7E6EF7D" w14:textId="77777777" w:rsidTr="00F81E98">
        <w:trPr>
          <w:trHeight w:val="748"/>
        </w:trPr>
        <w:tc>
          <w:tcPr>
            <w:tcW w:w="4536" w:type="dxa"/>
            <w:gridSpan w:val="2"/>
            <w:shd w:val="clear" w:color="auto" w:fill="auto"/>
            <w:vAlign w:val="center"/>
          </w:tcPr>
          <w:p w14:paraId="55CE9F06" w14:textId="77777777" w:rsidR="00281193" w:rsidRPr="00281193" w:rsidRDefault="00281193" w:rsidP="00281193">
            <w:pPr>
              <w:rPr>
                <w:rFonts w:cs="Arial"/>
                <w:szCs w:val="20"/>
              </w:rPr>
            </w:pPr>
            <w:r w:rsidRPr="00281193">
              <w:rPr>
                <w:rFonts w:eastAsia="SimSun" w:cs="TimesNewRoman"/>
                <w:lang w:eastAsia="zh-CN"/>
              </w:rPr>
              <w:t>Měření – vzdálenost (velikost) – vždy mezi dvěma body, současně min. 2 míry</w:t>
            </w:r>
          </w:p>
        </w:tc>
        <w:tc>
          <w:tcPr>
            <w:tcW w:w="1276" w:type="dxa"/>
            <w:shd w:val="clear" w:color="auto" w:fill="auto"/>
            <w:vAlign w:val="center"/>
          </w:tcPr>
          <w:p w14:paraId="72B78557"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0583447C"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75EFFFE3" w14:textId="77777777" w:rsidTr="00F81E98">
        <w:trPr>
          <w:trHeight w:val="523"/>
        </w:trPr>
        <w:tc>
          <w:tcPr>
            <w:tcW w:w="4536" w:type="dxa"/>
            <w:gridSpan w:val="2"/>
            <w:shd w:val="clear" w:color="auto" w:fill="auto"/>
            <w:vAlign w:val="center"/>
          </w:tcPr>
          <w:p w14:paraId="117E48DB" w14:textId="77777777" w:rsidR="00281193" w:rsidRPr="00281193" w:rsidRDefault="00281193" w:rsidP="00281193">
            <w:pPr>
              <w:rPr>
                <w:rFonts w:cs="Arial"/>
                <w:szCs w:val="20"/>
              </w:rPr>
            </w:pPr>
            <w:r w:rsidRPr="00281193">
              <w:rPr>
                <w:rFonts w:eastAsia="SimSun" w:cs="TimesNewRoman"/>
                <w:lang w:eastAsia="zh-CN"/>
              </w:rPr>
              <w:t>Funkce obraz v obraze (</w:t>
            </w:r>
            <w:proofErr w:type="spellStart"/>
            <w:r w:rsidRPr="00281193">
              <w:rPr>
                <w:rFonts w:eastAsia="SimSun" w:cs="TimesNewRoman"/>
                <w:lang w:eastAsia="zh-CN"/>
              </w:rPr>
              <w:t>PiP</w:t>
            </w:r>
            <w:proofErr w:type="spellEnd"/>
            <w:r w:rsidRPr="00281193">
              <w:rPr>
                <w:rFonts w:eastAsia="SimSun" w:cs="TimesNewRoman"/>
                <w:lang w:eastAsia="zh-CN"/>
              </w:rPr>
              <w:t>)</w:t>
            </w:r>
          </w:p>
        </w:tc>
        <w:tc>
          <w:tcPr>
            <w:tcW w:w="1276" w:type="dxa"/>
            <w:shd w:val="clear" w:color="auto" w:fill="auto"/>
            <w:vAlign w:val="center"/>
          </w:tcPr>
          <w:p w14:paraId="34BDC71C"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6F8C56EF"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22600" w:rsidRPr="00281193" w14:paraId="7C14B74B" w14:textId="77777777" w:rsidTr="00F81E98">
        <w:trPr>
          <w:trHeight w:val="523"/>
        </w:trPr>
        <w:tc>
          <w:tcPr>
            <w:tcW w:w="4536" w:type="dxa"/>
            <w:gridSpan w:val="2"/>
            <w:shd w:val="clear" w:color="auto" w:fill="auto"/>
            <w:vAlign w:val="center"/>
          </w:tcPr>
          <w:p w14:paraId="48D0EC9B" w14:textId="7532757A" w:rsidR="00222600" w:rsidRPr="00281193" w:rsidRDefault="00222600" w:rsidP="00222600">
            <w:pPr>
              <w:rPr>
                <w:rFonts w:eastAsia="SimSun" w:cs="TimesNewRoman"/>
                <w:lang w:eastAsia="zh-CN"/>
              </w:rPr>
            </w:pPr>
            <w:proofErr w:type="gramStart"/>
            <w:r w:rsidRPr="00222600">
              <w:rPr>
                <w:rFonts w:eastAsia="SimSun" w:cs="TimesNewRoman"/>
                <w:lang w:eastAsia="zh-CN"/>
              </w:rPr>
              <w:t>3D</w:t>
            </w:r>
            <w:proofErr w:type="gramEnd"/>
            <w:r w:rsidRPr="00222600">
              <w:rPr>
                <w:rFonts w:eastAsia="SimSun" w:cs="TimesNewRoman"/>
                <w:lang w:eastAsia="zh-CN"/>
              </w:rPr>
              <w:t xml:space="preserve"> zobrazení - vytvoření 3D obrazu z aktuálního vyšetření nebo rekonstrukce z uložených kontinuálně naskenovaných 2D obrazů/snímků</w:t>
            </w:r>
          </w:p>
        </w:tc>
        <w:tc>
          <w:tcPr>
            <w:tcW w:w="1276" w:type="dxa"/>
            <w:shd w:val="clear" w:color="auto" w:fill="auto"/>
            <w:vAlign w:val="center"/>
          </w:tcPr>
          <w:p w14:paraId="1211C36A" w14:textId="426CC832" w:rsidR="00222600" w:rsidRPr="00281193" w:rsidRDefault="00222600" w:rsidP="00222600">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4E826976" w14:textId="62490DCA" w:rsidR="00222600" w:rsidRPr="00281193" w:rsidRDefault="00222600" w:rsidP="00222600">
            <w:pPr>
              <w:jc w:val="center"/>
              <w:rPr>
                <w:rFonts w:cs="Arial"/>
                <w:color w:val="FF0000"/>
                <w:szCs w:val="20"/>
              </w:rPr>
            </w:pPr>
            <w:r w:rsidRPr="00281193">
              <w:rPr>
                <w:rFonts w:cs="Arial"/>
                <w:color w:val="FF0000"/>
                <w:szCs w:val="20"/>
              </w:rPr>
              <w:t>(doplní dodavatel)</w:t>
            </w:r>
          </w:p>
        </w:tc>
      </w:tr>
      <w:tr w:rsidR="00281193" w:rsidRPr="00281193" w14:paraId="42652DF8" w14:textId="77777777" w:rsidTr="00F81E98">
        <w:trPr>
          <w:trHeight w:val="501"/>
        </w:trPr>
        <w:tc>
          <w:tcPr>
            <w:tcW w:w="4536" w:type="dxa"/>
            <w:gridSpan w:val="2"/>
            <w:shd w:val="clear" w:color="auto" w:fill="auto"/>
            <w:vAlign w:val="center"/>
          </w:tcPr>
          <w:p w14:paraId="1338AB6B" w14:textId="77777777" w:rsidR="00281193" w:rsidRPr="00281193" w:rsidRDefault="00281193" w:rsidP="00281193">
            <w:pPr>
              <w:rPr>
                <w:rFonts w:cs="Arial"/>
                <w:color w:val="70AD47" w:themeColor="accent6"/>
                <w:szCs w:val="20"/>
              </w:rPr>
            </w:pPr>
            <w:r w:rsidRPr="00281193">
              <w:rPr>
                <w:rFonts w:eastAsia="SimSun" w:cs="TimesNewRoman"/>
                <w:lang w:eastAsia="zh-CN"/>
              </w:rPr>
              <w:t>Kompatibilita s endoskopickými ultrazvukovými sondami v této dodávce</w:t>
            </w:r>
          </w:p>
        </w:tc>
        <w:tc>
          <w:tcPr>
            <w:tcW w:w="1276" w:type="dxa"/>
            <w:shd w:val="clear" w:color="auto" w:fill="auto"/>
            <w:vAlign w:val="center"/>
          </w:tcPr>
          <w:p w14:paraId="0014D668"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3A71FF8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51CFD377" w14:textId="77777777" w:rsidTr="00C11EAB">
        <w:trPr>
          <w:trHeight w:val="237"/>
        </w:trPr>
        <w:tc>
          <w:tcPr>
            <w:tcW w:w="9633" w:type="dxa"/>
            <w:gridSpan w:val="5"/>
            <w:shd w:val="clear" w:color="auto" w:fill="BDD6EE" w:themeFill="accent1" w:themeFillTint="66"/>
          </w:tcPr>
          <w:p w14:paraId="3EA16C98" w14:textId="77777777" w:rsidR="00281193" w:rsidRPr="00281193" w:rsidRDefault="00281193" w:rsidP="00281193">
            <w:pPr>
              <w:numPr>
                <w:ilvl w:val="0"/>
                <w:numId w:val="16"/>
              </w:numPr>
              <w:ind w:left="179" w:hanging="142"/>
              <w:contextualSpacing/>
              <w:rPr>
                <w:rFonts w:cs="Arial"/>
                <w:b/>
                <w:bCs/>
                <w:szCs w:val="20"/>
              </w:rPr>
            </w:pPr>
            <w:r w:rsidRPr="00281193">
              <w:rPr>
                <w:rFonts w:cs="Arial"/>
                <w:b/>
                <w:bCs/>
                <w:szCs w:val="20"/>
              </w:rPr>
              <w:t>Pohonná jednotka ultrazvukových sond – 1 ks</w:t>
            </w:r>
          </w:p>
        </w:tc>
      </w:tr>
      <w:tr w:rsidR="00281193" w:rsidRPr="00281193" w14:paraId="4DED21B6" w14:textId="77777777" w:rsidTr="00F81E98">
        <w:trPr>
          <w:trHeight w:val="585"/>
        </w:trPr>
        <w:tc>
          <w:tcPr>
            <w:tcW w:w="4536" w:type="dxa"/>
            <w:gridSpan w:val="2"/>
            <w:shd w:val="clear" w:color="auto" w:fill="auto"/>
            <w:vAlign w:val="center"/>
          </w:tcPr>
          <w:p w14:paraId="2CF06AAD" w14:textId="77777777" w:rsidR="00281193" w:rsidRPr="00281193" w:rsidRDefault="00281193" w:rsidP="00281193">
            <w:pPr>
              <w:rPr>
                <w:rFonts w:cs="Arial"/>
                <w:szCs w:val="20"/>
              </w:rPr>
            </w:pPr>
            <w:r w:rsidRPr="00281193">
              <w:rPr>
                <w:rFonts w:eastAsia="SimSun" w:cs="TimesNewRoman"/>
                <w:lang w:eastAsia="zh-CN"/>
              </w:rPr>
              <w:t xml:space="preserve">1 ks pohonné jednotky radiálních ultrazvukových sond </w:t>
            </w:r>
          </w:p>
        </w:tc>
        <w:tc>
          <w:tcPr>
            <w:tcW w:w="1276" w:type="dxa"/>
            <w:shd w:val="clear" w:color="auto" w:fill="auto"/>
            <w:vAlign w:val="center"/>
          </w:tcPr>
          <w:p w14:paraId="1E393EA6"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15252AF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10D8CBC" w14:textId="77777777" w:rsidTr="00F81E98">
        <w:trPr>
          <w:trHeight w:val="707"/>
        </w:trPr>
        <w:tc>
          <w:tcPr>
            <w:tcW w:w="4536" w:type="dxa"/>
            <w:gridSpan w:val="2"/>
            <w:shd w:val="clear" w:color="auto" w:fill="auto"/>
            <w:vAlign w:val="center"/>
          </w:tcPr>
          <w:p w14:paraId="1D332BDF" w14:textId="77777777" w:rsidR="00281193" w:rsidRPr="00281193" w:rsidRDefault="00281193" w:rsidP="00281193">
            <w:pPr>
              <w:rPr>
                <w:rFonts w:cs="Arial"/>
                <w:szCs w:val="20"/>
              </w:rPr>
            </w:pPr>
            <w:r w:rsidRPr="00281193">
              <w:rPr>
                <w:rFonts w:eastAsia="SimSun" w:cs="TimesNewRoman"/>
                <w:lang w:eastAsia="zh-CN"/>
              </w:rPr>
              <w:t>Musí být plně kompatibilní s nabízeným ultrazvukovým procesorem</w:t>
            </w:r>
          </w:p>
        </w:tc>
        <w:tc>
          <w:tcPr>
            <w:tcW w:w="1276" w:type="dxa"/>
            <w:shd w:val="clear" w:color="auto" w:fill="auto"/>
            <w:vAlign w:val="center"/>
          </w:tcPr>
          <w:p w14:paraId="4F26BAF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1BDE7A7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5C09434" w14:textId="77777777" w:rsidTr="00F81E98">
        <w:trPr>
          <w:trHeight w:val="543"/>
        </w:trPr>
        <w:tc>
          <w:tcPr>
            <w:tcW w:w="4536" w:type="dxa"/>
            <w:gridSpan w:val="2"/>
            <w:shd w:val="clear" w:color="auto" w:fill="auto"/>
            <w:vAlign w:val="center"/>
          </w:tcPr>
          <w:p w14:paraId="3FDCF026" w14:textId="77777777" w:rsidR="00281193" w:rsidRPr="00281193" w:rsidRDefault="00281193" w:rsidP="00281193">
            <w:pPr>
              <w:rPr>
                <w:rFonts w:cs="Arial"/>
                <w:szCs w:val="20"/>
              </w:rPr>
            </w:pPr>
            <w:r w:rsidRPr="00281193">
              <w:rPr>
                <w:rFonts w:eastAsia="SimSun" w:cs="TimesNewRoman"/>
                <w:lang w:eastAsia="zh-CN"/>
              </w:rPr>
              <w:t xml:space="preserve">Určení pro mechanické radiální sondy </w:t>
            </w:r>
          </w:p>
        </w:tc>
        <w:tc>
          <w:tcPr>
            <w:tcW w:w="1276" w:type="dxa"/>
            <w:shd w:val="clear" w:color="auto" w:fill="auto"/>
            <w:vAlign w:val="center"/>
          </w:tcPr>
          <w:p w14:paraId="19F5B23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01C24AE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003BD456" w14:textId="77777777" w:rsidTr="00F81E98">
        <w:trPr>
          <w:trHeight w:val="569"/>
        </w:trPr>
        <w:tc>
          <w:tcPr>
            <w:tcW w:w="4536" w:type="dxa"/>
            <w:gridSpan w:val="2"/>
            <w:shd w:val="clear" w:color="auto" w:fill="auto"/>
            <w:vAlign w:val="center"/>
          </w:tcPr>
          <w:p w14:paraId="18025448" w14:textId="77777777" w:rsidR="00281193" w:rsidRPr="00281193" w:rsidRDefault="00281193" w:rsidP="00281193">
            <w:pPr>
              <w:rPr>
                <w:rFonts w:cs="Arial"/>
                <w:szCs w:val="20"/>
              </w:rPr>
            </w:pPr>
            <w:r w:rsidRPr="00281193">
              <w:rPr>
                <w:rFonts w:eastAsia="SimSun" w:cs="TimesNewRoman"/>
                <w:lang w:eastAsia="zh-CN"/>
              </w:rPr>
              <w:t>Držák pro pohonnou jednotku</w:t>
            </w:r>
          </w:p>
        </w:tc>
        <w:tc>
          <w:tcPr>
            <w:tcW w:w="1276" w:type="dxa"/>
            <w:shd w:val="clear" w:color="auto" w:fill="auto"/>
            <w:vAlign w:val="center"/>
          </w:tcPr>
          <w:p w14:paraId="2C67F9E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2BEB62D8"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46F2AF3" w14:textId="77777777" w:rsidTr="00C11EAB">
        <w:trPr>
          <w:trHeight w:val="175"/>
        </w:trPr>
        <w:tc>
          <w:tcPr>
            <w:tcW w:w="9633" w:type="dxa"/>
            <w:gridSpan w:val="5"/>
            <w:shd w:val="clear" w:color="auto" w:fill="BDD6EE" w:themeFill="accent1" w:themeFillTint="66"/>
          </w:tcPr>
          <w:p w14:paraId="124D8EE2" w14:textId="77777777" w:rsidR="00281193" w:rsidRPr="00281193" w:rsidRDefault="00281193" w:rsidP="00281193">
            <w:pPr>
              <w:numPr>
                <w:ilvl w:val="0"/>
                <w:numId w:val="16"/>
              </w:numPr>
              <w:ind w:left="179" w:hanging="179"/>
              <w:contextualSpacing/>
              <w:rPr>
                <w:rFonts w:cs="Arial"/>
                <w:color w:val="FF0000"/>
                <w:szCs w:val="20"/>
              </w:rPr>
            </w:pPr>
            <w:r w:rsidRPr="00281193">
              <w:rPr>
                <w:rFonts w:cs="Arial"/>
                <w:b/>
                <w:bCs/>
                <w:szCs w:val="20"/>
              </w:rPr>
              <w:t>Endoskopická ultrazvuková sonda – 3 ks</w:t>
            </w:r>
          </w:p>
        </w:tc>
      </w:tr>
      <w:tr w:rsidR="00281193" w:rsidRPr="00281193" w14:paraId="72C3936D" w14:textId="77777777" w:rsidTr="00F81E98">
        <w:trPr>
          <w:trHeight w:val="707"/>
        </w:trPr>
        <w:tc>
          <w:tcPr>
            <w:tcW w:w="4536" w:type="dxa"/>
            <w:gridSpan w:val="2"/>
            <w:shd w:val="clear" w:color="auto" w:fill="auto"/>
            <w:vAlign w:val="center"/>
          </w:tcPr>
          <w:p w14:paraId="77CF92FB" w14:textId="77777777" w:rsidR="00281193" w:rsidRPr="00281193" w:rsidRDefault="00281193" w:rsidP="00281193">
            <w:pPr>
              <w:rPr>
                <w:rFonts w:cs="Arial"/>
                <w:szCs w:val="20"/>
              </w:rPr>
            </w:pPr>
            <w:r w:rsidRPr="00281193">
              <w:rPr>
                <w:rFonts w:eastAsia="SimSun" w:cs="TimesNewRoman"/>
                <w:lang w:eastAsia="zh-CN"/>
              </w:rPr>
              <w:t xml:space="preserve">3 ks tenkých radiálních ultrazvukových </w:t>
            </w:r>
            <w:proofErr w:type="spellStart"/>
            <w:r w:rsidRPr="00281193">
              <w:rPr>
                <w:rFonts w:eastAsia="SimSun" w:cs="TimesNewRoman"/>
                <w:lang w:eastAsia="zh-CN"/>
              </w:rPr>
              <w:t>endobronchiálních</w:t>
            </w:r>
            <w:proofErr w:type="spellEnd"/>
            <w:r w:rsidRPr="00281193">
              <w:rPr>
                <w:rFonts w:eastAsia="SimSun" w:cs="TimesNewRoman"/>
                <w:lang w:eastAsia="zh-CN"/>
              </w:rPr>
              <w:t xml:space="preserve"> sond</w:t>
            </w:r>
          </w:p>
        </w:tc>
        <w:tc>
          <w:tcPr>
            <w:tcW w:w="1276" w:type="dxa"/>
            <w:shd w:val="clear" w:color="auto" w:fill="auto"/>
            <w:vAlign w:val="center"/>
          </w:tcPr>
          <w:p w14:paraId="7146B06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3FE9433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5B76D1A7" w14:textId="77777777" w:rsidTr="00F81E98">
        <w:trPr>
          <w:trHeight w:val="707"/>
        </w:trPr>
        <w:tc>
          <w:tcPr>
            <w:tcW w:w="4536" w:type="dxa"/>
            <w:gridSpan w:val="2"/>
            <w:shd w:val="clear" w:color="auto" w:fill="auto"/>
            <w:vAlign w:val="center"/>
          </w:tcPr>
          <w:p w14:paraId="53FBBAA0" w14:textId="77777777" w:rsidR="00281193" w:rsidRPr="00281193" w:rsidRDefault="00281193" w:rsidP="00281193">
            <w:pPr>
              <w:rPr>
                <w:rFonts w:cs="Arial"/>
                <w:szCs w:val="20"/>
              </w:rPr>
            </w:pPr>
            <w:r w:rsidRPr="00281193">
              <w:rPr>
                <w:rFonts w:eastAsia="SimSun" w:cs="TimesNewRoman"/>
                <w:lang w:eastAsia="zh-CN"/>
              </w:rPr>
              <w:t xml:space="preserve">Výrobcem určená k použití s nabízenou pohonnou jednotkou pro ultrazvukové sondy a s nabízeným sonografickým centrem případně </w:t>
            </w:r>
            <w:r w:rsidRPr="00281193">
              <w:rPr>
                <w:rFonts w:eastAsia="SimSun" w:cs="TimesNewRoman"/>
                <w:lang w:eastAsia="zh-CN"/>
              </w:rPr>
              <w:br/>
              <w:t>s řídící jednotkou</w:t>
            </w:r>
          </w:p>
        </w:tc>
        <w:tc>
          <w:tcPr>
            <w:tcW w:w="1276" w:type="dxa"/>
            <w:shd w:val="clear" w:color="auto" w:fill="auto"/>
            <w:vAlign w:val="center"/>
          </w:tcPr>
          <w:p w14:paraId="7B337A0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00DDE3BF"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3198E84" w14:textId="77777777" w:rsidTr="00F81E98">
        <w:trPr>
          <w:trHeight w:val="707"/>
        </w:trPr>
        <w:tc>
          <w:tcPr>
            <w:tcW w:w="4536" w:type="dxa"/>
            <w:gridSpan w:val="2"/>
            <w:shd w:val="clear" w:color="auto" w:fill="auto"/>
            <w:vAlign w:val="center"/>
          </w:tcPr>
          <w:p w14:paraId="7855E781" w14:textId="77777777" w:rsidR="00281193" w:rsidRPr="00281193" w:rsidRDefault="00281193" w:rsidP="00281193">
            <w:pPr>
              <w:rPr>
                <w:rFonts w:cs="Arial"/>
                <w:szCs w:val="20"/>
              </w:rPr>
            </w:pPr>
            <w:r w:rsidRPr="00281193">
              <w:rPr>
                <w:rFonts w:eastAsia="SimSun" w:cs="TimesNewRoman"/>
                <w:lang w:eastAsia="zh-CN"/>
              </w:rPr>
              <w:t>Zobrazovací metoda – mechanická radiální se skenovacím rozsahem 360°</w:t>
            </w:r>
          </w:p>
        </w:tc>
        <w:tc>
          <w:tcPr>
            <w:tcW w:w="1276" w:type="dxa"/>
            <w:shd w:val="clear" w:color="auto" w:fill="auto"/>
            <w:vAlign w:val="center"/>
          </w:tcPr>
          <w:p w14:paraId="129F447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0313365F"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6348E543" w14:textId="77777777" w:rsidTr="00F81E98">
        <w:trPr>
          <w:trHeight w:val="552"/>
        </w:trPr>
        <w:tc>
          <w:tcPr>
            <w:tcW w:w="4536" w:type="dxa"/>
            <w:gridSpan w:val="2"/>
            <w:shd w:val="clear" w:color="auto" w:fill="auto"/>
            <w:vAlign w:val="center"/>
          </w:tcPr>
          <w:p w14:paraId="567D13AE" w14:textId="77777777" w:rsidR="00281193" w:rsidRPr="00281193" w:rsidRDefault="00281193" w:rsidP="00281193">
            <w:pPr>
              <w:rPr>
                <w:rFonts w:cs="Arial"/>
                <w:szCs w:val="20"/>
              </w:rPr>
            </w:pPr>
            <w:r w:rsidRPr="00281193">
              <w:rPr>
                <w:rFonts w:eastAsia="SimSun" w:cs="TimesNewRoman"/>
                <w:lang w:eastAsia="zh-CN"/>
              </w:rPr>
              <w:t>Zobrazovací mód – „B“ mód</w:t>
            </w:r>
          </w:p>
        </w:tc>
        <w:tc>
          <w:tcPr>
            <w:tcW w:w="1276" w:type="dxa"/>
            <w:shd w:val="clear" w:color="auto" w:fill="auto"/>
            <w:vAlign w:val="center"/>
          </w:tcPr>
          <w:p w14:paraId="1768CDC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2AAA534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54F207C" w14:textId="77777777" w:rsidTr="00F81E98">
        <w:trPr>
          <w:trHeight w:val="551"/>
        </w:trPr>
        <w:tc>
          <w:tcPr>
            <w:tcW w:w="4536" w:type="dxa"/>
            <w:gridSpan w:val="2"/>
            <w:shd w:val="clear" w:color="auto" w:fill="auto"/>
            <w:vAlign w:val="center"/>
          </w:tcPr>
          <w:p w14:paraId="7E9036D1" w14:textId="77777777" w:rsidR="00281193" w:rsidRPr="00281193" w:rsidRDefault="00281193" w:rsidP="00281193">
            <w:pPr>
              <w:rPr>
                <w:rFonts w:cs="Arial"/>
                <w:szCs w:val="20"/>
              </w:rPr>
            </w:pPr>
            <w:r w:rsidRPr="00281193">
              <w:rPr>
                <w:rFonts w:eastAsia="SimSun" w:cs="TimesNewRoman"/>
                <w:lang w:eastAsia="zh-CN"/>
              </w:rPr>
              <w:t>Zobrazovací frekvence 20 MHz</w:t>
            </w:r>
          </w:p>
        </w:tc>
        <w:tc>
          <w:tcPr>
            <w:tcW w:w="1276" w:type="dxa"/>
            <w:shd w:val="clear" w:color="auto" w:fill="auto"/>
            <w:vAlign w:val="center"/>
          </w:tcPr>
          <w:p w14:paraId="7D93FD5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3169DCF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CD080EE" w14:textId="77777777" w:rsidTr="00F81E98">
        <w:trPr>
          <w:trHeight w:val="560"/>
        </w:trPr>
        <w:tc>
          <w:tcPr>
            <w:tcW w:w="4536" w:type="dxa"/>
            <w:gridSpan w:val="2"/>
            <w:shd w:val="clear" w:color="auto" w:fill="auto"/>
            <w:vAlign w:val="center"/>
          </w:tcPr>
          <w:p w14:paraId="079E21B2" w14:textId="77777777" w:rsidR="00281193" w:rsidRPr="00281193" w:rsidRDefault="00281193" w:rsidP="00281193">
            <w:pPr>
              <w:rPr>
                <w:rFonts w:cs="Arial"/>
                <w:szCs w:val="20"/>
              </w:rPr>
            </w:pPr>
            <w:r w:rsidRPr="00281193">
              <w:rPr>
                <w:rFonts w:eastAsia="SimSun" w:cs="TimesNewRoman"/>
                <w:lang w:eastAsia="zh-CN"/>
              </w:rPr>
              <w:t>Průměr distálního konce sondy max. 2 mm</w:t>
            </w:r>
          </w:p>
        </w:tc>
        <w:tc>
          <w:tcPr>
            <w:tcW w:w="1276" w:type="dxa"/>
            <w:shd w:val="clear" w:color="auto" w:fill="auto"/>
            <w:vAlign w:val="center"/>
          </w:tcPr>
          <w:p w14:paraId="587F6BA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2B52A6A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255DFEBA" w14:textId="77777777" w:rsidTr="00F81E98">
        <w:trPr>
          <w:trHeight w:val="554"/>
        </w:trPr>
        <w:tc>
          <w:tcPr>
            <w:tcW w:w="4536" w:type="dxa"/>
            <w:gridSpan w:val="2"/>
            <w:shd w:val="clear" w:color="auto" w:fill="auto"/>
            <w:vAlign w:val="center"/>
          </w:tcPr>
          <w:p w14:paraId="05EEF4A5" w14:textId="77777777" w:rsidR="00281193" w:rsidRPr="00281193" w:rsidRDefault="00281193" w:rsidP="00281193">
            <w:pPr>
              <w:rPr>
                <w:rFonts w:cs="Arial"/>
                <w:szCs w:val="20"/>
              </w:rPr>
            </w:pPr>
            <w:r w:rsidRPr="00281193">
              <w:rPr>
                <w:rFonts w:eastAsia="SimSun" w:cs="TimesNewRoman"/>
                <w:lang w:eastAsia="zh-CN"/>
              </w:rPr>
              <w:lastRenderedPageBreak/>
              <w:t>Pracovní délka min. 1800 mm</w:t>
            </w:r>
          </w:p>
        </w:tc>
        <w:tc>
          <w:tcPr>
            <w:tcW w:w="1276" w:type="dxa"/>
            <w:shd w:val="clear" w:color="auto" w:fill="auto"/>
            <w:vAlign w:val="center"/>
          </w:tcPr>
          <w:p w14:paraId="3B2C0AA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23A2532F"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0A4DCD8" w14:textId="77777777" w:rsidTr="00C11EAB">
        <w:trPr>
          <w:trHeight w:val="135"/>
        </w:trPr>
        <w:tc>
          <w:tcPr>
            <w:tcW w:w="9633" w:type="dxa"/>
            <w:gridSpan w:val="5"/>
            <w:shd w:val="clear" w:color="auto" w:fill="BDD6EE" w:themeFill="accent1" w:themeFillTint="66"/>
            <w:vAlign w:val="center"/>
          </w:tcPr>
          <w:p w14:paraId="2201F871" w14:textId="77777777" w:rsidR="00281193" w:rsidRPr="00281193" w:rsidRDefault="00281193" w:rsidP="00281193">
            <w:pPr>
              <w:numPr>
                <w:ilvl w:val="0"/>
                <w:numId w:val="16"/>
              </w:numPr>
              <w:ind w:left="179" w:hanging="142"/>
              <w:contextualSpacing/>
              <w:rPr>
                <w:rFonts w:cs="Arial"/>
                <w:color w:val="FF0000"/>
                <w:szCs w:val="20"/>
              </w:rPr>
            </w:pPr>
            <w:r w:rsidRPr="00281193">
              <w:rPr>
                <w:rFonts w:cs="Arial"/>
                <w:b/>
                <w:bCs/>
                <w:szCs w:val="20"/>
              </w:rPr>
              <w:t>Ultrazvukový videobronchoskop – 1 ks</w:t>
            </w:r>
          </w:p>
        </w:tc>
      </w:tr>
      <w:tr w:rsidR="00281193" w:rsidRPr="00281193" w14:paraId="45FE36EA" w14:textId="77777777" w:rsidTr="00F81E98">
        <w:trPr>
          <w:trHeight w:val="484"/>
        </w:trPr>
        <w:tc>
          <w:tcPr>
            <w:tcW w:w="4536" w:type="dxa"/>
            <w:gridSpan w:val="2"/>
            <w:shd w:val="clear" w:color="auto" w:fill="auto"/>
            <w:vAlign w:val="center"/>
          </w:tcPr>
          <w:p w14:paraId="0FB9237D" w14:textId="77777777" w:rsidR="00281193" w:rsidRPr="00281193" w:rsidRDefault="00281193" w:rsidP="00281193">
            <w:pPr>
              <w:rPr>
                <w:rFonts w:cs="Arial"/>
                <w:szCs w:val="20"/>
              </w:rPr>
            </w:pPr>
            <w:r w:rsidRPr="00281193">
              <w:rPr>
                <w:rFonts w:eastAsia="SimSun" w:cs="TimesNewRoman"/>
                <w:lang w:eastAsia="zh-CN"/>
              </w:rPr>
              <w:t xml:space="preserve">1 ks </w:t>
            </w:r>
            <w:proofErr w:type="spellStart"/>
            <w:r w:rsidRPr="00281193">
              <w:rPr>
                <w:rFonts w:eastAsia="SimSun" w:cs="TimesNewRoman"/>
                <w:lang w:eastAsia="zh-CN"/>
              </w:rPr>
              <w:t>endobronchiálního</w:t>
            </w:r>
            <w:proofErr w:type="spellEnd"/>
            <w:r w:rsidRPr="00281193">
              <w:rPr>
                <w:rFonts w:eastAsia="SimSun" w:cs="TimesNewRoman"/>
                <w:lang w:eastAsia="zh-CN"/>
              </w:rPr>
              <w:t xml:space="preserve">, lineárního ultrazvukového </w:t>
            </w:r>
            <w:proofErr w:type="spellStart"/>
            <w:r w:rsidRPr="00281193">
              <w:rPr>
                <w:rFonts w:eastAsia="SimSun" w:cs="TimesNewRoman"/>
                <w:lang w:eastAsia="zh-CN"/>
              </w:rPr>
              <w:t>videobronchoskopu</w:t>
            </w:r>
            <w:proofErr w:type="spellEnd"/>
            <w:r w:rsidRPr="00281193">
              <w:rPr>
                <w:rFonts w:eastAsia="SimSun" w:cs="TimesNewRoman"/>
                <w:lang w:eastAsia="zh-CN"/>
              </w:rPr>
              <w:t xml:space="preserve"> /EBUS </w:t>
            </w:r>
            <w:proofErr w:type="spellStart"/>
            <w:r w:rsidRPr="00281193">
              <w:rPr>
                <w:rFonts w:eastAsia="SimSun" w:cs="TimesNewRoman"/>
                <w:lang w:eastAsia="zh-CN"/>
              </w:rPr>
              <w:t>videobronchoskopu</w:t>
            </w:r>
            <w:proofErr w:type="spellEnd"/>
            <w:r w:rsidRPr="00281193">
              <w:rPr>
                <w:rFonts w:eastAsia="SimSun" w:cs="TimesNewRoman"/>
                <w:lang w:eastAsia="zh-CN"/>
              </w:rPr>
              <w:t>/</w:t>
            </w:r>
          </w:p>
        </w:tc>
        <w:tc>
          <w:tcPr>
            <w:tcW w:w="1276" w:type="dxa"/>
            <w:shd w:val="clear" w:color="auto" w:fill="auto"/>
            <w:vAlign w:val="center"/>
          </w:tcPr>
          <w:p w14:paraId="4C931DC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42EAD51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23B9A652" w14:textId="77777777" w:rsidTr="00F81E98">
        <w:trPr>
          <w:trHeight w:val="690"/>
        </w:trPr>
        <w:tc>
          <w:tcPr>
            <w:tcW w:w="4536" w:type="dxa"/>
            <w:gridSpan w:val="2"/>
            <w:shd w:val="clear" w:color="auto" w:fill="auto"/>
            <w:vAlign w:val="center"/>
          </w:tcPr>
          <w:p w14:paraId="448D7B23" w14:textId="77777777" w:rsidR="00281193" w:rsidRPr="00281193" w:rsidRDefault="00281193" w:rsidP="00281193">
            <w:pPr>
              <w:rPr>
                <w:rFonts w:cs="Arial"/>
                <w:szCs w:val="20"/>
              </w:rPr>
            </w:pPr>
            <w:r w:rsidRPr="00281193">
              <w:rPr>
                <w:rFonts w:cs="Arial"/>
                <w:szCs w:val="20"/>
              </w:rPr>
              <w:t>Optický systém</w:t>
            </w:r>
          </w:p>
          <w:p w14:paraId="02B9B62D" w14:textId="77777777" w:rsidR="00281193" w:rsidRPr="00281193" w:rsidRDefault="00281193" w:rsidP="00281193">
            <w:pPr>
              <w:numPr>
                <w:ilvl w:val="0"/>
                <w:numId w:val="16"/>
              </w:numPr>
              <w:contextualSpacing/>
              <w:rPr>
                <w:rFonts w:cs="Arial"/>
                <w:szCs w:val="20"/>
              </w:rPr>
            </w:pPr>
            <w:r w:rsidRPr="00281193">
              <w:rPr>
                <w:rFonts w:eastAsia="SimSun" w:cs="TimesNewRoman"/>
                <w:lang w:eastAsia="zh-CN"/>
              </w:rPr>
              <w:t>Směr pohledu: šikmý pohled</w:t>
            </w:r>
          </w:p>
          <w:p w14:paraId="298E8243" w14:textId="77777777" w:rsidR="00281193" w:rsidRPr="00281193" w:rsidRDefault="00281193" w:rsidP="00281193">
            <w:pPr>
              <w:numPr>
                <w:ilvl w:val="0"/>
                <w:numId w:val="16"/>
              </w:numPr>
              <w:contextualSpacing/>
              <w:rPr>
                <w:rFonts w:cs="Arial"/>
                <w:szCs w:val="20"/>
              </w:rPr>
            </w:pPr>
            <w:r w:rsidRPr="00281193">
              <w:rPr>
                <w:rFonts w:eastAsia="SimSun" w:cs="TimesNewRoman"/>
                <w:lang w:eastAsia="zh-CN"/>
              </w:rPr>
              <w:t>Hloubka pole v min. rozsahu 3–50 mm</w:t>
            </w:r>
          </w:p>
        </w:tc>
        <w:tc>
          <w:tcPr>
            <w:tcW w:w="1276" w:type="dxa"/>
            <w:shd w:val="clear" w:color="auto" w:fill="auto"/>
            <w:vAlign w:val="center"/>
          </w:tcPr>
          <w:p w14:paraId="5B281ABC"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2C967956"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ED5A40C" w14:textId="77777777" w:rsidTr="00F81E98">
        <w:trPr>
          <w:trHeight w:val="707"/>
        </w:trPr>
        <w:tc>
          <w:tcPr>
            <w:tcW w:w="4536" w:type="dxa"/>
            <w:gridSpan w:val="2"/>
            <w:shd w:val="clear" w:color="auto" w:fill="auto"/>
            <w:vAlign w:val="center"/>
          </w:tcPr>
          <w:p w14:paraId="242E559B" w14:textId="77777777" w:rsidR="00281193" w:rsidRPr="00281193" w:rsidRDefault="00281193" w:rsidP="00281193">
            <w:r w:rsidRPr="00281193">
              <w:t>Zaváděcí tubus</w:t>
            </w:r>
          </w:p>
          <w:p w14:paraId="2096EF88" w14:textId="77777777" w:rsidR="00281193" w:rsidRPr="00281193" w:rsidRDefault="00281193" w:rsidP="00281193">
            <w:pPr>
              <w:numPr>
                <w:ilvl w:val="0"/>
                <w:numId w:val="17"/>
              </w:numPr>
              <w:contextualSpacing/>
              <w:rPr>
                <w:rFonts w:cs="Arial"/>
                <w:szCs w:val="20"/>
              </w:rPr>
            </w:pPr>
            <w:r w:rsidRPr="00281193">
              <w:rPr>
                <w:rFonts w:eastAsia="SimSun" w:cs="TimesNewRoman"/>
                <w:lang w:eastAsia="zh-CN"/>
              </w:rPr>
              <w:t>Zevní průměr distálního konce max. 7,0 mm</w:t>
            </w:r>
          </w:p>
          <w:p w14:paraId="596FEE2D" w14:textId="77777777" w:rsidR="00281193" w:rsidRPr="00281193" w:rsidRDefault="00281193" w:rsidP="00281193">
            <w:pPr>
              <w:numPr>
                <w:ilvl w:val="0"/>
                <w:numId w:val="17"/>
              </w:numPr>
              <w:contextualSpacing/>
              <w:rPr>
                <w:rFonts w:cs="Arial"/>
                <w:szCs w:val="20"/>
              </w:rPr>
            </w:pPr>
            <w:r w:rsidRPr="00281193">
              <w:rPr>
                <w:rFonts w:eastAsia="SimSun" w:cs="TimesNewRoman"/>
                <w:lang w:eastAsia="zh-CN"/>
              </w:rPr>
              <w:t>Zevní průměr zaváděcího tubusu max. 6,3 mm</w:t>
            </w:r>
          </w:p>
        </w:tc>
        <w:tc>
          <w:tcPr>
            <w:tcW w:w="1276" w:type="dxa"/>
            <w:shd w:val="clear" w:color="auto" w:fill="auto"/>
            <w:vAlign w:val="center"/>
          </w:tcPr>
          <w:p w14:paraId="36110FE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479C362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7B4C7B3C" w14:textId="77777777" w:rsidTr="00F81E98">
        <w:trPr>
          <w:trHeight w:val="1257"/>
        </w:trPr>
        <w:tc>
          <w:tcPr>
            <w:tcW w:w="4536" w:type="dxa"/>
            <w:gridSpan w:val="2"/>
            <w:shd w:val="clear" w:color="auto" w:fill="auto"/>
            <w:vAlign w:val="center"/>
          </w:tcPr>
          <w:p w14:paraId="75033733" w14:textId="77777777" w:rsidR="00281193" w:rsidRPr="00281193" w:rsidRDefault="00281193" w:rsidP="00281193">
            <w:r w:rsidRPr="00281193">
              <w:t>Pracovní kanál</w:t>
            </w:r>
          </w:p>
          <w:p w14:paraId="17698D60" w14:textId="77777777" w:rsidR="00281193" w:rsidRPr="00281193" w:rsidRDefault="00281193" w:rsidP="00281193">
            <w:pPr>
              <w:numPr>
                <w:ilvl w:val="0"/>
                <w:numId w:val="18"/>
              </w:numPr>
              <w:contextualSpacing/>
              <w:rPr>
                <w:rFonts w:cs="Arial"/>
                <w:szCs w:val="20"/>
              </w:rPr>
            </w:pPr>
            <w:r w:rsidRPr="00281193">
              <w:rPr>
                <w:rFonts w:eastAsia="SimSun" w:cs="TimesNewRoman"/>
                <w:lang w:eastAsia="zh-CN"/>
              </w:rPr>
              <w:t>Průměr pracovního kanálu min. 2 mm</w:t>
            </w:r>
          </w:p>
          <w:p w14:paraId="47615A71" w14:textId="77777777" w:rsidR="00281193" w:rsidRPr="00281193" w:rsidRDefault="00281193" w:rsidP="00281193">
            <w:pPr>
              <w:numPr>
                <w:ilvl w:val="0"/>
                <w:numId w:val="18"/>
              </w:numPr>
              <w:contextualSpacing/>
              <w:rPr>
                <w:rFonts w:cs="Arial"/>
                <w:szCs w:val="20"/>
              </w:rPr>
            </w:pPr>
            <w:r w:rsidRPr="00281193">
              <w:rPr>
                <w:rFonts w:eastAsia="SimSun" w:cs="TimesNewRoman"/>
                <w:lang w:eastAsia="zh-CN"/>
              </w:rPr>
              <w:t>Pracovní délka min. 600 mm</w:t>
            </w:r>
          </w:p>
          <w:p w14:paraId="7CD76E39" w14:textId="77777777" w:rsidR="00281193" w:rsidRPr="00281193" w:rsidRDefault="00281193" w:rsidP="00281193">
            <w:pPr>
              <w:numPr>
                <w:ilvl w:val="0"/>
                <w:numId w:val="18"/>
              </w:numPr>
              <w:contextualSpacing/>
              <w:rPr>
                <w:rFonts w:cs="Arial"/>
                <w:szCs w:val="20"/>
              </w:rPr>
            </w:pPr>
            <w:r w:rsidRPr="00281193">
              <w:rPr>
                <w:rFonts w:eastAsia="SimSun" w:cs="TimesNewRoman"/>
                <w:lang w:eastAsia="zh-CN"/>
              </w:rPr>
              <w:t>Celková délka max. 900 mm</w:t>
            </w:r>
          </w:p>
          <w:p w14:paraId="6FAC845A" w14:textId="77777777" w:rsidR="00281193" w:rsidRPr="00281193" w:rsidRDefault="00281193" w:rsidP="00281193">
            <w:pPr>
              <w:numPr>
                <w:ilvl w:val="0"/>
                <w:numId w:val="18"/>
              </w:numPr>
              <w:contextualSpacing/>
              <w:rPr>
                <w:rFonts w:cs="Arial"/>
                <w:szCs w:val="20"/>
              </w:rPr>
            </w:pPr>
            <w:r w:rsidRPr="00281193">
              <w:rPr>
                <w:rFonts w:eastAsia="SimSun" w:cs="TimesNewRoman"/>
                <w:lang w:eastAsia="zh-CN"/>
              </w:rPr>
              <w:t>Ohyby nahoru/dolů min. 120°/70°</w:t>
            </w:r>
          </w:p>
        </w:tc>
        <w:tc>
          <w:tcPr>
            <w:tcW w:w="1276" w:type="dxa"/>
            <w:shd w:val="clear" w:color="auto" w:fill="auto"/>
            <w:vAlign w:val="center"/>
          </w:tcPr>
          <w:p w14:paraId="485E767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6AF2AFB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6E23242" w14:textId="77777777" w:rsidTr="00F81E98">
        <w:trPr>
          <w:trHeight w:val="976"/>
        </w:trPr>
        <w:tc>
          <w:tcPr>
            <w:tcW w:w="4536" w:type="dxa"/>
            <w:gridSpan w:val="2"/>
            <w:shd w:val="clear" w:color="auto" w:fill="auto"/>
            <w:vAlign w:val="center"/>
          </w:tcPr>
          <w:p w14:paraId="4020B8FD" w14:textId="77777777" w:rsidR="00281193" w:rsidRPr="00281193" w:rsidRDefault="00281193" w:rsidP="00281193">
            <w:pPr>
              <w:rPr>
                <w:rFonts w:cs="Arial"/>
                <w:szCs w:val="20"/>
              </w:rPr>
            </w:pPr>
            <w:r w:rsidRPr="00281193">
              <w:rPr>
                <w:rFonts w:cs="Arial"/>
                <w:szCs w:val="20"/>
              </w:rPr>
              <w:t>Ultrazvuková funkce</w:t>
            </w:r>
          </w:p>
          <w:p w14:paraId="4265960E" w14:textId="77777777" w:rsidR="00281193" w:rsidRPr="00281193" w:rsidRDefault="00281193" w:rsidP="00281193">
            <w:pPr>
              <w:numPr>
                <w:ilvl w:val="0"/>
                <w:numId w:val="19"/>
              </w:numPr>
              <w:contextualSpacing/>
              <w:rPr>
                <w:rFonts w:cs="Arial"/>
                <w:szCs w:val="20"/>
              </w:rPr>
            </w:pPr>
            <w:r w:rsidRPr="00281193">
              <w:rPr>
                <w:rFonts w:eastAsia="SimSun" w:cs="TimesNewRoman"/>
                <w:lang w:eastAsia="zh-CN"/>
              </w:rPr>
              <w:t xml:space="preserve">Režimy: min. „B“- mód, PW </w:t>
            </w:r>
            <w:proofErr w:type="spellStart"/>
            <w:r w:rsidRPr="00281193">
              <w:rPr>
                <w:rFonts w:eastAsia="SimSun" w:cs="TimesNewRoman"/>
                <w:lang w:eastAsia="zh-CN"/>
              </w:rPr>
              <w:t>doppler</w:t>
            </w:r>
            <w:proofErr w:type="spellEnd"/>
            <w:r w:rsidRPr="00281193">
              <w:rPr>
                <w:rFonts w:eastAsia="SimSun" w:cs="TimesNewRoman"/>
                <w:lang w:eastAsia="zh-CN"/>
              </w:rPr>
              <w:t xml:space="preserve"> mód </w:t>
            </w:r>
          </w:p>
          <w:p w14:paraId="4E3A7040" w14:textId="77777777" w:rsidR="00281193" w:rsidRPr="00281193" w:rsidRDefault="00281193" w:rsidP="00281193">
            <w:pPr>
              <w:numPr>
                <w:ilvl w:val="0"/>
                <w:numId w:val="19"/>
              </w:numPr>
              <w:contextualSpacing/>
              <w:rPr>
                <w:rFonts w:cs="Arial"/>
                <w:szCs w:val="20"/>
              </w:rPr>
            </w:pPr>
            <w:r w:rsidRPr="00281193">
              <w:rPr>
                <w:rFonts w:eastAsia="SimSun" w:cs="TimesNewRoman"/>
                <w:lang w:eastAsia="zh-CN"/>
              </w:rPr>
              <w:t>Úhel snímání min. 60°</w:t>
            </w:r>
          </w:p>
          <w:p w14:paraId="32F126EF" w14:textId="77777777" w:rsidR="00281193" w:rsidRPr="00281193" w:rsidRDefault="00281193" w:rsidP="00281193">
            <w:pPr>
              <w:numPr>
                <w:ilvl w:val="0"/>
                <w:numId w:val="19"/>
              </w:numPr>
              <w:contextualSpacing/>
              <w:rPr>
                <w:rFonts w:cs="Arial"/>
                <w:szCs w:val="20"/>
              </w:rPr>
            </w:pPr>
            <w:r w:rsidRPr="00281193">
              <w:rPr>
                <w:rFonts w:eastAsia="SimSun" w:cs="TimesNewRoman"/>
                <w:lang w:eastAsia="zh-CN"/>
              </w:rPr>
              <w:t>Frekvence 5/ 7,5/ 10/ 12 MHz</w:t>
            </w:r>
          </w:p>
          <w:p w14:paraId="686F76F0" w14:textId="77777777" w:rsidR="00281193" w:rsidRPr="00281193" w:rsidRDefault="00281193" w:rsidP="00281193">
            <w:pPr>
              <w:numPr>
                <w:ilvl w:val="0"/>
                <w:numId w:val="19"/>
              </w:numPr>
              <w:contextualSpacing/>
              <w:rPr>
                <w:rFonts w:cs="Arial"/>
                <w:szCs w:val="20"/>
              </w:rPr>
            </w:pPr>
            <w:r w:rsidRPr="00281193">
              <w:rPr>
                <w:rFonts w:eastAsia="SimSun" w:cs="TimesNewRoman"/>
                <w:lang w:eastAsia="zh-CN"/>
              </w:rPr>
              <w:t>Kontaktní metoda – balónková, přímá</w:t>
            </w:r>
          </w:p>
        </w:tc>
        <w:tc>
          <w:tcPr>
            <w:tcW w:w="1276" w:type="dxa"/>
            <w:shd w:val="clear" w:color="auto" w:fill="auto"/>
            <w:vAlign w:val="center"/>
          </w:tcPr>
          <w:p w14:paraId="1732C668"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11F248DE"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5877F8B" w14:textId="77777777" w:rsidTr="00C11EAB">
        <w:trPr>
          <w:trHeight w:val="91"/>
        </w:trPr>
        <w:tc>
          <w:tcPr>
            <w:tcW w:w="9633" w:type="dxa"/>
            <w:gridSpan w:val="5"/>
            <w:shd w:val="clear" w:color="auto" w:fill="BDD6EE" w:themeFill="accent1" w:themeFillTint="66"/>
          </w:tcPr>
          <w:p w14:paraId="7EAEDDFF" w14:textId="77777777" w:rsidR="00281193" w:rsidRPr="00281193" w:rsidRDefault="00281193" w:rsidP="00281193">
            <w:pPr>
              <w:numPr>
                <w:ilvl w:val="0"/>
                <w:numId w:val="20"/>
              </w:numPr>
              <w:ind w:left="179" w:hanging="142"/>
              <w:contextualSpacing/>
              <w:rPr>
                <w:rFonts w:cs="Arial"/>
                <w:b/>
                <w:bCs/>
                <w:color w:val="FF0000"/>
                <w:szCs w:val="20"/>
              </w:rPr>
            </w:pPr>
            <w:r w:rsidRPr="00281193">
              <w:rPr>
                <w:rFonts w:cs="Arial"/>
                <w:b/>
                <w:bCs/>
                <w:szCs w:val="20"/>
              </w:rPr>
              <w:t>Periferní videobronchoskop I. typu – 1 ks</w:t>
            </w:r>
          </w:p>
        </w:tc>
      </w:tr>
      <w:tr w:rsidR="00281193" w:rsidRPr="00281193" w14:paraId="2F8C20F4" w14:textId="77777777" w:rsidTr="00F81E98">
        <w:trPr>
          <w:trHeight w:val="852"/>
        </w:trPr>
        <w:tc>
          <w:tcPr>
            <w:tcW w:w="4536" w:type="dxa"/>
            <w:gridSpan w:val="2"/>
            <w:shd w:val="clear" w:color="auto" w:fill="auto"/>
            <w:vAlign w:val="center"/>
          </w:tcPr>
          <w:p w14:paraId="0A34AD60" w14:textId="77777777" w:rsidR="00281193" w:rsidRPr="00281193" w:rsidRDefault="00281193" w:rsidP="00281193">
            <w:pPr>
              <w:rPr>
                <w:rFonts w:cs="Arial"/>
                <w:szCs w:val="20"/>
              </w:rPr>
            </w:pPr>
            <w:r w:rsidRPr="00281193">
              <w:rPr>
                <w:rFonts w:cs="Calibri"/>
              </w:rPr>
              <w:t xml:space="preserve">1 ks zaváděcího periferního </w:t>
            </w:r>
            <w:proofErr w:type="spellStart"/>
            <w:r w:rsidRPr="00281193">
              <w:rPr>
                <w:rFonts w:cs="Calibri"/>
              </w:rPr>
              <w:t>videobronchoskopu</w:t>
            </w:r>
            <w:proofErr w:type="spellEnd"/>
            <w:r w:rsidRPr="00281193">
              <w:rPr>
                <w:rFonts w:cs="Calibri"/>
              </w:rPr>
              <w:t xml:space="preserve"> pro tenkou radiální ultrazvukovou sondu pro diagnostiku a terapii periferních lézí</w:t>
            </w:r>
          </w:p>
        </w:tc>
        <w:tc>
          <w:tcPr>
            <w:tcW w:w="1276" w:type="dxa"/>
            <w:shd w:val="clear" w:color="auto" w:fill="auto"/>
            <w:vAlign w:val="center"/>
          </w:tcPr>
          <w:p w14:paraId="21EBDFFE"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70FCDBE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307AA872" w14:textId="77777777" w:rsidTr="00F81E98">
        <w:trPr>
          <w:trHeight w:val="565"/>
        </w:trPr>
        <w:tc>
          <w:tcPr>
            <w:tcW w:w="4536" w:type="dxa"/>
            <w:gridSpan w:val="2"/>
            <w:shd w:val="clear" w:color="auto" w:fill="auto"/>
            <w:vAlign w:val="center"/>
          </w:tcPr>
          <w:p w14:paraId="2DD8FECB" w14:textId="77777777" w:rsidR="00281193" w:rsidRPr="00281193" w:rsidRDefault="00281193" w:rsidP="00281193">
            <w:pPr>
              <w:rPr>
                <w:rFonts w:cs="Arial"/>
                <w:szCs w:val="20"/>
              </w:rPr>
            </w:pPr>
            <w:r w:rsidRPr="00281193">
              <w:rPr>
                <w:rFonts w:eastAsia="SimSun" w:cs="Calibri"/>
                <w:lang w:eastAsia="zh-CN"/>
              </w:rPr>
              <w:t>Zobrazovací systém minimálně kvality SD</w:t>
            </w:r>
          </w:p>
        </w:tc>
        <w:tc>
          <w:tcPr>
            <w:tcW w:w="1276" w:type="dxa"/>
            <w:shd w:val="clear" w:color="auto" w:fill="auto"/>
            <w:vAlign w:val="center"/>
          </w:tcPr>
          <w:p w14:paraId="78B37687"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17D70F8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509055BB" w14:textId="77777777" w:rsidTr="00F81E98">
        <w:trPr>
          <w:trHeight w:val="560"/>
        </w:trPr>
        <w:tc>
          <w:tcPr>
            <w:tcW w:w="4536" w:type="dxa"/>
            <w:gridSpan w:val="2"/>
            <w:shd w:val="clear" w:color="auto" w:fill="auto"/>
            <w:vAlign w:val="center"/>
          </w:tcPr>
          <w:p w14:paraId="6C9CFC6C" w14:textId="77777777" w:rsidR="00281193" w:rsidRPr="00281193" w:rsidRDefault="00281193" w:rsidP="00281193">
            <w:pPr>
              <w:rPr>
                <w:rFonts w:cs="Arial"/>
                <w:szCs w:val="20"/>
              </w:rPr>
            </w:pPr>
            <w:r w:rsidRPr="00281193">
              <w:rPr>
                <w:rFonts w:eastAsia="SimSun" w:cs="Calibri"/>
                <w:lang w:eastAsia="zh-CN"/>
              </w:rPr>
              <w:t xml:space="preserve">Propojení s </w:t>
            </w:r>
            <w:proofErr w:type="spellStart"/>
            <w:r w:rsidRPr="00281193">
              <w:rPr>
                <w:rFonts w:eastAsia="SimSun" w:cs="Calibri"/>
                <w:lang w:eastAsia="zh-CN"/>
              </w:rPr>
              <w:t>videoendoskopickou</w:t>
            </w:r>
            <w:proofErr w:type="spellEnd"/>
            <w:r w:rsidRPr="00281193">
              <w:rPr>
                <w:rFonts w:eastAsia="SimSun" w:cs="Calibri"/>
                <w:lang w:eastAsia="zh-CN"/>
              </w:rPr>
              <w:t xml:space="preserve"> věží vodotěsným konektorem</w:t>
            </w:r>
          </w:p>
        </w:tc>
        <w:tc>
          <w:tcPr>
            <w:tcW w:w="1276" w:type="dxa"/>
            <w:shd w:val="clear" w:color="auto" w:fill="auto"/>
            <w:vAlign w:val="center"/>
          </w:tcPr>
          <w:p w14:paraId="5D8CA15C"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7717367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CACCB07" w14:textId="77777777" w:rsidTr="00F81E98">
        <w:trPr>
          <w:trHeight w:val="1126"/>
        </w:trPr>
        <w:tc>
          <w:tcPr>
            <w:tcW w:w="4536" w:type="dxa"/>
            <w:gridSpan w:val="2"/>
            <w:shd w:val="clear" w:color="auto" w:fill="auto"/>
            <w:vAlign w:val="center"/>
          </w:tcPr>
          <w:p w14:paraId="4C35C844" w14:textId="77777777" w:rsidR="00281193" w:rsidRPr="00281193" w:rsidRDefault="00281193" w:rsidP="00281193">
            <w:pPr>
              <w:rPr>
                <w:rFonts w:cs="Arial"/>
                <w:szCs w:val="20"/>
              </w:rPr>
            </w:pPr>
            <w:r w:rsidRPr="00281193">
              <w:rPr>
                <w:rFonts w:cs="Arial"/>
                <w:szCs w:val="20"/>
              </w:rPr>
              <w:t>Optický systém</w:t>
            </w:r>
          </w:p>
          <w:p w14:paraId="4650B0AB" w14:textId="77777777" w:rsidR="00281193" w:rsidRPr="00281193" w:rsidRDefault="00281193" w:rsidP="00281193">
            <w:pPr>
              <w:numPr>
                <w:ilvl w:val="0"/>
                <w:numId w:val="20"/>
              </w:numPr>
              <w:contextualSpacing/>
              <w:rPr>
                <w:rFonts w:cs="Arial"/>
                <w:szCs w:val="20"/>
              </w:rPr>
            </w:pPr>
            <w:r w:rsidRPr="00281193">
              <w:rPr>
                <w:rFonts w:eastAsia="SimSun" w:cs="TimesNewRoman"/>
                <w:lang w:eastAsia="zh-CN"/>
              </w:rPr>
              <w:t>Zorné pole min. 90°</w:t>
            </w:r>
          </w:p>
          <w:p w14:paraId="20967367" w14:textId="77777777" w:rsidR="00281193" w:rsidRPr="00281193" w:rsidRDefault="00281193" w:rsidP="00281193">
            <w:pPr>
              <w:numPr>
                <w:ilvl w:val="0"/>
                <w:numId w:val="20"/>
              </w:numPr>
              <w:contextualSpacing/>
              <w:rPr>
                <w:rFonts w:cs="Arial"/>
                <w:szCs w:val="20"/>
              </w:rPr>
            </w:pPr>
            <w:r w:rsidRPr="00281193">
              <w:rPr>
                <w:rFonts w:eastAsia="SimSun" w:cs="TimesNewRoman"/>
                <w:lang w:eastAsia="zh-CN"/>
              </w:rPr>
              <w:t>Směr pohledu – přímý pohled</w:t>
            </w:r>
          </w:p>
          <w:p w14:paraId="46D603BE" w14:textId="77777777" w:rsidR="00281193" w:rsidRPr="00281193" w:rsidRDefault="00281193" w:rsidP="00281193">
            <w:pPr>
              <w:numPr>
                <w:ilvl w:val="0"/>
                <w:numId w:val="20"/>
              </w:numPr>
              <w:contextualSpacing/>
              <w:rPr>
                <w:rFonts w:cs="Arial"/>
                <w:szCs w:val="20"/>
              </w:rPr>
            </w:pPr>
            <w:r w:rsidRPr="00281193">
              <w:rPr>
                <w:rFonts w:eastAsia="SimSun" w:cs="TimesNewRoman"/>
                <w:lang w:eastAsia="zh-CN"/>
              </w:rPr>
              <w:t>Hloubka pole v min. rozmezí 2–50 mm</w:t>
            </w:r>
          </w:p>
        </w:tc>
        <w:tc>
          <w:tcPr>
            <w:tcW w:w="1276" w:type="dxa"/>
            <w:shd w:val="clear" w:color="auto" w:fill="auto"/>
            <w:vAlign w:val="center"/>
          </w:tcPr>
          <w:p w14:paraId="1B5A7B4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7936F6F3"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58A5547D" w14:textId="77777777" w:rsidTr="00F81E98">
        <w:trPr>
          <w:trHeight w:val="1126"/>
        </w:trPr>
        <w:tc>
          <w:tcPr>
            <w:tcW w:w="4536" w:type="dxa"/>
            <w:gridSpan w:val="2"/>
            <w:shd w:val="clear" w:color="auto" w:fill="auto"/>
            <w:vAlign w:val="center"/>
          </w:tcPr>
          <w:p w14:paraId="1BF5A409" w14:textId="77777777" w:rsidR="00281193" w:rsidRPr="00281193" w:rsidRDefault="00281193" w:rsidP="00281193">
            <w:r w:rsidRPr="00281193">
              <w:t>Zaváděcí tubus</w:t>
            </w:r>
          </w:p>
          <w:p w14:paraId="39A2B49A" w14:textId="77777777" w:rsidR="00281193" w:rsidRPr="00281193" w:rsidRDefault="00281193" w:rsidP="00281193">
            <w:pPr>
              <w:numPr>
                <w:ilvl w:val="0"/>
                <w:numId w:val="21"/>
              </w:numPr>
              <w:contextualSpacing/>
              <w:rPr>
                <w:rFonts w:cs="Arial"/>
                <w:szCs w:val="20"/>
              </w:rPr>
            </w:pPr>
            <w:r w:rsidRPr="00281193">
              <w:rPr>
                <w:rFonts w:eastAsia="SimSun" w:cs="TimesNewRoman"/>
                <w:lang w:eastAsia="zh-CN"/>
              </w:rPr>
              <w:t>Zevní průměr distálního konce endoskopu max. 4,1 mm</w:t>
            </w:r>
          </w:p>
          <w:p w14:paraId="31F74ECA" w14:textId="77777777" w:rsidR="00281193" w:rsidRPr="00281193" w:rsidRDefault="00281193" w:rsidP="00281193">
            <w:pPr>
              <w:numPr>
                <w:ilvl w:val="0"/>
                <w:numId w:val="21"/>
              </w:numPr>
              <w:contextualSpacing/>
              <w:rPr>
                <w:rFonts w:cs="Arial"/>
                <w:szCs w:val="20"/>
              </w:rPr>
            </w:pPr>
            <w:r w:rsidRPr="00281193">
              <w:rPr>
                <w:rFonts w:eastAsia="SimSun" w:cs="TimesNewRoman"/>
                <w:lang w:eastAsia="zh-CN"/>
              </w:rPr>
              <w:t>Pracovní délka min. 600 mm</w:t>
            </w:r>
          </w:p>
        </w:tc>
        <w:tc>
          <w:tcPr>
            <w:tcW w:w="1276" w:type="dxa"/>
            <w:shd w:val="clear" w:color="auto" w:fill="auto"/>
            <w:vAlign w:val="center"/>
          </w:tcPr>
          <w:p w14:paraId="779662D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5F5B9D1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7BF67040" w14:textId="77777777" w:rsidTr="00F81E98">
        <w:trPr>
          <w:trHeight w:val="707"/>
        </w:trPr>
        <w:tc>
          <w:tcPr>
            <w:tcW w:w="4536" w:type="dxa"/>
            <w:gridSpan w:val="2"/>
            <w:shd w:val="clear" w:color="auto" w:fill="auto"/>
            <w:vAlign w:val="center"/>
          </w:tcPr>
          <w:p w14:paraId="59A72BE8" w14:textId="77777777" w:rsidR="00281193" w:rsidRPr="00281193" w:rsidRDefault="00281193" w:rsidP="00281193">
            <w:r w:rsidRPr="00281193">
              <w:t>Ohybová část</w:t>
            </w:r>
          </w:p>
          <w:p w14:paraId="7D4C3DB7" w14:textId="77777777" w:rsidR="00281193" w:rsidRPr="00281193" w:rsidRDefault="00281193" w:rsidP="00281193">
            <w:pPr>
              <w:numPr>
                <w:ilvl w:val="0"/>
                <w:numId w:val="22"/>
              </w:numPr>
              <w:contextualSpacing/>
              <w:rPr>
                <w:rFonts w:cs="Arial"/>
                <w:szCs w:val="20"/>
              </w:rPr>
            </w:pPr>
            <w:r w:rsidRPr="00281193">
              <w:rPr>
                <w:rFonts w:eastAsia="SimSun" w:cs="TimesNewRoman"/>
                <w:lang w:eastAsia="zh-CN"/>
              </w:rPr>
              <w:t>Nahoru min. 200°</w:t>
            </w:r>
          </w:p>
          <w:p w14:paraId="70E89EE5" w14:textId="77777777" w:rsidR="00281193" w:rsidRPr="00281193" w:rsidRDefault="00281193" w:rsidP="00281193">
            <w:pPr>
              <w:numPr>
                <w:ilvl w:val="0"/>
                <w:numId w:val="22"/>
              </w:numPr>
              <w:contextualSpacing/>
              <w:rPr>
                <w:rFonts w:cs="Arial"/>
                <w:szCs w:val="20"/>
              </w:rPr>
            </w:pPr>
            <w:r w:rsidRPr="00281193">
              <w:rPr>
                <w:rFonts w:eastAsia="SimSun" w:cs="TimesNewRoman"/>
                <w:lang w:eastAsia="zh-CN"/>
              </w:rPr>
              <w:t>Dolů min. 120°</w:t>
            </w:r>
          </w:p>
          <w:p w14:paraId="2724BC7E" w14:textId="77777777" w:rsidR="00281193" w:rsidRPr="00281193" w:rsidRDefault="00281193" w:rsidP="00281193">
            <w:pPr>
              <w:ind w:left="720"/>
              <w:contextualSpacing/>
              <w:rPr>
                <w:rFonts w:cs="Arial"/>
                <w:szCs w:val="20"/>
              </w:rPr>
            </w:pPr>
          </w:p>
        </w:tc>
        <w:tc>
          <w:tcPr>
            <w:tcW w:w="1276" w:type="dxa"/>
            <w:shd w:val="clear" w:color="auto" w:fill="auto"/>
            <w:vAlign w:val="center"/>
          </w:tcPr>
          <w:p w14:paraId="475FE6A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21" w:type="dxa"/>
            <w:gridSpan w:val="2"/>
            <w:shd w:val="clear" w:color="auto" w:fill="auto"/>
            <w:vAlign w:val="center"/>
          </w:tcPr>
          <w:p w14:paraId="45201C9C"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E788685" w14:textId="77777777" w:rsidTr="00C11EAB">
        <w:trPr>
          <w:cantSplit/>
        </w:trPr>
        <w:tc>
          <w:tcPr>
            <w:tcW w:w="9633" w:type="dxa"/>
            <w:gridSpan w:val="5"/>
            <w:shd w:val="clear" w:color="auto" w:fill="BDD6EE" w:themeFill="accent1" w:themeFillTint="66"/>
          </w:tcPr>
          <w:p w14:paraId="383D3073" w14:textId="77777777" w:rsidR="00281193" w:rsidRPr="00281193" w:rsidRDefault="00281193" w:rsidP="00281193">
            <w:pPr>
              <w:numPr>
                <w:ilvl w:val="0"/>
                <w:numId w:val="23"/>
              </w:numPr>
              <w:ind w:left="179" w:hanging="142"/>
              <w:contextualSpacing/>
              <w:rPr>
                <w:rFonts w:cs="Arial"/>
                <w:szCs w:val="20"/>
              </w:rPr>
            </w:pPr>
            <w:r w:rsidRPr="00281193">
              <w:rPr>
                <w:rFonts w:cs="Arial"/>
                <w:b/>
                <w:bCs/>
                <w:szCs w:val="20"/>
              </w:rPr>
              <w:t>Periferní videobronchoskop II. typu – 1 ks</w:t>
            </w:r>
          </w:p>
        </w:tc>
      </w:tr>
      <w:tr w:rsidR="00281193" w:rsidRPr="00281193" w14:paraId="20C60F1F" w14:textId="77777777" w:rsidTr="00F81E98">
        <w:trPr>
          <w:cantSplit/>
        </w:trPr>
        <w:tc>
          <w:tcPr>
            <w:tcW w:w="4520" w:type="dxa"/>
            <w:shd w:val="clear" w:color="auto" w:fill="auto"/>
            <w:vAlign w:val="center"/>
          </w:tcPr>
          <w:p w14:paraId="10CD4E86" w14:textId="77777777" w:rsidR="00281193" w:rsidRPr="00281193" w:rsidRDefault="00281193" w:rsidP="00281193">
            <w:pPr>
              <w:rPr>
                <w:rFonts w:cs="Arial"/>
                <w:szCs w:val="20"/>
              </w:rPr>
            </w:pPr>
            <w:r w:rsidRPr="00281193">
              <w:rPr>
                <w:rFonts w:cs="Calibri"/>
              </w:rPr>
              <w:t xml:space="preserve">1 ks zaváděcího periferního </w:t>
            </w:r>
            <w:proofErr w:type="spellStart"/>
            <w:r w:rsidRPr="00281193">
              <w:rPr>
                <w:rFonts w:cs="Calibri"/>
              </w:rPr>
              <w:t>videobronchoskopu</w:t>
            </w:r>
            <w:proofErr w:type="spellEnd"/>
            <w:r w:rsidRPr="00281193">
              <w:rPr>
                <w:rFonts w:cs="Calibri"/>
              </w:rPr>
              <w:t xml:space="preserve"> pro diagnostiku a terapii periferních lézí</w:t>
            </w:r>
          </w:p>
        </w:tc>
        <w:tc>
          <w:tcPr>
            <w:tcW w:w="1306" w:type="dxa"/>
            <w:gridSpan w:val="3"/>
            <w:shd w:val="clear" w:color="auto" w:fill="auto"/>
            <w:vAlign w:val="center"/>
          </w:tcPr>
          <w:p w14:paraId="2F4A129E"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47B90A1E"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02DCE25F" w14:textId="77777777" w:rsidTr="00F81E98">
        <w:trPr>
          <w:cantSplit/>
        </w:trPr>
        <w:tc>
          <w:tcPr>
            <w:tcW w:w="4520" w:type="dxa"/>
            <w:shd w:val="clear" w:color="auto" w:fill="auto"/>
            <w:vAlign w:val="center"/>
          </w:tcPr>
          <w:p w14:paraId="693ED327" w14:textId="77777777" w:rsidR="00281193" w:rsidRPr="00281193" w:rsidRDefault="00281193" w:rsidP="00281193">
            <w:pPr>
              <w:rPr>
                <w:rFonts w:cs="Arial"/>
                <w:szCs w:val="20"/>
              </w:rPr>
            </w:pPr>
            <w:r w:rsidRPr="00281193">
              <w:rPr>
                <w:rFonts w:eastAsia="SimSun" w:cs="Calibri"/>
                <w:lang w:eastAsia="zh-CN"/>
              </w:rPr>
              <w:t>Zobrazovací systém minimálně kvality HD</w:t>
            </w:r>
          </w:p>
        </w:tc>
        <w:tc>
          <w:tcPr>
            <w:tcW w:w="1306" w:type="dxa"/>
            <w:gridSpan w:val="3"/>
            <w:shd w:val="clear" w:color="auto" w:fill="auto"/>
            <w:vAlign w:val="center"/>
          </w:tcPr>
          <w:p w14:paraId="2A377688"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2CCB007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0AF88E99" w14:textId="77777777" w:rsidTr="00F81E98">
        <w:trPr>
          <w:cantSplit/>
        </w:trPr>
        <w:tc>
          <w:tcPr>
            <w:tcW w:w="4520" w:type="dxa"/>
            <w:shd w:val="clear" w:color="auto" w:fill="auto"/>
            <w:vAlign w:val="center"/>
          </w:tcPr>
          <w:p w14:paraId="6EE4F887" w14:textId="77777777" w:rsidR="00281193" w:rsidRPr="00281193" w:rsidRDefault="00281193" w:rsidP="00281193">
            <w:pPr>
              <w:rPr>
                <w:rFonts w:cs="Arial"/>
                <w:szCs w:val="20"/>
              </w:rPr>
            </w:pPr>
            <w:r w:rsidRPr="00281193">
              <w:rPr>
                <w:rFonts w:eastAsia="SimSun" w:cs="Calibri"/>
                <w:lang w:eastAsia="zh-CN"/>
              </w:rPr>
              <w:t xml:space="preserve">Propojení s </w:t>
            </w:r>
            <w:proofErr w:type="spellStart"/>
            <w:r w:rsidRPr="00281193">
              <w:rPr>
                <w:rFonts w:eastAsia="SimSun" w:cs="Calibri"/>
                <w:lang w:eastAsia="zh-CN"/>
              </w:rPr>
              <w:t>videoendoskopickou</w:t>
            </w:r>
            <w:proofErr w:type="spellEnd"/>
            <w:r w:rsidRPr="00281193">
              <w:rPr>
                <w:rFonts w:eastAsia="SimSun" w:cs="Calibri"/>
                <w:lang w:eastAsia="zh-CN"/>
              </w:rPr>
              <w:t xml:space="preserve"> věží vodotěsným konektorem</w:t>
            </w:r>
          </w:p>
        </w:tc>
        <w:tc>
          <w:tcPr>
            <w:tcW w:w="1306" w:type="dxa"/>
            <w:gridSpan w:val="3"/>
            <w:shd w:val="clear" w:color="auto" w:fill="auto"/>
            <w:vAlign w:val="center"/>
          </w:tcPr>
          <w:p w14:paraId="611F3EB7"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06B5E40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3F31C1D" w14:textId="77777777" w:rsidTr="00F81E98">
        <w:trPr>
          <w:cantSplit/>
        </w:trPr>
        <w:tc>
          <w:tcPr>
            <w:tcW w:w="4520" w:type="dxa"/>
            <w:shd w:val="clear" w:color="auto" w:fill="auto"/>
            <w:vAlign w:val="center"/>
          </w:tcPr>
          <w:p w14:paraId="7C8338B4" w14:textId="77777777" w:rsidR="00281193" w:rsidRPr="00281193" w:rsidRDefault="00281193" w:rsidP="00281193">
            <w:r w:rsidRPr="00281193">
              <w:lastRenderedPageBreak/>
              <w:t>Optický systém</w:t>
            </w:r>
          </w:p>
          <w:p w14:paraId="51234946" w14:textId="77777777" w:rsidR="00281193" w:rsidRPr="00281193" w:rsidRDefault="00281193" w:rsidP="00281193">
            <w:pPr>
              <w:numPr>
                <w:ilvl w:val="0"/>
                <w:numId w:val="23"/>
              </w:numPr>
              <w:contextualSpacing/>
              <w:rPr>
                <w:rFonts w:cs="Arial"/>
                <w:szCs w:val="20"/>
              </w:rPr>
            </w:pPr>
            <w:r w:rsidRPr="00281193">
              <w:rPr>
                <w:rFonts w:eastAsia="SimSun" w:cs="TimesNewRoman"/>
                <w:lang w:eastAsia="zh-CN"/>
              </w:rPr>
              <w:t>Zorné pole min. 120°</w:t>
            </w:r>
          </w:p>
          <w:p w14:paraId="51BEF43F" w14:textId="77777777" w:rsidR="00281193" w:rsidRPr="00281193" w:rsidRDefault="00281193" w:rsidP="00281193">
            <w:pPr>
              <w:numPr>
                <w:ilvl w:val="0"/>
                <w:numId w:val="23"/>
              </w:numPr>
              <w:contextualSpacing/>
              <w:rPr>
                <w:rFonts w:cs="Arial"/>
                <w:szCs w:val="20"/>
              </w:rPr>
            </w:pPr>
            <w:r w:rsidRPr="00281193">
              <w:rPr>
                <w:rFonts w:eastAsia="SimSun" w:cs="TimesNewRoman"/>
                <w:lang w:eastAsia="zh-CN"/>
              </w:rPr>
              <w:t>Směr pohledu – přímý pohled</w:t>
            </w:r>
          </w:p>
          <w:p w14:paraId="25ACEB5B" w14:textId="77777777" w:rsidR="00281193" w:rsidRPr="00281193" w:rsidRDefault="00281193" w:rsidP="00281193">
            <w:pPr>
              <w:numPr>
                <w:ilvl w:val="0"/>
                <w:numId w:val="23"/>
              </w:numPr>
              <w:contextualSpacing/>
              <w:rPr>
                <w:rFonts w:cs="Arial"/>
                <w:szCs w:val="20"/>
              </w:rPr>
            </w:pPr>
            <w:r w:rsidRPr="00281193">
              <w:rPr>
                <w:rFonts w:eastAsia="SimSun" w:cs="TimesNewRoman"/>
                <w:lang w:eastAsia="zh-CN"/>
              </w:rPr>
              <w:t>Hloubka pole v min. rozmezí 3–100 mm a větším</w:t>
            </w:r>
          </w:p>
        </w:tc>
        <w:tc>
          <w:tcPr>
            <w:tcW w:w="1306" w:type="dxa"/>
            <w:gridSpan w:val="3"/>
            <w:shd w:val="clear" w:color="auto" w:fill="auto"/>
            <w:vAlign w:val="center"/>
          </w:tcPr>
          <w:p w14:paraId="75CDCD0F"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7340B1D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04BAF7C1" w14:textId="77777777" w:rsidTr="00F81E98">
        <w:trPr>
          <w:cantSplit/>
        </w:trPr>
        <w:tc>
          <w:tcPr>
            <w:tcW w:w="4520" w:type="dxa"/>
            <w:shd w:val="clear" w:color="auto" w:fill="auto"/>
            <w:vAlign w:val="center"/>
          </w:tcPr>
          <w:p w14:paraId="708A2F04" w14:textId="77777777" w:rsidR="00281193" w:rsidRPr="00281193" w:rsidRDefault="00281193" w:rsidP="00281193">
            <w:r w:rsidRPr="00281193">
              <w:t>Zaváděcí tubus</w:t>
            </w:r>
          </w:p>
          <w:p w14:paraId="003AAC49" w14:textId="77777777" w:rsidR="00281193" w:rsidRPr="00281193" w:rsidRDefault="00281193" w:rsidP="00281193">
            <w:pPr>
              <w:numPr>
                <w:ilvl w:val="0"/>
                <w:numId w:val="24"/>
              </w:numPr>
              <w:contextualSpacing/>
              <w:rPr>
                <w:rFonts w:cs="Arial"/>
                <w:szCs w:val="20"/>
              </w:rPr>
            </w:pPr>
            <w:r w:rsidRPr="00281193">
              <w:rPr>
                <w:rFonts w:eastAsia="SimSun" w:cs="TimesNewRoman"/>
                <w:lang w:eastAsia="zh-CN"/>
              </w:rPr>
              <w:t>Zevní průměr distálního konce max. 5,3mm</w:t>
            </w:r>
          </w:p>
          <w:p w14:paraId="65F01B7F" w14:textId="77777777" w:rsidR="00281193" w:rsidRPr="00281193" w:rsidRDefault="00281193" w:rsidP="00281193">
            <w:pPr>
              <w:numPr>
                <w:ilvl w:val="0"/>
                <w:numId w:val="24"/>
              </w:numPr>
              <w:contextualSpacing/>
              <w:rPr>
                <w:rFonts w:cs="Arial"/>
                <w:szCs w:val="20"/>
              </w:rPr>
            </w:pPr>
            <w:r w:rsidRPr="00281193">
              <w:rPr>
                <w:rFonts w:eastAsia="SimSun" w:cs="TimesNewRoman"/>
                <w:lang w:eastAsia="zh-CN"/>
              </w:rPr>
              <w:t>Zevní průměr zaváděcího tubusu max. 5,1 mm</w:t>
            </w:r>
          </w:p>
          <w:p w14:paraId="475BD312" w14:textId="77777777" w:rsidR="00281193" w:rsidRPr="00281193" w:rsidRDefault="00281193" w:rsidP="00281193">
            <w:pPr>
              <w:numPr>
                <w:ilvl w:val="0"/>
                <w:numId w:val="24"/>
              </w:numPr>
              <w:contextualSpacing/>
              <w:rPr>
                <w:rFonts w:cs="Arial"/>
                <w:szCs w:val="20"/>
              </w:rPr>
            </w:pPr>
            <w:r w:rsidRPr="00281193">
              <w:rPr>
                <w:rFonts w:eastAsia="SimSun" w:cs="TimesNewRoman"/>
                <w:lang w:eastAsia="zh-CN"/>
              </w:rPr>
              <w:t>Pracovní délka min. 600 mm</w:t>
            </w:r>
          </w:p>
        </w:tc>
        <w:tc>
          <w:tcPr>
            <w:tcW w:w="1306" w:type="dxa"/>
            <w:gridSpan w:val="3"/>
            <w:shd w:val="clear" w:color="auto" w:fill="auto"/>
            <w:vAlign w:val="center"/>
          </w:tcPr>
          <w:p w14:paraId="28BD2C0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7C4F2E9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2CB9DC9" w14:textId="77777777" w:rsidTr="00F81E98">
        <w:trPr>
          <w:cantSplit/>
        </w:trPr>
        <w:tc>
          <w:tcPr>
            <w:tcW w:w="4520" w:type="dxa"/>
            <w:shd w:val="clear" w:color="auto" w:fill="auto"/>
            <w:vAlign w:val="center"/>
          </w:tcPr>
          <w:p w14:paraId="13BF50B4" w14:textId="77777777" w:rsidR="00281193" w:rsidRPr="00281193" w:rsidRDefault="00281193" w:rsidP="00281193">
            <w:pPr>
              <w:rPr>
                <w:rFonts w:cs="Arial"/>
                <w:szCs w:val="20"/>
              </w:rPr>
            </w:pPr>
            <w:r w:rsidRPr="00281193">
              <w:t>Pracovní kanál musí mít vnitřní průměr min. 2,2 mm</w:t>
            </w:r>
          </w:p>
        </w:tc>
        <w:tc>
          <w:tcPr>
            <w:tcW w:w="1306" w:type="dxa"/>
            <w:gridSpan w:val="3"/>
            <w:shd w:val="clear" w:color="auto" w:fill="auto"/>
            <w:vAlign w:val="center"/>
          </w:tcPr>
          <w:p w14:paraId="2D87B59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4A4E8ED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67BED51D" w14:textId="77777777" w:rsidTr="00F81E98">
        <w:trPr>
          <w:cantSplit/>
          <w:trHeight w:val="928"/>
        </w:trPr>
        <w:tc>
          <w:tcPr>
            <w:tcW w:w="4520" w:type="dxa"/>
            <w:shd w:val="clear" w:color="auto" w:fill="auto"/>
            <w:vAlign w:val="center"/>
          </w:tcPr>
          <w:p w14:paraId="1870F845" w14:textId="77777777" w:rsidR="00281193" w:rsidRPr="00281193" w:rsidRDefault="00281193" w:rsidP="00281193">
            <w:r w:rsidRPr="00281193">
              <w:t>Ohybová část</w:t>
            </w:r>
          </w:p>
          <w:p w14:paraId="40F13726" w14:textId="77777777" w:rsidR="00281193" w:rsidRPr="00281193" w:rsidRDefault="00281193" w:rsidP="00281193">
            <w:pPr>
              <w:numPr>
                <w:ilvl w:val="0"/>
                <w:numId w:val="25"/>
              </w:numPr>
              <w:contextualSpacing/>
              <w:rPr>
                <w:rFonts w:cs="Arial"/>
                <w:szCs w:val="20"/>
              </w:rPr>
            </w:pPr>
            <w:r w:rsidRPr="00281193">
              <w:rPr>
                <w:rFonts w:eastAsia="SimSun" w:cs="TimesNewRoman"/>
                <w:lang w:eastAsia="zh-CN"/>
              </w:rPr>
              <w:t>Nahoru min. 200°</w:t>
            </w:r>
          </w:p>
          <w:p w14:paraId="00DD7C9C" w14:textId="77777777" w:rsidR="00281193" w:rsidRPr="00281193" w:rsidRDefault="00281193" w:rsidP="00281193">
            <w:pPr>
              <w:numPr>
                <w:ilvl w:val="0"/>
                <w:numId w:val="25"/>
              </w:numPr>
              <w:contextualSpacing/>
              <w:rPr>
                <w:rFonts w:cs="Arial"/>
                <w:szCs w:val="20"/>
              </w:rPr>
            </w:pPr>
            <w:r w:rsidRPr="00281193">
              <w:rPr>
                <w:rFonts w:eastAsia="SimSun" w:cs="TimesNewRoman"/>
                <w:lang w:eastAsia="zh-CN"/>
              </w:rPr>
              <w:t>Dolů min. 120°</w:t>
            </w:r>
          </w:p>
        </w:tc>
        <w:tc>
          <w:tcPr>
            <w:tcW w:w="1306" w:type="dxa"/>
            <w:gridSpan w:val="3"/>
            <w:shd w:val="clear" w:color="auto" w:fill="auto"/>
            <w:vAlign w:val="center"/>
          </w:tcPr>
          <w:p w14:paraId="4C020AF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056AA81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5070B91" w14:textId="77777777" w:rsidTr="00C11EAB">
        <w:trPr>
          <w:cantSplit/>
        </w:trPr>
        <w:tc>
          <w:tcPr>
            <w:tcW w:w="9633" w:type="dxa"/>
            <w:gridSpan w:val="5"/>
            <w:shd w:val="clear" w:color="auto" w:fill="BDD6EE" w:themeFill="accent1" w:themeFillTint="66"/>
            <w:vAlign w:val="center"/>
          </w:tcPr>
          <w:p w14:paraId="1F02AF2D" w14:textId="77777777" w:rsidR="00281193" w:rsidRPr="00281193" w:rsidRDefault="00281193" w:rsidP="00281193">
            <w:pPr>
              <w:numPr>
                <w:ilvl w:val="0"/>
                <w:numId w:val="26"/>
              </w:numPr>
              <w:ind w:left="179" w:hanging="142"/>
              <w:contextualSpacing/>
              <w:rPr>
                <w:rFonts w:cs="Arial"/>
                <w:color w:val="FF0000"/>
                <w:szCs w:val="20"/>
              </w:rPr>
            </w:pPr>
            <w:r w:rsidRPr="00281193">
              <w:rPr>
                <w:rFonts w:cs="Arial"/>
                <w:b/>
                <w:bCs/>
                <w:szCs w:val="20"/>
              </w:rPr>
              <w:t>Periferní videobronchoskop III. typu – 1 ks</w:t>
            </w:r>
          </w:p>
        </w:tc>
      </w:tr>
      <w:tr w:rsidR="00281193" w:rsidRPr="00281193" w14:paraId="6E6BDB2B" w14:textId="77777777" w:rsidTr="00F81E98">
        <w:trPr>
          <w:cantSplit/>
        </w:trPr>
        <w:tc>
          <w:tcPr>
            <w:tcW w:w="4520" w:type="dxa"/>
            <w:shd w:val="clear" w:color="auto" w:fill="auto"/>
            <w:vAlign w:val="center"/>
          </w:tcPr>
          <w:p w14:paraId="3A5398AF" w14:textId="77777777" w:rsidR="00281193" w:rsidRPr="00281193" w:rsidRDefault="00281193" w:rsidP="00281193">
            <w:pPr>
              <w:rPr>
                <w:rFonts w:cs="Arial"/>
                <w:color w:val="70AD47" w:themeColor="accent6"/>
                <w:szCs w:val="20"/>
              </w:rPr>
            </w:pPr>
            <w:r w:rsidRPr="00281193">
              <w:rPr>
                <w:rFonts w:cs="Calibri"/>
              </w:rPr>
              <w:t xml:space="preserve">1 ks zaváděcího periferního </w:t>
            </w:r>
            <w:proofErr w:type="spellStart"/>
            <w:r w:rsidRPr="00281193">
              <w:rPr>
                <w:rFonts w:cs="Calibri"/>
              </w:rPr>
              <w:t>videobronchoskopu</w:t>
            </w:r>
            <w:proofErr w:type="spellEnd"/>
            <w:r w:rsidRPr="00281193">
              <w:rPr>
                <w:rFonts w:cs="Calibri"/>
              </w:rPr>
              <w:t xml:space="preserve"> pro diagnostiku a terapii periferních lézí</w:t>
            </w:r>
          </w:p>
        </w:tc>
        <w:tc>
          <w:tcPr>
            <w:tcW w:w="1306" w:type="dxa"/>
            <w:gridSpan w:val="3"/>
            <w:shd w:val="clear" w:color="auto" w:fill="auto"/>
            <w:vAlign w:val="center"/>
          </w:tcPr>
          <w:p w14:paraId="341557B4"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31D25DF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0E8A9EEE" w14:textId="77777777" w:rsidTr="00F81E98">
        <w:trPr>
          <w:cantSplit/>
        </w:trPr>
        <w:tc>
          <w:tcPr>
            <w:tcW w:w="4520" w:type="dxa"/>
            <w:shd w:val="clear" w:color="auto" w:fill="auto"/>
            <w:vAlign w:val="center"/>
          </w:tcPr>
          <w:p w14:paraId="3AC3E5ED" w14:textId="77777777" w:rsidR="00281193" w:rsidRPr="00281193" w:rsidRDefault="00281193" w:rsidP="00281193">
            <w:pPr>
              <w:rPr>
                <w:rFonts w:cs="Arial"/>
                <w:szCs w:val="20"/>
              </w:rPr>
            </w:pPr>
            <w:r w:rsidRPr="00281193">
              <w:rPr>
                <w:rFonts w:eastAsia="SimSun" w:cs="Calibri"/>
                <w:lang w:eastAsia="zh-CN"/>
              </w:rPr>
              <w:t>Zobrazovací systém minimálně v HD kvalitě</w:t>
            </w:r>
          </w:p>
        </w:tc>
        <w:tc>
          <w:tcPr>
            <w:tcW w:w="1306" w:type="dxa"/>
            <w:gridSpan w:val="3"/>
            <w:shd w:val="clear" w:color="auto" w:fill="auto"/>
            <w:vAlign w:val="center"/>
          </w:tcPr>
          <w:p w14:paraId="08587EC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46037AC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9CCBC32" w14:textId="77777777" w:rsidTr="00F81E98">
        <w:trPr>
          <w:cantSplit/>
        </w:trPr>
        <w:tc>
          <w:tcPr>
            <w:tcW w:w="4520" w:type="dxa"/>
            <w:shd w:val="clear" w:color="auto" w:fill="auto"/>
            <w:vAlign w:val="center"/>
          </w:tcPr>
          <w:p w14:paraId="76FFDA7D" w14:textId="77777777" w:rsidR="00281193" w:rsidRPr="00281193" w:rsidRDefault="00281193" w:rsidP="00281193">
            <w:pPr>
              <w:rPr>
                <w:rFonts w:cs="Arial"/>
                <w:szCs w:val="20"/>
              </w:rPr>
            </w:pPr>
            <w:r w:rsidRPr="00281193">
              <w:rPr>
                <w:rFonts w:eastAsia="SimSun" w:cs="Calibri"/>
                <w:lang w:eastAsia="zh-CN"/>
              </w:rPr>
              <w:t xml:space="preserve">Propojení s </w:t>
            </w:r>
            <w:proofErr w:type="spellStart"/>
            <w:r w:rsidRPr="00281193">
              <w:rPr>
                <w:rFonts w:eastAsia="SimSun" w:cs="Calibri"/>
                <w:lang w:eastAsia="zh-CN"/>
              </w:rPr>
              <w:t>videoendoskopickou</w:t>
            </w:r>
            <w:proofErr w:type="spellEnd"/>
            <w:r w:rsidRPr="00281193">
              <w:rPr>
                <w:rFonts w:eastAsia="SimSun" w:cs="Calibri"/>
                <w:lang w:eastAsia="zh-CN"/>
              </w:rPr>
              <w:t xml:space="preserve"> věží vodotěsným konektorem</w:t>
            </w:r>
          </w:p>
        </w:tc>
        <w:tc>
          <w:tcPr>
            <w:tcW w:w="1306" w:type="dxa"/>
            <w:gridSpan w:val="3"/>
            <w:shd w:val="clear" w:color="auto" w:fill="auto"/>
            <w:vAlign w:val="center"/>
          </w:tcPr>
          <w:p w14:paraId="506DD8EE"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2128157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08C6E4CB" w14:textId="77777777" w:rsidTr="00F81E98">
        <w:trPr>
          <w:cantSplit/>
        </w:trPr>
        <w:tc>
          <w:tcPr>
            <w:tcW w:w="4520" w:type="dxa"/>
            <w:shd w:val="clear" w:color="auto" w:fill="auto"/>
            <w:vAlign w:val="center"/>
          </w:tcPr>
          <w:p w14:paraId="5E5C7998" w14:textId="77777777" w:rsidR="00281193" w:rsidRPr="00281193" w:rsidRDefault="00281193" w:rsidP="00281193">
            <w:r w:rsidRPr="00281193">
              <w:t>Optický systém</w:t>
            </w:r>
          </w:p>
          <w:p w14:paraId="1CB1953C" w14:textId="77777777" w:rsidR="00281193" w:rsidRPr="00281193" w:rsidRDefault="00281193" w:rsidP="00281193">
            <w:pPr>
              <w:numPr>
                <w:ilvl w:val="0"/>
                <w:numId w:val="26"/>
              </w:numPr>
              <w:contextualSpacing/>
              <w:rPr>
                <w:rFonts w:cs="Arial"/>
                <w:szCs w:val="20"/>
              </w:rPr>
            </w:pPr>
            <w:r w:rsidRPr="00281193">
              <w:rPr>
                <w:rFonts w:eastAsia="SimSun" w:cs="TimesNewRoman"/>
                <w:lang w:eastAsia="zh-CN"/>
              </w:rPr>
              <w:t>Zorné pole min. 120°</w:t>
            </w:r>
          </w:p>
          <w:p w14:paraId="63B6F08B" w14:textId="77777777" w:rsidR="00281193" w:rsidRPr="00281193" w:rsidRDefault="00281193" w:rsidP="00281193">
            <w:pPr>
              <w:numPr>
                <w:ilvl w:val="0"/>
                <w:numId w:val="26"/>
              </w:numPr>
              <w:contextualSpacing/>
              <w:rPr>
                <w:rFonts w:cs="Arial"/>
                <w:szCs w:val="20"/>
              </w:rPr>
            </w:pPr>
            <w:r w:rsidRPr="00281193">
              <w:rPr>
                <w:rFonts w:eastAsia="SimSun" w:cs="TimesNewRoman"/>
                <w:lang w:eastAsia="zh-CN"/>
              </w:rPr>
              <w:t>Směr pohledu – přímý pohled</w:t>
            </w:r>
          </w:p>
          <w:p w14:paraId="7C36E4DA" w14:textId="77777777" w:rsidR="00281193" w:rsidRPr="00281193" w:rsidRDefault="00281193" w:rsidP="00281193">
            <w:pPr>
              <w:numPr>
                <w:ilvl w:val="0"/>
                <w:numId w:val="26"/>
              </w:numPr>
              <w:contextualSpacing/>
              <w:rPr>
                <w:rFonts w:cs="Arial"/>
                <w:szCs w:val="20"/>
              </w:rPr>
            </w:pPr>
            <w:r w:rsidRPr="00281193">
              <w:rPr>
                <w:rFonts w:eastAsia="SimSun" w:cs="TimesNewRoman"/>
                <w:lang w:eastAsia="zh-CN"/>
              </w:rPr>
              <w:t>Hloubka pole v min. rozmezí 3–100 mm</w:t>
            </w:r>
          </w:p>
        </w:tc>
        <w:tc>
          <w:tcPr>
            <w:tcW w:w="1306" w:type="dxa"/>
            <w:gridSpan w:val="3"/>
            <w:shd w:val="clear" w:color="auto" w:fill="auto"/>
            <w:vAlign w:val="center"/>
          </w:tcPr>
          <w:p w14:paraId="60F66FA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692698F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C104371" w14:textId="77777777" w:rsidTr="00F81E98">
        <w:trPr>
          <w:cantSplit/>
        </w:trPr>
        <w:tc>
          <w:tcPr>
            <w:tcW w:w="4520" w:type="dxa"/>
            <w:shd w:val="clear" w:color="auto" w:fill="auto"/>
            <w:vAlign w:val="center"/>
          </w:tcPr>
          <w:p w14:paraId="514407E7" w14:textId="77777777" w:rsidR="00281193" w:rsidRPr="00281193" w:rsidRDefault="00281193" w:rsidP="00281193">
            <w:r w:rsidRPr="00281193">
              <w:t>Zaváděcí tubus</w:t>
            </w:r>
          </w:p>
          <w:p w14:paraId="39EFFFB0" w14:textId="77777777" w:rsidR="00281193" w:rsidRPr="00281193" w:rsidRDefault="00281193" w:rsidP="00281193">
            <w:pPr>
              <w:numPr>
                <w:ilvl w:val="0"/>
                <w:numId w:val="27"/>
              </w:numPr>
              <w:contextualSpacing/>
              <w:rPr>
                <w:rFonts w:cs="Arial"/>
                <w:szCs w:val="20"/>
              </w:rPr>
            </w:pPr>
            <w:r w:rsidRPr="00281193">
              <w:rPr>
                <w:rFonts w:eastAsia="SimSun" w:cs="TimesNewRoman"/>
                <w:lang w:eastAsia="zh-CN"/>
              </w:rPr>
              <w:t>Zevní průměr distálního konce max. 6,2 mm</w:t>
            </w:r>
          </w:p>
          <w:p w14:paraId="4730C373" w14:textId="77777777" w:rsidR="00281193" w:rsidRPr="00281193" w:rsidRDefault="00281193" w:rsidP="00281193">
            <w:pPr>
              <w:numPr>
                <w:ilvl w:val="0"/>
                <w:numId w:val="27"/>
              </w:numPr>
              <w:contextualSpacing/>
              <w:rPr>
                <w:rFonts w:cs="Arial"/>
                <w:szCs w:val="20"/>
              </w:rPr>
            </w:pPr>
            <w:r w:rsidRPr="00281193">
              <w:rPr>
                <w:rFonts w:eastAsia="SimSun" w:cs="TimesNewRoman"/>
                <w:lang w:eastAsia="zh-CN"/>
              </w:rPr>
              <w:t>Zevní průměr zaváděcího tubusu max. 6,4 mm</w:t>
            </w:r>
          </w:p>
          <w:p w14:paraId="34C6FBAE" w14:textId="77777777" w:rsidR="00281193" w:rsidRPr="00281193" w:rsidRDefault="00281193" w:rsidP="00281193">
            <w:pPr>
              <w:numPr>
                <w:ilvl w:val="0"/>
                <w:numId w:val="27"/>
              </w:numPr>
              <w:contextualSpacing/>
              <w:rPr>
                <w:rFonts w:cs="Arial"/>
                <w:szCs w:val="20"/>
              </w:rPr>
            </w:pPr>
            <w:r w:rsidRPr="00281193">
              <w:rPr>
                <w:rFonts w:eastAsia="SimSun" w:cs="TimesNewRoman"/>
                <w:lang w:eastAsia="zh-CN"/>
              </w:rPr>
              <w:t>Pracovní délka min. 600 mm</w:t>
            </w:r>
          </w:p>
        </w:tc>
        <w:tc>
          <w:tcPr>
            <w:tcW w:w="1306" w:type="dxa"/>
            <w:gridSpan w:val="3"/>
            <w:shd w:val="clear" w:color="auto" w:fill="auto"/>
            <w:vAlign w:val="center"/>
          </w:tcPr>
          <w:p w14:paraId="50B20113"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57E01EF3"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D951DEA" w14:textId="77777777" w:rsidTr="00F81E98">
        <w:trPr>
          <w:cantSplit/>
        </w:trPr>
        <w:tc>
          <w:tcPr>
            <w:tcW w:w="4520" w:type="dxa"/>
            <w:shd w:val="clear" w:color="auto" w:fill="auto"/>
            <w:vAlign w:val="center"/>
          </w:tcPr>
          <w:p w14:paraId="26F826DC" w14:textId="77777777" w:rsidR="00281193" w:rsidRPr="00281193" w:rsidRDefault="00281193" w:rsidP="00281193">
            <w:pPr>
              <w:rPr>
                <w:rFonts w:cs="Arial"/>
                <w:szCs w:val="20"/>
              </w:rPr>
            </w:pPr>
            <w:r w:rsidRPr="00281193">
              <w:t xml:space="preserve">Pracovní kanál musí mít </w:t>
            </w:r>
            <w:r w:rsidRPr="00281193">
              <w:rPr>
                <w:rFonts w:eastAsia="SimSun" w:cs="TimesNewRoman"/>
                <w:lang w:eastAsia="zh-CN"/>
              </w:rPr>
              <w:t>průměr min. 2,8 mm</w:t>
            </w:r>
          </w:p>
        </w:tc>
        <w:tc>
          <w:tcPr>
            <w:tcW w:w="1306" w:type="dxa"/>
            <w:gridSpan w:val="3"/>
            <w:shd w:val="clear" w:color="auto" w:fill="auto"/>
            <w:vAlign w:val="center"/>
          </w:tcPr>
          <w:p w14:paraId="18F7937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6CE162B8"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654691DD" w14:textId="77777777" w:rsidTr="00F81E98">
        <w:trPr>
          <w:cantSplit/>
        </w:trPr>
        <w:tc>
          <w:tcPr>
            <w:tcW w:w="4520" w:type="dxa"/>
            <w:shd w:val="clear" w:color="auto" w:fill="auto"/>
            <w:vAlign w:val="center"/>
          </w:tcPr>
          <w:p w14:paraId="7CA9513A" w14:textId="77777777" w:rsidR="00281193" w:rsidRPr="00281193" w:rsidRDefault="00281193" w:rsidP="00281193">
            <w:r w:rsidRPr="00281193">
              <w:t>Ohybová část</w:t>
            </w:r>
          </w:p>
          <w:p w14:paraId="069E1942" w14:textId="77777777" w:rsidR="00281193" w:rsidRPr="00281193" w:rsidRDefault="00281193" w:rsidP="00281193">
            <w:pPr>
              <w:numPr>
                <w:ilvl w:val="0"/>
                <w:numId w:val="28"/>
              </w:numPr>
              <w:contextualSpacing/>
              <w:rPr>
                <w:rFonts w:cs="Arial"/>
                <w:szCs w:val="20"/>
              </w:rPr>
            </w:pPr>
            <w:r w:rsidRPr="00281193">
              <w:rPr>
                <w:rFonts w:eastAsia="SimSun" w:cs="TimesNewRoman"/>
                <w:lang w:eastAsia="zh-CN"/>
              </w:rPr>
              <w:t>Nahoru min. 180°</w:t>
            </w:r>
          </w:p>
          <w:p w14:paraId="7A3B9DC3" w14:textId="77777777" w:rsidR="00281193" w:rsidRPr="00281193" w:rsidRDefault="00281193" w:rsidP="00281193">
            <w:pPr>
              <w:numPr>
                <w:ilvl w:val="0"/>
                <w:numId w:val="28"/>
              </w:numPr>
              <w:contextualSpacing/>
              <w:rPr>
                <w:rFonts w:cs="Arial"/>
                <w:szCs w:val="20"/>
              </w:rPr>
            </w:pPr>
            <w:r w:rsidRPr="00281193">
              <w:rPr>
                <w:rFonts w:eastAsia="SimSun" w:cs="TimesNewRoman"/>
                <w:lang w:eastAsia="zh-CN"/>
              </w:rPr>
              <w:t>Dolů min. 120°</w:t>
            </w:r>
          </w:p>
        </w:tc>
        <w:tc>
          <w:tcPr>
            <w:tcW w:w="1306" w:type="dxa"/>
            <w:gridSpan w:val="3"/>
            <w:shd w:val="clear" w:color="auto" w:fill="auto"/>
            <w:vAlign w:val="center"/>
          </w:tcPr>
          <w:p w14:paraId="5C20492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5DA38588"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C653324" w14:textId="77777777" w:rsidTr="00C11EAB">
        <w:trPr>
          <w:cantSplit/>
        </w:trPr>
        <w:tc>
          <w:tcPr>
            <w:tcW w:w="9633" w:type="dxa"/>
            <w:gridSpan w:val="5"/>
            <w:shd w:val="clear" w:color="auto" w:fill="BDD6EE" w:themeFill="accent1" w:themeFillTint="66"/>
            <w:vAlign w:val="center"/>
          </w:tcPr>
          <w:p w14:paraId="5F56B4DC" w14:textId="77777777" w:rsidR="00281193" w:rsidRPr="00281193" w:rsidRDefault="00281193" w:rsidP="00281193">
            <w:pPr>
              <w:numPr>
                <w:ilvl w:val="0"/>
                <w:numId w:val="29"/>
              </w:numPr>
              <w:ind w:left="321" w:hanging="284"/>
              <w:contextualSpacing/>
              <w:rPr>
                <w:rFonts w:cs="Arial"/>
                <w:color w:val="FF0000"/>
                <w:szCs w:val="20"/>
              </w:rPr>
            </w:pPr>
            <w:r w:rsidRPr="00281193">
              <w:rPr>
                <w:rFonts w:cs="Arial"/>
                <w:b/>
                <w:bCs/>
                <w:szCs w:val="20"/>
              </w:rPr>
              <w:t>Endoskopický obrazový procesor – 1 ks</w:t>
            </w:r>
          </w:p>
        </w:tc>
      </w:tr>
      <w:tr w:rsidR="00281193" w:rsidRPr="00281193" w14:paraId="017EF5BA" w14:textId="77777777" w:rsidTr="00F81E98">
        <w:trPr>
          <w:cantSplit/>
        </w:trPr>
        <w:tc>
          <w:tcPr>
            <w:tcW w:w="4520" w:type="dxa"/>
            <w:shd w:val="clear" w:color="auto" w:fill="auto"/>
            <w:vAlign w:val="center"/>
          </w:tcPr>
          <w:p w14:paraId="7167B009" w14:textId="77777777" w:rsidR="00281193" w:rsidRPr="00281193" w:rsidRDefault="00281193" w:rsidP="00281193">
            <w:pPr>
              <w:rPr>
                <w:rFonts w:cs="Arial"/>
                <w:szCs w:val="20"/>
              </w:rPr>
            </w:pPr>
            <w:r w:rsidRPr="00281193">
              <w:rPr>
                <w:rFonts w:cs="Calibri"/>
              </w:rPr>
              <w:t xml:space="preserve">1 ks endoskopického obrazového procesoru s integrovaným zdrojem světla sloužícího pro připojení a zobrazení videosignálu z flexibilních </w:t>
            </w:r>
            <w:proofErr w:type="spellStart"/>
            <w:r w:rsidRPr="00281193">
              <w:rPr>
                <w:rFonts w:cs="Calibri"/>
              </w:rPr>
              <w:t>videoendoskopů</w:t>
            </w:r>
            <w:proofErr w:type="spellEnd"/>
          </w:p>
        </w:tc>
        <w:tc>
          <w:tcPr>
            <w:tcW w:w="1306" w:type="dxa"/>
            <w:gridSpan w:val="3"/>
            <w:shd w:val="clear" w:color="auto" w:fill="auto"/>
            <w:vAlign w:val="center"/>
          </w:tcPr>
          <w:p w14:paraId="31D93FCF"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7671A97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1458371" w14:textId="77777777" w:rsidTr="00F81E98">
        <w:trPr>
          <w:cantSplit/>
        </w:trPr>
        <w:tc>
          <w:tcPr>
            <w:tcW w:w="4520" w:type="dxa"/>
            <w:shd w:val="clear" w:color="auto" w:fill="auto"/>
            <w:vAlign w:val="center"/>
          </w:tcPr>
          <w:p w14:paraId="7EA59CBC" w14:textId="77777777" w:rsidR="00281193" w:rsidRPr="00281193" w:rsidRDefault="00281193" w:rsidP="00281193">
            <w:pPr>
              <w:rPr>
                <w:rFonts w:cs="Arial"/>
                <w:szCs w:val="20"/>
              </w:rPr>
            </w:pPr>
            <w:r w:rsidRPr="00281193">
              <w:rPr>
                <w:rFonts w:eastAsia="SimSun" w:cs="Calibri"/>
                <w:lang w:eastAsia="zh-CN"/>
              </w:rPr>
              <w:t xml:space="preserve">Zpracování obrazového signálu – digitální, digitální ve </w:t>
            </w:r>
            <w:proofErr w:type="spellStart"/>
            <w:r w:rsidRPr="00281193">
              <w:rPr>
                <w:rFonts w:eastAsia="SimSun" w:cs="Calibri"/>
                <w:lang w:eastAsia="zh-CN"/>
              </w:rPr>
              <w:t>videoprocesoru</w:t>
            </w:r>
            <w:proofErr w:type="spellEnd"/>
            <w:r w:rsidRPr="00281193">
              <w:rPr>
                <w:rFonts w:eastAsia="SimSun" w:cs="Calibri"/>
                <w:lang w:eastAsia="zh-CN"/>
              </w:rPr>
              <w:t xml:space="preserve"> anebo endoskopu podle typu připojení endoskopu</w:t>
            </w:r>
          </w:p>
        </w:tc>
        <w:tc>
          <w:tcPr>
            <w:tcW w:w="1306" w:type="dxa"/>
            <w:gridSpan w:val="3"/>
            <w:shd w:val="clear" w:color="auto" w:fill="auto"/>
            <w:vAlign w:val="center"/>
          </w:tcPr>
          <w:p w14:paraId="327AD308"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2CFEAD27"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58D3A110" w14:textId="77777777" w:rsidTr="00F81E98">
        <w:trPr>
          <w:cantSplit/>
        </w:trPr>
        <w:tc>
          <w:tcPr>
            <w:tcW w:w="4520" w:type="dxa"/>
            <w:shd w:val="clear" w:color="auto" w:fill="auto"/>
            <w:vAlign w:val="center"/>
          </w:tcPr>
          <w:p w14:paraId="22D04A76" w14:textId="77777777" w:rsidR="00281193" w:rsidRPr="00281193" w:rsidRDefault="00281193" w:rsidP="00281193">
            <w:pPr>
              <w:rPr>
                <w:rFonts w:cs="Arial"/>
                <w:szCs w:val="20"/>
              </w:rPr>
            </w:pPr>
            <w:r w:rsidRPr="00281193">
              <w:rPr>
                <w:rFonts w:eastAsia="SimSun" w:cs="Calibri"/>
                <w:lang w:eastAsia="zh-CN"/>
              </w:rPr>
              <w:t>Zobrazení minimálně v HDTV</w:t>
            </w:r>
          </w:p>
        </w:tc>
        <w:tc>
          <w:tcPr>
            <w:tcW w:w="1306" w:type="dxa"/>
            <w:gridSpan w:val="3"/>
            <w:shd w:val="clear" w:color="auto" w:fill="auto"/>
            <w:vAlign w:val="center"/>
          </w:tcPr>
          <w:p w14:paraId="2BC5647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4EACDE2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D1C371B" w14:textId="77777777" w:rsidTr="00F81E98">
        <w:trPr>
          <w:cantSplit/>
        </w:trPr>
        <w:tc>
          <w:tcPr>
            <w:tcW w:w="4520" w:type="dxa"/>
            <w:shd w:val="clear" w:color="auto" w:fill="auto"/>
            <w:vAlign w:val="center"/>
          </w:tcPr>
          <w:p w14:paraId="49D6B84E" w14:textId="77777777" w:rsidR="00281193" w:rsidRPr="00281193" w:rsidRDefault="00281193" w:rsidP="00281193">
            <w:pPr>
              <w:rPr>
                <w:rFonts w:cs="Arial"/>
                <w:szCs w:val="20"/>
              </w:rPr>
            </w:pPr>
            <w:r w:rsidRPr="00281193">
              <w:rPr>
                <w:rFonts w:eastAsia="SimSun" w:cs="Calibri"/>
                <w:lang w:eastAsia="zh-CN"/>
              </w:rPr>
              <w:t xml:space="preserve">Ovládání jasu – manuálně nebo automaticky </w:t>
            </w:r>
          </w:p>
        </w:tc>
        <w:tc>
          <w:tcPr>
            <w:tcW w:w="1306" w:type="dxa"/>
            <w:gridSpan w:val="3"/>
            <w:shd w:val="clear" w:color="auto" w:fill="auto"/>
            <w:vAlign w:val="center"/>
          </w:tcPr>
          <w:p w14:paraId="4D696BD7"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605AF956"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3DB80291" w14:textId="77777777" w:rsidTr="00F81E98">
        <w:trPr>
          <w:cantSplit/>
        </w:trPr>
        <w:tc>
          <w:tcPr>
            <w:tcW w:w="4520" w:type="dxa"/>
            <w:shd w:val="clear" w:color="auto" w:fill="auto"/>
            <w:vAlign w:val="center"/>
          </w:tcPr>
          <w:p w14:paraId="5E7AB8A2" w14:textId="77777777" w:rsidR="00281193" w:rsidRPr="00281193" w:rsidRDefault="00281193" w:rsidP="00281193">
            <w:pPr>
              <w:rPr>
                <w:rFonts w:cs="Arial"/>
                <w:szCs w:val="20"/>
              </w:rPr>
            </w:pPr>
            <w:r w:rsidRPr="00281193">
              <w:rPr>
                <w:rFonts w:eastAsia="SimSun" w:cs="Calibri"/>
                <w:lang w:eastAsia="zh-CN"/>
              </w:rPr>
              <w:t>Obrazový výstup – analogový i digitální</w:t>
            </w:r>
          </w:p>
        </w:tc>
        <w:tc>
          <w:tcPr>
            <w:tcW w:w="1306" w:type="dxa"/>
            <w:gridSpan w:val="3"/>
            <w:shd w:val="clear" w:color="auto" w:fill="auto"/>
            <w:vAlign w:val="center"/>
          </w:tcPr>
          <w:p w14:paraId="250A170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0F229B9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5BA52016" w14:textId="77777777" w:rsidTr="00F81E98">
        <w:trPr>
          <w:cantSplit/>
        </w:trPr>
        <w:tc>
          <w:tcPr>
            <w:tcW w:w="4520" w:type="dxa"/>
            <w:shd w:val="clear" w:color="auto" w:fill="auto"/>
            <w:vAlign w:val="center"/>
          </w:tcPr>
          <w:p w14:paraId="5747412D" w14:textId="77777777" w:rsidR="00281193" w:rsidRPr="00281193" w:rsidRDefault="00281193" w:rsidP="00281193">
            <w:pPr>
              <w:rPr>
                <w:rFonts w:cs="Arial"/>
                <w:szCs w:val="20"/>
              </w:rPr>
            </w:pPr>
            <w:r w:rsidRPr="00281193">
              <w:rPr>
                <w:rFonts w:eastAsia="SimSun" w:cs="Calibri"/>
                <w:lang w:eastAsia="zh-CN"/>
              </w:rPr>
              <w:t>Elektronický Zoom</w:t>
            </w:r>
          </w:p>
        </w:tc>
        <w:tc>
          <w:tcPr>
            <w:tcW w:w="1306" w:type="dxa"/>
            <w:gridSpan w:val="3"/>
            <w:shd w:val="clear" w:color="auto" w:fill="auto"/>
            <w:vAlign w:val="center"/>
          </w:tcPr>
          <w:p w14:paraId="639C46A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7D4F05F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3FB6BE54" w14:textId="77777777" w:rsidTr="00F81E98">
        <w:trPr>
          <w:cantSplit/>
        </w:trPr>
        <w:tc>
          <w:tcPr>
            <w:tcW w:w="4520" w:type="dxa"/>
            <w:shd w:val="clear" w:color="auto" w:fill="auto"/>
            <w:vAlign w:val="center"/>
          </w:tcPr>
          <w:p w14:paraId="68CCC4EE" w14:textId="77777777" w:rsidR="00281193" w:rsidRPr="00281193" w:rsidRDefault="00281193" w:rsidP="00281193">
            <w:pPr>
              <w:rPr>
                <w:rFonts w:cs="Arial"/>
                <w:szCs w:val="20"/>
              </w:rPr>
            </w:pPr>
            <w:r w:rsidRPr="00281193">
              <w:rPr>
                <w:rFonts w:eastAsia="SimSun" w:cs="Calibri"/>
                <w:lang w:eastAsia="zh-CN"/>
              </w:rPr>
              <w:lastRenderedPageBreak/>
              <w:t>Možnost zmrazení obrazu – z klávesnice, z endoskopu nebo z programovatelného tlačítka dotykového panelu</w:t>
            </w:r>
          </w:p>
        </w:tc>
        <w:tc>
          <w:tcPr>
            <w:tcW w:w="1306" w:type="dxa"/>
            <w:gridSpan w:val="3"/>
            <w:shd w:val="clear" w:color="auto" w:fill="auto"/>
            <w:vAlign w:val="center"/>
          </w:tcPr>
          <w:p w14:paraId="12ABCF9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64482B6C"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268D07E1" w14:textId="77777777" w:rsidTr="00F81E98">
        <w:trPr>
          <w:cantSplit/>
        </w:trPr>
        <w:tc>
          <w:tcPr>
            <w:tcW w:w="4520" w:type="dxa"/>
            <w:shd w:val="clear" w:color="auto" w:fill="auto"/>
            <w:vAlign w:val="center"/>
          </w:tcPr>
          <w:p w14:paraId="60B06C2A" w14:textId="77777777" w:rsidR="00281193" w:rsidRPr="00281193" w:rsidRDefault="00281193" w:rsidP="00281193">
            <w:pPr>
              <w:rPr>
                <w:rFonts w:cs="Arial"/>
                <w:szCs w:val="20"/>
              </w:rPr>
            </w:pPr>
            <w:r w:rsidRPr="00281193">
              <w:rPr>
                <w:rFonts w:eastAsia="SimSun" w:cs="Calibri"/>
                <w:lang w:eastAsia="zh-CN"/>
              </w:rPr>
              <w:t xml:space="preserve">Možnost výběru mezi zobrazením </w:t>
            </w:r>
            <w:proofErr w:type="spellStart"/>
            <w:r w:rsidRPr="00281193">
              <w:rPr>
                <w:rFonts w:eastAsia="SimSun" w:cs="Calibri"/>
                <w:lang w:eastAsia="zh-CN"/>
              </w:rPr>
              <w:t>PiP</w:t>
            </w:r>
            <w:proofErr w:type="spellEnd"/>
            <w:r w:rsidRPr="00281193">
              <w:rPr>
                <w:rFonts w:eastAsia="SimSun" w:cs="Calibri"/>
                <w:lang w:eastAsia="zh-CN"/>
              </w:rPr>
              <w:t xml:space="preserve"> nebo </w:t>
            </w:r>
            <w:proofErr w:type="spellStart"/>
            <w:r w:rsidRPr="00281193">
              <w:rPr>
                <w:rFonts w:eastAsia="SimSun" w:cs="Calibri"/>
                <w:lang w:eastAsia="zh-CN"/>
              </w:rPr>
              <w:t>PoP</w:t>
            </w:r>
            <w:proofErr w:type="spellEnd"/>
          </w:p>
        </w:tc>
        <w:tc>
          <w:tcPr>
            <w:tcW w:w="1306" w:type="dxa"/>
            <w:gridSpan w:val="3"/>
            <w:shd w:val="clear" w:color="auto" w:fill="auto"/>
            <w:vAlign w:val="center"/>
          </w:tcPr>
          <w:p w14:paraId="6B32645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073F683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23BCF1D9" w14:textId="77777777" w:rsidTr="00F81E98">
        <w:trPr>
          <w:cantSplit/>
        </w:trPr>
        <w:tc>
          <w:tcPr>
            <w:tcW w:w="4520" w:type="dxa"/>
            <w:shd w:val="clear" w:color="auto" w:fill="auto"/>
            <w:vAlign w:val="center"/>
          </w:tcPr>
          <w:p w14:paraId="0B7401AE" w14:textId="77777777" w:rsidR="00281193" w:rsidRPr="00281193" w:rsidRDefault="00281193" w:rsidP="00281193">
            <w:pPr>
              <w:rPr>
                <w:rFonts w:cs="Arial"/>
                <w:color w:val="FF0000"/>
                <w:szCs w:val="20"/>
              </w:rPr>
            </w:pPr>
            <w:r w:rsidRPr="00281193">
              <w:rPr>
                <w:rFonts w:eastAsia="SimSun" w:cs="TimesNewRoman"/>
                <w:lang w:eastAsia="zh-CN"/>
              </w:rPr>
              <w:t>Funkce pro zvýšení viditelnosti hlubokých krevních cév a zdrojů krvácení s využitím vhodných vlnových délek zdroje světla</w:t>
            </w:r>
          </w:p>
        </w:tc>
        <w:tc>
          <w:tcPr>
            <w:tcW w:w="1306" w:type="dxa"/>
            <w:gridSpan w:val="3"/>
            <w:shd w:val="clear" w:color="auto" w:fill="auto"/>
            <w:vAlign w:val="center"/>
          </w:tcPr>
          <w:p w14:paraId="7C7139DD"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1EC5C25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678E60E3" w14:textId="77777777" w:rsidTr="00F81E98">
        <w:trPr>
          <w:cantSplit/>
        </w:trPr>
        <w:tc>
          <w:tcPr>
            <w:tcW w:w="4520" w:type="dxa"/>
            <w:shd w:val="clear" w:color="auto" w:fill="auto"/>
            <w:vAlign w:val="center"/>
          </w:tcPr>
          <w:p w14:paraId="2296E9CD" w14:textId="77777777" w:rsidR="00281193" w:rsidRPr="00281193" w:rsidRDefault="00281193" w:rsidP="00281193">
            <w:pPr>
              <w:rPr>
                <w:rFonts w:cs="Arial"/>
                <w:szCs w:val="20"/>
              </w:rPr>
            </w:pPr>
            <w:r w:rsidRPr="00281193">
              <w:rPr>
                <w:rFonts w:eastAsia="SimSun" w:cs="TimesNewRoman"/>
                <w:lang w:eastAsia="zh-CN"/>
              </w:rPr>
              <w:t>Funkce podporující detekci lézí – vytvoření silného kontrastu mezi cévami a okolní sliznicí s využitím vhodných vlnových délek zdroje světla</w:t>
            </w:r>
          </w:p>
        </w:tc>
        <w:tc>
          <w:tcPr>
            <w:tcW w:w="1306" w:type="dxa"/>
            <w:gridSpan w:val="3"/>
            <w:shd w:val="clear" w:color="auto" w:fill="auto"/>
            <w:vAlign w:val="center"/>
          </w:tcPr>
          <w:p w14:paraId="12941A64"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56C53BA7"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5083B370" w14:textId="77777777" w:rsidTr="00F81E98">
        <w:trPr>
          <w:cantSplit/>
        </w:trPr>
        <w:tc>
          <w:tcPr>
            <w:tcW w:w="4520" w:type="dxa"/>
            <w:shd w:val="clear" w:color="auto" w:fill="auto"/>
            <w:vAlign w:val="center"/>
          </w:tcPr>
          <w:p w14:paraId="5C27E1E5" w14:textId="77777777" w:rsidR="00281193" w:rsidRPr="00281193" w:rsidRDefault="00281193" w:rsidP="00281193">
            <w:pPr>
              <w:rPr>
                <w:rFonts w:cs="Arial"/>
                <w:szCs w:val="20"/>
              </w:rPr>
            </w:pPr>
            <w:r w:rsidRPr="00281193">
              <w:rPr>
                <w:rFonts w:eastAsia="SimSun" w:cs="TimesNewRoman"/>
                <w:lang w:eastAsia="zh-CN"/>
              </w:rPr>
              <w:t>Funkce podporující vyšší viditelnost potenciálních i existujících lézí – zvýraznění textury, jasu a barvy pro zvýraznění rozdílů v tkáních</w:t>
            </w:r>
          </w:p>
        </w:tc>
        <w:tc>
          <w:tcPr>
            <w:tcW w:w="1306" w:type="dxa"/>
            <w:gridSpan w:val="3"/>
            <w:shd w:val="clear" w:color="auto" w:fill="auto"/>
            <w:vAlign w:val="center"/>
          </w:tcPr>
          <w:p w14:paraId="0111EA9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2761082F"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647572EE" w14:textId="77777777" w:rsidTr="00F81E98">
        <w:trPr>
          <w:cantSplit/>
        </w:trPr>
        <w:tc>
          <w:tcPr>
            <w:tcW w:w="4520" w:type="dxa"/>
            <w:shd w:val="clear" w:color="auto" w:fill="auto"/>
            <w:vAlign w:val="center"/>
          </w:tcPr>
          <w:p w14:paraId="6787B626" w14:textId="77777777" w:rsidR="00281193" w:rsidRPr="00281193" w:rsidRDefault="00281193" w:rsidP="00281193">
            <w:pPr>
              <w:jc w:val="both"/>
              <w:rPr>
                <w:rFonts w:eastAsia="SimSun" w:cs="Calibri"/>
                <w:lang w:eastAsia="zh-CN"/>
              </w:rPr>
            </w:pPr>
            <w:r w:rsidRPr="00281193">
              <w:rPr>
                <w:rFonts w:eastAsia="SimSun" w:cs="Calibri"/>
                <w:lang w:eastAsia="zh-CN"/>
              </w:rPr>
              <w:t xml:space="preserve">Ovládání </w:t>
            </w:r>
            <w:proofErr w:type="spellStart"/>
            <w:r w:rsidRPr="00281193">
              <w:rPr>
                <w:rFonts w:eastAsia="SimSun" w:cs="Calibri"/>
                <w:lang w:eastAsia="zh-CN"/>
              </w:rPr>
              <w:t>videoprocesoru</w:t>
            </w:r>
            <w:proofErr w:type="spellEnd"/>
          </w:p>
          <w:p w14:paraId="5C63CBE2" w14:textId="77777777" w:rsidR="00281193" w:rsidRPr="00281193" w:rsidRDefault="00281193" w:rsidP="00281193">
            <w:pPr>
              <w:numPr>
                <w:ilvl w:val="0"/>
                <w:numId w:val="30"/>
              </w:numPr>
              <w:contextualSpacing/>
              <w:jc w:val="both"/>
              <w:rPr>
                <w:rFonts w:eastAsia="SimSun" w:cs="Calibri"/>
                <w:lang w:eastAsia="zh-CN"/>
              </w:rPr>
            </w:pPr>
            <w:r w:rsidRPr="00281193">
              <w:rPr>
                <w:rFonts w:eastAsia="SimSun" w:cs="Calibri"/>
                <w:lang w:eastAsia="zh-CN"/>
              </w:rPr>
              <w:t>dotykový displej a klávesnice</w:t>
            </w:r>
          </w:p>
          <w:p w14:paraId="7B919582" w14:textId="77777777" w:rsidR="00281193" w:rsidRPr="00281193" w:rsidRDefault="00281193" w:rsidP="00281193">
            <w:pPr>
              <w:numPr>
                <w:ilvl w:val="0"/>
                <w:numId w:val="30"/>
              </w:numPr>
              <w:contextualSpacing/>
              <w:jc w:val="both"/>
              <w:rPr>
                <w:rFonts w:eastAsia="SimSun" w:cs="Calibri"/>
                <w:lang w:eastAsia="zh-CN"/>
              </w:rPr>
            </w:pPr>
            <w:r w:rsidRPr="00281193">
              <w:rPr>
                <w:rFonts w:eastAsia="SimSun" w:cs="Calibri"/>
                <w:lang w:eastAsia="zh-CN"/>
              </w:rPr>
              <w:t>možnost výměny endoskopu bez vypínání procesoru</w:t>
            </w:r>
          </w:p>
          <w:p w14:paraId="1B219876" w14:textId="77777777" w:rsidR="00281193" w:rsidRPr="00281193" w:rsidRDefault="00281193" w:rsidP="00281193">
            <w:pPr>
              <w:numPr>
                <w:ilvl w:val="0"/>
                <w:numId w:val="30"/>
              </w:numPr>
              <w:contextualSpacing/>
              <w:rPr>
                <w:rFonts w:cs="Arial"/>
                <w:szCs w:val="20"/>
              </w:rPr>
            </w:pPr>
            <w:r w:rsidRPr="00281193">
              <w:rPr>
                <w:rFonts w:eastAsia="SimSun" w:cs="Calibri"/>
                <w:lang w:eastAsia="zh-CN"/>
              </w:rPr>
              <w:t>uživatelské nastavení min. pro 4 uživatele</w:t>
            </w:r>
          </w:p>
        </w:tc>
        <w:tc>
          <w:tcPr>
            <w:tcW w:w="1306" w:type="dxa"/>
            <w:gridSpan w:val="3"/>
            <w:shd w:val="clear" w:color="auto" w:fill="auto"/>
            <w:vAlign w:val="center"/>
          </w:tcPr>
          <w:p w14:paraId="72E2A0A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7B3968C6"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470A6C1" w14:textId="77777777" w:rsidTr="00F81E98">
        <w:trPr>
          <w:cantSplit/>
        </w:trPr>
        <w:tc>
          <w:tcPr>
            <w:tcW w:w="4520" w:type="dxa"/>
            <w:shd w:val="clear" w:color="auto" w:fill="auto"/>
            <w:vAlign w:val="center"/>
          </w:tcPr>
          <w:p w14:paraId="08C7102C" w14:textId="77777777" w:rsidR="00281193" w:rsidRPr="00281193" w:rsidRDefault="00281193" w:rsidP="00281193">
            <w:pPr>
              <w:rPr>
                <w:rFonts w:cs="Arial"/>
                <w:szCs w:val="20"/>
              </w:rPr>
            </w:pPr>
            <w:r w:rsidRPr="00281193">
              <w:rPr>
                <w:rFonts w:eastAsia="SimSun" w:cs="Calibri"/>
                <w:lang w:eastAsia="zh-CN"/>
              </w:rPr>
              <w:t xml:space="preserve">Archivace obrázků ve formátu TIFF, JPEG v DICOM rozhraní a napojení na datovou síť nemocnice, tak lokálně pomocí USB </w:t>
            </w:r>
            <w:proofErr w:type="spellStart"/>
            <w:r w:rsidRPr="00281193">
              <w:rPr>
                <w:rFonts w:eastAsia="SimSun" w:cs="Calibri"/>
                <w:lang w:eastAsia="zh-CN"/>
              </w:rPr>
              <w:t>flash</w:t>
            </w:r>
            <w:proofErr w:type="spellEnd"/>
            <w:r w:rsidRPr="00281193">
              <w:rPr>
                <w:rFonts w:eastAsia="SimSun" w:cs="Calibri"/>
                <w:lang w:eastAsia="zh-CN"/>
              </w:rPr>
              <w:t xml:space="preserve"> disku</w:t>
            </w:r>
          </w:p>
        </w:tc>
        <w:tc>
          <w:tcPr>
            <w:tcW w:w="1306" w:type="dxa"/>
            <w:gridSpan w:val="3"/>
            <w:shd w:val="clear" w:color="auto" w:fill="auto"/>
            <w:vAlign w:val="center"/>
          </w:tcPr>
          <w:p w14:paraId="57C4173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18BA76E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0D1B967A" w14:textId="77777777" w:rsidTr="00F81E98">
        <w:trPr>
          <w:cantSplit/>
        </w:trPr>
        <w:tc>
          <w:tcPr>
            <w:tcW w:w="4520" w:type="dxa"/>
            <w:shd w:val="clear" w:color="auto" w:fill="auto"/>
            <w:vAlign w:val="center"/>
          </w:tcPr>
          <w:p w14:paraId="30BA1959" w14:textId="77777777" w:rsidR="00281193" w:rsidRPr="00281193" w:rsidRDefault="00281193" w:rsidP="00281193">
            <w:r w:rsidRPr="00281193">
              <w:t>LED zdroj světla</w:t>
            </w:r>
          </w:p>
          <w:p w14:paraId="6E6B4000" w14:textId="77777777" w:rsidR="00281193" w:rsidRPr="00281193" w:rsidRDefault="00281193" w:rsidP="00281193">
            <w:pPr>
              <w:numPr>
                <w:ilvl w:val="0"/>
                <w:numId w:val="29"/>
              </w:numPr>
              <w:contextualSpacing/>
              <w:rPr>
                <w:rFonts w:cs="Arial"/>
                <w:szCs w:val="20"/>
              </w:rPr>
            </w:pPr>
            <w:r w:rsidRPr="00281193">
              <w:rPr>
                <w:rFonts w:eastAsia="SimSun" w:cs="TimesNewRoman"/>
                <w:lang w:eastAsia="zh-CN"/>
              </w:rPr>
              <w:t>Integrovaný v procesorové jednotce</w:t>
            </w:r>
          </w:p>
          <w:p w14:paraId="23832395" w14:textId="77777777" w:rsidR="00281193" w:rsidRPr="00281193" w:rsidRDefault="00281193" w:rsidP="00281193">
            <w:pPr>
              <w:numPr>
                <w:ilvl w:val="0"/>
                <w:numId w:val="29"/>
              </w:numPr>
              <w:contextualSpacing/>
              <w:rPr>
                <w:rFonts w:cs="Arial"/>
                <w:szCs w:val="20"/>
              </w:rPr>
            </w:pPr>
            <w:r w:rsidRPr="00281193">
              <w:rPr>
                <w:rFonts w:eastAsia="SimSun" w:cs="TimesNewRoman"/>
                <w:lang w:eastAsia="zh-CN"/>
              </w:rPr>
              <w:t>Možnost ovládání výkonu</w:t>
            </w:r>
          </w:p>
          <w:p w14:paraId="78F8CE09" w14:textId="77777777" w:rsidR="00281193" w:rsidRPr="00281193" w:rsidRDefault="00281193" w:rsidP="00281193">
            <w:pPr>
              <w:numPr>
                <w:ilvl w:val="0"/>
                <w:numId w:val="29"/>
              </w:numPr>
              <w:contextualSpacing/>
              <w:rPr>
                <w:rFonts w:cs="Arial"/>
                <w:szCs w:val="20"/>
              </w:rPr>
            </w:pPr>
            <w:r w:rsidRPr="00281193">
              <w:rPr>
                <w:rFonts w:eastAsia="SimSun" w:cs="TimesNewRoman"/>
                <w:lang w:eastAsia="zh-CN"/>
              </w:rPr>
              <w:t>Životnost alespoň 10 000 provozních hodin</w:t>
            </w:r>
          </w:p>
        </w:tc>
        <w:tc>
          <w:tcPr>
            <w:tcW w:w="1306" w:type="dxa"/>
            <w:gridSpan w:val="3"/>
            <w:shd w:val="clear" w:color="auto" w:fill="auto"/>
            <w:vAlign w:val="center"/>
          </w:tcPr>
          <w:p w14:paraId="7C053756"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6F28D90C"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208B5EFE" w14:textId="77777777" w:rsidTr="00C11EAB">
        <w:trPr>
          <w:cantSplit/>
        </w:trPr>
        <w:tc>
          <w:tcPr>
            <w:tcW w:w="9633" w:type="dxa"/>
            <w:gridSpan w:val="5"/>
            <w:shd w:val="clear" w:color="auto" w:fill="BDD6EE" w:themeFill="accent1" w:themeFillTint="66"/>
            <w:vAlign w:val="center"/>
          </w:tcPr>
          <w:p w14:paraId="76687632" w14:textId="77777777" w:rsidR="00281193" w:rsidRPr="00281193" w:rsidRDefault="00281193" w:rsidP="00281193">
            <w:pPr>
              <w:numPr>
                <w:ilvl w:val="0"/>
                <w:numId w:val="31"/>
              </w:numPr>
              <w:ind w:left="321" w:hanging="321"/>
              <w:contextualSpacing/>
              <w:rPr>
                <w:rFonts w:cs="Arial"/>
                <w:color w:val="FF0000"/>
                <w:szCs w:val="20"/>
              </w:rPr>
            </w:pPr>
            <w:r w:rsidRPr="00281193">
              <w:rPr>
                <w:rFonts w:cs="Arial"/>
                <w:b/>
                <w:bCs/>
                <w:szCs w:val="20"/>
              </w:rPr>
              <w:t>Medicínský LCD monitor – 1 ks</w:t>
            </w:r>
          </w:p>
        </w:tc>
      </w:tr>
      <w:tr w:rsidR="00281193" w:rsidRPr="00281193" w14:paraId="3D9A9BC3" w14:textId="77777777" w:rsidTr="00F81E98">
        <w:trPr>
          <w:cantSplit/>
        </w:trPr>
        <w:tc>
          <w:tcPr>
            <w:tcW w:w="4520" w:type="dxa"/>
            <w:shd w:val="clear" w:color="auto" w:fill="auto"/>
            <w:vAlign w:val="center"/>
          </w:tcPr>
          <w:p w14:paraId="1DC7EF72" w14:textId="77777777" w:rsidR="00281193" w:rsidRPr="00281193" w:rsidRDefault="00281193" w:rsidP="00281193">
            <w:pPr>
              <w:rPr>
                <w:rFonts w:cs="Arial"/>
                <w:szCs w:val="20"/>
              </w:rPr>
            </w:pPr>
            <w:r w:rsidRPr="00281193">
              <w:rPr>
                <w:rFonts w:cs="Calibri"/>
              </w:rPr>
              <w:t>1 ks medicínského monitoru pro využití s endoskopickými systémy, kompatibilní s výše uvedenou technikou</w:t>
            </w:r>
          </w:p>
        </w:tc>
        <w:tc>
          <w:tcPr>
            <w:tcW w:w="1306" w:type="dxa"/>
            <w:gridSpan w:val="3"/>
            <w:shd w:val="clear" w:color="auto" w:fill="auto"/>
            <w:vAlign w:val="center"/>
          </w:tcPr>
          <w:p w14:paraId="1A39B29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3285445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6525B00D" w14:textId="77777777" w:rsidTr="00F81E98">
        <w:trPr>
          <w:cantSplit/>
        </w:trPr>
        <w:tc>
          <w:tcPr>
            <w:tcW w:w="4520" w:type="dxa"/>
            <w:shd w:val="clear" w:color="auto" w:fill="auto"/>
            <w:vAlign w:val="center"/>
          </w:tcPr>
          <w:p w14:paraId="6F56547D" w14:textId="77777777" w:rsidR="00281193" w:rsidRPr="00281193" w:rsidRDefault="00281193" w:rsidP="00281193">
            <w:pPr>
              <w:rPr>
                <w:rFonts w:cs="Arial"/>
                <w:szCs w:val="20"/>
              </w:rPr>
            </w:pPr>
            <w:r w:rsidRPr="00281193">
              <w:rPr>
                <w:rFonts w:eastAsia="SimSun" w:cs="Calibri"/>
                <w:lang w:eastAsia="zh-CN"/>
              </w:rPr>
              <w:t>Úhlopříčka min. 31“ a poměrem stran 16:9</w:t>
            </w:r>
          </w:p>
        </w:tc>
        <w:tc>
          <w:tcPr>
            <w:tcW w:w="1306" w:type="dxa"/>
            <w:gridSpan w:val="3"/>
            <w:shd w:val="clear" w:color="auto" w:fill="auto"/>
            <w:vAlign w:val="center"/>
          </w:tcPr>
          <w:p w14:paraId="5DF438A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7D2DE7E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55CEE62C" w14:textId="77777777" w:rsidTr="00F81E98">
        <w:trPr>
          <w:cantSplit/>
        </w:trPr>
        <w:tc>
          <w:tcPr>
            <w:tcW w:w="4520" w:type="dxa"/>
            <w:shd w:val="clear" w:color="auto" w:fill="auto"/>
            <w:vAlign w:val="center"/>
          </w:tcPr>
          <w:p w14:paraId="71DFD2BD" w14:textId="77777777" w:rsidR="00281193" w:rsidRPr="00281193" w:rsidRDefault="00281193" w:rsidP="00281193">
            <w:pPr>
              <w:rPr>
                <w:rFonts w:cs="Arial"/>
                <w:szCs w:val="20"/>
              </w:rPr>
            </w:pPr>
            <w:r w:rsidRPr="00281193">
              <w:rPr>
                <w:rFonts w:eastAsia="SimSun" w:cs="Calibri"/>
                <w:lang w:eastAsia="zh-CN"/>
              </w:rPr>
              <w:t>Svítivost min. 450 cd/m</w:t>
            </w:r>
            <w:r w:rsidRPr="00281193">
              <w:rPr>
                <w:rFonts w:eastAsia="SimSun" w:cs="Calibri"/>
                <w:vertAlign w:val="superscript"/>
                <w:lang w:eastAsia="zh-CN"/>
              </w:rPr>
              <w:t>2</w:t>
            </w:r>
          </w:p>
        </w:tc>
        <w:tc>
          <w:tcPr>
            <w:tcW w:w="1306" w:type="dxa"/>
            <w:gridSpan w:val="3"/>
            <w:shd w:val="clear" w:color="auto" w:fill="auto"/>
            <w:vAlign w:val="center"/>
          </w:tcPr>
          <w:p w14:paraId="32A48BB4"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6D9059B8"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7605EC6A" w14:textId="77777777" w:rsidTr="00F81E98">
        <w:trPr>
          <w:cantSplit/>
        </w:trPr>
        <w:tc>
          <w:tcPr>
            <w:tcW w:w="4520" w:type="dxa"/>
            <w:shd w:val="clear" w:color="auto" w:fill="auto"/>
            <w:vAlign w:val="center"/>
          </w:tcPr>
          <w:p w14:paraId="7D610969" w14:textId="77777777" w:rsidR="00281193" w:rsidRPr="00281193" w:rsidRDefault="00281193" w:rsidP="00281193">
            <w:pPr>
              <w:rPr>
                <w:rFonts w:cs="Arial"/>
                <w:szCs w:val="20"/>
              </w:rPr>
            </w:pPr>
            <w:r w:rsidRPr="00281193">
              <w:rPr>
                <w:rFonts w:eastAsia="SimSun" w:cs="Calibri"/>
                <w:lang w:eastAsia="zh-CN"/>
              </w:rPr>
              <w:t>Video vstupy pro připojení výše uvedené nabízené techniky a výstup pro externí zobrazovač</w:t>
            </w:r>
          </w:p>
        </w:tc>
        <w:tc>
          <w:tcPr>
            <w:tcW w:w="1306" w:type="dxa"/>
            <w:gridSpan w:val="3"/>
            <w:shd w:val="clear" w:color="auto" w:fill="auto"/>
            <w:vAlign w:val="center"/>
          </w:tcPr>
          <w:p w14:paraId="0EB302C6"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047E22B3"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D40AC93" w14:textId="77777777" w:rsidTr="00F81E98">
        <w:trPr>
          <w:cantSplit/>
        </w:trPr>
        <w:tc>
          <w:tcPr>
            <w:tcW w:w="4520" w:type="dxa"/>
            <w:shd w:val="clear" w:color="auto" w:fill="auto"/>
            <w:vAlign w:val="center"/>
          </w:tcPr>
          <w:p w14:paraId="5C4B91F9" w14:textId="77777777" w:rsidR="00281193" w:rsidRPr="00281193" w:rsidRDefault="00281193" w:rsidP="00281193">
            <w:pPr>
              <w:rPr>
                <w:rFonts w:cs="Arial"/>
                <w:szCs w:val="20"/>
              </w:rPr>
            </w:pPr>
            <w:r w:rsidRPr="00281193">
              <w:rPr>
                <w:rFonts w:eastAsia="SimSun" w:cs="Calibri"/>
                <w:lang w:eastAsia="zh-CN"/>
              </w:rPr>
              <w:t xml:space="preserve">V případě využití dalšího obrazového zdroje možnost použití zobrazení </w:t>
            </w:r>
            <w:proofErr w:type="spellStart"/>
            <w:r w:rsidRPr="00281193">
              <w:rPr>
                <w:rFonts w:eastAsia="SimSun" w:cs="Calibri"/>
                <w:lang w:eastAsia="zh-CN"/>
              </w:rPr>
              <w:t>PiP</w:t>
            </w:r>
            <w:proofErr w:type="spellEnd"/>
            <w:r w:rsidRPr="00281193">
              <w:rPr>
                <w:rFonts w:eastAsia="SimSun" w:cs="Calibri"/>
                <w:lang w:eastAsia="zh-CN"/>
              </w:rPr>
              <w:t xml:space="preserve"> (Picture in Picture – obraz v obraze) s volbou velikosti a umístění druhého obrazu, nebo </w:t>
            </w:r>
            <w:proofErr w:type="spellStart"/>
            <w:r w:rsidRPr="00281193">
              <w:rPr>
                <w:rFonts w:eastAsia="SimSun" w:cs="Calibri"/>
                <w:lang w:eastAsia="zh-CN"/>
              </w:rPr>
              <w:t>PoP</w:t>
            </w:r>
            <w:proofErr w:type="spellEnd"/>
            <w:r w:rsidRPr="00281193">
              <w:rPr>
                <w:rFonts w:eastAsia="SimSun" w:cs="Calibri"/>
                <w:lang w:eastAsia="zh-CN"/>
              </w:rPr>
              <w:t xml:space="preserve"> (Picture on Picture – obraz po obraze) formou dvou vedle sebe položených obrazů s nastavitelnou velikostí.</w:t>
            </w:r>
          </w:p>
        </w:tc>
        <w:tc>
          <w:tcPr>
            <w:tcW w:w="1306" w:type="dxa"/>
            <w:gridSpan w:val="3"/>
            <w:shd w:val="clear" w:color="auto" w:fill="auto"/>
            <w:vAlign w:val="center"/>
          </w:tcPr>
          <w:p w14:paraId="5A2BD3D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5E6B163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65CA478F" w14:textId="77777777" w:rsidTr="00F81E98">
        <w:trPr>
          <w:cantSplit/>
        </w:trPr>
        <w:tc>
          <w:tcPr>
            <w:tcW w:w="4520" w:type="dxa"/>
            <w:shd w:val="clear" w:color="auto" w:fill="auto"/>
            <w:vAlign w:val="center"/>
          </w:tcPr>
          <w:p w14:paraId="452966C2" w14:textId="77777777" w:rsidR="00281193" w:rsidRPr="00281193" w:rsidRDefault="00281193" w:rsidP="00281193">
            <w:pPr>
              <w:rPr>
                <w:rFonts w:cs="Arial"/>
                <w:szCs w:val="20"/>
              </w:rPr>
            </w:pPr>
            <w:r w:rsidRPr="00281193">
              <w:rPr>
                <w:rFonts w:eastAsia="SimSun" w:cs="Calibri"/>
                <w:lang w:eastAsia="zh-CN"/>
              </w:rPr>
              <w:t>Pozorovací úhel min. 170° (horizontálně i vertikálně)</w:t>
            </w:r>
          </w:p>
        </w:tc>
        <w:tc>
          <w:tcPr>
            <w:tcW w:w="1306" w:type="dxa"/>
            <w:gridSpan w:val="3"/>
            <w:shd w:val="clear" w:color="auto" w:fill="auto"/>
            <w:vAlign w:val="center"/>
          </w:tcPr>
          <w:p w14:paraId="6057F4C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295610A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3E1BEBB" w14:textId="77777777" w:rsidTr="00F81E98">
        <w:trPr>
          <w:cantSplit/>
        </w:trPr>
        <w:tc>
          <w:tcPr>
            <w:tcW w:w="4520" w:type="dxa"/>
            <w:shd w:val="clear" w:color="auto" w:fill="auto"/>
            <w:vAlign w:val="center"/>
          </w:tcPr>
          <w:p w14:paraId="1C28382E" w14:textId="77777777" w:rsidR="00281193" w:rsidRPr="00281193" w:rsidRDefault="00281193" w:rsidP="00281193">
            <w:pPr>
              <w:rPr>
                <w:rFonts w:cs="Arial"/>
                <w:szCs w:val="20"/>
              </w:rPr>
            </w:pPr>
            <w:r w:rsidRPr="00281193">
              <w:rPr>
                <w:rFonts w:eastAsia="SimSun" w:cs="Calibri"/>
                <w:lang w:eastAsia="zh-CN"/>
              </w:rPr>
              <w:t>Antireflexní úprava</w:t>
            </w:r>
          </w:p>
        </w:tc>
        <w:tc>
          <w:tcPr>
            <w:tcW w:w="1306" w:type="dxa"/>
            <w:gridSpan w:val="3"/>
            <w:shd w:val="clear" w:color="auto" w:fill="auto"/>
            <w:vAlign w:val="center"/>
          </w:tcPr>
          <w:p w14:paraId="4E00008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7120D6E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18E06ECF" w14:textId="77777777" w:rsidTr="00F81E98">
        <w:trPr>
          <w:cantSplit/>
        </w:trPr>
        <w:tc>
          <w:tcPr>
            <w:tcW w:w="4520" w:type="dxa"/>
            <w:shd w:val="clear" w:color="auto" w:fill="auto"/>
            <w:vAlign w:val="center"/>
          </w:tcPr>
          <w:p w14:paraId="565EB8D1" w14:textId="77777777" w:rsidR="00281193" w:rsidRPr="00281193" w:rsidRDefault="00281193" w:rsidP="00281193">
            <w:pPr>
              <w:rPr>
                <w:rFonts w:cs="Arial"/>
                <w:szCs w:val="20"/>
              </w:rPr>
            </w:pPr>
            <w:r w:rsidRPr="00281193">
              <w:rPr>
                <w:rFonts w:eastAsia="SimSun" w:cs="Calibri"/>
                <w:lang w:eastAsia="zh-CN"/>
              </w:rPr>
              <w:t>Upevnění na rameno nabízeného vozíku</w:t>
            </w:r>
          </w:p>
        </w:tc>
        <w:tc>
          <w:tcPr>
            <w:tcW w:w="1306" w:type="dxa"/>
            <w:gridSpan w:val="3"/>
            <w:shd w:val="clear" w:color="auto" w:fill="auto"/>
            <w:vAlign w:val="center"/>
          </w:tcPr>
          <w:p w14:paraId="0AE4FC33"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0DABF4F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6DB4572" w14:textId="77777777" w:rsidTr="00C11EAB">
        <w:trPr>
          <w:cantSplit/>
        </w:trPr>
        <w:tc>
          <w:tcPr>
            <w:tcW w:w="9633" w:type="dxa"/>
            <w:gridSpan w:val="5"/>
            <w:shd w:val="clear" w:color="auto" w:fill="BDD6EE" w:themeFill="accent1" w:themeFillTint="66"/>
            <w:vAlign w:val="center"/>
          </w:tcPr>
          <w:p w14:paraId="7507C9F2" w14:textId="77777777" w:rsidR="00281193" w:rsidRPr="00281193" w:rsidRDefault="00281193" w:rsidP="00281193">
            <w:pPr>
              <w:numPr>
                <w:ilvl w:val="0"/>
                <w:numId w:val="31"/>
              </w:numPr>
              <w:ind w:left="321" w:hanging="284"/>
              <w:contextualSpacing/>
              <w:rPr>
                <w:rFonts w:cs="Arial"/>
                <w:color w:val="FF0000"/>
                <w:szCs w:val="20"/>
              </w:rPr>
            </w:pPr>
            <w:r w:rsidRPr="00281193">
              <w:rPr>
                <w:rFonts w:cs="Arial"/>
                <w:b/>
                <w:bCs/>
                <w:szCs w:val="20"/>
              </w:rPr>
              <w:t>Odsávací pumpa pro endoskopické výkony – 1 ks</w:t>
            </w:r>
          </w:p>
        </w:tc>
      </w:tr>
      <w:tr w:rsidR="00281193" w:rsidRPr="00281193" w14:paraId="78557983" w14:textId="77777777" w:rsidTr="00F81E98">
        <w:trPr>
          <w:cantSplit/>
        </w:trPr>
        <w:tc>
          <w:tcPr>
            <w:tcW w:w="4520" w:type="dxa"/>
            <w:shd w:val="clear" w:color="auto" w:fill="auto"/>
            <w:vAlign w:val="center"/>
          </w:tcPr>
          <w:p w14:paraId="6503FC0E" w14:textId="77777777" w:rsidR="00281193" w:rsidRPr="00281193" w:rsidRDefault="00281193" w:rsidP="00281193">
            <w:pPr>
              <w:rPr>
                <w:rFonts w:cs="Arial"/>
                <w:szCs w:val="20"/>
              </w:rPr>
            </w:pPr>
            <w:r w:rsidRPr="00281193">
              <w:rPr>
                <w:rFonts w:cs="Calibri"/>
              </w:rPr>
              <w:t xml:space="preserve">1 ks elektrické odsávací pumpy s vakuometrem a </w:t>
            </w:r>
            <w:proofErr w:type="spellStart"/>
            <w:r w:rsidRPr="00281193">
              <w:rPr>
                <w:rFonts w:cs="Calibri"/>
              </w:rPr>
              <w:t>mikrobiofiltrem</w:t>
            </w:r>
            <w:proofErr w:type="spellEnd"/>
          </w:p>
        </w:tc>
        <w:tc>
          <w:tcPr>
            <w:tcW w:w="1306" w:type="dxa"/>
            <w:gridSpan w:val="3"/>
            <w:shd w:val="clear" w:color="auto" w:fill="auto"/>
            <w:vAlign w:val="center"/>
          </w:tcPr>
          <w:p w14:paraId="64E99687"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70409307"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6BB0EEEF" w14:textId="77777777" w:rsidTr="00F81E98">
        <w:trPr>
          <w:cantSplit/>
        </w:trPr>
        <w:tc>
          <w:tcPr>
            <w:tcW w:w="4520" w:type="dxa"/>
            <w:shd w:val="clear" w:color="auto" w:fill="auto"/>
            <w:vAlign w:val="center"/>
          </w:tcPr>
          <w:p w14:paraId="02238E1B" w14:textId="77777777" w:rsidR="00281193" w:rsidRPr="00281193" w:rsidRDefault="00281193" w:rsidP="00281193">
            <w:pPr>
              <w:rPr>
                <w:rFonts w:cs="Arial"/>
                <w:szCs w:val="20"/>
              </w:rPr>
            </w:pPr>
            <w:r w:rsidRPr="00281193">
              <w:rPr>
                <w:rFonts w:eastAsia="SimSun" w:cs="Calibri"/>
                <w:lang w:eastAsia="zh-CN"/>
              </w:rPr>
              <w:lastRenderedPageBreak/>
              <w:t>Možnost použití jednorázových jímacích vaků nebo opakovaně použitelných lahví /s objemem 2 l/</w:t>
            </w:r>
          </w:p>
        </w:tc>
        <w:tc>
          <w:tcPr>
            <w:tcW w:w="1306" w:type="dxa"/>
            <w:gridSpan w:val="3"/>
            <w:shd w:val="clear" w:color="auto" w:fill="auto"/>
            <w:vAlign w:val="center"/>
          </w:tcPr>
          <w:p w14:paraId="290F4A7F"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4AA9B5D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40A2640" w14:textId="77777777" w:rsidTr="00F81E98">
        <w:trPr>
          <w:cantSplit/>
        </w:trPr>
        <w:tc>
          <w:tcPr>
            <w:tcW w:w="4520" w:type="dxa"/>
            <w:shd w:val="clear" w:color="auto" w:fill="auto"/>
            <w:vAlign w:val="center"/>
          </w:tcPr>
          <w:p w14:paraId="7DCB491F" w14:textId="77777777" w:rsidR="00281193" w:rsidRPr="00281193" w:rsidRDefault="00281193" w:rsidP="00281193">
            <w:pPr>
              <w:rPr>
                <w:rFonts w:cs="Arial"/>
                <w:szCs w:val="20"/>
              </w:rPr>
            </w:pPr>
            <w:r w:rsidRPr="00281193">
              <w:rPr>
                <w:rFonts w:eastAsia="SimSun" w:cs="Calibri"/>
                <w:lang w:eastAsia="zh-CN"/>
              </w:rPr>
              <w:t xml:space="preserve">Dosažitelné vakuum min. 90 </w:t>
            </w:r>
            <w:proofErr w:type="spellStart"/>
            <w:r w:rsidRPr="00281193">
              <w:rPr>
                <w:rFonts w:eastAsia="SimSun" w:cs="Calibri"/>
                <w:lang w:eastAsia="zh-CN"/>
              </w:rPr>
              <w:t>kPa</w:t>
            </w:r>
            <w:proofErr w:type="spellEnd"/>
            <w:r w:rsidRPr="00281193">
              <w:rPr>
                <w:rFonts w:eastAsia="SimSun" w:cs="Calibri"/>
                <w:lang w:eastAsia="zh-CN"/>
              </w:rPr>
              <w:t xml:space="preserve"> s možností plynulé regulace</w:t>
            </w:r>
          </w:p>
        </w:tc>
        <w:tc>
          <w:tcPr>
            <w:tcW w:w="1306" w:type="dxa"/>
            <w:gridSpan w:val="3"/>
            <w:shd w:val="clear" w:color="auto" w:fill="auto"/>
            <w:vAlign w:val="center"/>
          </w:tcPr>
          <w:p w14:paraId="7AC125AA"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5ECEF141"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08DAEE43" w14:textId="77777777" w:rsidTr="00F81E98">
        <w:trPr>
          <w:cantSplit/>
        </w:trPr>
        <w:tc>
          <w:tcPr>
            <w:tcW w:w="4520" w:type="dxa"/>
            <w:shd w:val="clear" w:color="auto" w:fill="auto"/>
            <w:vAlign w:val="center"/>
          </w:tcPr>
          <w:p w14:paraId="546A44B5" w14:textId="77777777" w:rsidR="00281193" w:rsidRPr="00281193" w:rsidRDefault="00281193" w:rsidP="00281193">
            <w:pPr>
              <w:rPr>
                <w:rFonts w:cs="Arial"/>
                <w:szCs w:val="20"/>
              </w:rPr>
            </w:pPr>
            <w:r w:rsidRPr="00281193">
              <w:rPr>
                <w:rFonts w:eastAsia="SimSun" w:cs="Calibri"/>
                <w:lang w:eastAsia="zh-CN"/>
              </w:rPr>
              <w:t>Dosažitelný výkon alespoň 38 l/min</w:t>
            </w:r>
          </w:p>
        </w:tc>
        <w:tc>
          <w:tcPr>
            <w:tcW w:w="1306" w:type="dxa"/>
            <w:gridSpan w:val="3"/>
            <w:shd w:val="clear" w:color="auto" w:fill="auto"/>
            <w:vAlign w:val="center"/>
          </w:tcPr>
          <w:p w14:paraId="0BDABD55"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619E16B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78A4DB47" w14:textId="77777777" w:rsidTr="00C11EAB">
        <w:trPr>
          <w:cantSplit/>
        </w:trPr>
        <w:tc>
          <w:tcPr>
            <w:tcW w:w="9633" w:type="dxa"/>
            <w:gridSpan w:val="5"/>
            <w:shd w:val="clear" w:color="auto" w:fill="BDD6EE" w:themeFill="accent1" w:themeFillTint="66"/>
            <w:vAlign w:val="center"/>
          </w:tcPr>
          <w:p w14:paraId="51F32A26" w14:textId="77777777" w:rsidR="00281193" w:rsidRPr="00281193" w:rsidRDefault="00281193" w:rsidP="00281193">
            <w:pPr>
              <w:numPr>
                <w:ilvl w:val="0"/>
                <w:numId w:val="31"/>
              </w:numPr>
              <w:ind w:left="321" w:hanging="284"/>
              <w:contextualSpacing/>
              <w:rPr>
                <w:rFonts w:cs="Arial"/>
                <w:color w:val="FF0000"/>
                <w:szCs w:val="20"/>
              </w:rPr>
            </w:pPr>
            <w:r w:rsidRPr="00281193">
              <w:rPr>
                <w:rFonts w:cs="Arial"/>
                <w:b/>
                <w:bCs/>
                <w:szCs w:val="20"/>
              </w:rPr>
              <w:t>Endoskopický přístrojový vozík – 1 ks</w:t>
            </w:r>
          </w:p>
        </w:tc>
      </w:tr>
      <w:tr w:rsidR="00281193" w:rsidRPr="00281193" w14:paraId="2316B290" w14:textId="77777777" w:rsidTr="00F81E98">
        <w:trPr>
          <w:cantSplit/>
        </w:trPr>
        <w:tc>
          <w:tcPr>
            <w:tcW w:w="4520" w:type="dxa"/>
            <w:shd w:val="clear" w:color="auto" w:fill="auto"/>
            <w:vAlign w:val="center"/>
          </w:tcPr>
          <w:p w14:paraId="677D2D13" w14:textId="77777777" w:rsidR="00281193" w:rsidRPr="00281193" w:rsidRDefault="00281193" w:rsidP="00281193">
            <w:pPr>
              <w:rPr>
                <w:rFonts w:cs="Arial"/>
                <w:szCs w:val="20"/>
              </w:rPr>
            </w:pPr>
            <w:r w:rsidRPr="00281193">
              <w:rPr>
                <w:rFonts w:cs="Calibri"/>
              </w:rPr>
              <w:t>1 ks přístrojový endoskopický vozík vhodný pro výše uvedená zařízení</w:t>
            </w:r>
          </w:p>
        </w:tc>
        <w:tc>
          <w:tcPr>
            <w:tcW w:w="1306" w:type="dxa"/>
            <w:gridSpan w:val="3"/>
            <w:shd w:val="clear" w:color="auto" w:fill="auto"/>
            <w:vAlign w:val="center"/>
          </w:tcPr>
          <w:p w14:paraId="48371C86"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054E2CB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269BB067" w14:textId="77777777" w:rsidTr="00F81E98">
        <w:trPr>
          <w:cantSplit/>
        </w:trPr>
        <w:tc>
          <w:tcPr>
            <w:tcW w:w="4520" w:type="dxa"/>
            <w:shd w:val="clear" w:color="auto" w:fill="auto"/>
            <w:vAlign w:val="center"/>
          </w:tcPr>
          <w:p w14:paraId="38CD13BB" w14:textId="77777777" w:rsidR="00281193" w:rsidRPr="00281193" w:rsidRDefault="00281193" w:rsidP="00281193">
            <w:pPr>
              <w:rPr>
                <w:rFonts w:cs="Arial"/>
                <w:szCs w:val="20"/>
              </w:rPr>
            </w:pPr>
            <w:r w:rsidRPr="00281193">
              <w:rPr>
                <w:rFonts w:eastAsia="SimSun" w:cs="Calibri"/>
                <w:lang w:eastAsia="zh-CN"/>
              </w:rPr>
              <w:t>Oddělovací transformátor s centrálním vypínačem a přepěťovou ochranou el. zásuvek 230 V</w:t>
            </w:r>
          </w:p>
        </w:tc>
        <w:tc>
          <w:tcPr>
            <w:tcW w:w="1306" w:type="dxa"/>
            <w:gridSpan w:val="3"/>
            <w:shd w:val="clear" w:color="auto" w:fill="auto"/>
            <w:vAlign w:val="center"/>
          </w:tcPr>
          <w:p w14:paraId="2E7AC97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378FE6F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531A5724" w14:textId="77777777" w:rsidTr="00F81E98">
        <w:trPr>
          <w:cantSplit/>
        </w:trPr>
        <w:tc>
          <w:tcPr>
            <w:tcW w:w="4520" w:type="dxa"/>
            <w:shd w:val="clear" w:color="auto" w:fill="auto"/>
            <w:vAlign w:val="center"/>
          </w:tcPr>
          <w:p w14:paraId="3DCB14C4" w14:textId="77777777" w:rsidR="00281193" w:rsidRPr="00281193" w:rsidRDefault="00281193" w:rsidP="00281193">
            <w:pPr>
              <w:rPr>
                <w:rFonts w:cs="Arial"/>
                <w:szCs w:val="20"/>
              </w:rPr>
            </w:pPr>
            <w:r w:rsidRPr="00281193">
              <w:rPr>
                <w:rFonts w:eastAsia="SimSun" w:cs="Calibri"/>
                <w:lang w:eastAsia="zh-CN"/>
              </w:rPr>
              <w:t>Organizované vedení kabelů, madla, min. 2 brzděná kolečka</w:t>
            </w:r>
          </w:p>
        </w:tc>
        <w:tc>
          <w:tcPr>
            <w:tcW w:w="1306" w:type="dxa"/>
            <w:gridSpan w:val="3"/>
            <w:shd w:val="clear" w:color="auto" w:fill="auto"/>
            <w:vAlign w:val="center"/>
          </w:tcPr>
          <w:p w14:paraId="32E889A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1DF4CAF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0A754846" w14:textId="77777777" w:rsidTr="00F81E98">
        <w:trPr>
          <w:cantSplit/>
        </w:trPr>
        <w:tc>
          <w:tcPr>
            <w:tcW w:w="4520" w:type="dxa"/>
            <w:shd w:val="clear" w:color="auto" w:fill="auto"/>
            <w:vAlign w:val="center"/>
          </w:tcPr>
          <w:p w14:paraId="348DE6E1" w14:textId="77777777" w:rsidR="00281193" w:rsidRPr="00281193" w:rsidRDefault="00281193" w:rsidP="00281193">
            <w:pPr>
              <w:rPr>
                <w:rFonts w:cs="Arial"/>
                <w:szCs w:val="20"/>
              </w:rPr>
            </w:pPr>
            <w:r w:rsidRPr="00281193">
              <w:rPr>
                <w:rFonts w:eastAsia="SimSun" w:cs="Calibri"/>
                <w:lang w:eastAsia="zh-CN"/>
              </w:rPr>
              <w:t>Kloubové nastavitelné rameno pro nabízený monitor</w:t>
            </w:r>
          </w:p>
        </w:tc>
        <w:tc>
          <w:tcPr>
            <w:tcW w:w="1306" w:type="dxa"/>
            <w:gridSpan w:val="3"/>
            <w:shd w:val="clear" w:color="auto" w:fill="auto"/>
            <w:vAlign w:val="center"/>
          </w:tcPr>
          <w:p w14:paraId="42DF27A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0601B479"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41EA6E61" w14:textId="77777777" w:rsidTr="00F81E98">
        <w:trPr>
          <w:cantSplit/>
        </w:trPr>
        <w:tc>
          <w:tcPr>
            <w:tcW w:w="4520" w:type="dxa"/>
            <w:shd w:val="clear" w:color="auto" w:fill="auto"/>
            <w:vAlign w:val="center"/>
          </w:tcPr>
          <w:p w14:paraId="50624F64" w14:textId="77777777" w:rsidR="00281193" w:rsidRPr="00281193" w:rsidRDefault="00281193" w:rsidP="00281193">
            <w:pPr>
              <w:rPr>
                <w:rFonts w:cs="Arial"/>
                <w:szCs w:val="20"/>
              </w:rPr>
            </w:pPr>
            <w:r w:rsidRPr="00281193">
              <w:rPr>
                <w:rFonts w:eastAsia="SimSun" w:cs="Calibri"/>
                <w:lang w:eastAsia="zh-CN"/>
              </w:rPr>
              <w:t>Držák pro dva endoskopy</w:t>
            </w:r>
          </w:p>
        </w:tc>
        <w:tc>
          <w:tcPr>
            <w:tcW w:w="1306" w:type="dxa"/>
            <w:gridSpan w:val="3"/>
            <w:shd w:val="clear" w:color="auto" w:fill="auto"/>
            <w:vAlign w:val="center"/>
          </w:tcPr>
          <w:p w14:paraId="668C7E60"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36D91AE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r w:rsidR="00281193" w:rsidRPr="00281193" w14:paraId="6CA772AA" w14:textId="77777777" w:rsidTr="00C11EAB">
        <w:trPr>
          <w:cantSplit/>
        </w:trPr>
        <w:tc>
          <w:tcPr>
            <w:tcW w:w="9633" w:type="dxa"/>
            <w:gridSpan w:val="5"/>
            <w:shd w:val="clear" w:color="auto" w:fill="BDD6EE" w:themeFill="accent1" w:themeFillTint="66"/>
            <w:vAlign w:val="center"/>
          </w:tcPr>
          <w:p w14:paraId="5999643E" w14:textId="77777777" w:rsidR="00281193" w:rsidRPr="00281193" w:rsidRDefault="00281193" w:rsidP="00281193">
            <w:pPr>
              <w:numPr>
                <w:ilvl w:val="0"/>
                <w:numId w:val="31"/>
              </w:numPr>
              <w:ind w:left="321" w:hanging="284"/>
              <w:contextualSpacing/>
              <w:rPr>
                <w:rFonts w:cs="Arial"/>
                <w:color w:val="FF0000"/>
                <w:szCs w:val="20"/>
              </w:rPr>
            </w:pPr>
            <w:r w:rsidRPr="00281193">
              <w:rPr>
                <w:rFonts w:cs="Arial"/>
                <w:b/>
                <w:bCs/>
                <w:szCs w:val="20"/>
              </w:rPr>
              <w:t>Zkouška těsnosti</w:t>
            </w:r>
          </w:p>
        </w:tc>
      </w:tr>
      <w:tr w:rsidR="00281193" w:rsidRPr="00281193" w14:paraId="0D6AC13C" w14:textId="77777777" w:rsidTr="00F81E98">
        <w:trPr>
          <w:cantSplit/>
          <w:trHeight w:val="499"/>
        </w:trPr>
        <w:tc>
          <w:tcPr>
            <w:tcW w:w="4520" w:type="dxa"/>
            <w:shd w:val="clear" w:color="auto" w:fill="auto"/>
            <w:vAlign w:val="center"/>
          </w:tcPr>
          <w:p w14:paraId="6EE6E349" w14:textId="77777777" w:rsidR="00281193" w:rsidRPr="00281193" w:rsidRDefault="00281193" w:rsidP="00281193">
            <w:pPr>
              <w:autoSpaceDE w:val="0"/>
              <w:autoSpaceDN w:val="0"/>
              <w:adjustRightInd w:val="0"/>
              <w:rPr>
                <w:rFonts w:cs="Arial"/>
                <w:szCs w:val="20"/>
              </w:rPr>
            </w:pPr>
            <w:r w:rsidRPr="00281193">
              <w:rPr>
                <w:rFonts w:cs="Arial"/>
                <w:szCs w:val="20"/>
              </w:rPr>
              <w:t>Možnost provést tlakovou zkoušku těsnosti a vysušení kanálu pro vzduch/vodu</w:t>
            </w:r>
          </w:p>
        </w:tc>
        <w:tc>
          <w:tcPr>
            <w:tcW w:w="1306" w:type="dxa"/>
            <w:gridSpan w:val="3"/>
            <w:shd w:val="clear" w:color="auto" w:fill="auto"/>
            <w:vAlign w:val="center"/>
          </w:tcPr>
          <w:p w14:paraId="2AAA475B"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c>
          <w:tcPr>
            <w:tcW w:w="3807" w:type="dxa"/>
            <w:shd w:val="clear" w:color="auto" w:fill="auto"/>
            <w:vAlign w:val="center"/>
          </w:tcPr>
          <w:p w14:paraId="61802DD2" w14:textId="77777777" w:rsidR="00281193" w:rsidRPr="00281193" w:rsidRDefault="00281193" w:rsidP="00281193">
            <w:pPr>
              <w:jc w:val="center"/>
              <w:rPr>
                <w:rFonts w:cs="Arial"/>
                <w:color w:val="FF0000"/>
                <w:szCs w:val="20"/>
              </w:rPr>
            </w:pPr>
            <w:r w:rsidRPr="00281193">
              <w:rPr>
                <w:rFonts w:cs="Arial"/>
                <w:color w:val="FF0000"/>
                <w:szCs w:val="20"/>
              </w:rPr>
              <w:t>(doplní dodavatel)</w:t>
            </w:r>
          </w:p>
        </w:tc>
      </w:tr>
    </w:tbl>
    <w:p w14:paraId="10C2CEBA" w14:textId="77777777" w:rsidR="003F24AA" w:rsidRDefault="003F24AA" w:rsidP="00CC2F5B">
      <w:pPr>
        <w:rPr>
          <w:lang w:eastAsia="en-US"/>
        </w:rPr>
      </w:pPr>
    </w:p>
    <w:p w14:paraId="73242EB7" w14:textId="300284CD" w:rsidR="00C35ABF" w:rsidRDefault="008449BE"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78D8F3FB" w14:textId="77777777" w:rsidR="00281193" w:rsidRDefault="00281193" w:rsidP="00281193">
      <w:pPr>
        <w:rPr>
          <w:lang w:eastAsia="en-US"/>
        </w:rPr>
      </w:pPr>
    </w:p>
    <w:p w14:paraId="569C68FA" w14:textId="77777777" w:rsidR="00281193" w:rsidRDefault="00281193" w:rsidP="00281193">
      <w:pPr>
        <w:rPr>
          <w:lang w:eastAsia="en-US"/>
        </w:rPr>
      </w:pPr>
    </w:p>
    <w:p w14:paraId="125F1F65" w14:textId="77777777" w:rsidR="00281193" w:rsidRDefault="00281193" w:rsidP="00281193">
      <w:pPr>
        <w:rPr>
          <w:rFonts w:ascii="Calibri-Bold" w:eastAsiaTheme="minorHAnsi" w:hAnsi="Calibri-Bold" w:cs="Calibri-Bold"/>
          <w:b/>
          <w:bCs/>
          <w:sz w:val="22"/>
          <w:szCs w:val="22"/>
          <w:lang w:eastAsia="en-US"/>
        </w:rPr>
      </w:pPr>
    </w:p>
    <w:p w14:paraId="41D58F85" w14:textId="77777777" w:rsidR="00F81E98" w:rsidRDefault="00F81E98" w:rsidP="00281193">
      <w:pPr>
        <w:rPr>
          <w:rFonts w:ascii="Calibri-Bold" w:eastAsiaTheme="minorHAnsi" w:hAnsi="Calibri-Bold" w:cs="Calibri-Bold"/>
          <w:b/>
          <w:bCs/>
          <w:sz w:val="22"/>
          <w:szCs w:val="22"/>
          <w:lang w:eastAsia="en-US"/>
        </w:rPr>
      </w:pPr>
      <w:r>
        <w:rPr>
          <w:rFonts w:ascii="Calibri-Bold" w:eastAsiaTheme="minorHAnsi" w:hAnsi="Calibri-Bold" w:cs="Calibri-Bold"/>
          <w:b/>
          <w:bCs/>
          <w:sz w:val="22"/>
          <w:szCs w:val="22"/>
          <w:lang w:eastAsia="en-US"/>
        </w:rPr>
        <w:t>Kritérium</w:t>
      </w:r>
      <w:r w:rsidR="00281193" w:rsidRPr="005D281B">
        <w:rPr>
          <w:rFonts w:ascii="Calibri-Bold" w:eastAsiaTheme="minorHAnsi" w:hAnsi="Calibri-Bold" w:cs="Calibri-Bold"/>
          <w:b/>
          <w:bCs/>
          <w:sz w:val="22"/>
          <w:szCs w:val="22"/>
          <w:lang w:eastAsia="en-US"/>
        </w:rPr>
        <w:t xml:space="preserve"> technické parametry:</w:t>
      </w:r>
      <w:r w:rsidR="00281193">
        <w:rPr>
          <w:rFonts w:ascii="Calibri-Bold" w:eastAsiaTheme="minorHAnsi" w:hAnsi="Calibri-Bold" w:cs="Calibri-Bold"/>
          <w:b/>
          <w:bCs/>
          <w:sz w:val="22"/>
          <w:szCs w:val="22"/>
          <w:lang w:eastAsia="en-US"/>
        </w:rPr>
        <w:t xml:space="preserve"> </w:t>
      </w:r>
    </w:p>
    <w:p w14:paraId="288C7594" w14:textId="0E7E014E" w:rsidR="00281193" w:rsidRDefault="00F81E98" w:rsidP="00281193">
      <w:pPr>
        <w:rPr>
          <w:lang w:eastAsia="en-US"/>
        </w:rPr>
      </w:pPr>
      <w:r>
        <w:rPr>
          <w:rFonts w:ascii="Calibri-Bold" w:eastAsiaTheme="minorHAnsi" w:hAnsi="Calibri-Bold" w:cs="Calibri-Bold"/>
          <w:b/>
          <w:bCs/>
          <w:sz w:val="22"/>
          <w:szCs w:val="22"/>
          <w:lang w:eastAsia="en-US"/>
        </w:rPr>
        <w:t xml:space="preserve">Váha kritéria je </w:t>
      </w:r>
      <w:r w:rsidR="00281193">
        <w:rPr>
          <w:rFonts w:ascii="Calibri-Bold" w:eastAsiaTheme="minorHAnsi" w:hAnsi="Calibri-Bold" w:cs="Calibri-Bold"/>
          <w:b/>
          <w:bCs/>
          <w:sz w:val="22"/>
          <w:szCs w:val="22"/>
          <w:lang w:eastAsia="en-US"/>
        </w:rPr>
        <w:t>30</w:t>
      </w:r>
      <w:r>
        <w:rPr>
          <w:rFonts w:ascii="Calibri-Bold" w:eastAsiaTheme="minorHAnsi" w:hAnsi="Calibri-Bold" w:cs="Calibri-Bold"/>
          <w:b/>
          <w:bCs/>
          <w:sz w:val="22"/>
          <w:szCs w:val="22"/>
          <w:lang w:eastAsia="en-US"/>
        </w:rPr>
        <w:t xml:space="preserve"> </w:t>
      </w:r>
      <w:r w:rsidR="00281193">
        <w:rPr>
          <w:rFonts w:ascii="Calibri-Bold" w:eastAsiaTheme="minorHAnsi" w:hAnsi="Calibri-Bold" w:cs="Calibri-Bold"/>
          <w:b/>
          <w:bCs/>
          <w:sz w:val="22"/>
          <w:szCs w:val="22"/>
          <w:lang w:eastAsia="en-US"/>
        </w:rPr>
        <w:t>%</w:t>
      </w:r>
      <w:r>
        <w:rPr>
          <w:rFonts w:ascii="Calibri-Bold" w:eastAsiaTheme="minorHAnsi" w:hAnsi="Calibri-Bold" w:cs="Calibri-Bold"/>
          <w:b/>
          <w:bCs/>
          <w:sz w:val="22"/>
          <w:szCs w:val="22"/>
          <w:lang w:eastAsia="en-US"/>
        </w:rPr>
        <w:t>.</w:t>
      </w:r>
    </w:p>
    <w:tbl>
      <w:tblPr>
        <w:tblpPr w:leftFromText="141" w:rightFromText="141" w:bottomFromText="200" w:vertAnchor="text" w:horzAnchor="page" w:tblpX="1126" w:tblpY="344"/>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23"/>
        <w:gridCol w:w="1218"/>
        <w:gridCol w:w="2142"/>
        <w:gridCol w:w="1081"/>
        <w:gridCol w:w="1249"/>
      </w:tblGrid>
      <w:tr w:rsidR="008802E7" w:rsidRPr="00D43FEF" w14:paraId="39B576CF" w14:textId="77777777" w:rsidTr="008802E7">
        <w:trPr>
          <w:trHeight w:val="412"/>
        </w:trPr>
        <w:tc>
          <w:tcPr>
            <w:tcW w:w="3723" w:type="dxa"/>
            <w:shd w:val="clear" w:color="auto" w:fill="BDD6EE" w:themeFill="accent1" w:themeFillTint="66"/>
            <w:tcMar>
              <w:top w:w="0" w:type="dxa"/>
              <w:left w:w="70" w:type="dxa"/>
              <w:bottom w:w="0" w:type="dxa"/>
              <w:right w:w="70" w:type="dxa"/>
            </w:tcMar>
            <w:vAlign w:val="center"/>
          </w:tcPr>
          <w:p w14:paraId="2F8776C6" w14:textId="330CE022" w:rsidR="00281193" w:rsidRPr="005D281B" w:rsidRDefault="00281193" w:rsidP="00281193">
            <w:pPr>
              <w:rPr>
                <w:rFonts w:ascii="Calibri" w:eastAsiaTheme="minorHAnsi" w:hAnsi="Calibri" w:cs="Calibri"/>
                <w:sz w:val="22"/>
                <w:szCs w:val="22"/>
                <w:lang w:eastAsia="en-US"/>
              </w:rPr>
            </w:pPr>
            <w:bookmarkStart w:id="0" w:name="_Hlk168480428"/>
            <w:r w:rsidRPr="00EC5691">
              <w:rPr>
                <w:rFonts w:ascii="Calibri" w:eastAsia="Calibri" w:hAnsi="Calibri" w:cs="Calibri"/>
                <w:b/>
                <w:bCs/>
                <w:sz w:val="22"/>
                <w:szCs w:val="22"/>
                <w:lang w:eastAsia="en-US"/>
              </w:rPr>
              <w:t xml:space="preserve">Hodnocené </w:t>
            </w:r>
            <w:proofErr w:type="gramStart"/>
            <w:r w:rsidRPr="00EC5691">
              <w:rPr>
                <w:rFonts w:ascii="Calibri" w:eastAsia="Calibri" w:hAnsi="Calibri" w:cs="Calibri"/>
                <w:b/>
                <w:bCs/>
                <w:sz w:val="22"/>
                <w:szCs w:val="22"/>
                <w:lang w:eastAsia="en-US"/>
              </w:rPr>
              <w:t xml:space="preserve">parametry - </w:t>
            </w:r>
            <w:proofErr w:type="spellStart"/>
            <w:r w:rsidRPr="00EC5691">
              <w:rPr>
                <w:rFonts w:ascii="Calibri" w:eastAsia="Calibri" w:hAnsi="Calibri" w:cs="Calibri"/>
                <w:b/>
                <w:bCs/>
                <w:sz w:val="22"/>
                <w:szCs w:val="22"/>
                <w:lang w:eastAsia="en-US"/>
              </w:rPr>
              <w:t>podkritéria</w:t>
            </w:r>
            <w:proofErr w:type="spellEnd"/>
            <w:proofErr w:type="gramEnd"/>
          </w:p>
        </w:tc>
        <w:tc>
          <w:tcPr>
            <w:tcW w:w="1218" w:type="dxa"/>
            <w:shd w:val="clear" w:color="auto" w:fill="BDD6EE" w:themeFill="accent1" w:themeFillTint="66"/>
            <w:tcMar>
              <w:top w:w="0" w:type="dxa"/>
              <w:left w:w="70" w:type="dxa"/>
              <w:bottom w:w="0" w:type="dxa"/>
              <w:right w:w="70" w:type="dxa"/>
            </w:tcMar>
            <w:vAlign w:val="center"/>
          </w:tcPr>
          <w:p w14:paraId="7AE452C2" w14:textId="7CEEFF61" w:rsidR="00281193" w:rsidRPr="007B3573" w:rsidRDefault="00281193" w:rsidP="00281193">
            <w:pPr>
              <w:jc w:val="center"/>
              <w:rPr>
                <w:rFonts w:ascii="Calibri" w:eastAsiaTheme="minorHAnsi" w:hAnsi="Calibri" w:cs="Calibri"/>
                <w:sz w:val="22"/>
                <w:szCs w:val="22"/>
                <w:lang w:eastAsia="en-US"/>
              </w:rPr>
            </w:pPr>
            <w:r>
              <w:rPr>
                <w:rFonts w:ascii="Calibri" w:eastAsia="Calibri" w:hAnsi="Calibri" w:cs="Calibri"/>
                <w:b/>
                <w:bCs/>
                <w:sz w:val="22"/>
                <w:szCs w:val="22"/>
                <w:lang w:eastAsia="en-US"/>
              </w:rPr>
              <w:t>Hodnota</w:t>
            </w:r>
            <w:r w:rsidR="008802E7">
              <w:rPr>
                <w:rFonts w:ascii="Calibri" w:eastAsia="Calibri" w:hAnsi="Calibri" w:cs="Calibri"/>
                <w:b/>
                <w:bCs/>
                <w:sz w:val="22"/>
                <w:szCs w:val="22"/>
                <w:lang w:eastAsia="en-US"/>
              </w:rPr>
              <w:t xml:space="preserve"> </w:t>
            </w:r>
            <w:r>
              <w:rPr>
                <w:rFonts w:ascii="Calibri" w:eastAsia="Calibri" w:hAnsi="Calibri" w:cs="Calibri"/>
                <w:b/>
                <w:bCs/>
                <w:sz w:val="22"/>
                <w:szCs w:val="22"/>
                <w:lang w:eastAsia="en-US"/>
              </w:rPr>
              <w:t>/</w:t>
            </w:r>
            <w:r w:rsidR="008802E7">
              <w:rPr>
                <w:rFonts w:ascii="Calibri" w:eastAsia="Calibri" w:hAnsi="Calibri" w:cs="Calibri"/>
                <w:b/>
                <w:bCs/>
                <w:sz w:val="22"/>
                <w:szCs w:val="22"/>
                <w:lang w:eastAsia="en-US"/>
              </w:rPr>
              <w:t xml:space="preserve"> </w:t>
            </w:r>
            <w:r w:rsidRPr="00EC5691">
              <w:rPr>
                <w:rFonts w:ascii="Calibri" w:eastAsia="Calibri" w:hAnsi="Calibri" w:cs="Calibri"/>
                <w:b/>
                <w:bCs/>
                <w:sz w:val="22"/>
                <w:szCs w:val="22"/>
                <w:lang w:eastAsia="en-US"/>
              </w:rPr>
              <w:t>Jednotka</w:t>
            </w:r>
          </w:p>
        </w:tc>
        <w:tc>
          <w:tcPr>
            <w:tcW w:w="2142" w:type="dxa"/>
            <w:shd w:val="clear" w:color="auto" w:fill="BDD6EE" w:themeFill="accent1" w:themeFillTint="66"/>
            <w:tcMar>
              <w:top w:w="0" w:type="dxa"/>
              <w:left w:w="70" w:type="dxa"/>
              <w:bottom w:w="0" w:type="dxa"/>
              <w:right w:w="70" w:type="dxa"/>
            </w:tcMar>
            <w:vAlign w:val="center"/>
          </w:tcPr>
          <w:p w14:paraId="2447CB99" w14:textId="487DD0C5" w:rsidR="00281193" w:rsidRPr="007B3573" w:rsidRDefault="00281193" w:rsidP="00281193">
            <w:pPr>
              <w:jc w:val="center"/>
              <w:rPr>
                <w:rFonts w:ascii="Calibri" w:eastAsiaTheme="minorHAnsi" w:hAnsi="Calibri" w:cs="Calibri"/>
                <w:sz w:val="22"/>
                <w:szCs w:val="22"/>
                <w:lang w:eastAsia="en-US"/>
              </w:rPr>
            </w:pPr>
            <w:r w:rsidRPr="00EC5691">
              <w:rPr>
                <w:rFonts w:ascii="Calibri" w:eastAsia="Calibri" w:hAnsi="Calibri" w:cs="Calibri"/>
                <w:b/>
                <w:bCs/>
                <w:sz w:val="22"/>
                <w:szCs w:val="22"/>
                <w:lang w:eastAsia="en-US"/>
              </w:rPr>
              <w:t>Váha</w:t>
            </w:r>
            <w:r>
              <w:rPr>
                <w:rFonts w:ascii="Calibri" w:eastAsia="Calibri" w:hAnsi="Calibri" w:cs="Calibri"/>
                <w:b/>
                <w:bCs/>
                <w:sz w:val="22"/>
                <w:szCs w:val="22"/>
                <w:lang w:eastAsia="en-US"/>
              </w:rPr>
              <w:t xml:space="preserve"> </w:t>
            </w:r>
            <w:proofErr w:type="spellStart"/>
            <w:r>
              <w:rPr>
                <w:rFonts w:ascii="Calibri" w:eastAsia="Calibri" w:hAnsi="Calibri" w:cs="Calibri"/>
                <w:b/>
                <w:bCs/>
                <w:sz w:val="22"/>
                <w:szCs w:val="22"/>
                <w:lang w:eastAsia="en-US"/>
              </w:rPr>
              <w:t>podkritéria</w:t>
            </w:r>
            <w:proofErr w:type="spellEnd"/>
          </w:p>
        </w:tc>
        <w:tc>
          <w:tcPr>
            <w:tcW w:w="1081" w:type="dxa"/>
            <w:shd w:val="clear" w:color="auto" w:fill="BDD6EE" w:themeFill="accent1" w:themeFillTint="66"/>
            <w:vAlign w:val="center"/>
          </w:tcPr>
          <w:p w14:paraId="715A6E71" w14:textId="403B42BB" w:rsidR="00281193" w:rsidRPr="00207F10" w:rsidRDefault="00281193" w:rsidP="00281193">
            <w:pPr>
              <w:spacing w:line="276" w:lineRule="auto"/>
              <w:jc w:val="center"/>
              <w:rPr>
                <w:rFonts w:ascii="Calibri" w:eastAsiaTheme="minorHAnsi" w:hAnsi="Calibri" w:cs="Calibri"/>
                <w:sz w:val="22"/>
                <w:szCs w:val="22"/>
                <w:lang w:eastAsia="en-US"/>
              </w:rPr>
            </w:pPr>
            <w:r>
              <w:rPr>
                <w:rFonts w:ascii="Calibri" w:eastAsia="Calibri" w:hAnsi="Calibri" w:cs="Calibri"/>
                <w:b/>
                <w:bCs/>
                <w:sz w:val="22"/>
                <w:szCs w:val="22"/>
                <w:lang w:eastAsia="en-US"/>
              </w:rPr>
              <w:t>Způsob h</w:t>
            </w:r>
            <w:r w:rsidRPr="00EC5691">
              <w:rPr>
                <w:rFonts w:ascii="Calibri" w:eastAsia="Calibri" w:hAnsi="Calibri" w:cs="Calibri"/>
                <w:b/>
                <w:bCs/>
                <w:sz w:val="22"/>
                <w:szCs w:val="22"/>
                <w:lang w:eastAsia="en-US"/>
              </w:rPr>
              <w:t>odnocení</w:t>
            </w:r>
          </w:p>
        </w:tc>
        <w:tc>
          <w:tcPr>
            <w:tcW w:w="1249" w:type="dxa"/>
            <w:shd w:val="clear" w:color="auto" w:fill="BDD6EE" w:themeFill="accent1" w:themeFillTint="66"/>
            <w:vAlign w:val="center"/>
          </w:tcPr>
          <w:p w14:paraId="354BD84B" w14:textId="20B8171B" w:rsidR="00281193" w:rsidRDefault="008802E7" w:rsidP="00281193">
            <w:pPr>
              <w:jc w:val="center"/>
              <w:rPr>
                <w:rFonts w:ascii="Calibri" w:hAnsi="Calibri" w:cs="Calibri"/>
                <w:color w:val="FF0000"/>
                <w:szCs w:val="20"/>
              </w:rPr>
            </w:pPr>
            <w:r>
              <w:rPr>
                <w:rFonts w:ascii="Calibri" w:eastAsiaTheme="minorHAnsi" w:hAnsi="Calibri" w:cs="Calibri"/>
                <w:b/>
                <w:bCs/>
                <w:sz w:val="22"/>
                <w:szCs w:val="22"/>
                <w:lang w:eastAsia="en-US"/>
              </w:rPr>
              <w:t>Nabízené</w:t>
            </w:r>
            <w:r w:rsidR="00281193" w:rsidRPr="00007E19">
              <w:rPr>
                <w:rFonts w:ascii="Calibri" w:eastAsiaTheme="minorHAnsi" w:hAnsi="Calibri" w:cs="Calibri"/>
                <w:b/>
                <w:bCs/>
                <w:sz w:val="22"/>
                <w:szCs w:val="22"/>
                <w:lang w:eastAsia="en-US"/>
              </w:rPr>
              <w:t xml:space="preserve"> plnění</w:t>
            </w:r>
          </w:p>
        </w:tc>
      </w:tr>
      <w:tr w:rsidR="00281193" w:rsidRPr="00D43FEF" w14:paraId="26C1C826" w14:textId="77777777" w:rsidTr="008802E7">
        <w:trPr>
          <w:trHeight w:val="846"/>
        </w:trPr>
        <w:tc>
          <w:tcPr>
            <w:tcW w:w="3723" w:type="dxa"/>
            <w:tcMar>
              <w:top w:w="0" w:type="dxa"/>
              <w:left w:w="70" w:type="dxa"/>
              <w:bottom w:w="0" w:type="dxa"/>
              <w:right w:w="70" w:type="dxa"/>
            </w:tcMar>
            <w:vAlign w:val="center"/>
          </w:tcPr>
          <w:p w14:paraId="019BBA92" w14:textId="77777777" w:rsidR="00281193" w:rsidRPr="00F81E98" w:rsidRDefault="00281193" w:rsidP="00281193">
            <w:pPr>
              <w:pStyle w:val="Bezmezer"/>
              <w:rPr>
                <w:rFonts w:ascii="Arial" w:eastAsia="Times New Roman" w:hAnsi="Arial" w:cs="Arial"/>
                <w:b/>
                <w:bCs/>
                <w:sz w:val="20"/>
                <w:szCs w:val="20"/>
                <w:u w:val="single"/>
                <w:lang w:eastAsia="cs-CZ"/>
              </w:rPr>
            </w:pPr>
            <w:r w:rsidRPr="00F81E98">
              <w:rPr>
                <w:rFonts w:ascii="Arial" w:eastAsia="Times New Roman" w:hAnsi="Arial" w:cs="Arial"/>
                <w:b/>
                <w:bCs/>
                <w:sz w:val="20"/>
                <w:szCs w:val="20"/>
                <w:u w:val="single"/>
                <w:lang w:eastAsia="cs-CZ"/>
              </w:rPr>
              <w:t>Ultrazvukové endoskopické centrum</w:t>
            </w:r>
          </w:p>
          <w:p w14:paraId="4E511E92" w14:textId="77777777" w:rsidR="00281193" w:rsidRPr="00F81E98" w:rsidRDefault="00281193" w:rsidP="00281193">
            <w:pPr>
              <w:pStyle w:val="Bezmezer"/>
              <w:rPr>
                <w:rFonts w:ascii="Arial" w:hAnsi="Arial" w:cs="Arial"/>
                <w:bCs/>
                <w:sz w:val="20"/>
                <w:szCs w:val="20"/>
              </w:rPr>
            </w:pPr>
            <w:r w:rsidRPr="00F81E98">
              <w:rPr>
                <w:rFonts w:ascii="Arial" w:eastAsia="SimSun" w:hAnsi="Arial" w:cs="Arial"/>
                <w:sz w:val="20"/>
                <w:szCs w:val="20"/>
                <w:lang w:eastAsia="zh-CN"/>
              </w:rPr>
              <w:t xml:space="preserve">Ovládání dotykovým displejem a klávesnicí. </w:t>
            </w:r>
            <w:r w:rsidRPr="00F81E98">
              <w:rPr>
                <w:rFonts w:ascii="Arial" w:hAnsi="Arial" w:cs="Arial"/>
                <w:bCs/>
                <w:sz w:val="20"/>
                <w:szCs w:val="20"/>
              </w:rPr>
              <w:t xml:space="preserve">Podsvícené, snadno použitelné klávesnice s velkým dotykovým panelem a </w:t>
            </w:r>
            <w:proofErr w:type="spellStart"/>
            <w:r w:rsidRPr="00F81E98">
              <w:rPr>
                <w:rFonts w:ascii="Arial" w:hAnsi="Arial" w:cs="Arial"/>
                <w:bCs/>
                <w:sz w:val="20"/>
                <w:szCs w:val="20"/>
              </w:rPr>
              <w:t>trackpadem</w:t>
            </w:r>
            <w:proofErr w:type="spellEnd"/>
            <w:r w:rsidRPr="00F81E98">
              <w:rPr>
                <w:rFonts w:ascii="Arial" w:hAnsi="Arial" w:cs="Arial"/>
                <w:bCs/>
                <w:sz w:val="20"/>
                <w:szCs w:val="20"/>
              </w:rPr>
              <w:t xml:space="preserve"> o velikosti min. 9“</w:t>
            </w:r>
          </w:p>
        </w:tc>
        <w:tc>
          <w:tcPr>
            <w:tcW w:w="1218" w:type="dxa"/>
            <w:tcMar>
              <w:top w:w="0" w:type="dxa"/>
              <w:left w:w="70" w:type="dxa"/>
              <w:bottom w:w="0" w:type="dxa"/>
              <w:right w:w="70" w:type="dxa"/>
            </w:tcMar>
            <w:vAlign w:val="center"/>
          </w:tcPr>
          <w:p w14:paraId="190EB556" w14:textId="1B0E3D1A" w:rsidR="00281193" w:rsidRPr="00F81E98" w:rsidRDefault="00F81E98" w:rsidP="00281193">
            <w:pPr>
              <w:jc w:val="center"/>
              <w:rPr>
                <w:rFonts w:eastAsiaTheme="minorHAnsi" w:cs="Arial"/>
                <w:b/>
                <w:bCs/>
                <w:szCs w:val="20"/>
                <w:lang w:eastAsia="en-US"/>
              </w:rPr>
            </w:pPr>
            <w:r w:rsidRPr="00F81E98">
              <w:rPr>
                <w:rFonts w:cs="Arial"/>
                <w:b/>
                <w:bCs/>
                <w:szCs w:val="20"/>
                <w:lang w:eastAsia="en-US"/>
              </w:rPr>
              <w:t>ANO</w:t>
            </w:r>
            <w:r w:rsidR="008802E7">
              <w:rPr>
                <w:rFonts w:cs="Arial"/>
                <w:b/>
                <w:bCs/>
                <w:szCs w:val="20"/>
                <w:lang w:eastAsia="en-US"/>
              </w:rPr>
              <w:t>/</w:t>
            </w:r>
            <w:r w:rsidRPr="00F81E98">
              <w:rPr>
                <w:rFonts w:cs="Arial"/>
                <w:b/>
                <w:bCs/>
                <w:szCs w:val="20"/>
                <w:lang w:eastAsia="en-US"/>
              </w:rPr>
              <w:t>NE</w:t>
            </w:r>
          </w:p>
        </w:tc>
        <w:tc>
          <w:tcPr>
            <w:tcW w:w="2142" w:type="dxa"/>
            <w:tcMar>
              <w:top w:w="0" w:type="dxa"/>
              <w:left w:w="70" w:type="dxa"/>
              <w:bottom w:w="0" w:type="dxa"/>
              <w:right w:w="70" w:type="dxa"/>
            </w:tcMar>
            <w:vAlign w:val="center"/>
          </w:tcPr>
          <w:p w14:paraId="56CF0165" w14:textId="77777777" w:rsidR="008802E7" w:rsidRPr="008802E7" w:rsidRDefault="008802E7" w:rsidP="008802E7">
            <w:pPr>
              <w:spacing w:line="276" w:lineRule="auto"/>
              <w:jc w:val="center"/>
              <w:rPr>
                <w:rFonts w:cs="Arial"/>
                <w:b/>
                <w:bCs/>
                <w:szCs w:val="20"/>
                <w:lang w:eastAsia="en-US"/>
              </w:rPr>
            </w:pPr>
            <w:r w:rsidRPr="008802E7">
              <w:rPr>
                <w:rFonts w:cs="Arial"/>
                <w:b/>
                <w:bCs/>
                <w:szCs w:val="20"/>
                <w:lang w:eastAsia="en-US"/>
              </w:rPr>
              <w:t>ANO=25 bodů, NE=0 bodů</w:t>
            </w:r>
          </w:p>
          <w:p w14:paraId="644F7191" w14:textId="1B8BA932" w:rsidR="00281193" w:rsidRPr="00F81E98" w:rsidRDefault="00281193" w:rsidP="00281193">
            <w:pPr>
              <w:jc w:val="center"/>
              <w:rPr>
                <w:rFonts w:eastAsiaTheme="minorHAnsi" w:cs="Arial"/>
                <w:b/>
                <w:bCs/>
                <w:szCs w:val="20"/>
                <w:lang w:eastAsia="en-US"/>
              </w:rPr>
            </w:pPr>
          </w:p>
        </w:tc>
        <w:tc>
          <w:tcPr>
            <w:tcW w:w="1081" w:type="dxa"/>
            <w:vAlign w:val="center"/>
          </w:tcPr>
          <w:p w14:paraId="56C4B2E6" w14:textId="5E666B57" w:rsidR="00281193" w:rsidRPr="00F81E98" w:rsidRDefault="00281193" w:rsidP="008802E7">
            <w:pPr>
              <w:spacing w:line="276" w:lineRule="auto"/>
              <w:ind w:left="140"/>
              <w:jc w:val="center"/>
              <w:rPr>
                <w:rFonts w:eastAsiaTheme="minorHAnsi" w:cs="Arial"/>
                <w:szCs w:val="20"/>
                <w:lang w:eastAsia="en-US"/>
              </w:rPr>
            </w:pPr>
            <w:r w:rsidRPr="00F81E98">
              <w:rPr>
                <w:rFonts w:cs="Arial"/>
                <w:szCs w:val="20"/>
                <w:lang w:eastAsia="en-US"/>
              </w:rPr>
              <w:t>Ano je lepší</w:t>
            </w:r>
          </w:p>
        </w:tc>
        <w:tc>
          <w:tcPr>
            <w:tcW w:w="1249" w:type="dxa"/>
            <w:vAlign w:val="center"/>
          </w:tcPr>
          <w:p w14:paraId="530FF89F" w14:textId="77777777" w:rsidR="00281193" w:rsidRPr="00F81E98" w:rsidRDefault="00281193" w:rsidP="00281193">
            <w:pPr>
              <w:jc w:val="center"/>
              <w:rPr>
                <w:rFonts w:cs="Arial"/>
                <w:bCs/>
                <w:color w:val="000000"/>
                <w:szCs w:val="20"/>
              </w:rPr>
            </w:pPr>
            <w:r w:rsidRPr="00F81E98">
              <w:rPr>
                <w:rFonts w:cs="Arial"/>
                <w:color w:val="FF0000"/>
                <w:szCs w:val="20"/>
              </w:rPr>
              <w:t>(doplní dodavatel)</w:t>
            </w:r>
          </w:p>
        </w:tc>
      </w:tr>
      <w:tr w:rsidR="00281193" w:rsidRPr="00D43FEF" w14:paraId="4BAD42FB" w14:textId="77777777" w:rsidTr="008802E7">
        <w:trPr>
          <w:trHeight w:val="1127"/>
        </w:trPr>
        <w:tc>
          <w:tcPr>
            <w:tcW w:w="3723" w:type="dxa"/>
            <w:tcMar>
              <w:top w:w="0" w:type="dxa"/>
              <w:left w:w="70" w:type="dxa"/>
              <w:bottom w:w="0" w:type="dxa"/>
              <w:right w:w="70" w:type="dxa"/>
            </w:tcMar>
            <w:vAlign w:val="center"/>
          </w:tcPr>
          <w:p w14:paraId="73283238" w14:textId="77777777" w:rsidR="00281193" w:rsidRPr="00F81E98" w:rsidRDefault="00281193" w:rsidP="00281193">
            <w:pPr>
              <w:spacing w:line="259" w:lineRule="auto"/>
              <w:rPr>
                <w:rFonts w:eastAsia="Calibri" w:cs="Arial"/>
                <w:bCs/>
                <w:szCs w:val="20"/>
                <w:highlight w:val="yellow"/>
                <w:u w:val="single"/>
                <w:lang w:eastAsia="en-US"/>
              </w:rPr>
            </w:pPr>
            <w:r w:rsidRPr="00F81E98">
              <w:rPr>
                <w:rFonts w:cs="Arial"/>
                <w:b/>
                <w:bCs/>
                <w:szCs w:val="20"/>
                <w:u w:val="single"/>
              </w:rPr>
              <w:t xml:space="preserve">Periferní videobronchoskop I. typu </w:t>
            </w:r>
          </w:p>
          <w:p w14:paraId="681B7511" w14:textId="77777777" w:rsidR="00281193" w:rsidRPr="00F81E98" w:rsidRDefault="00281193" w:rsidP="00281193">
            <w:pPr>
              <w:spacing w:after="160" w:line="259" w:lineRule="auto"/>
              <w:rPr>
                <w:rFonts w:cs="Arial"/>
                <w:szCs w:val="20"/>
              </w:rPr>
            </w:pPr>
            <w:r w:rsidRPr="00F81E98">
              <w:rPr>
                <w:rFonts w:eastAsia="Calibri" w:cs="Arial"/>
                <w:bCs/>
                <w:szCs w:val="20"/>
                <w:lang w:eastAsia="en-US"/>
              </w:rPr>
              <w:t>Pracovní kanál s průměrem max. 2 mm, určený pro zavedení nabízené tenké radiální ultrazvukové sondy</w:t>
            </w:r>
          </w:p>
        </w:tc>
        <w:tc>
          <w:tcPr>
            <w:tcW w:w="1218" w:type="dxa"/>
            <w:tcMar>
              <w:top w:w="0" w:type="dxa"/>
              <w:left w:w="70" w:type="dxa"/>
              <w:bottom w:w="0" w:type="dxa"/>
              <w:right w:w="70" w:type="dxa"/>
            </w:tcMar>
            <w:vAlign w:val="center"/>
          </w:tcPr>
          <w:p w14:paraId="00670E95" w14:textId="77777777" w:rsidR="00281193" w:rsidRPr="00F81E98" w:rsidRDefault="00281193" w:rsidP="00281193">
            <w:pPr>
              <w:jc w:val="center"/>
              <w:rPr>
                <w:rFonts w:eastAsiaTheme="minorHAnsi" w:cs="Arial"/>
                <w:b/>
                <w:bCs/>
                <w:szCs w:val="20"/>
                <w:lang w:eastAsia="en-US"/>
              </w:rPr>
            </w:pPr>
            <w:r w:rsidRPr="00F81E98">
              <w:rPr>
                <w:rFonts w:eastAsiaTheme="minorHAnsi" w:cs="Arial"/>
                <w:b/>
                <w:bCs/>
                <w:szCs w:val="20"/>
                <w:lang w:eastAsia="en-US"/>
              </w:rPr>
              <w:t>Průměr pracovního kanálu v mm</w:t>
            </w:r>
          </w:p>
        </w:tc>
        <w:tc>
          <w:tcPr>
            <w:tcW w:w="2142" w:type="dxa"/>
            <w:tcMar>
              <w:top w:w="0" w:type="dxa"/>
              <w:left w:w="70" w:type="dxa"/>
              <w:bottom w:w="0" w:type="dxa"/>
              <w:right w:w="70" w:type="dxa"/>
            </w:tcMar>
            <w:vAlign w:val="center"/>
          </w:tcPr>
          <w:p w14:paraId="0CA711D8" w14:textId="61BAE948" w:rsidR="00281193" w:rsidRPr="00F81E98" w:rsidRDefault="00281193" w:rsidP="00281193">
            <w:pPr>
              <w:jc w:val="center"/>
              <w:rPr>
                <w:rFonts w:eastAsiaTheme="minorHAnsi" w:cs="Arial"/>
                <w:b/>
                <w:bCs/>
                <w:szCs w:val="20"/>
                <w:lang w:eastAsia="en-US"/>
              </w:rPr>
            </w:pPr>
            <w:r w:rsidRPr="00F81E98">
              <w:rPr>
                <w:rFonts w:eastAsiaTheme="minorHAnsi" w:cs="Arial"/>
                <w:b/>
                <w:bCs/>
                <w:szCs w:val="20"/>
                <w:lang w:eastAsia="en-US"/>
              </w:rPr>
              <w:t>25 %</w:t>
            </w:r>
          </w:p>
        </w:tc>
        <w:tc>
          <w:tcPr>
            <w:tcW w:w="1081" w:type="dxa"/>
            <w:vAlign w:val="center"/>
          </w:tcPr>
          <w:p w14:paraId="0064494A" w14:textId="5E7D601B" w:rsidR="00281193" w:rsidRPr="00F81E98" w:rsidRDefault="00281193" w:rsidP="00281193">
            <w:pPr>
              <w:spacing w:line="276" w:lineRule="auto"/>
              <w:jc w:val="center"/>
              <w:rPr>
                <w:rFonts w:eastAsiaTheme="minorHAnsi" w:cs="Arial"/>
                <w:szCs w:val="20"/>
                <w:lang w:eastAsia="en-US"/>
              </w:rPr>
            </w:pPr>
            <w:r w:rsidRPr="00F81E98">
              <w:rPr>
                <w:rFonts w:eastAsia="Calibri" w:cs="Arial"/>
                <w:szCs w:val="20"/>
                <w:lang w:eastAsia="en-US"/>
              </w:rPr>
              <w:t>Menší je lepší</w:t>
            </w:r>
          </w:p>
        </w:tc>
        <w:tc>
          <w:tcPr>
            <w:tcW w:w="1249" w:type="dxa"/>
            <w:vAlign w:val="center"/>
          </w:tcPr>
          <w:p w14:paraId="225C581E" w14:textId="77777777" w:rsidR="00281193" w:rsidRPr="00F81E98" w:rsidRDefault="00281193" w:rsidP="00281193">
            <w:pPr>
              <w:jc w:val="center"/>
              <w:rPr>
                <w:rFonts w:cs="Arial"/>
                <w:bCs/>
                <w:color w:val="FF0000"/>
                <w:szCs w:val="20"/>
              </w:rPr>
            </w:pPr>
            <w:r w:rsidRPr="00F81E98">
              <w:rPr>
                <w:rFonts w:cs="Arial"/>
                <w:color w:val="FF0000"/>
                <w:szCs w:val="20"/>
              </w:rPr>
              <w:t>(doplní dodavatel)</w:t>
            </w:r>
          </w:p>
        </w:tc>
      </w:tr>
      <w:tr w:rsidR="00281193" w:rsidRPr="00D43FEF" w14:paraId="2D120DD4" w14:textId="77777777" w:rsidTr="008802E7">
        <w:trPr>
          <w:trHeight w:val="832"/>
        </w:trPr>
        <w:tc>
          <w:tcPr>
            <w:tcW w:w="3723" w:type="dxa"/>
            <w:tcMar>
              <w:top w:w="0" w:type="dxa"/>
              <w:left w:w="70" w:type="dxa"/>
              <w:bottom w:w="0" w:type="dxa"/>
              <w:right w:w="70" w:type="dxa"/>
            </w:tcMar>
            <w:vAlign w:val="center"/>
          </w:tcPr>
          <w:p w14:paraId="50EF6E70" w14:textId="77777777" w:rsidR="00281193" w:rsidRPr="00F81E98" w:rsidRDefault="00281193" w:rsidP="00281193">
            <w:pPr>
              <w:spacing w:line="259" w:lineRule="auto"/>
              <w:rPr>
                <w:rFonts w:cs="Arial"/>
                <w:b/>
                <w:bCs/>
                <w:szCs w:val="20"/>
                <w:u w:val="single"/>
              </w:rPr>
            </w:pPr>
            <w:r w:rsidRPr="00F81E98">
              <w:rPr>
                <w:rFonts w:cs="Arial"/>
                <w:b/>
                <w:bCs/>
                <w:szCs w:val="20"/>
                <w:u w:val="single"/>
              </w:rPr>
              <w:t>Endoskopický obrazový procesor – LED zdroj světla</w:t>
            </w:r>
          </w:p>
          <w:p w14:paraId="0C6C995B" w14:textId="77777777" w:rsidR="00281193" w:rsidRPr="00F81E98" w:rsidRDefault="00281193" w:rsidP="00281193">
            <w:pPr>
              <w:spacing w:after="160" w:line="259" w:lineRule="auto"/>
              <w:rPr>
                <w:rFonts w:eastAsia="Calibri" w:cs="Arial"/>
                <w:bCs/>
                <w:szCs w:val="20"/>
                <w:lang w:eastAsia="en-US"/>
              </w:rPr>
            </w:pPr>
            <w:r w:rsidRPr="00F81E98">
              <w:rPr>
                <w:rFonts w:eastAsia="Calibri" w:cs="Arial"/>
                <w:bCs/>
                <w:szCs w:val="20"/>
                <w:lang w:eastAsia="en-US"/>
              </w:rPr>
              <w:t xml:space="preserve">Zdroj světla s minimálně pěti LED diodami </w:t>
            </w:r>
          </w:p>
        </w:tc>
        <w:tc>
          <w:tcPr>
            <w:tcW w:w="1218" w:type="dxa"/>
            <w:tcMar>
              <w:top w:w="0" w:type="dxa"/>
              <w:left w:w="70" w:type="dxa"/>
              <w:bottom w:w="0" w:type="dxa"/>
              <w:right w:w="70" w:type="dxa"/>
            </w:tcMar>
            <w:vAlign w:val="center"/>
          </w:tcPr>
          <w:p w14:paraId="3D43E34B" w14:textId="042366DF" w:rsidR="00281193" w:rsidRPr="00F81E98" w:rsidRDefault="00F81E98" w:rsidP="00281193">
            <w:pPr>
              <w:jc w:val="center"/>
              <w:rPr>
                <w:rFonts w:eastAsiaTheme="minorHAnsi" w:cs="Arial"/>
                <w:b/>
                <w:bCs/>
                <w:szCs w:val="20"/>
                <w:lang w:eastAsia="en-US"/>
              </w:rPr>
            </w:pPr>
            <w:r w:rsidRPr="00F81E98">
              <w:rPr>
                <w:rFonts w:cs="Arial"/>
                <w:b/>
                <w:bCs/>
                <w:szCs w:val="20"/>
                <w:lang w:eastAsia="en-US"/>
              </w:rPr>
              <w:t>ANO</w:t>
            </w:r>
            <w:r w:rsidR="008802E7">
              <w:rPr>
                <w:rFonts w:cs="Arial"/>
                <w:b/>
                <w:bCs/>
                <w:szCs w:val="20"/>
                <w:lang w:eastAsia="en-US"/>
              </w:rPr>
              <w:t>/</w:t>
            </w:r>
            <w:r w:rsidRPr="00F81E98">
              <w:rPr>
                <w:rFonts w:cs="Arial"/>
                <w:b/>
                <w:bCs/>
                <w:szCs w:val="20"/>
                <w:lang w:eastAsia="en-US"/>
              </w:rPr>
              <w:t>NE</w:t>
            </w:r>
          </w:p>
        </w:tc>
        <w:tc>
          <w:tcPr>
            <w:tcW w:w="2142" w:type="dxa"/>
            <w:tcMar>
              <w:top w:w="0" w:type="dxa"/>
              <w:left w:w="70" w:type="dxa"/>
              <w:bottom w:w="0" w:type="dxa"/>
              <w:right w:w="70" w:type="dxa"/>
            </w:tcMar>
            <w:vAlign w:val="center"/>
          </w:tcPr>
          <w:p w14:paraId="707386AA" w14:textId="6E026BE1" w:rsidR="00281193" w:rsidRPr="00F81E98" w:rsidRDefault="008802E7" w:rsidP="00281193">
            <w:pPr>
              <w:jc w:val="center"/>
              <w:rPr>
                <w:rFonts w:eastAsiaTheme="minorHAnsi" w:cs="Arial"/>
                <w:b/>
                <w:bCs/>
                <w:szCs w:val="20"/>
                <w:lang w:eastAsia="en-US"/>
              </w:rPr>
            </w:pPr>
            <w:r w:rsidRPr="008802E7">
              <w:rPr>
                <w:rFonts w:eastAsiaTheme="minorHAnsi" w:cs="Arial"/>
                <w:b/>
                <w:bCs/>
                <w:szCs w:val="20"/>
                <w:lang w:eastAsia="en-US"/>
              </w:rPr>
              <w:t>ANO=25 bodů, NE=0 bodů</w:t>
            </w:r>
          </w:p>
        </w:tc>
        <w:tc>
          <w:tcPr>
            <w:tcW w:w="1081" w:type="dxa"/>
            <w:vAlign w:val="center"/>
          </w:tcPr>
          <w:p w14:paraId="1B022078" w14:textId="71D572DC" w:rsidR="00281193" w:rsidRPr="00F81E98" w:rsidRDefault="00281193" w:rsidP="008802E7">
            <w:pPr>
              <w:spacing w:line="276" w:lineRule="auto"/>
              <w:ind w:left="140"/>
              <w:jc w:val="center"/>
              <w:rPr>
                <w:rFonts w:eastAsiaTheme="minorHAnsi" w:cs="Arial"/>
                <w:szCs w:val="20"/>
                <w:lang w:eastAsia="en-US"/>
              </w:rPr>
            </w:pPr>
            <w:r w:rsidRPr="00F81E98">
              <w:rPr>
                <w:rFonts w:cs="Arial"/>
                <w:szCs w:val="20"/>
                <w:lang w:eastAsia="en-US"/>
              </w:rPr>
              <w:t>Ano je lepší</w:t>
            </w:r>
          </w:p>
        </w:tc>
        <w:tc>
          <w:tcPr>
            <w:tcW w:w="1249" w:type="dxa"/>
            <w:vAlign w:val="center"/>
          </w:tcPr>
          <w:p w14:paraId="3BA4670C" w14:textId="77777777" w:rsidR="00281193" w:rsidRPr="00F81E98" w:rsidRDefault="00281193" w:rsidP="00281193">
            <w:pPr>
              <w:jc w:val="center"/>
              <w:rPr>
                <w:rFonts w:cs="Arial"/>
                <w:color w:val="FF0000"/>
                <w:szCs w:val="20"/>
              </w:rPr>
            </w:pPr>
            <w:r w:rsidRPr="00F81E98">
              <w:rPr>
                <w:rFonts w:cs="Arial"/>
                <w:color w:val="FF0000"/>
                <w:szCs w:val="20"/>
              </w:rPr>
              <w:t>(doplní dodavatel)</w:t>
            </w:r>
          </w:p>
        </w:tc>
      </w:tr>
      <w:tr w:rsidR="00281193" w:rsidRPr="00D43FEF" w14:paraId="1A8E3753" w14:textId="77777777" w:rsidTr="008802E7">
        <w:trPr>
          <w:trHeight w:val="844"/>
        </w:trPr>
        <w:tc>
          <w:tcPr>
            <w:tcW w:w="3723" w:type="dxa"/>
            <w:tcMar>
              <w:top w:w="0" w:type="dxa"/>
              <w:left w:w="70" w:type="dxa"/>
              <w:bottom w:w="0" w:type="dxa"/>
              <w:right w:w="70" w:type="dxa"/>
            </w:tcMar>
            <w:vAlign w:val="center"/>
          </w:tcPr>
          <w:p w14:paraId="28A94905" w14:textId="77777777" w:rsidR="00281193" w:rsidRPr="00F81E98" w:rsidRDefault="00281193" w:rsidP="00281193">
            <w:pPr>
              <w:pStyle w:val="Bezmezer"/>
              <w:rPr>
                <w:rFonts w:ascii="Arial" w:eastAsia="Times New Roman" w:hAnsi="Arial" w:cs="Arial"/>
                <w:b/>
                <w:bCs/>
                <w:sz w:val="20"/>
                <w:szCs w:val="20"/>
                <w:u w:val="single"/>
                <w:lang w:eastAsia="cs-CZ"/>
              </w:rPr>
            </w:pPr>
            <w:r w:rsidRPr="00F81E98">
              <w:rPr>
                <w:rFonts w:ascii="Arial" w:eastAsia="Times New Roman" w:hAnsi="Arial" w:cs="Arial"/>
                <w:b/>
                <w:bCs/>
                <w:sz w:val="20"/>
                <w:szCs w:val="20"/>
                <w:u w:val="single"/>
                <w:lang w:eastAsia="cs-CZ"/>
              </w:rPr>
              <w:t>Ultrazvukové endoskopické centrum</w:t>
            </w:r>
          </w:p>
          <w:p w14:paraId="016317D7" w14:textId="77777777" w:rsidR="00281193" w:rsidRPr="00F81E98" w:rsidRDefault="00281193" w:rsidP="00281193">
            <w:pPr>
              <w:spacing w:after="160" w:line="259" w:lineRule="auto"/>
              <w:rPr>
                <w:rFonts w:cs="Arial"/>
                <w:szCs w:val="20"/>
              </w:rPr>
            </w:pPr>
            <w:r w:rsidRPr="00F81E98">
              <w:rPr>
                <w:rFonts w:eastAsia="Calibri" w:cs="Arial"/>
                <w:bCs/>
                <w:szCs w:val="20"/>
                <w:lang w:eastAsia="en-US"/>
              </w:rPr>
              <w:t>Možnosti aktivace/deaktivace software ELST (</w:t>
            </w:r>
            <w:proofErr w:type="spellStart"/>
            <w:r w:rsidRPr="00F81E98">
              <w:rPr>
                <w:rFonts w:eastAsia="SimSun" w:cs="Arial"/>
                <w:szCs w:val="20"/>
                <w:lang w:eastAsia="zh-CN"/>
              </w:rPr>
              <w:t>Elastografie</w:t>
            </w:r>
            <w:proofErr w:type="spellEnd"/>
            <w:r w:rsidRPr="00F81E98">
              <w:rPr>
                <w:rFonts w:eastAsia="SimSun" w:cs="Arial"/>
                <w:szCs w:val="20"/>
                <w:lang w:eastAsia="zh-CN"/>
              </w:rPr>
              <w:t>)</w:t>
            </w:r>
            <w:r w:rsidRPr="00F81E98">
              <w:rPr>
                <w:rFonts w:eastAsia="Calibri" w:cs="Arial"/>
                <w:bCs/>
                <w:szCs w:val="20"/>
                <w:lang w:eastAsia="en-US"/>
              </w:rPr>
              <w:t xml:space="preserve"> a SWQ (</w:t>
            </w:r>
            <w:proofErr w:type="spellStart"/>
            <w:r w:rsidRPr="00F81E98">
              <w:rPr>
                <w:rFonts w:eastAsia="Calibri" w:cs="Arial"/>
                <w:bCs/>
                <w:szCs w:val="20"/>
                <w:lang w:eastAsia="en-US"/>
              </w:rPr>
              <w:t>Shear</w:t>
            </w:r>
            <w:proofErr w:type="spellEnd"/>
            <w:r w:rsidRPr="00F81E98">
              <w:rPr>
                <w:rFonts w:eastAsia="Calibri" w:cs="Arial"/>
                <w:bCs/>
                <w:szCs w:val="20"/>
                <w:lang w:eastAsia="en-US"/>
              </w:rPr>
              <w:t xml:space="preserve"> </w:t>
            </w:r>
            <w:proofErr w:type="spellStart"/>
            <w:r w:rsidRPr="00F81E98">
              <w:rPr>
                <w:rFonts w:eastAsia="Calibri" w:cs="Arial"/>
                <w:bCs/>
                <w:szCs w:val="20"/>
                <w:lang w:eastAsia="en-US"/>
              </w:rPr>
              <w:t>Wave</w:t>
            </w:r>
            <w:proofErr w:type="spellEnd"/>
            <w:r w:rsidRPr="00F81E98">
              <w:rPr>
                <w:rFonts w:eastAsia="Calibri" w:cs="Arial"/>
                <w:bCs/>
                <w:szCs w:val="20"/>
                <w:lang w:eastAsia="en-US"/>
              </w:rPr>
              <w:t xml:space="preserve"> </w:t>
            </w:r>
            <w:proofErr w:type="spellStart"/>
            <w:r w:rsidRPr="00F81E98">
              <w:rPr>
                <w:rFonts w:eastAsia="Calibri" w:cs="Arial"/>
                <w:bCs/>
                <w:szCs w:val="20"/>
                <w:lang w:eastAsia="en-US"/>
              </w:rPr>
              <w:t>Quantification</w:t>
            </w:r>
            <w:proofErr w:type="spellEnd"/>
            <w:r w:rsidRPr="00F81E98">
              <w:rPr>
                <w:rFonts w:eastAsia="Calibri" w:cs="Arial"/>
                <w:bCs/>
                <w:szCs w:val="20"/>
                <w:lang w:eastAsia="en-US"/>
              </w:rPr>
              <w:t>)</w:t>
            </w:r>
          </w:p>
        </w:tc>
        <w:tc>
          <w:tcPr>
            <w:tcW w:w="1218" w:type="dxa"/>
            <w:tcMar>
              <w:top w:w="0" w:type="dxa"/>
              <w:left w:w="70" w:type="dxa"/>
              <w:bottom w:w="0" w:type="dxa"/>
              <w:right w:w="70" w:type="dxa"/>
            </w:tcMar>
            <w:vAlign w:val="center"/>
          </w:tcPr>
          <w:p w14:paraId="51965079" w14:textId="62ACAB67" w:rsidR="00281193" w:rsidRPr="00F81E98" w:rsidRDefault="00F81E98" w:rsidP="00281193">
            <w:pPr>
              <w:jc w:val="center"/>
              <w:rPr>
                <w:rFonts w:eastAsiaTheme="minorHAnsi" w:cs="Arial"/>
                <w:b/>
                <w:bCs/>
                <w:szCs w:val="20"/>
                <w:lang w:eastAsia="en-US"/>
              </w:rPr>
            </w:pPr>
            <w:r w:rsidRPr="00F81E98">
              <w:rPr>
                <w:rFonts w:cs="Arial"/>
                <w:b/>
                <w:bCs/>
                <w:szCs w:val="20"/>
                <w:lang w:eastAsia="en-US"/>
              </w:rPr>
              <w:t>ANO</w:t>
            </w:r>
            <w:r w:rsidR="008802E7">
              <w:rPr>
                <w:rFonts w:cs="Arial"/>
                <w:b/>
                <w:bCs/>
                <w:szCs w:val="20"/>
                <w:lang w:eastAsia="en-US"/>
              </w:rPr>
              <w:t>/</w:t>
            </w:r>
            <w:r w:rsidRPr="00F81E98">
              <w:rPr>
                <w:rFonts w:cs="Arial"/>
                <w:b/>
                <w:bCs/>
                <w:szCs w:val="20"/>
                <w:lang w:eastAsia="en-US"/>
              </w:rPr>
              <w:t>NE</w:t>
            </w:r>
          </w:p>
        </w:tc>
        <w:tc>
          <w:tcPr>
            <w:tcW w:w="2142" w:type="dxa"/>
            <w:tcMar>
              <w:top w:w="0" w:type="dxa"/>
              <w:left w:w="70" w:type="dxa"/>
              <w:bottom w:w="0" w:type="dxa"/>
              <w:right w:w="70" w:type="dxa"/>
            </w:tcMar>
            <w:vAlign w:val="center"/>
          </w:tcPr>
          <w:p w14:paraId="0E9A02BC" w14:textId="129E0367" w:rsidR="00281193" w:rsidRPr="00F81E98" w:rsidRDefault="008802E7" w:rsidP="00281193">
            <w:pPr>
              <w:jc w:val="center"/>
              <w:rPr>
                <w:rFonts w:eastAsiaTheme="minorHAnsi" w:cs="Arial"/>
                <w:b/>
                <w:bCs/>
                <w:szCs w:val="20"/>
                <w:lang w:eastAsia="en-US"/>
              </w:rPr>
            </w:pPr>
            <w:r w:rsidRPr="008802E7">
              <w:rPr>
                <w:rFonts w:eastAsiaTheme="minorHAnsi" w:cs="Arial"/>
                <w:b/>
                <w:bCs/>
                <w:szCs w:val="20"/>
                <w:lang w:eastAsia="en-US"/>
              </w:rPr>
              <w:t>ANO=25 bodů, NE=0 bodů</w:t>
            </w:r>
          </w:p>
        </w:tc>
        <w:tc>
          <w:tcPr>
            <w:tcW w:w="1081" w:type="dxa"/>
            <w:vAlign w:val="center"/>
          </w:tcPr>
          <w:p w14:paraId="45679DE5" w14:textId="4B916E05" w:rsidR="00281193" w:rsidRPr="00F81E98" w:rsidRDefault="00281193" w:rsidP="008802E7">
            <w:pPr>
              <w:spacing w:line="276" w:lineRule="auto"/>
              <w:ind w:left="140"/>
              <w:jc w:val="center"/>
              <w:rPr>
                <w:rFonts w:eastAsiaTheme="minorHAnsi" w:cs="Arial"/>
                <w:szCs w:val="20"/>
                <w:lang w:eastAsia="en-US"/>
              </w:rPr>
            </w:pPr>
            <w:r w:rsidRPr="00F81E98">
              <w:rPr>
                <w:rFonts w:cs="Arial"/>
                <w:szCs w:val="20"/>
                <w:lang w:eastAsia="en-US"/>
              </w:rPr>
              <w:t>Ano je lepší</w:t>
            </w:r>
          </w:p>
        </w:tc>
        <w:tc>
          <w:tcPr>
            <w:tcW w:w="1249" w:type="dxa"/>
            <w:vAlign w:val="center"/>
          </w:tcPr>
          <w:p w14:paraId="33212B7D" w14:textId="77777777" w:rsidR="00281193" w:rsidRPr="00F81E98" w:rsidRDefault="00281193" w:rsidP="00281193">
            <w:pPr>
              <w:jc w:val="center"/>
              <w:rPr>
                <w:rFonts w:cs="Arial"/>
                <w:color w:val="FF0000"/>
                <w:szCs w:val="20"/>
              </w:rPr>
            </w:pPr>
            <w:r w:rsidRPr="00F81E98">
              <w:rPr>
                <w:rFonts w:cs="Arial"/>
                <w:color w:val="FF0000"/>
                <w:szCs w:val="20"/>
              </w:rPr>
              <w:t>(doplní dodavatel)</w:t>
            </w:r>
          </w:p>
        </w:tc>
      </w:tr>
      <w:bookmarkEnd w:id="0"/>
    </w:tbl>
    <w:p w14:paraId="048CCC76" w14:textId="77777777" w:rsidR="00281193" w:rsidRPr="00281193" w:rsidRDefault="00281193" w:rsidP="00281193">
      <w:pPr>
        <w:rPr>
          <w:lang w:eastAsia="en-US"/>
        </w:rPr>
      </w:pPr>
    </w:p>
    <w:sectPr w:rsidR="00281193" w:rsidRPr="00281193"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2936A87"/>
    <w:multiLevelType w:val="hybridMultilevel"/>
    <w:tmpl w:val="090A1050"/>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C6064F"/>
    <w:multiLevelType w:val="hybridMultilevel"/>
    <w:tmpl w:val="602A9A8A"/>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A2CC3"/>
    <w:multiLevelType w:val="hybridMultilevel"/>
    <w:tmpl w:val="C0B20590"/>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8B0A28"/>
    <w:multiLevelType w:val="hybridMultilevel"/>
    <w:tmpl w:val="192ADA14"/>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270193"/>
    <w:multiLevelType w:val="hybridMultilevel"/>
    <w:tmpl w:val="139EF0FC"/>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D4727D"/>
    <w:multiLevelType w:val="hybridMultilevel"/>
    <w:tmpl w:val="3AE01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5426FF"/>
    <w:multiLevelType w:val="hybridMultilevel"/>
    <w:tmpl w:val="31944A4A"/>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9"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C86840"/>
    <w:multiLevelType w:val="hybridMultilevel"/>
    <w:tmpl w:val="79148672"/>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6A5780B"/>
    <w:multiLevelType w:val="hybridMultilevel"/>
    <w:tmpl w:val="D4F205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98F367E"/>
    <w:multiLevelType w:val="hybridMultilevel"/>
    <w:tmpl w:val="422054B6"/>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7F22CC"/>
    <w:multiLevelType w:val="hybridMultilevel"/>
    <w:tmpl w:val="BD9EF43A"/>
    <w:lvl w:ilvl="0" w:tplc="E0280A7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A12A26"/>
    <w:multiLevelType w:val="hybridMultilevel"/>
    <w:tmpl w:val="C9A6951E"/>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F345D4"/>
    <w:multiLevelType w:val="hybridMultilevel"/>
    <w:tmpl w:val="023857E6"/>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7540638"/>
    <w:multiLevelType w:val="hybridMultilevel"/>
    <w:tmpl w:val="F6640FB2"/>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EF3173"/>
    <w:multiLevelType w:val="hybridMultilevel"/>
    <w:tmpl w:val="6C78A076"/>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E483351"/>
    <w:multiLevelType w:val="hybridMultilevel"/>
    <w:tmpl w:val="21726352"/>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564629"/>
    <w:multiLevelType w:val="hybridMultilevel"/>
    <w:tmpl w:val="AF4C7778"/>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513DD8"/>
    <w:multiLevelType w:val="hybridMultilevel"/>
    <w:tmpl w:val="8A2AD728"/>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79871202"/>
    <w:multiLevelType w:val="hybridMultilevel"/>
    <w:tmpl w:val="145A03EE"/>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F96629E"/>
    <w:multiLevelType w:val="hybridMultilevel"/>
    <w:tmpl w:val="FB34C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35179178">
    <w:abstractNumId w:val="15"/>
  </w:num>
  <w:num w:numId="2" w16cid:durableId="983967553">
    <w:abstractNumId w:val="19"/>
  </w:num>
  <w:num w:numId="3" w16cid:durableId="202253826">
    <w:abstractNumId w:val="9"/>
  </w:num>
  <w:num w:numId="4" w16cid:durableId="1003703451">
    <w:abstractNumId w:val="10"/>
  </w:num>
  <w:num w:numId="5" w16cid:durableId="440733902">
    <w:abstractNumId w:val="26"/>
  </w:num>
  <w:num w:numId="6" w16cid:durableId="427196210">
    <w:abstractNumId w:val="8"/>
  </w:num>
  <w:num w:numId="7" w16cid:durableId="1428383018">
    <w:abstractNumId w:val="0"/>
  </w:num>
  <w:num w:numId="8" w16cid:durableId="1874802272">
    <w:abstractNumId w:val="29"/>
  </w:num>
  <w:num w:numId="9" w16cid:durableId="742918293">
    <w:abstractNumId w:val="27"/>
  </w:num>
  <w:num w:numId="10" w16cid:durableId="30694078">
    <w:abstractNumId w:val="23"/>
  </w:num>
  <w:num w:numId="11" w16cid:durableId="1276597597">
    <w:abstractNumId w:val="12"/>
  </w:num>
  <w:num w:numId="12" w16cid:durableId="147014281">
    <w:abstractNumId w:val="16"/>
  </w:num>
  <w:num w:numId="13" w16cid:durableId="822312376">
    <w:abstractNumId w:val="30"/>
  </w:num>
  <w:num w:numId="14" w16cid:durableId="797181515">
    <w:abstractNumId w:val="13"/>
  </w:num>
  <w:num w:numId="15" w16cid:durableId="1351368955">
    <w:abstractNumId w:val="6"/>
  </w:num>
  <w:num w:numId="16" w16cid:durableId="1354458087">
    <w:abstractNumId w:val="17"/>
  </w:num>
  <w:num w:numId="17" w16cid:durableId="2068914258">
    <w:abstractNumId w:val="11"/>
  </w:num>
  <w:num w:numId="18" w16cid:durableId="625551695">
    <w:abstractNumId w:val="28"/>
  </w:num>
  <w:num w:numId="19" w16cid:durableId="1317340122">
    <w:abstractNumId w:val="25"/>
  </w:num>
  <w:num w:numId="20" w16cid:durableId="577862249">
    <w:abstractNumId w:val="20"/>
  </w:num>
  <w:num w:numId="21" w16cid:durableId="1843081866">
    <w:abstractNumId w:val="2"/>
  </w:num>
  <w:num w:numId="22" w16cid:durableId="1448088151">
    <w:abstractNumId w:val="21"/>
  </w:num>
  <w:num w:numId="23" w16cid:durableId="949971881">
    <w:abstractNumId w:val="4"/>
  </w:num>
  <w:num w:numId="24" w16cid:durableId="1994915852">
    <w:abstractNumId w:val="1"/>
  </w:num>
  <w:num w:numId="25" w16cid:durableId="1564292172">
    <w:abstractNumId w:val="3"/>
  </w:num>
  <w:num w:numId="26" w16cid:durableId="642782159">
    <w:abstractNumId w:val="7"/>
  </w:num>
  <w:num w:numId="27" w16cid:durableId="1039284877">
    <w:abstractNumId w:val="24"/>
  </w:num>
  <w:num w:numId="28" w16cid:durableId="1111165285">
    <w:abstractNumId w:val="5"/>
  </w:num>
  <w:num w:numId="29" w16cid:durableId="559368311">
    <w:abstractNumId w:val="18"/>
  </w:num>
  <w:num w:numId="30" w16cid:durableId="103697990">
    <w:abstractNumId w:val="14"/>
  </w:num>
  <w:num w:numId="31" w16cid:durableId="11677870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31022"/>
    <w:rsid w:val="00141F0B"/>
    <w:rsid w:val="001727BC"/>
    <w:rsid w:val="001927AC"/>
    <w:rsid w:val="00195118"/>
    <w:rsid w:val="001A6FFF"/>
    <w:rsid w:val="001B13B8"/>
    <w:rsid w:val="001B2C63"/>
    <w:rsid w:val="001B74A2"/>
    <w:rsid w:val="001B7696"/>
    <w:rsid w:val="00222600"/>
    <w:rsid w:val="00240005"/>
    <w:rsid w:val="00241AEE"/>
    <w:rsid w:val="00281193"/>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6A37"/>
    <w:rsid w:val="00417F3E"/>
    <w:rsid w:val="00460911"/>
    <w:rsid w:val="00462610"/>
    <w:rsid w:val="004A1A23"/>
    <w:rsid w:val="005434A4"/>
    <w:rsid w:val="0055649A"/>
    <w:rsid w:val="005942D1"/>
    <w:rsid w:val="005D4BA0"/>
    <w:rsid w:val="005E6E9E"/>
    <w:rsid w:val="005F2849"/>
    <w:rsid w:val="00635748"/>
    <w:rsid w:val="00642A61"/>
    <w:rsid w:val="00652493"/>
    <w:rsid w:val="00683F6B"/>
    <w:rsid w:val="006A2728"/>
    <w:rsid w:val="00707973"/>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449BE"/>
    <w:rsid w:val="00865138"/>
    <w:rsid w:val="008802E7"/>
    <w:rsid w:val="008939CC"/>
    <w:rsid w:val="008A14A5"/>
    <w:rsid w:val="008C15FC"/>
    <w:rsid w:val="008C5628"/>
    <w:rsid w:val="008E6418"/>
    <w:rsid w:val="008F087A"/>
    <w:rsid w:val="008F0E05"/>
    <w:rsid w:val="0092520C"/>
    <w:rsid w:val="00937D5C"/>
    <w:rsid w:val="00981C7B"/>
    <w:rsid w:val="009944A2"/>
    <w:rsid w:val="009A2FD0"/>
    <w:rsid w:val="009A46B9"/>
    <w:rsid w:val="009D26FE"/>
    <w:rsid w:val="009F303B"/>
    <w:rsid w:val="00A016DC"/>
    <w:rsid w:val="00A061B8"/>
    <w:rsid w:val="00A107E5"/>
    <w:rsid w:val="00A11043"/>
    <w:rsid w:val="00A5608B"/>
    <w:rsid w:val="00A74924"/>
    <w:rsid w:val="00A903A4"/>
    <w:rsid w:val="00AA021E"/>
    <w:rsid w:val="00AA0655"/>
    <w:rsid w:val="00AC2932"/>
    <w:rsid w:val="00B07401"/>
    <w:rsid w:val="00B1637D"/>
    <w:rsid w:val="00B2490D"/>
    <w:rsid w:val="00B73B1A"/>
    <w:rsid w:val="00BA197F"/>
    <w:rsid w:val="00BA3702"/>
    <w:rsid w:val="00BA616F"/>
    <w:rsid w:val="00BC6AE7"/>
    <w:rsid w:val="00BF0D41"/>
    <w:rsid w:val="00BF54A8"/>
    <w:rsid w:val="00C35ABF"/>
    <w:rsid w:val="00C83A5B"/>
    <w:rsid w:val="00CC0654"/>
    <w:rsid w:val="00CC2F5B"/>
    <w:rsid w:val="00CC693A"/>
    <w:rsid w:val="00CF14E6"/>
    <w:rsid w:val="00CF30CB"/>
    <w:rsid w:val="00CF6819"/>
    <w:rsid w:val="00D00F63"/>
    <w:rsid w:val="00D5775E"/>
    <w:rsid w:val="00D87C68"/>
    <w:rsid w:val="00DF5F73"/>
    <w:rsid w:val="00E7564E"/>
    <w:rsid w:val="00E94D7F"/>
    <w:rsid w:val="00EA7758"/>
    <w:rsid w:val="00EC00A9"/>
    <w:rsid w:val="00EC034F"/>
    <w:rsid w:val="00EC2248"/>
    <w:rsid w:val="00EE02CB"/>
    <w:rsid w:val="00F06D91"/>
    <w:rsid w:val="00F37546"/>
    <w:rsid w:val="00F67D5C"/>
    <w:rsid w:val="00F81E98"/>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1806</Words>
  <Characters>10658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15</cp:revision>
  <dcterms:created xsi:type="dcterms:W3CDTF">2024-03-13T09:55:00Z</dcterms:created>
  <dcterms:modified xsi:type="dcterms:W3CDTF">2024-06-05T09:58:00Z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