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603A3A0C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6551A9">
        <w:rPr>
          <w:rFonts w:asciiTheme="minorHAnsi" w:hAnsiTheme="minorHAnsi" w:cs="Arial"/>
          <w:b/>
          <w:sz w:val="28"/>
          <w:szCs w:val="28"/>
        </w:rPr>
        <w:t>4</w:t>
      </w:r>
      <w:bookmarkStart w:id="0" w:name="_GoBack"/>
      <w:bookmarkEnd w:id="0"/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6C70B0B" w14:textId="77777777" w:rsidR="005703F9" w:rsidRDefault="00624BBA" w:rsidP="00624BBA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5703F9" w:rsidRPr="005703F9">
        <w:rPr>
          <w:rFonts w:asciiTheme="minorHAnsi" w:hAnsiTheme="minorHAnsi" w:cstheme="minorHAnsi"/>
        </w:rPr>
        <w:t>Poznáváme pohraniční opevnění</w:t>
      </w:r>
    </w:p>
    <w:p w14:paraId="3367D799" w14:textId="57994E00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5703F9" w:rsidRPr="005703F9">
        <w:rPr>
          <w:rFonts w:asciiTheme="minorHAnsi" w:hAnsiTheme="minorHAnsi" w:cstheme="minorHAnsi"/>
          <w:color w:val="000000"/>
          <w:shd w:val="clear" w:color="auto" w:fill="FFFFFF"/>
        </w:rPr>
        <w:t>CZ.11.02.01/00/23_004/0000055</w:t>
      </w:r>
    </w:p>
    <w:p w14:paraId="2BD09258" w14:textId="137F078A" w:rsidR="005703F9" w:rsidRDefault="00624BBA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proofErr w:type="spellStart"/>
      <w:r w:rsidR="005703F9" w:rsidRPr="005703F9">
        <w:rPr>
          <w:rFonts w:asciiTheme="minorHAnsi" w:hAnsiTheme="minorHAnsi" w:cstheme="minorHAnsi"/>
        </w:rPr>
        <w:t>Interreg</w:t>
      </w:r>
      <w:proofErr w:type="spellEnd"/>
      <w:r w:rsidR="005703F9" w:rsidRPr="005703F9">
        <w:rPr>
          <w:rFonts w:asciiTheme="minorHAnsi" w:hAnsiTheme="minorHAnsi" w:cstheme="minorHAnsi"/>
        </w:rPr>
        <w:t xml:space="preserve"> Česko-Polsko 2021 - 2027</w:t>
      </w:r>
    </w:p>
    <w:p w14:paraId="744D9A58" w14:textId="5972FFEA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4A21EB9E" w14:textId="135A91F0" w:rsidR="008F2822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5703F9">
        <w:rPr>
          <w:rFonts w:asciiTheme="minorHAnsi" w:hAnsiTheme="minorHAnsi" w:cstheme="minorHAnsi"/>
        </w:rPr>
        <w:t>Veronika Víšková</w:t>
      </w:r>
      <w:r w:rsidRPr="003213D5">
        <w:rPr>
          <w:rFonts w:asciiTheme="minorHAnsi" w:hAnsiTheme="minorHAnsi" w:cstheme="minorHAnsi"/>
        </w:rPr>
        <w:t xml:space="preserve">, tel. </w:t>
      </w:r>
      <w:r w:rsidR="005703F9" w:rsidRPr="005703F9">
        <w:rPr>
          <w:rFonts w:asciiTheme="minorHAnsi" w:hAnsiTheme="minorHAnsi" w:cstheme="minorHAnsi"/>
        </w:rPr>
        <w:t>466 026 648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5703F9" w:rsidRPr="005703F9">
          <w:rPr>
            <w:rFonts w:asciiTheme="minorHAnsi" w:hAnsiTheme="minorHAnsi" w:cstheme="minorHAnsi"/>
          </w:rPr>
          <w:t>veronika.viskova@pardubickykraj.cz</w:t>
        </w:r>
      </w:hyperlink>
    </w:p>
    <w:p w14:paraId="149D4DB3" w14:textId="77777777" w:rsidR="005703F9" w:rsidRDefault="005703F9" w:rsidP="00A10E9F">
      <w:pPr>
        <w:ind w:right="-24"/>
      </w:pPr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098182C1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ACD0B7" w14:textId="5C956C98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04214349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2AA43C96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proofErr w:type="gramStart"/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proofErr w:type="gramEnd"/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42378754" w:rsidR="00CB04A4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674F83AB" w14:textId="5DCFB567" w:rsidR="007C6631" w:rsidRPr="007C6631" w:rsidRDefault="007C6631" w:rsidP="007C6631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 </w:t>
      </w:r>
      <w:r w:rsidRPr="007C6631">
        <w:rPr>
          <w:rFonts w:asciiTheme="minorHAnsi" w:hAnsiTheme="minorHAnsi"/>
        </w:rPr>
        <w:t>Příručky pro příjemce včetně příloh</w:t>
      </w:r>
      <w:r w:rsidRPr="00F30D23">
        <w:rPr>
          <w:rFonts w:asciiTheme="minorHAnsi" w:hAnsiTheme="minorHAnsi"/>
        </w:rPr>
        <w:t xml:space="preserve"> a dalších dokumentů dostupných na </w:t>
      </w:r>
      <w:r w:rsidRPr="007C6631">
        <w:rPr>
          <w:rStyle w:val="Hypertextovodkaz"/>
          <w:rFonts w:asciiTheme="minorHAnsi" w:hAnsiTheme="minorHAnsi"/>
        </w:rPr>
        <w:t>https://www.cz-pl.eu/priorita-2</w:t>
      </w:r>
      <w:r>
        <w:rPr>
          <w:rFonts w:asciiTheme="minorHAnsi" w:hAnsiTheme="minorHAnsi"/>
        </w:rPr>
        <w:t xml:space="preserve"> 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09E5E8B4" w14:textId="2761045E" w:rsidR="005C7CD6" w:rsidRPr="0087692E" w:rsidRDefault="009804EF" w:rsidP="0087692E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87692E">
        <w:rPr>
          <w:rFonts w:asciiTheme="minorHAnsi" w:hAnsiTheme="minorHAnsi" w:cstheme="minorHAnsi"/>
        </w:rPr>
        <w:t xml:space="preserve">v místě realizace </w:t>
      </w:r>
      <w:r w:rsidR="005B6493" w:rsidRPr="003213D5">
        <w:rPr>
          <w:rFonts w:asciiTheme="minorHAnsi" w:hAnsiTheme="minorHAnsi" w:cstheme="minorHAnsi"/>
        </w:rPr>
        <w:t>nejpozději v den zahájení fyzických prací</w:t>
      </w:r>
      <w:r w:rsidR="005B6493" w:rsidRPr="0087692E">
        <w:rPr>
          <w:rFonts w:asciiTheme="minorHAnsi" w:hAnsiTheme="minorHAnsi" w:cstheme="minorHAnsi"/>
        </w:rPr>
        <w:t xml:space="preserve"> na místě dobře viditelném pro veřejnost </w:t>
      </w:r>
      <w:r w:rsidR="009B4158" w:rsidRPr="0087692E">
        <w:rPr>
          <w:rFonts w:asciiTheme="minorHAnsi" w:hAnsiTheme="minorHAnsi" w:cstheme="minorHAnsi"/>
        </w:rPr>
        <w:t xml:space="preserve">dočasný </w:t>
      </w:r>
      <w:r w:rsidR="005B6493" w:rsidRPr="0087692E">
        <w:rPr>
          <w:rFonts w:asciiTheme="minorHAnsi" w:hAnsiTheme="minorHAnsi" w:cstheme="minorHAnsi"/>
        </w:rPr>
        <w:t>billboard  o minimální velikosti 2100 mm x 2200 mm,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</w:t>
      </w:r>
      <w:r w:rsidR="005B6493">
        <w:rPr>
          <w:rFonts w:asciiTheme="minorHAnsi" w:hAnsiTheme="minorHAnsi" w:cstheme="minorHAnsi"/>
        </w:rPr>
        <w:t xml:space="preserve">zde </w:t>
      </w:r>
      <w:r w:rsidRPr="003213D5">
        <w:rPr>
          <w:rFonts w:asciiTheme="minorHAnsi" w:hAnsiTheme="minorHAnsi" w:cstheme="minorHAnsi"/>
        </w:rPr>
        <w:t>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  <w:r w:rsidR="005B6493" w:rsidRPr="0087692E">
        <w:rPr>
          <w:rFonts w:asciiTheme="minorHAnsi" w:hAnsiTheme="minorHAnsi" w:cstheme="minorHAnsi"/>
        </w:rPr>
        <w:t xml:space="preserve"> </w:t>
      </w:r>
      <w:r w:rsidR="0087692E">
        <w:rPr>
          <w:rFonts w:asciiTheme="minorHAnsi" w:hAnsiTheme="minorHAnsi" w:cstheme="minorHAnsi"/>
        </w:rPr>
        <w:t>Z</w:t>
      </w:r>
      <w:r w:rsidRPr="0087692E">
        <w:rPr>
          <w:rFonts w:asciiTheme="minorHAnsi" w:hAnsiTheme="minorHAnsi" w:cstheme="minorHAnsi"/>
        </w:rPr>
        <w:t>hotovitel provede o této skutečnosti zápis do stavebního deníku a pořídí fotodokumentaci billboard</w:t>
      </w:r>
      <w:r w:rsidR="00E445C1" w:rsidRPr="0087692E">
        <w:rPr>
          <w:rFonts w:asciiTheme="minorHAnsi" w:hAnsiTheme="minorHAnsi" w:cstheme="minorHAnsi"/>
        </w:rPr>
        <w:t>u</w:t>
      </w:r>
      <w:r w:rsidR="00F564E7" w:rsidRPr="0087692E">
        <w:rPr>
          <w:rFonts w:asciiTheme="minorHAnsi" w:hAnsiTheme="minorHAnsi" w:cstheme="minorHAnsi"/>
        </w:rPr>
        <w:t>, kterou následně zašle manažerovi projektu.</w:t>
      </w:r>
    </w:p>
    <w:p w14:paraId="086AFD70" w14:textId="7A967CEC" w:rsidR="003317D4" w:rsidRPr="005B6493" w:rsidRDefault="009B4158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  <w:color w:val="FF0000"/>
        </w:rPr>
      </w:pPr>
      <w:r w:rsidRPr="00204050">
        <w:rPr>
          <w:rFonts w:asciiTheme="minorHAnsi" w:hAnsiTheme="minorHAnsi" w:cstheme="minorHAnsi"/>
        </w:rPr>
        <w:t>P</w:t>
      </w:r>
      <w:r w:rsidR="005B6493" w:rsidRPr="00204050">
        <w:rPr>
          <w:rFonts w:asciiTheme="minorHAnsi" w:hAnsiTheme="minorHAnsi" w:cstheme="minorHAnsi"/>
        </w:rPr>
        <w:t xml:space="preserve">o ukončení fyzické realizace je </w:t>
      </w:r>
      <w:r w:rsidR="0087692E" w:rsidRPr="00204050">
        <w:rPr>
          <w:rFonts w:asciiTheme="minorHAnsi" w:hAnsiTheme="minorHAnsi" w:cstheme="minorHAnsi"/>
        </w:rPr>
        <w:t xml:space="preserve">dočasný billboard  </w:t>
      </w:r>
      <w:r w:rsidR="005B6493" w:rsidRPr="00204050">
        <w:rPr>
          <w:rFonts w:asciiTheme="minorHAnsi" w:hAnsiTheme="minorHAnsi" w:cstheme="minorHAnsi"/>
        </w:rPr>
        <w:t>nahrazen stálou pamětní deskou.</w:t>
      </w:r>
      <w:r w:rsidR="0087692E" w:rsidRPr="00204050">
        <w:rPr>
          <w:rFonts w:asciiTheme="minorHAnsi" w:hAnsiTheme="minorHAnsi" w:cstheme="minorHAnsi"/>
        </w:rPr>
        <w:t xml:space="preserve"> Ta musí být zhotovena z materiálů odolných vůči povětrnostním podmínkám. Minimální velikost pamětní desky je 300 x 400 mm (na výšku nebo na šířku).</w:t>
      </w:r>
      <w:r w:rsidR="003317D4" w:rsidRPr="003213D5">
        <w:rPr>
          <w:rFonts w:asciiTheme="minorHAnsi" w:hAnsiTheme="minorHAnsi" w:cstheme="minorHAnsi"/>
        </w:rPr>
        <w:t xml:space="preserve"> </w:t>
      </w:r>
      <w:r w:rsidR="00A15259" w:rsidRPr="003213D5">
        <w:rPr>
          <w:rFonts w:asciiTheme="minorHAnsi" w:hAnsiTheme="minorHAnsi" w:cstheme="minorHAnsi"/>
        </w:rPr>
        <w:t>Zhotovitel provede o této skutečnosti zápis do stavebního deníku a pořídí její fotodokumentaci</w:t>
      </w:r>
      <w:r w:rsidR="0087692E" w:rsidRPr="0087692E">
        <w:rPr>
          <w:rFonts w:asciiTheme="minorHAnsi" w:hAnsiTheme="minorHAnsi" w:cstheme="minorHAnsi"/>
        </w:rPr>
        <w:t>, kterou následně zašle manažerovi projektu.</w:t>
      </w:r>
      <w:r w:rsidR="005B6493" w:rsidRPr="005B6493">
        <w:t xml:space="preserve"> 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57283C08" w:rsidR="00797471" w:rsidRPr="0087692E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87692E">
        <w:rPr>
          <w:rFonts w:asciiTheme="minorHAnsi" w:hAnsiTheme="minorHAnsi" w:cstheme="minorHAnsi"/>
        </w:rPr>
        <w:t xml:space="preserve">DNSH </w:t>
      </w:r>
    </w:p>
    <w:p w14:paraId="52219EB0" w14:textId="1ECC3FE9" w:rsidR="00797471" w:rsidRPr="0087692E" w:rsidRDefault="00797471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87692E">
        <w:rPr>
          <w:rFonts w:asciiTheme="minorHAnsi" w:hAnsiTheme="minorHAnsi" w:cstheme="minorHAnsi"/>
        </w:rPr>
        <w:t>Veškeré aktivity projektu musí být realizovány v souladu s cíli a zásadami udržitelného rozvoje</w:t>
      </w:r>
      <w:r w:rsidR="00CB2A45" w:rsidRPr="0087692E">
        <w:rPr>
          <w:rFonts w:asciiTheme="minorHAnsi" w:hAnsiTheme="minorHAnsi" w:cstheme="minorHAnsi"/>
        </w:rPr>
        <w:t xml:space="preserve"> </w:t>
      </w:r>
      <w:r w:rsidRPr="0087692E">
        <w:rPr>
          <w:rFonts w:asciiTheme="minorHAnsi" w:hAnsiTheme="minorHAnsi" w:cstheme="minorHAnsi"/>
        </w:rPr>
        <w:t xml:space="preserve">a zásadou „významně nepoškozovat“ (dále jen „DNSH“) v oblasti životního </w:t>
      </w:r>
      <w:r w:rsidRPr="0087692E">
        <w:rPr>
          <w:rFonts w:asciiTheme="minorHAnsi" w:hAnsiTheme="minorHAnsi" w:cstheme="minorHAnsi"/>
        </w:rPr>
        <w:lastRenderedPageBreak/>
        <w:t>prostředí. V rámci aktivit projektu je nutné dodržet následující parametry, pokud jsou pro projekt relevantní:</w:t>
      </w:r>
    </w:p>
    <w:p w14:paraId="5E5B8626" w14:textId="0ECE7DF7" w:rsidR="00CC0E5F" w:rsidRPr="00CC0E5F" w:rsidRDefault="00CC0E5F" w:rsidP="00CC0E5F">
      <w:pPr>
        <w:pStyle w:val="Odstavecseseznamem"/>
        <w:numPr>
          <w:ilvl w:val="1"/>
          <w:numId w:val="28"/>
        </w:numPr>
        <w:autoSpaceDE w:val="0"/>
        <w:autoSpaceDN w:val="0"/>
        <w:adjustRightInd w:val="0"/>
        <w:ind w:left="993" w:hanging="284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 xml:space="preserve">Lze podporovat instalaci zařízení využívajících vodu (sprchy, vany, </w:t>
      </w:r>
      <w:proofErr w:type="spellStart"/>
      <w:r w:rsidRPr="00CC0E5F">
        <w:rPr>
          <w:rFonts w:asciiTheme="minorHAnsi" w:hAnsiTheme="minorHAnsi" w:cstheme="minorHAnsi"/>
        </w:rPr>
        <w:t>wc</w:t>
      </w:r>
      <w:proofErr w:type="spellEnd"/>
      <w:r w:rsidRPr="00CC0E5F">
        <w:rPr>
          <w:rFonts w:asciiTheme="minorHAnsi" w:hAnsiTheme="minorHAnsi" w:cstheme="minorHAnsi"/>
        </w:rPr>
        <w:t xml:space="preserve"> atd.) </w:t>
      </w:r>
    </w:p>
    <w:p w14:paraId="7836458E" w14:textId="77777777" w:rsidR="00CC0E5F" w:rsidRPr="00CC0E5F" w:rsidRDefault="00CC0E5F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>pouze za těchto podmínek:</w:t>
      </w:r>
    </w:p>
    <w:p w14:paraId="55174C0D" w14:textId="77777777" w:rsidR="00CC0E5F" w:rsidRPr="00CC0E5F" w:rsidRDefault="00CC0E5F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>▪ sprchy mají maximální průtok vody 8 l/min;</w:t>
      </w:r>
    </w:p>
    <w:p w14:paraId="2116EEF8" w14:textId="0C10D1DD" w:rsidR="00CC0E5F" w:rsidRPr="00CC0E5F" w:rsidRDefault="00CC0E5F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>▪ WC, zahrnující soupravy, mísy a splachovací nádrže, mají úplný objem splachovací vody maximálně 6 l a maximální průměrný objem splachovací vody 3,5 l;</w:t>
      </w:r>
    </w:p>
    <w:p w14:paraId="5F31E949" w14:textId="23254899" w:rsidR="00CC0E5F" w:rsidRPr="00CC0E5F" w:rsidRDefault="00CC0E5F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>▪ pisoáry spotřebují maximálně 2 l/mísu/hodinu. Splachovací pisoáry mají maximální úplný objem splachovací vody 1 l;</w:t>
      </w:r>
    </w:p>
    <w:p w14:paraId="18CF7CA0" w14:textId="652E19EF" w:rsidR="00CC0E5F" w:rsidRDefault="00CC0E5F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>▪ umyvadlové baterie a kuchyňské baterie mají maximální průtok 6 l/min.</w:t>
      </w:r>
    </w:p>
    <w:p w14:paraId="34A5CCC7" w14:textId="77777777" w:rsidR="00CC0E5F" w:rsidRPr="00CC0E5F" w:rsidRDefault="00CC0E5F" w:rsidP="00CC0E5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</w:p>
    <w:p w14:paraId="74CF81A5" w14:textId="07B5C6F2" w:rsidR="00CC0E5F" w:rsidRPr="00CC0E5F" w:rsidRDefault="00CC0E5F" w:rsidP="00CC0E5F">
      <w:pPr>
        <w:pStyle w:val="Odstavecseseznamem"/>
        <w:numPr>
          <w:ilvl w:val="1"/>
          <w:numId w:val="28"/>
        </w:numPr>
        <w:autoSpaceDE w:val="0"/>
        <w:autoSpaceDN w:val="0"/>
        <w:adjustRightInd w:val="0"/>
        <w:ind w:left="709" w:firstLine="0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 xml:space="preserve">Nejméně 70 % (hmotnostních) </w:t>
      </w:r>
      <w:r>
        <w:rPr>
          <w:rFonts w:asciiTheme="minorHAnsi" w:hAnsiTheme="minorHAnsi" w:cstheme="minorHAnsi"/>
        </w:rPr>
        <w:t xml:space="preserve">stavebního a demoličního odpadu neklasifikovaného </w:t>
      </w:r>
      <w:r w:rsidRPr="00CC0E5F">
        <w:rPr>
          <w:rFonts w:asciiTheme="minorHAnsi" w:hAnsiTheme="minorHAnsi" w:cstheme="minorHAnsi"/>
        </w:rPr>
        <w:t>jako nebezpečný je třeba připravit k opětovnému použití, recyklaci a k jiným druhům materiálového využití. Týká se to rovněž zásypů, při nichž jsou jiné materiály nahrazeny odpadem, v souladu s hierarchií způsobů nakládání s odpady a protokolem EU pro nakládání se stavebním a demoličním odpadem. Toto ustanovení se netýká odpadů z v přírodě se vyskytujících materiálů uvedených v kategorii 17 05 04 v Evropském seznamu odpadů stanoveném rozhodnutím 2000/532/ES.</w:t>
      </w:r>
    </w:p>
    <w:p w14:paraId="70B2B2A1" w14:textId="0AC8E3D2" w:rsidR="00CC0E5F" w:rsidRDefault="00CC0E5F" w:rsidP="009B4158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CC0E5F">
        <w:rPr>
          <w:rFonts w:asciiTheme="minorHAnsi" w:hAnsiTheme="minorHAnsi" w:cstheme="minorHAnsi"/>
        </w:rPr>
        <w:t>(Netýká se staveb a renovací, kdy žadatel doloží (např. stanovisko AOPK), že není možné nebo žádoucí s ohledem na prioritu zájmu ochrany hodnot stavební a demoliční odpad v takovém rozsahu využít.)</w:t>
      </w:r>
    </w:p>
    <w:p w14:paraId="57D897D3" w14:textId="416CBA5C" w:rsidR="009B4158" w:rsidRDefault="009B4158" w:rsidP="009B4158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</w:p>
    <w:sectPr w:rsidR="009B4158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0100ED3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551A9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6551A9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AC1C3" w14:textId="7C4D3848" w:rsidR="00276457" w:rsidRDefault="00276457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397526B5" wp14:editId="5E5AADAB">
          <wp:extent cx="2826000" cy="7056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zpl cz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000" cy="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E1F699" w14:textId="77777777" w:rsidR="00276457" w:rsidRDefault="00276457">
    <w:pPr>
      <w:pStyle w:val="Zhlav"/>
      <w:pBdr>
        <w:bottom w:val="single" w:sz="6" w:space="1" w:color="auto"/>
      </w:pBdr>
      <w:rPr>
        <w:rFonts w:ascii="Arial" w:hAnsi="Arial"/>
      </w:rPr>
    </w:pPr>
  </w:p>
  <w:p w14:paraId="4F510E51" w14:textId="70D42024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8C07A" w14:textId="60C931AC" w:rsidR="0097372D" w:rsidRDefault="006551A9">
    <w:pPr>
      <w:pStyle w:val="Zhlav"/>
      <w:pBdr>
        <w:bottom w:val="single" w:sz="6" w:space="1" w:color="auto"/>
      </w:pBdr>
      <w:rPr>
        <w:rFonts w:ascii="Arial" w:hAnsi="Arial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00FFBC06">
              <wp:simplePos x="0" y="0"/>
              <wp:positionH relativeFrom="column">
                <wp:posOffset>4848004</wp:posOffset>
              </wp:positionH>
              <wp:positionV relativeFrom="paragraph">
                <wp:posOffset>-59414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5F759833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6551A9">
                            <w:rPr>
                              <w:rFonts w:ascii="Arial" w:hAnsi="Arial" w:cs="Arial"/>
                              <w:sz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81.75pt;margin-top:-4.7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" stroked="f">
              <v:textbox style="mso-fit-shape-to-text:t">
                <w:txbxContent>
                  <w:p w14:paraId="77D3C835" w14:textId="5F759833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6551A9">
                      <w:rPr>
                        <w:rFonts w:ascii="Arial" w:hAnsi="Arial" w:cs="Arial"/>
                        <w:sz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276457">
      <w:rPr>
        <w:rFonts w:ascii="Arial" w:hAnsi="Arial"/>
        <w:noProof/>
      </w:rPr>
      <w:drawing>
        <wp:inline distT="0" distB="0" distL="0" distR="0" wp14:anchorId="263A2D67" wp14:editId="20EC8D6E">
          <wp:extent cx="2826000" cy="7056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zpl cz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000" cy="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20F8AD" w14:textId="77777777" w:rsidR="0097372D" w:rsidRDefault="0097372D">
    <w:pPr>
      <w:pStyle w:val="Zhlav"/>
      <w:pBdr>
        <w:bottom w:val="single" w:sz="6" w:space="1" w:color="auto"/>
      </w:pBdr>
      <w:rPr>
        <w:rFonts w:ascii="Arial" w:hAnsi="Arial"/>
      </w:rPr>
    </w:pPr>
  </w:p>
  <w:p w14:paraId="414FDFD9" w14:textId="3AB58557"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4033C40"/>
    <w:multiLevelType w:val="hybridMultilevel"/>
    <w:tmpl w:val="A5BA82F0"/>
    <w:lvl w:ilvl="0" w:tplc="D326D7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31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9"/>
  </w:num>
  <w:num w:numId="15">
    <w:abstractNumId w:val="27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8"/>
  </w:num>
  <w:num w:numId="23">
    <w:abstractNumId w:val="22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3"/>
  </w:num>
  <w:num w:numId="29">
    <w:abstractNumId w:val="30"/>
  </w:num>
  <w:num w:numId="30">
    <w:abstractNumId w:val="3"/>
  </w:num>
  <w:num w:numId="31">
    <w:abstractNumId w:val="21"/>
  </w:num>
  <w:num w:numId="32">
    <w:abstractNumId w:val="2"/>
  </w:num>
  <w:num w:numId="33">
    <w:abstractNumId w:val="14"/>
  </w:num>
  <w:num w:numId="34">
    <w:abstractNumId w:val="1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0833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050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457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7CF4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3F9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454C"/>
    <w:rsid w:val="005B1EBC"/>
    <w:rsid w:val="005B29AA"/>
    <w:rsid w:val="005B6493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18A9"/>
    <w:rsid w:val="006332CA"/>
    <w:rsid w:val="00641383"/>
    <w:rsid w:val="006432D9"/>
    <w:rsid w:val="006471EC"/>
    <w:rsid w:val="00654790"/>
    <w:rsid w:val="006551A9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437F"/>
    <w:rsid w:val="006F62AE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C6631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7692E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0B9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7372D"/>
    <w:rsid w:val="009804EF"/>
    <w:rsid w:val="009823A5"/>
    <w:rsid w:val="009A10D4"/>
    <w:rsid w:val="009A13E4"/>
    <w:rsid w:val="009B1BDD"/>
    <w:rsid w:val="009B3ABB"/>
    <w:rsid w:val="009B4158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96E3C"/>
    <w:rsid w:val="00CB04A4"/>
    <w:rsid w:val="00CB2A45"/>
    <w:rsid w:val="00CB39DA"/>
    <w:rsid w:val="00CB6CF7"/>
    <w:rsid w:val="00CC0E5F"/>
    <w:rsid w:val="00CD2731"/>
    <w:rsid w:val="00CD3D7A"/>
    <w:rsid w:val="00CD433C"/>
    <w:rsid w:val="00CE1682"/>
    <w:rsid w:val="00CE1E08"/>
    <w:rsid w:val="00CE45C4"/>
    <w:rsid w:val="00CE46C1"/>
    <w:rsid w:val="00CE4EFF"/>
    <w:rsid w:val="00D07CE5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526C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6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43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62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ka.viskova@pardubickykraj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198FB-BC5B-4B33-B9CB-2D84307B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962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6945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8</cp:revision>
  <cp:lastPrinted>2019-02-15T10:09:00Z</cp:lastPrinted>
  <dcterms:created xsi:type="dcterms:W3CDTF">2024-02-29T12:36:00Z</dcterms:created>
  <dcterms:modified xsi:type="dcterms:W3CDTF">2024-03-05T08:36:00Z</dcterms:modified>
</cp:coreProperties>
</file>