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47" w:rsidRPr="00963BEC" w:rsidRDefault="00220747">
      <w:pPr>
        <w:rPr>
          <w:rFonts w:ascii="Arial Black" w:hAnsi="Arial Black"/>
        </w:rPr>
      </w:pPr>
      <w:r w:rsidRPr="00963BEC">
        <w:rPr>
          <w:rFonts w:ascii="Arial Black" w:hAnsi="Arial Black"/>
        </w:rPr>
        <w:t>Pardubický kraj</w:t>
      </w:r>
      <w:r w:rsidRPr="00963BEC">
        <w:rPr>
          <w:rFonts w:ascii="Arial Black" w:hAnsi="Arial Black"/>
        </w:rPr>
        <w:tab/>
      </w:r>
      <w:r w:rsidRPr="00963BEC">
        <w:rPr>
          <w:rFonts w:ascii="Arial Black" w:hAnsi="Arial Black"/>
        </w:rPr>
        <w:tab/>
        <w:t>Formulář projektového záměru</w:t>
      </w: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701"/>
        <w:gridCol w:w="1559"/>
        <w:gridCol w:w="2126"/>
        <w:gridCol w:w="1560"/>
      </w:tblGrid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1. Název projektu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>
              <w:rPr>
                <w:noProof/>
                <w:lang w:eastAsia="cs-CZ"/>
              </w:rPr>
              <w:t>Realizace úspor energie - OLÚ Jevíčko, pavilon S + koridor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2. Žadatel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Pardubický kraj, Komenského nám. 125, 532 11 Pardubice,</w:t>
            </w:r>
          </w:p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IČ: 70892822</w:t>
            </w:r>
          </w:p>
        </w:tc>
      </w:tr>
      <w:tr w:rsidR="00220747" w:rsidRPr="004A4920" w:rsidTr="004A4920">
        <w:trPr>
          <w:cantSplit/>
          <w:trHeight w:val="269"/>
        </w:trPr>
        <w:tc>
          <w:tcPr>
            <w:tcW w:w="2567" w:type="dxa"/>
            <w:vMerge w:val="restart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3. Zdroje spolufinancování          ( program, opatření, fond )</w:t>
            </w:r>
          </w:p>
        </w:tc>
        <w:tc>
          <w:tcPr>
            <w:tcW w:w="6946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220747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Operační program Životní prostředí 2014-2020</w:t>
            </w:r>
            <w:r>
              <w:rPr>
                <w:lang w:eastAsia="cs-CZ"/>
              </w:rPr>
              <w:t xml:space="preserve">, </w:t>
            </w:r>
          </w:p>
          <w:p w:rsidR="00220747" w:rsidRDefault="00220747" w:rsidP="000A0E23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Prioritní osa 5 - Energetické úspory, </w:t>
            </w:r>
          </w:p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Specifický cíl 1 - Snížit energetickou náročnost veřejných budov a zvýšit využití obnovitelných zdrojů energie</w:t>
            </w:r>
          </w:p>
        </w:tc>
      </w:tr>
      <w:tr w:rsidR="00220747" w:rsidRPr="004A4920" w:rsidTr="004A4920">
        <w:trPr>
          <w:cantSplit/>
          <w:trHeight w:val="269"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vMerge/>
            <w:vAlign w:val="center"/>
            <w:hideMark/>
          </w:tcPr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4. Umístění projektu 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Adresa: </w:t>
            </w:r>
            <w:r>
              <w:rPr>
                <w:noProof/>
                <w:lang w:eastAsia="cs-CZ"/>
              </w:rPr>
              <w:t>Jevíčko 508, 569 43</w:t>
            </w:r>
          </w:p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Stavební parcela: </w:t>
            </w:r>
            <w:r>
              <w:rPr>
                <w:noProof/>
                <w:lang w:eastAsia="cs-CZ"/>
              </w:rPr>
              <w:t>Jevíčko předměstí, st.p. 545, 742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220747" w:rsidRPr="004A4920" w:rsidRDefault="00220747" w:rsidP="004A4920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5. Charakter projektu </w:t>
            </w:r>
            <w:r w:rsidRPr="004A4920">
              <w:rPr>
                <w:iCs/>
                <w:lang w:eastAsia="cs-CZ"/>
              </w:rPr>
              <w:t>(investice - nová, rekonstrukce, modernizace, produkt, služba apod.)</w:t>
            </w:r>
            <w:r w:rsidRPr="004A4920">
              <w:rPr>
                <w:lang w:eastAsia="cs-CZ"/>
              </w:rPr>
              <w:t> 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Investice - modernizace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6. Zdůvodnění účelnosti a vyhodnocení efektivnosti, vazba na platnou odvětvovou koncepci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3C6E60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Cílem projektu je snížení emisí skleníkových plynů a snížení nákladů na energie za vytápění a ohřev vody. Dalšími přínosy projektu je modernizace obálky budovy a zlepšení jejího vzhledu. U budovy se předpokládá zachování jejího stávajícího využití nejméně po dobu 5 let od ukončení projektu.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7. Základní parametry, výstupy a požadavky projektu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Dosažení tepelně izolačních vlastností budovy požadovaných implementačním dokumentem OPŽP a normou ČSN 730540-2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8. Stručný popis projektu a základní požadavky na řešení (aktivity, základní parametry)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Default="00220747" w:rsidP="00F55504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Budova je navržena do seznamu památkově chráněných objektů.</w:t>
            </w:r>
          </w:p>
          <w:p w:rsidR="00220747" w:rsidRDefault="00220747" w:rsidP="00F55504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Osazení otvorových výplní s izolačními dvojskly nebo trojskly, včetně žaluzií</w:t>
            </w:r>
          </w:p>
          <w:p w:rsidR="00220747" w:rsidRDefault="00220747" w:rsidP="00F55504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Zateplení podlahy půdy nebo střechy</w:t>
            </w:r>
          </w:p>
          <w:p w:rsidR="00220747" w:rsidRDefault="00220747" w:rsidP="00F55504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Renovace a modernizace fasády, střechy, okapů a hromosvodů</w:t>
            </w:r>
          </w:p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>
              <w:rPr>
                <w:noProof/>
                <w:lang w:eastAsia="cs-CZ"/>
              </w:rPr>
              <w:t>Instalace obnovitelných zdrojů energie v rozsahu dle energetického auditu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9. Měřitelné výstupy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Zateplená plocha v m</w:t>
            </w:r>
            <w:r w:rsidRPr="004A4920">
              <w:rPr>
                <w:vertAlign w:val="superscript"/>
                <w:lang w:eastAsia="cs-CZ"/>
              </w:rPr>
              <w:t>2</w:t>
            </w:r>
            <w:r w:rsidRPr="004A4920">
              <w:rPr>
                <w:lang w:eastAsia="cs-CZ"/>
              </w:rPr>
              <w:t>.</w:t>
            </w:r>
          </w:p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Úspora energií v GJ/rok a Kč/rok.</w:t>
            </w:r>
          </w:p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Snížení emisí CO</w:t>
            </w:r>
            <w:r w:rsidRPr="004A4920">
              <w:rPr>
                <w:vertAlign w:val="subscript"/>
                <w:lang w:eastAsia="cs-CZ"/>
              </w:rPr>
              <w:t>2</w:t>
            </w:r>
            <w:r w:rsidRPr="004A4920">
              <w:rPr>
                <w:lang w:eastAsia="cs-CZ"/>
              </w:rPr>
              <w:t xml:space="preserve"> v t/rok.</w:t>
            </w:r>
          </w:p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noProof/>
              </w:rPr>
              <w:t>Zvýšení výkonu obnovitelných zdrojů energie v MW.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10. Technické, provozní a další podmínky realizace projektu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3E4DC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Realizace projektu je podmíněna zdárnou přípravou projektu a získáním dotace. Realizovaný projekt bude vyžadovat minimální provozní náklady. Nutné je zachovat účel využití budov po dobu udržitelnosti projektu.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11. Rizika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1. Po zpracování Energetického auditu a studie bude zjištěno, že energetické úspory z navržených úsporných opatření jsou příliš nízké pro získání dotace.</w:t>
            </w:r>
          </w:p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2. Budova, na níž budou realizována energeticky úsporná opatření, nebude využívána k původnímu účelu po dobu 5 let udržitelnosti od ukončení realizace projektu a bude nutno vrátit dotaci.</w:t>
            </w:r>
          </w:p>
          <w:p w:rsidR="00220747" w:rsidRPr="004A4920" w:rsidRDefault="00220747" w:rsidP="00912788">
            <w:pPr>
              <w:pStyle w:val="Bezmezer"/>
              <w:rPr>
                <w:lang w:eastAsia="cs-CZ"/>
              </w:rPr>
            </w:pPr>
            <w:r w:rsidRPr="004A4920">
              <w:rPr>
                <w:noProof/>
              </w:rPr>
              <w:t>3. U budovy, na níž budou realizována energeticky úsporná opatření, bude zpochybněno poskytování služby obecného hospodářského zájmu (SGEI) a bude poskytnuta nižší dotace v režimu veřejné podpory.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12. Ukazatele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AE2012">
            <w:pPr>
              <w:pStyle w:val="Bezmezer"/>
              <w:rPr>
                <w:i/>
                <w:lang w:eastAsia="cs-CZ"/>
              </w:rPr>
            </w:pPr>
            <w:r w:rsidRPr="004A4920">
              <w:rPr>
                <w:lang w:eastAsia="cs-CZ"/>
              </w:rPr>
              <w:t xml:space="preserve">Úspory energií a ekonomická návratnost budou určeny energetickým auditem a rozpočtem projektu. 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13. Partneři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220747" w:rsidRPr="004A4920" w:rsidRDefault="00220747" w:rsidP="000A0E23">
            <w:pPr>
              <w:pStyle w:val="Bezmezer"/>
              <w:rPr>
                <w:lang w:eastAsia="cs-CZ"/>
              </w:rPr>
            </w:pPr>
            <w:r>
              <w:rPr>
                <w:noProof/>
                <w:lang w:eastAsia="cs-CZ"/>
              </w:rPr>
              <w:t>OLÚ Jevíčko</w:t>
            </w:r>
            <w:r w:rsidRPr="004A4920">
              <w:rPr>
                <w:lang w:eastAsia="cs-CZ"/>
              </w:rPr>
              <w:t>, Pardubický kraj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noWrap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14. Celkové náklady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20747" w:rsidRPr="004A4920" w:rsidRDefault="00220747" w:rsidP="003E4DC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tis. Kč </w:t>
            </w:r>
          </w:p>
          <w:p w:rsidR="00220747" w:rsidRPr="004A4920" w:rsidRDefault="00220747" w:rsidP="003E4DC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včetně DPH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220747" w:rsidRPr="004A4920" w:rsidRDefault="00220747" w:rsidP="00F048D0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Investiční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33327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projektové a průzkumné práce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-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33327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náklady na inženýrskou činnost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65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výkupy pozemků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výkupy budov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technologická část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300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stavební část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5891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Investiční náklady celkem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20747" w:rsidRPr="004A4920" w:rsidRDefault="00220747" w:rsidP="00D43A49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6500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vAlign w:val="bottom"/>
            <w:hideMark/>
          </w:tcPr>
          <w:p w:rsidR="00220747" w:rsidRPr="004A4920" w:rsidRDefault="00220747" w:rsidP="00D43A49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220747" w:rsidRPr="004A4920" w:rsidRDefault="00220747" w:rsidP="00F048D0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Neinvestiční 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projektové a průzkumné práce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inženýrskou činnost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opravy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náklady na drobný </w:t>
            </w:r>
            <w:proofErr w:type="spellStart"/>
            <w:r w:rsidRPr="004A4920">
              <w:rPr>
                <w:lang w:eastAsia="cs-CZ"/>
              </w:rPr>
              <w:t>hm.inv</w:t>
            </w:r>
            <w:proofErr w:type="spellEnd"/>
            <w:r w:rsidRPr="004A4920">
              <w:rPr>
                <w:lang w:eastAsia="cs-CZ"/>
              </w:rPr>
              <w:t>. majetek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Neinvestiční náklady celkem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Rezerva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20747" w:rsidRPr="004A4920" w:rsidRDefault="00220747" w:rsidP="00D43A49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b/>
                <w:bCs/>
                <w:lang w:eastAsia="cs-CZ"/>
              </w:rPr>
              <w:t>Náklady projektu celkem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6500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220747" w:rsidRPr="004A4920" w:rsidRDefault="00220747" w:rsidP="0033327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 toho - uznatelné náklady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3120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220747" w:rsidRPr="004A4920" w:rsidRDefault="00220747" w:rsidP="0033327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přípravu projektu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50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vAlign w:val="bottom"/>
            <w:hideMark/>
          </w:tcPr>
          <w:p w:rsidR="00220747" w:rsidRPr="004A4920" w:rsidRDefault="00220747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 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noWrap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15. Finanční krytí</w:t>
            </w:r>
          </w:p>
        </w:tc>
        <w:tc>
          <w:tcPr>
            <w:tcW w:w="3260" w:type="dxa"/>
            <w:gridSpan w:val="2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tis. Kč </w:t>
            </w:r>
          </w:p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včetně DPH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Finanční krytí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rozpočet Pk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3692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zdroje PO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státní rozpočet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0137A4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156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EU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0137A4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2652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ostatní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Potřeba finančního krytí v rozpočtu Pk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220747" w:rsidRPr="004A4920" w:rsidRDefault="00220747" w:rsidP="00BA69D7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zajištěno/</w:t>
            </w:r>
            <w:r w:rsidRPr="001521EC">
              <w:rPr>
                <w:strike/>
                <w:lang w:eastAsia="cs-CZ"/>
              </w:rPr>
              <w:t>nezajištěno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115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2016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0747" w:rsidRPr="004A4920" w:rsidRDefault="00220747" w:rsidP="00BA69D7">
            <w:pPr>
              <w:pStyle w:val="Bezmezer"/>
              <w:rPr>
                <w:lang w:eastAsia="cs-CZ"/>
              </w:rPr>
            </w:pPr>
            <w:r w:rsidRPr="001521EC">
              <w:rPr>
                <w:strike/>
                <w:lang w:eastAsia="cs-CZ"/>
              </w:rPr>
              <w:t>zajištěno</w:t>
            </w:r>
            <w:r w:rsidRPr="004A4920">
              <w:rPr>
                <w:lang w:eastAsia="cs-CZ"/>
              </w:rPr>
              <w:t>/nezajištěno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129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2017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0747" w:rsidRPr="004A4920" w:rsidRDefault="00220747" w:rsidP="00BA69D7">
            <w:pPr>
              <w:pStyle w:val="Bezmezer"/>
              <w:rPr>
                <w:lang w:eastAsia="cs-CZ"/>
              </w:rPr>
            </w:pPr>
            <w:r w:rsidRPr="001521EC">
              <w:rPr>
                <w:strike/>
                <w:lang w:eastAsia="cs-CZ"/>
              </w:rPr>
              <w:t>zajištěno</w:t>
            </w:r>
            <w:r w:rsidRPr="004A4920">
              <w:rPr>
                <w:lang w:eastAsia="cs-CZ"/>
              </w:rPr>
              <w:t>/nezajištěno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6256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16. Složení projektového týmu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BA69D7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Odbor/organ.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Projektový manažer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BA69D7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OPŘ KÚ Pk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Odvětvový odbor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BA69D7">
            <w:pPr>
              <w:pStyle w:val="Bezmezer"/>
              <w:jc w:val="center"/>
              <w:rPr>
                <w:lang w:eastAsia="cs-CZ"/>
              </w:rPr>
            </w:pPr>
            <w:r>
              <w:rPr>
                <w:noProof/>
                <w:lang w:eastAsia="cs-CZ"/>
              </w:rPr>
              <w:t>OZ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Příspěvková organizace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BA69D7">
            <w:pPr>
              <w:pStyle w:val="Bezmezer"/>
              <w:jc w:val="center"/>
              <w:rPr>
                <w:lang w:eastAsia="cs-CZ"/>
              </w:rPr>
            </w:pPr>
            <w:r>
              <w:rPr>
                <w:noProof/>
                <w:lang w:eastAsia="cs-CZ"/>
              </w:rPr>
              <w:t>OLÚ Jevíčko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Externí dodavatel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220747" w:rsidRPr="004A4920" w:rsidRDefault="00220747" w:rsidP="00BA69D7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Dle výsledku výběrového řízení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220747" w:rsidRPr="004A4920" w:rsidRDefault="00220747" w:rsidP="00FB5CDE">
            <w:pPr>
              <w:pStyle w:val="Bezmezer"/>
              <w:rPr>
                <w:lang w:eastAsia="cs-CZ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bottom"/>
          </w:tcPr>
          <w:p w:rsidR="00220747" w:rsidRPr="004A4920" w:rsidRDefault="00220747" w:rsidP="00BA69D7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OPRI / OMSŘI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220747" w:rsidRPr="004A4920" w:rsidRDefault="00220747" w:rsidP="00FB5CDE">
            <w:pPr>
              <w:pStyle w:val="Bezmezer"/>
              <w:rPr>
                <w:lang w:eastAsia="cs-CZ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20747" w:rsidRPr="004A4920" w:rsidRDefault="00220747" w:rsidP="00FB5CDE">
            <w:pPr>
              <w:pStyle w:val="Bezmezer"/>
              <w:jc w:val="center"/>
              <w:rPr>
                <w:lang w:eastAsia="cs-CZ"/>
              </w:rPr>
            </w:pP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17.  Termíny přípravy a realizace projektu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Termín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podání žádosti do programu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20747" w:rsidRPr="004A4920" w:rsidRDefault="00220747" w:rsidP="00F8249B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05.01.2016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uzavření smlouvy o kofinancování 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33B41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30.</w:t>
            </w:r>
            <w:r>
              <w:rPr>
                <w:lang w:eastAsia="cs-CZ"/>
              </w:rPr>
              <w:t>0</w:t>
            </w:r>
            <w:r w:rsidRPr="004A4920">
              <w:rPr>
                <w:lang w:eastAsia="cs-CZ"/>
              </w:rPr>
              <w:t>6.2016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vydání územního rozhodnutí*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-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vydání stavebního povolení*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06.03.2016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uzavření smlouvy o dílo se zhotovitelem </w:t>
            </w:r>
            <w:r w:rsidRPr="004A4920">
              <w:rPr>
                <w:iCs/>
                <w:lang w:eastAsia="cs-CZ"/>
              </w:rPr>
              <w:t>díla</w:t>
            </w: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27.11.2016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předání staveniště zhotoviteli*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12.12.2016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zahájení realizace projektu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12.12.2016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ukončení realizace projektu </w:t>
            </w:r>
            <w:r w:rsidRPr="004A4920">
              <w:rPr>
                <w:iCs/>
                <w:lang w:eastAsia="cs-CZ"/>
              </w:rPr>
              <w:t>a podpis protokolu o předání a převzetí díla</w:t>
            </w: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20747" w:rsidRPr="004A4920" w:rsidRDefault="00220747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12.12.2017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závěrečné hodnocení projektu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13.03.2019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zajištění udržitelnosti výstupů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13.12.2022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vAlign w:val="center"/>
            <w:hideMark/>
          </w:tcPr>
          <w:p w:rsidR="00220747" w:rsidRPr="000137A4" w:rsidRDefault="00220747" w:rsidP="00F62C2D">
            <w:pPr>
              <w:pStyle w:val="Bezmezer"/>
              <w:rPr>
                <w:i/>
                <w:lang w:eastAsia="cs-CZ"/>
              </w:rPr>
            </w:pPr>
            <w:r w:rsidRPr="000137A4">
              <w:rPr>
                <w:i/>
                <w:lang w:eastAsia="cs-CZ"/>
              </w:rPr>
              <w:t xml:space="preserve">Poznámka: </w:t>
            </w:r>
            <w:r w:rsidRPr="000137A4">
              <w:rPr>
                <w:i/>
                <w:iCs/>
                <w:lang w:eastAsia="cs-CZ"/>
              </w:rPr>
              <w:t>*pouze u projektů charakteru stavby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hideMark/>
          </w:tcPr>
          <w:p w:rsidR="00220747" w:rsidRPr="004A4920" w:rsidRDefault="00220747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18. Projektový záměr projednán RPk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Dne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Č. usnesení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220747" w:rsidRPr="004A4920" w:rsidTr="004A4920">
        <w:trPr>
          <w:cantSplit/>
        </w:trPr>
        <w:tc>
          <w:tcPr>
            <w:tcW w:w="2567" w:type="dxa"/>
            <w:vMerge/>
            <w:vAlign w:val="center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Další přípravu pozastavit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F62C2D">
            <w:pPr>
              <w:pStyle w:val="Bezmezer"/>
              <w:jc w:val="center"/>
              <w:rPr>
                <w:lang w:eastAsia="cs-CZ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Připravit žádost o kofinancování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F62C2D">
            <w:pPr>
              <w:pStyle w:val="Bezmezer"/>
              <w:jc w:val="center"/>
              <w:rPr>
                <w:lang w:eastAsia="cs-CZ"/>
              </w:rPr>
            </w:pPr>
          </w:p>
        </w:tc>
      </w:tr>
      <w:tr w:rsidR="00220747" w:rsidRPr="004A4920" w:rsidTr="001521EC">
        <w:trPr>
          <w:cantSplit/>
          <w:trHeight w:val="567"/>
        </w:trPr>
        <w:tc>
          <w:tcPr>
            <w:tcW w:w="2567" w:type="dxa"/>
            <w:vMerge/>
            <w:vAlign w:val="center"/>
            <w:hideMark/>
          </w:tcPr>
          <w:p w:rsidR="00220747" w:rsidRPr="004A4920" w:rsidRDefault="00220747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Jiný závěr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center"/>
            <w:hideMark/>
          </w:tcPr>
          <w:p w:rsidR="00220747" w:rsidRPr="004A4920" w:rsidRDefault="00220747" w:rsidP="00F62C2D">
            <w:pPr>
              <w:pStyle w:val="Bezmezer"/>
              <w:rPr>
                <w:lang w:eastAsia="cs-CZ"/>
              </w:rPr>
            </w:pPr>
          </w:p>
        </w:tc>
      </w:tr>
    </w:tbl>
    <w:p w:rsidR="00220747" w:rsidRDefault="00220747">
      <w:pPr>
        <w:sectPr w:rsidR="00220747" w:rsidSect="002207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20747" w:rsidRDefault="00220747"/>
    <w:sectPr w:rsidR="00220747" w:rsidSect="0022074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747" w:rsidRDefault="00220747" w:rsidP="00682F9A">
      <w:pPr>
        <w:spacing w:after="0" w:line="240" w:lineRule="auto"/>
      </w:pPr>
      <w:r>
        <w:separator/>
      </w:r>
    </w:p>
  </w:endnote>
  <w:endnote w:type="continuationSeparator" w:id="0">
    <w:p w:rsidR="00220747" w:rsidRDefault="00220747" w:rsidP="0068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47" w:rsidRDefault="002207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47" w:rsidRDefault="00220747" w:rsidP="00913719">
    <w:pPr>
      <w:pStyle w:val="Zpat"/>
    </w:pPr>
    <w:r>
      <w:rPr>
        <w:sz w:val="18"/>
        <w:szCs w:val="18"/>
      </w:rPr>
      <w:t>t</w:t>
    </w:r>
    <w:r w:rsidRPr="00913719">
      <w:rPr>
        <w:sz w:val="18"/>
        <w:szCs w:val="18"/>
      </w:rPr>
      <w:t xml:space="preserve">isk: </w:t>
    </w:r>
    <w:r w:rsidRPr="00913719">
      <w:rPr>
        <w:sz w:val="18"/>
        <w:szCs w:val="18"/>
      </w:rPr>
      <w:fldChar w:fldCharType="begin"/>
    </w:r>
    <w:r w:rsidRPr="00913719">
      <w:rPr>
        <w:sz w:val="18"/>
        <w:szCs w:val="18"/>
      </w:rPr>
      <w:instrText xml:space="preserve"> PRINTDATE  \@ "d.M.yyyy H:mm"  \* MERGEFORMAT </w:instrText>
    </w:r>
    <w:r w:rsidRPr="00913719">
      <w:rPr>
        <w:sz w:val="18"/>
        <w:szCs w:val="18"/>
      </w:rPr>
      <w:fldChar w:fldCharType="separate"/>
    </w:r>
    <w:r>
      <w:rPr>
        <w:noProof/>
        <w:sz w:val="18"/>
        <w:szCs w:val="18"/>
      </w:rPr>
      <w:t>29.4.2015 17:23</w:t>
    </w:r>
    <w:r w:rsidRPr="00913719">
      <w:rPr>
        <w:sz w:val="18"/>
        <w:szCs w:val="18"/>
      </w:rPr>
      <w:fldChar w:fldCharType="end"/>
    </w:r>
    <w:r>
      <w:tab/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697DEF">
      <w:rPr>
        <w:noProof/>
      </w:rPr>
      <w:t>1</w:t>
    </w:r>
    <w:r>
      <w:fldChar w:fldCharType="end"/>
    </w:r>
  </w:p>
  <w:p w:rsidR="00220747" w:rsidRDefault="0022074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47" w:rsidRDefault="00220747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4CA" w:rsidRDefault="00A434CA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4CA" w:rsidRDefault="00A434CA" w:rsidP="00913719">
    <w:pPr>
      <w:pStyle w:val="Zpat"/>
    </w:pPr>
    <w:r>
      <w:rPr>
        <w:sz w:val="18"/>
        <w:szCs w:val="18"/>
      </w:rPr>
      <w:t>t</w:t>
    </w:r>
    <w:r w:rsidRPr="00913719">
      <w:rPr>
        <w:sz w:val="18"/>
        <w:szCs w:val="18"/>
      </w:rPr>
      <w:t xml:space="preserve">isk: </w:t>
    </w:r>
    <w:r w:rsidRPr="00913719">
      <w:rPr>
        <w:sz w:val="18"/>
        <w:szCs w:val="18"/>
      </w:rPr>
      <w:fldChar w:fldCharType="begin"/>
    </w:r>
    <w:r w:rsidRPr="00913719">
      <w:rPr>
        <w:sz w:val="18"/>
        <w:szCs w:val="18"/>
      </w:rPr>
      <w:instrText xml:space="preserve"> PRINTDATE  \@ "d.M.yyyy H:mm"  \* MERGEFORMAT </w:instrText>
    </w:r>
    <w:r w:rsidRPr="00913719">
      <w:rPr>
        <w:sz w:val="18"/>
        <w:szCs w:val="18"/>
      </w:rPr>
      <w:fldChar w:fldCharType="separate"/>
    </w:r>
    <w:r w:rsidR="00FD5E4A">
      <w:rPr>
        <w:noProof/>
        <w:sz w:val="18"/>
        <w:szCs w:val="18"/>
      </w:rPr>
      <w:t>29.4.2015 17:23</w:t>
    </w:r>
    <w:r w:rsidRPr="00913719">
      <w:rPr>
        <w:sz w:val="18"/>
        <w:szCs w:val="18"/>
      </w:rPr>
      <w:fldChar w:fldCharType="end"/>
    </w:r>
    <w:r>
      <w:tab/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220747">
      <w:rPr>
        <w:noProof/>
      </w:rPr>
      <w:t>1</w:t>
    </w:r>
    <w:r>
      <w:fldChar w:fldCharType="end"/>
    </w:r>
  </w:p>
  <w:p w:rsidR="00A434CA" w:rsidRDefault="00A434CA">
    <w:pPr>
      <w:pStyle w:val="Zpa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4CA" w:rsidRDefault="00A434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747" w:rsidRDefault="00220747" w:rsidP="00682F9A">
      <w:pPr>
        <w:spacing w:after="0" w:line="240" w:lineRule="auto"/>
      </w:pPr>
      <w:r>
        <w:separator/>
      </w:r>
    </w:p>
  </w:footnote>
  <w:footnote w:type="continuationSeparator" w:id="0">
    <w:p w:rsidR="00220747" w:rsidRDefault="00220747" w:rsidP="0068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47" w:rsidRDefault="002207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47" w:rsidRPr="00697DEF" w:rsidRDefault="00220747" w:rsidP="00697DEF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47" w:rsidRDefault="00220747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4CA" w:rsidRDefault="00A434CA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4CA" w:rsidRDefault="00A434CA" w:rsidP="007D3F99">
    <w:pPr>
      <w:pStyle w:val="Zhlav"/>
    </w:pPr>
    <w:proofErr w:type="spellStart"/>
    <w:r>
      <w:t>Poř.číslo</w:t>
    </w:r>
    <w:proofErr w:type="spellEnd"/>
    <w:r>
      <w:t xml:space="preserve"> </w:t>
    </w:r>
    <w:r w:rsidR="00F55504">
      <w:rPr>
        <w:noProof/>
      </w:rPr>
      <w:t>40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4CA" w:rsidRDefault="00A434C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28"/>
    <w:rsid w:val="0000420F"/>
    <w:rsid w:val="000137A4"/>
    <w:rsid w:val="0007180C"/>
    <w:rsid w:val="000A0E23"/>
    <w:rsid w:val="000A4BAB"/>
    <w:rsid w:val="000E389D"/>
    <w:rsid w:val="00101FB9"/>
    <w:rsid w:val="00124B3B"/>
    <w:rsid w:val="001521EC"/>
    <w:rsid w:val="0016234E"/>
    <w:rsid w:val="00191D30"/>
    <w:rsid w:val="00197984"/>
    <w:rsid w:val="001F7A0A"/>
    <w:rsid w:val="00220747"/>
    <w:rsid w:val="002267F1"/>
    <w:rsid w:val="00231E0A"/>
    <w:rsid w:val="00244A20"/>
    <w:rsid w:val="002744E6"/>
    <w:rsid w:val="002B23BD"/>
    <w:rsid w:val="00303117"/>
    <w:rsid w:val="0033134E"/>
    <w:rsid w:val="00333272"/>
    <w:rsid w:val="003764A0"/>
    <w:rsid w:val="003B4F5B"/>
    <w:rsid w:val="003C6E60"/>
    <w:rsid w:val="003E4DC2"/>
    <w:rsid w:val="00404BF3"/>
    <w:rsid w:val="0048113E"/>
    <w:rsid w:val="004A4920"/>
    <w:rsid w:val="004D129F"/>
    <w:rsid w:val="004E767D"/>
    <w:rsid w:val="004F507D"/>
    <w:rsid w:val="00520B59"/>
    <w:rsid w:val="005220BC"/>
    <w:rsid w:val="00531448"/>
    <w:rsid w:val="0055215A"/>
    <w:rsid w:val="005704F8"/>
    <w:rsid w:val="005803AA"/>
    <w:rsid w:val="005849A9"/>
    <w:rsid w:val="00597839"/>
    <w:rsid w:val="00600826"/>
    <w:rsid w:val="0068183A"/>
    <w:rsid w:val="00682F9A"/>
    <w:rsid w:val="00692B45"/>
    <w:rsid w:val="00697DEF"/>
    <w:rsid w:val="006E5B84"/>
    <w:rsid w:val="006F495A"/>
    <w:rsid w:val="00741424"/>
    <w:rsid w:val="00761599"/>
    <w:rsid w:val="00766CA5"/>
    <w:rsid w:val="007B0EC2"/>
    <w:rsid w:val="007B3139"/>
    <w:rsid w:val="007B66EC"/>
    <w:rsid w:val="007D3F99"/>
    <w:rsid w:val="007E55CE"/>
    <w:rsid w:val="00815679"/>
    <w:rsid w:val="0084603A"/>
    <w:rsid w:val="00907DC0"/>
    <w:rsid w:val="00912788"/>
    <w:rsid w:val="00913719"/>
    <w:rsid w:val="009269E6"/>
    <w:rsid w:val="0095047E"/>
    <w:rsid w:val="00952913"/>
    <w:rsid w:val="00963212"/>
    <w:rsid w:val="00963BEC"/>
    <w:rsid w:val="00973CCD"/>
    <w:rsid w:val="009E369F"/>
    <w:rsid w:val="009F6BB5"/>
    <w:rsid w:val="00A22E1D"/>
    <w:rsid w:val="00A342A2"/>
    <w:rsid w:val="00A42D45"/>
    <w:rsid w:val="00A434CA"/>
    <w:rsid w:val="00A53D39"/>
    <w:rsid w:val="00A67ACA"/>
    <w:rsid w:val="00A74583"/>
    <w:rsid w:val="00AE2012"/>
    <w:rsid w:val="00B12721"/>
    <w:rsid w:val="00B135CB"/>
    <w:rsid w:val="00B204D2"/>
    <w:rsid w:val="00B56D1B"/>
    <w:rsid w:val="00B56E34"/>
    <w:rsid w:val="00B57B28"/>
    <w:rsid w:val="00B751D8"/>
    <w:rsid w:val="00B91E48"/>
    <w:rsid w:val="00B93EBF"/>
    <w:rsid w:val="00BA69D7"/>
    <w:rsid w:val="00C60C0D"/>
    <w:rsid w:val="00C83476"/>
    <w:rsid w:val="00D33B41"/>
    <w:rsid w:val="00D36CBA"/>
    <w:rsid w:val="00D4300D"/>
    <w:rsid w:val="00D43A49"/>
    <w:rsid w:val="00DA49E0"/>
    <w:rsid w:val="00DF36AC"/>
    <w:rsid w:val="00DF59E0"/>
    <w:rsid w:val="00E0714F"/>
    <w:rsid w:val="00E161F0"/>
    <w:rsid w:val="00E26D96"/>
    <w:rsid w:val="00E76168"/>
    <w:rsid w:val="00EC0610"/>
    <w:rsid w:val="00ED47BE"/>
    <w:rsid w:val="00EF2D7C"/>
    <w:rsid w:val="00F048D0"/>
    <w:rsid w:val="00F55504"/>
    <w:rsid w:val="00F62C2D"/>
    <w:rsid w:val="00F7548A"/>
    <w:rsid w:val="00F77B5A"/>
    <w:rsid w:val="00F8249B"/>
    <w:rsid w:val="00F85CDB"/>
    <w:rsid w:val="00FA78CB"/>
    <w:rsid w:val="00FB572D"/>
    <w:rsid w:val="00FB5CDE"/>
    <w:rsid w:val="00FD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7B2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82F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82F9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82F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82F9A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82F9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7B2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82F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82F9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82F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82F9A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82F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CDD5B-88A3-461A-A647-486C312B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Ostruszka Tomáš Ing.</dc:creator>
  <cp:keywords/>
  <cp:lastModifiedBy>Princ Ivan Ing.</cp:lastModifiedBy>
  <cp:revision>2</cp:revision>
  <cp:lastPrinted>2015-04-29T15:23:00Z</cp:lastPrinted>
  <dcterms:created xsi:type="dcterms:W3CDTF">2015-05-28T11:55:00Z</dcterms:created>
  <dcterms:modified xsi:type="dcterms:W3CDTF">2015-06-04T08:46:00Z</dcterms:modified>
</cp:coreProperties>
</file>