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4F42" w14:textId="4CC152D0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</w:p>
    <w:p w14:paraId="694BA8B3" w14:textId="62916D1F" w:rsidR="00F25DEF" w:rsidRDefault="00F25DEF" w:rsidP="00F25DE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</w:p>
    <w:p w14:paraId="00143793" w14:textId="4E385E3D" w:rsidR="00F25DEF" w:rsidRPr="00F25DEF" w:rsidRDefault="00301AE8" w:rsidP="00F25DE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after="120" w:line="276" w:lineRule="auto"/>
        <w:rPr>
          <w:rFonts w:ascii="Calibri" w:eastAsia="Times New Roman" w:hAnsi="Calibri" w:cs="Calibri"/>
          <w:b/>
          <w:sz w:val="32"/>
          <w:szCs w:val="32"/>
          <w:lang w:eastAsia="cs-CZ"/>
        </w:rPr>
      </w:pPr>
      <w:r>
        <w:rPr>
          <w:rFonts w:cs="Arial"/>
          <w:b/>
          <w:sz w:val="32"/>
          <w:szCs w:val="32"/>
        </w:rPr>
        <w:t xml:space="preserve">Rukavice </w:t>
      </w:r>
      <w:r w:rsidR="00025010">
        <w:rPr>
          <w:rFonts w:cs="Arial"/>
          <w:b/>
          <w:sz w:val="32"/>
          <w:szCs w:val="32"/>
        </w:rPr>
        <w:t>vyšetřovací</w:t>
      </w:r>
    </w:p>
    <w:p w14:paraId="70E3980C" w14:textId="77777777" w:rsidR="007C501B" w:rsidRPr="00766EE5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418"/>
        <w:gridCol w:w="3679"/>
      </w:tblGrid>
      <w:tr w:rsidR="007C501B" w:rsidRPr="000D37C2" w14:paraId="56C14CBB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C999AE8" w14:textId="19959DCE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6A944FAB" w14:textId="1F5A00E2" w:rsidR="007C501B" w:rsidRPr="00A960A9" w:rsidRDefault="00025010" w:rsidP="00A7174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25010">
              <w:rPr>
                <w:rFonts w:cs="Arial"/>
                <w:b/>
                <w:bCs/>
                <w:sz w:val="28"/>
                <w:szCs w:val="28"/>
              </w:rPr>
              <w:t>Rukavice vyšetřovací nitrilové bezprašné</w:t>
            </w:r>
          </w:p>
        </w:tc>
      </w:tr>
      <w:tr w:rsidR="007C501B" w:rsidRPr="000D37C2" w14:paraId="6FCD3C71" w14:textId="77777777" w:rsidTr="00817204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C501B" w:rsidRPr="000D37C2" w14:paraId="64FB10EF" w14:textId="4C58DFCA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11F544" w14:textId="43439A00" w:rsidR="007C501B" w:rsidRPr="007C501B" w:rsidRDefault="0072575D" w:rsidP="007C501B">
            <w:pPr>
              <w:spacing w:after="0" w:line="240" w:lineRule="auto"/>
              <w:rPr>
                <w:color w:val="000000"/>
              </w:rPr>
            </w:pPr>
            <w:r w:rsidRPr="0072575D">
              <w:rPr>
                <w:color w:val="000000"/>
              </w:rPr>
              <w:t>neobsahují pudr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AE2C" w14:textId="2A9C1388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1F3A" w14:textId="4BDE2DF4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2568AF3" w14:textId="4F50BB8D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05CE" w14:textId="26B90528" w:rsidR="00A960A9" w:rsidRPr="007C501B" w:rsidRDefault="00025010" w:rsidP="00A960A9">
            <w:pPr>
              <w:spacing w:after="0" w:line="240" w:lineRule="auto"/>
              <w:rPr>
                <w:color w:val="000000"/>
              </w:rPr>
            </w:pPr>
            <w:r w:rsidRPr="00025010">
              <w:rPr>
                <w:color w:val="000000"/>
              </w:rPr>
              <w:t xml:space="preserve">požadovaný rozsah </w:t>
            </w:r>
            <w:proofErr w:type="gramStart"/>
            <w:r w:rsidRPr="00025010">
              <w:rPr>
                <w:color w:val="000000"/>
              </w:rPr>
              <w:t>velikostí - XS</w:t>
            </w:r>
            <w:proofErr w:type="gramEnd"/>
            <w:r w:rsidRPr="00025010">
              <w:rPr>
                <w:color w:val="000000"/>
              </w:rPr>
              <w:t>, S, M, L, 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F2D9D36" w14:textId="68BEE69A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676D" w14:textId="37E08228" w:rsidR="00A960A9" w:rsidRPr="007C501B" w:rsidRDefault="00025010" w:rsidP="00A960A9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>ochranné, nesterilní, jednorázové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08F194DE" w14:textId="15D70B85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574A" w14:textId="5AB0BF65" w:rsidR="00A960A9" w:rsidRPr="007C501B" w:rsidRDefault="00025010" w:rsidP="00A960A9">
            <w:pPr>
              <w:spacing w:after="0" w:line="240" w:lineRule="auto"/>
              <w:rPr>
                <w:rFonts w:cs="Arial"/>
              </w:rPr>
            </w:pPr>
            <w:proofErr w:type="gramStart"/>
            <w:r w:rsidRPr="00025010">
              <w:rPr>
                <w:rFonts w:cs="Arial"/>
              </w:rPr>
              <w:t>univerzální - vhodné</w:t>
            </w:r>
            <w:proofErr w:type="gramEnd"/>
            <w:r w:rsidRPr="00025010">
              <w:rPr>
                <w:rFonts w:cs="Arial"/>
              </w:rPr>
              <w:t xml:space="preserve"> pro pravou i levou ruku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10572BF" w14:textId="6D3B4DE5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B6F4" w14:textId="45F1FCC7" w:rsidR="00A960A9" w:rsidRPr="007C501B" w:rsidRDefault="00025010" w:rsidP="00A960A9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 xml:space="preserve">celková délka rukavice min 240 mm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711F0D" w14:textId="00504FB8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2346" w14:textId="3D01B663" w:rsidR="00A960A9" w:rsidRPr="007C501B" w:rsidRDefault="00025010" w:rsidP="00A960A9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 xml:space="preserve">vnější </w:t>
            </w:r>
            <w:proofErr w:type="gramStart"/>
            <w:r w:rsidRPr="00025010">
              <w:rPr>
                <w:rFonts w:cs="Arial"/>
              </w:rPr>
              <w:t>povrch - texturovaný</w:t>
            </w:r>
            <w:proofErr w:type="gramEnd"/>
            <w:r w:rsidRPr="00025010">
              <w:rPr>
                <w:rFonts w:cs="Arial"/>
              </w:rPr>
              <w:t xml:space="preserve"> na koncích prstů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17CADE57" w14:textId="6B1B4C02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3582F" w14:textId="279BD45B" w:rsidR="00A960A9" w:rsidRPr="007C501B" w:rsidRDefault="00025010" w:rsidP="00A960A9">
            <w:pPr>
              <w:spacing w:after="0" w:line="240" w:lineRule="auto"/>
              <w:rPr>
                <w:rFonts w:cs="Arial"/>
              </w:rPr>
            </w:pPr>
            <w:proofErr w:type="gramStart"/>
            <w:r w:rsidRPr="00025010">
              <w:rPr>
                <w:rFonts w:cs="Arial"/>
              </w:rPr>
              <w:t>manžeta - rovnoměrně</w:t>
            </w:r>
            <w:proofErr w:type="gramEnd"/>
            <w:r w:rsidRPr="00025010">
              <w:rPr>
                <w:rFonts w:cs="Arial"/>
              </w:rPr>
              <w:t xml:space="preserve"> rolovaný okraj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2C04CBC0" w14:textId="577F562E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25007" w14:textId="7C07EA65" w:rsidR="00A960A9" w:rsidRPr="00A960A9" w:rsidRDefault="00025010" w:rsidP="00A960A9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 xml:space="preserve">odolnost vůči roztržení v N před </w:t>
            </w:r>
            <w:proofErr w:type="gramStart"/>
            <w:r w:rsidRPr="00025010">
              <w:rPr>
                <w:rFonts w:cs="Arial"/>
              </w:rPr>
              <w:t>použitím -</w:t>
            </w:r>
            <w:r>
              <w:rPr>
                <w:rFonts w:cs="Arial"/>
              </w:rPr>
              <w:t xml:space="preserve"> </w:t>
            </w:r>
            <w:r w:rsidRPr="00025010">
              <w:rPr>
                <w:rFonts w:cs="Arial"/>
              </w:rPr>
              <w:t>min</w:t>
            </w:r>
            <w:proofErr w:type="gramEnd"/>
            <w:r w:rsidRPr="00025010">
              <w:rPr>
                <w:rFonts w:cs="Arial"/>
              </w:rPr>
              <w:t xml:space="preserve"> 6N a více po dobu skladovatelnosti v</w:t>
            </w:r>
            <w:r w:rsidR="00817204">
              <w:rPr>
                <w:rFonts w:cs="Arial"/>
              </w:rPr>
              <w:t xml:space="preserve"> min. </w:t>
            </w:r>
            <w:r w:rsidRPr="00025010">
              <w:rPr>
                <w:rFonts w:cs="Arial"/>
              </w:rPr>
              <w:t>délce 3 let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5A1" w14:textId="54F36AD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0E" w14:textId="19572C5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FC05CE" w14:textId="77777777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6707" w14:textId="3095797D" w:rsidR="00A960A9" w:rsidRPr="00A960A9" w:rsidRDefault="00025010" w:rsidP="00A960A9">
            <w:pPr>
              <w:spacing w:after="0" w:line="240" w:lineRule="auto"/>
              <w:rPr>
                <w:rFonts w:cs="Calibri"/>
                <w:color w:val="000000"/>
              </w:rPr>
            </w:pPr>
            <w:r w:rsidRPr="00025010">
              <w:rPr>
                <w:rFonts w:cs="Calibri"/>
                <w:color w:val="000000"/>
              </w:rPr>
              <w:t>maximální úroveň mikrobiální propustnosti, hodnota AQL menší nebo rovná 1,5 u finálního produktu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A4D" w14:textId="404D358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EE2" w14:textId="6D0BB57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58195716" w14:textId="77777777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AAA5" w14:textId="15B735BE" w:rsidR="00A960A9" w:rsidRPr="000D37C2" w:rsidRDefault="00025010" w:rsidP="00A960A9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>na balení musí být čitelně označena velikost, šarže, doba expirace, název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AB2" w14:textId="753E6BC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E77" w14:textId="76B8A1F4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4DC0D1EB" w14:textId="77777777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ECA7F" w14:textId="5213DE5E" w:rsidR="00A960A9" w:rsidRPr="000D37C2" w:rsidRDefault="00025010" w:rsidP="00A960A9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>na balení musí být uvedeny piktogramy dle platných norem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4C5F" w14:textId="2429FB9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9102" w14:textId="79A488C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0B0BCE7" w14:textId="77777777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1F631" w14:textId="7A43CA5C" w:rsidR="00A960A9" w:rsidRPr="000D37C2" w:rsidRDefault="00025010" w:rsidP="00A960A9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>expirace od dodání na místo určení minimálně 24 měsíců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9D20" w14:textId="381FD604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C10B" w14:textId="38623963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15A35619" w14:textId="77777777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1A6EC" w14:textId="6526ED5F" w:rsidR="0072575D" w:rsidRPr="0072575D" w:rsidRDefault="00025010" w:rsidP="0072575D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>rukavice nesmí být slepené, snadné vyjmutí jednotlivých rukavic z balení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73E4" w14:textId="4388B7FE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C899" w14:textId="6F0768DB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654EBF25" w14:textId="77777777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A5F27" w14:textId="3A09B116" w:rsidR="0072575D" w:rsidRPr="0072575D" w:rsidRDefault="00025010" w:rsidP="0072575D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>doložená certifikace CE notifikovanou osobou dle nařízení EU o OOP 2016/425 v kategorii III vysoké riziko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15AF" w14:textId="0A4E94BF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D576" w14:textId="03AD082E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504087EE" w14:textId="77777777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B14E0" w14:textId="68F78204" w:rsidR="0072575D" w:rsidRPr="0072575D" w:rsidRDefault="00025010" w:rsidP="0072575D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>musí odpovídat nařízení EU o zdravotnických prostředcích 2017/745 a nařízení EU o osobních ochranných prostředcích</w:t>
            </w:r>
            <w:r>
              <w:rPr>
                <w:rFonts w:cs="Arial"/>
              </w:rPr>
              <w:t xml:space="preserve"> </w:t>
            </w:r>
            <w:r w:rsidRPr="00025010">
              <w:rPr>
                <w:rFonts w:cs="Arial"/>
              </w:rPr>
              <w:t>v kategorii III 2016/425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CAB6" w14:textId="201F874F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9331" w14:textId="749696D2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11AFAD29" w14:textId="77777777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F4D4E" w14:textId="62541BCE" w:rsidR="0072575D" w:rsidRPr="0072575D" w:rsidRDefault="00025010" w:rsidP="0072575D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 xml:space="preserve">splňují normy ČSN EN 455 I-IV a ČSN EN </w:t>
            </w:r>
            <w:proofErr w:type="gramStart"/>
            <w:r w:rsidRPr="00025010">
              <w:rPr>
                <w:rFonts w:cs="Arial"/>
              </w:rPr>
              <w:t>374 - I</w:t>
            </w:r>
            <w:proofErr w:type="gramEnd"/>
            <w:r w:rsidRPr="00025010">
              <w:rPr>
                <w:rFonts w:cs="Arial"/>
              </w:rPr>
              <w:t>, II, IV, V a ČSN EN 16523-1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56CB2" w14:textId="5024EE2C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CDD1" w14:textId="33D1FFCD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1E12949E" w14:textId="77777777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2E80A" w14:textId="376F2614" w:rsidR="0072575D" w:rsidRPr="0072575D" w:rsidRDefault="00025010" w:rsidP="0072575D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lastRenderedPageBreak/>
              <w:t>doložený test odolnosti proti chemikáliím dle ČSN EN 374 I a IV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B3FB" w14:textId="1A4F31F1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70D6" w14:textId="6B3BB58D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4ED7CD6E" w14:textId="77777777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00906" w14:textId="291BF83B" w:rsidR="0072575D" w:rsidRPr="0072575D" w:rsidRDefault="00025010" w:rsidP="0072575D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>doložit odolnost vůči průniku virů dle ČSN EN 374-V, případně ASTM F1671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1BCD" w14:textId="6CB0DB9B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3B40" w14:textId="57E5AD09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2B59C6A5" w14:textId="77777777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A07AC" w14:textId="7DEAAF2E" w:rsidR="0072575D" w:rsidRPr="0072575D" w:rsidRDefault="00025010" w:rsidP="0072575D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 xml:space="preserve">doložené prohlášení o shodě na </w:t>
            </w:r>
            <w:proofErr w:type="gramStart"/>
            <w:r w:rsidRPr="00025010">
              <w:rPr>
                <w:rFonts w:cs="Arial"/>
              </w:rPr>
              <w:t>MDR - EU</w:t>
            </w:r>
            <w:proofErr w:type="gramEnd"/>
            <w:r w:rsidRPr="00025010">
              <w:rPr>
                <w:rFonts w:cs="Arial"/>
              </w:rPr>
              <w:t xml:space="preserve"> 2017/745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1A78" w14:textId="212C297C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1DEC" w14:textId="36402D26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2F300D3D" w14:textId="77777777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9D099" w14:textId="76593636" w:rsidR="0072575D" w:rsidRPr="0072575D" w:rsidRDefault="00025010" w:rsidP="0072575D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>rukavice musí být ve shodě s nařízením o potravinách, norma 1935/2004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5C85" w14:textId="5710DFFF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131C" w14:textId="3D6E27A2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1F2C8519" w14:textId="77777777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AC93" w14:textId="66AF9A6E" w:rsidR="0072575D" w:rsidRPr="0072575D" w:rsidRDefault="00025010" w:rsidP="0072575D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>veškerá požadovaná dokumentace musí být v českém jazyce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5347" w14:textId="45F33E34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9665" w14:textId="1FA62E41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27C29BA1" w14:textId="77777777" w:rsidTr="00817204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9F6AB" w14:textId="3A978849" w:rsidR="0072575D" w:rsidRPr="0072575D" w:rsidRDefault="00025010" w:rsidP="0072575D">
            <w:pPr>
              <w:spacing w:after="0" w:line="240" w:lineRule="auto"/>
              <w:rPr>
                <w:rFonts w:cs="Arial"/>
              </w:rPr>
            </w:pPr>
            <w:r w:rsidRPr="00025010">
              <w:rPr>
                <w:rFonts w:cs="Arial"/>
              </w:rPr>
              <w:t>barva rukavic bílá případně světle modrá (z důvodu vyhodnocení patologických změn)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D0B1" w14:textId="45493387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F695" w14:textId="244A9990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6DA05D7A" w14:textId="2986FB75" w:rsidR="00304C50" w:rsidRDefault="00304C50" w:rsidP="00304C50">
      <w:pPr>
        <w:pStyle w:val="Bezmezer"/>
      </w:pPr>
    </w:p>
    <w:sectPr w:rsidR="00304C50" w:rsidSect="0051341D">
      <w:headerReference w:type="default" r:id="rId8"/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25010"/>
    <w:rsid w:val="00093ACB"/>
    <w:rsid w:val="000D063F"/>
    <w:rsid w:val="000D26A5"/>
    <w:rsid w:val="00102EF3"/>
    <w:rsid w:val="00102F2E"/>
    <w:rsid w:val="00192E4D"/>
    <w:rsid w:val="001E28EA"/>
    <w:rsid w:val="00203075"/>
    <w:rsid w:val="00233432"/>
    <w:rsid w:val="002F0349"/>
    <w:rsid w:val="00301AE8"/>
    <w:rsid w:val="00304C50"/>
    <w:rsid w:val="003579E7"/>
    <w:rsid w:val="00373ADF"/>
    <w:rsid w:val="003D326B"/>
    <w:rsid w:val="003E5E6D"/>
    <w:rsid w:val="00420058"/>
    <w:rsid w:val="00506065"/>
    <w:rsid w:val="0051341D"/>
    <w:rsid w:val="005B226B"/>
    <w:rsid w:val="006A27D2"/>
    <w:rsid w:val="006C795D"/>
    <w:rsid w:val="006F4B8D"/>
    <w:rsid w:val="0071534D"/>
    <w:rsid w:val="0072575D"/>
    <w:rsid w:val="007C501B"/>
    <w:rsid w:val="007F1E6F"/>
    <w:rsid w:val="007F6107"/>
    <w:rsid w:val="00817204"/>
    <w:rsid w:val="00853D10"/>
    <w:rsid w:val="008F36D3"/>
    <w:rsid w:val="00914118"/>
    <w:rsid w:val="00937596"/>
    <w:rsid w:val="009B15AC"/>
    <w:rsid w:val="009C4A4F"/>
    <w:rsid w:val="009C573E"/>
    <w:rsid w:val="00A23CE9"/>
    <w:rsid w:val="00A6643E"/>
    <w:rsid w:val="00A71743"/>
    <w:rsid w:val="00A77F89"/>
    <w:rsid w:val="00A960A9"/>
    <w:rsid w:val="00AD2151"/>
    <w:rsid w:val="00AE7533"/>
    <w:rsid w:val="00B05486"/>
    <w:rsid w:val="00B337A7"/>
    <w:rsid w:val="00BB60A6"/>
    <w:rsid w:val="00C67C1F"/>
    <w:rsid w:val="00C71728"/>
    <w:rsid w:val="00D6743D"/>
    <w:rsid w:val="00DD0E12"/>
    <w:rsid w:val="00E51E36"/>
    <w:rsid w:val="00E94DE9"/>
    <w:rsid w:val="00EC2923"/>
    <w:rsid w:val="00EE1009"/>
    <w:rsid w:val="00EE52F8"/>
    <w:rsid w:val="00EF6216"/>
    <w:rsid w:val="00F25DEF"/>
    <w:rsid w:val="00F55FB3"/>
    <w:rsid w:val="00FA0EBD"/>
    <w:rsid w:val="00FA7F2B"/>
    <w:rsid w:val="00FF2173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  <w:style w:type="character" w:styleId="Odkaznakoment">
    <w:name w:val="annotation reference"/>
    <w:basedOn w:val="Standardnpsmoodstavce"/>
    <w:uiPriority w:val="99"/>
    <w:semiHidden/>
    <w:unhideWhenUsed/>
    <w:rsid w:val="00FF21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F217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F2173"/>
    <w:rPr>
      <w:rFonts w:eastAsiaTheme="minorEastAs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21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2173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10504-72CD-42B8-9C12-246EB33B9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390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32</cp:revision>
  <dcterms:created xsi:type="dcterms:W3CDTF">2021-09-01T10:38:00Z</dcterms:created>
  <dcterms:modified xsi:type="dcterms:W3CDTF">2023-12-03T18:23:00Z</dcterms:modified>
</cp:coreProperties>
</file>