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088B7087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1EADB1D1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5823B9F8" w14:textId="155691DC" w:rsidR="00E97553" w:rsidRPr="009D7619" w:rsidRDefault="00E97553" w:rsidP="00E97553">
      <w:pPr>
        <w:pStyle w:val="Zkladntext"/>
        <w:tabs>
          <w:tab w:val="left" w:pos="3119"/>
          <w:tab w:val="left" w:leader="dot" w:pos="9000"/>
        </w:tabs>
        <w:jc w:val="both"/>
        <w:rPr>
          <w:rFonts w:asciiTheme="minorHAnsi" w:hAnsiTheme="minorHAnsi"/>
          <w:b/>
          <w:sz w:val="28"/>
          <w:szCs w:val="28"/>
        </w:rPr>
      </w:pPr>
      <w:r w:rsidRPr="00466C43">
        <w:rPr>
          <w:rFonts w:asciiTheme="minorHAnsi" w:hAnsiTheme="minorHAnsi"/>
          <w:b/>
          <w:sz w:val="28"/>
          <w:szCs w:val="28"/>
        </w:rPr>
        <w:t>Příloha č. 2 zadávací dokumentace – Podrobnosti př</w:t>
      </w:r>
      <w:r w:rsidR="00840D59">
        <w:rPr>
          <w:rFonts w:asciiTheme="minorHAnsi" w:hAnsiTheme="minorHAnsi"/>
          <w:b/>
          <w:sz w:val="28"/>
          <w:szCs w:val="28"/>
        </w:rPr>
        <w:t>edm</w:t>
      </w:r>
      <w:r w:rsidRPr="00466C43">
        <w:rPr>
          <w:rFonts w:asciiTheme="minorHAnsi" w:hAnsiTheme="minorHAnsi"/>
          <w:b/>
          <w:sz w:val="28"/>
          <w:szCs w:val="28"/>
        </w:rPr>
        <w:t xml:space="preserve">ětu veřejné zakázky (technické podmínky) </w:t>
      </w:r>
    </w:p>
    <w:tbl>
      <w:tblPr>
        <w:tblW w:w="8930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4819"/>
      </w:tblGrid>
      <w:tr w:rsidR="00E97553" w:rsidRPr="00B64F1A" w14:paraId="087B3BB8" w14:textId="77777777" w:rsidTr="00362304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DA24272" w14:textId="77777777" w:rsidR="00E97553" w:rsidRPr="001F0606" w:rsidRDefault="00E97553" w:rsidP="00E43A5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Položky veřejné zakázky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4DC0A13" w14:textId="6B59DC8E" w:rsidR="00E97553" w:rsidRPr="001F0606" w:rsidRDefault="00E97553" w:rsidP="00E43A5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F0606">
              <w:rPr>
                <w:rFonts w:asciiTheme="minorHAnsi" w:hAnsiTheme="minorHAnsi"/>
                <w:b/>
                <w:bCs/>
              </w:rPr>
              <w:t>Rozsah dodáv</w:t>
            </w:r>
            <w:r>
              <w:rPr>
                <w:rFonts w:asciiTheme="minorHAnsi" w:hAnsiTheme="minorHAnsi"/>
                <w:b/>
                <w:bCs/>
              </w:rPr>
              <w:t>ky</w:t>
            </w:r>
            <w:r>
              <w:rPr>
                <w:rFonts w:asciiTheme="minorHAnsi" w:hAnsiTheme="minorHAnsi"/>
                <w:b/>
                <w:bCs/>
              </w:rPr>
              <w:br/>
              <w:t>(předpokládané množství v ks</w:t>
            </w:r>
            <w:r w:rsidRPr="001F0606">
              <w:rPr>
                <w:rFonts w:asciiTheme="minorHAnsi" w:hAnsiTheme="minorHAnsi"/>
                <w:b/>
                <w:bCs/>
              </w:rPr>
              <w:t xml:space="preserve">) </w:t>
            </w:r>
          </w:p>
        </w:tc>
      </w:tr>
      <w:tr w:rsidR="00E97553" w:rsidRPr="00B64F1A" w14:paraId="4DD3AFA9" w14:textId="77777777" w:rsidTr="00362304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B9E3" w14:textId="781B05B1" w:rsidR="00E97553" w:rsidRPr="00002566" w:rsidRDefault="00140196" w:rsidP="00E43A58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Televizor </w:t>
            </w:r>
            <w:r w:rsidR="00406C3F">
              <w:rPr>
                <w:rFonts w:asciiTheme="minorHAnsi" w:hAnsiTheme="minorHAnsi"/>
                <w:color w:val="000000"/>
              </w:rPr>
              <w:t xml:space="preserve">minimálně </w:t>
            </w:r>
            <w:r>
              <w:rPr>
                <w:rFonts w:asciiTheme="minorHAnsi" w:hAnsiTheme="minorHAnsi"/>
                <w:color w:val="000000"/>
              </w:rPr>
              <w:t>“32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3493" w14:textId="620DD679" w:rsidR="00E97553" w:rsidRPr="00002566" w:rsidRDefault="00241878" w:rsidP="00E43A58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173</w:t>
            </w:r>
          </w:p>
        </w:tc>
      </w:tr>
      <w:tr w:rsidR="00E97553" w:rsidRPr="00B64F1A" w14:paraId="3FA17ED2" w14:textId="77777777" w:rsidTr="00362304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1FE0C" w14:textId="3ECFB600" w:rsidR="00E97553" w:rsidRPr="00002566" w:rsidRDefault="00140196" w:rsidP="00E43A58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Televizor </w:t>
            </w:r>
            <w:r w:rsidR="00406C3F">
              <w:rPr>
                <w:rFonts w:asciiTheme="minorHAnsi" w:hAnsiTheme="minorHAnsi"/>
                <w:color w:val="000000"/>
              </w:rPr>
              <w:t xml:space="preserve">minimálně </w:t>
            </w:r>
            <w:r>
              <w:rPr>
                <w:rFonts w:asciiTheme="minorHAnsi" w:hAnsiTheme="minorHAnsi"/>
                <w:color w:val="000000"/>
              </w:rPr>
              <w:t>“43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BD259" w14:textId="210400BC" w:rsidR="00E97553" w:rsidRPr="00002566" w:rsidRDefault="00241878" w:rsidP="00E43A58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17</w:t>
            </w:r>
          </w:p>
        </w:tc>
      </w:tr>
      <w:tr w:rsidR="00E97553" w:rsidRPr="00B64F1A" w14:paraId="7F55D609" w14:textId="77777777" w:rsidTr="00362304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0207" w14:textId="125DBADD" w:rsidR="00E97553" w:rsidRPr="00002566" w:rsidRDefault="008F50F6" w:rsidP="00E43A58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Nástěnný</w:t>
            </w:r>
            <w:r w:rsidR="00140196">
              <w:rPr>
                <w:rFonts w:asciiTheme="minorHAnsi" w:hAnsiTheme="minorHAnsi"/>
                <w:color w:val="000000"/>
              </w:rPr>
              <w:t xml:space="preserve"> držák pro TV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81D0" w14:textId="1FFF0F87" w:rsidR="00E97553" w:rsidRPr="00002566" w:rsidRDefault="00241878" w:rsidP="00E43A58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173</w:t>
            </w:r>
          </w:p>
        </w:tc>
      </w:tr>
    </w:tbl>
    <w:p w14:paraId="69166BA9" w14:textId="77777777" w:rsidR="008070E7" w:rsidRDefault="008070E7" w:rsidP="008070E7">
      <w:pPr>
        <w:spacing w:after="0"/>
        <w:rPr>
          <w:rFonts w:ascii="Calibri" w:hAnsi="Calibri"/>
          <w:b/>
        </w:rPr>
      </w:pPr>
    </w:p>
    <w:p w14:paraId="1C2D293C" w14:textId="77777777" w:rsidR="008070E7" w:rsidRDefault="008070E7" w:rsidP="008070E7">
      <w:pPr>
        <w:spacing w:after="0"/>
        <w:rPr>
          <w:rFonts w:ascii="Calibri" w:hAnsi="Calibri"/>
          <w:b/>
        </w:rPr>
      </w:pPr>
    </w:p>
    <w:tbl>
      <w:tblPr>
        <w:tblpPr w:leftFromText="142" w:rightFromText="142" w:vertAnchor="text" w:tblpY="1"/>
        <w:tblOverlap w:val="never"/>
        <w:tblW w:w="10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"/>
        <w:gridCol w:w="1464"/>
        <w:gridCol w:w="3403"/>
        <w:gridCol w:w="991"/>
        <w:gridCol w:w="4269"/>
      </w:tblGrid>
      <w:tr w:rsidR="008070E7" w:rsidRPr="00E43A58" w14:paraId="387187AC" w14:textId="77777777" w:rsidTr="007F63EA">
        <w:trPr>
          <w:trHeight w:val="752"/>
        </w:trPr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B93996C" w14:textId="0D7ECC18" w:rsidR="008070E7" w:rsidRPr="00E43A58" w:rsidRDefault="008070E7" w:rsidP="00807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 xml:space="preserve">Technické parametry </w:t>
            </w:r>
            <w:r w:rsidR="0014019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pro televize</w:t>
            </w:r>
          </w:p>
        </w:tc>
      </w:tr>
      <w:tr w:rsidR="008070E7" w:rsidRPr="00E43A58" w14:paraId="08961A54" w14:textId="77777777" w:rsidTr="007F63EA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6E973D" w14:textId="77777777" w:rsidR="008070E7" w:rsidRPr="00E43A58" w:rsidRDefault="008070E7" w:rsidP="00807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AD037D" w14:textId="77777777" w:rsidR="008070E7" w:rsidRPr="00E43A58" w:rsidRDefault="008070E7" w:rsidP="00807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6B7D7F" w14:textId="77777777" w:rsidR="008070E7" w:rsidRPr="00E43A58" w:rsidRDefault="008070E7" w:rsidP="00807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Technické parametry zadavatele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1BA359F" w14:textId="77777777" w:rsidR="008070E7" w:rsidRPr="00E43A58" w:rsidRDefault="008070E7" w:rsidP="00807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Splňuje ANO/NE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A7EF5A" w14:textId="77777777" w:rsidR="008070E7" w:rsidRPr="00E43A58" w:rsidRDefault="008070E7" w:rsidP="00807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Nabízená konfigurace účastníka</w:t>
            </w:r>
          </w:p>
        </w:tc>
      </w:tr>
      <w:tr w:rsidR="008070E7" w:rsidRPr="00E43A58" w14:paraId="4A2C158D" w14:textId="77777777" w:rsidTr="00C90EDA">
        <w:trPr>
          <w:trHeight w:val="6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7CB8B3" w14:textId="77777777" w:rsidR="008070E7" w:rsidRPr="00E43A58" w:rsidRDefault="008070E7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1.1.1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28C656A3" w14:textId="4E0AB190" w:rsidR="008070E7" w:rsidRPr="00E43A58" w:rsidRDefault="00162604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Druh TV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3989" w14:textId="155E621B" w:rsidR="008070E7" w:rsidRDefault="00406C3F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Minimálně Full HD</w:t>
            </w:r>
          </w:p>
          <w:p w14:paraId="5BF67A1D" w14:textId="26CAF127" w:rsidR="00704D66" w:rsidRPr="00105677" w:rsidRDefault="00704D66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9A25" w14:textId="77777777" w:rsidR="008070E7" w:rsidRPr="005F10CF" w:rsidRDefault="008070E7" w:rsidP="008070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32F1" w14:textId="77777777" w:rsidR="008070E7" w:rsidRPr="005F10CF" w:rsidRDefault="008070E7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8070E7" w:rsidRPr="00E43A58" w14:paraId="11A296D4" w14:textId="77777777" w:rsidTr="007F63EA">
        <w:trPr>
          <w:trHeight w:val="6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F44F34" w14:textId="7D51A878" w:rsidR="008070E7" w:rsidRPr="00E43A58" w:rsidRDefault="008070E7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  <w:r w:rsidR="00381A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D8F2C92" w14:textId="1AF3696F" w:rsidR="008070E7" w:rsidRPr="00E43A58" w:rsidRDefault="004C310B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Rozlišení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BD1A" w14:textId="455C9154" w:rsidR="00105677" w:rsidRPr="00406C3F" w:rsidRDefault="00406C3F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Minimálně </w:t>
            </w:r>
            <w:r w:rsidR="00105677" w:rsidRPr="00406C3F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1920x1080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3CAE" w14:textId="77777777" w:rsidR="008070E7" w:rsidRPr="005F10CF" w:rsidRDefault="008070E7" w:rsidP="008070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9575" w14:textId="77777777" w:rsidR="008070E7" w:rsidRPr="005F10CF" w:rsidRDefault="008070E7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F10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406C3F" w:rsidRPr="00E43A58" w14:paraId="1C59C3AD" w14:textId="77777777" w:rsidTr="007F63EA">
        <w:trPr>
          <w:trHeight w:val="6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89CA69C" w14:textId="4795A99B" w:rsidR="00406C3F" w:rsidRPr="00E43A58" w:rsidRDefault="00381A1B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1.3.1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3CB08511" w14:textId="532E1CEA" w:rsidR="00406C3F" w:rsidRDefault="00406C3F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Technologie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A136" w14:textId="6A5A35AE" w:rsidR="00406C3F" w:rsidRDefault="00406C3F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LED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6BC2" w14:textId="77777777" w:rsidR="00406C3F" w:rsidRPr="005F10CF" w:rsidRDefault="00406C3F" w:rsidP="008070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8D4D6" w14:textId="77777777" w:rsidR="00406C3F" w:rsidRPr="005F10CF" w:rsidRDefault="00406C3F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241878" w:rsidRPr="00E43A58" w14:paraId="38384B18" w14:textId="77777777" w:rsidTr="004C310B">
        <w:trPr>
          <w:trHeight w:val="61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83C1F7D" w14:textId="321879E1" w:rsidR="00241878" w:rsidRDefault="00381A1B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1.3.2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359107C1" w14:textId="7B313E7E" w:rsidR="00241878" w:rsidRDefault="00241878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Vlastnosti obrazu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4F02" w14:textId="649622CB" w:rsidR="00241878" w:rsidRPr="00105677" w:rsidRDefault="00241878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Minimálně HDR standard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B5AE" w14:textId="77777777" w:rsidR="00241878" w:rsidRPr="005F10CF" w:rsidRDefault="00241878" w:rsidP="008070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7F4B" w14:textId="77777777" w:rsidR="00241878" w:rsidRPr="005F10CF" w:rsidRDefault="00241878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B72C33" w:rsidRPr="00E43A58" w14:paraId="17CDAA2F" w14:textId="77777777" w:rsidTr="004C310B">
        <w:trPr>
          <w:trHeight w:val="61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EEC224" w14:textId="6A7C5A76" w:rsidR="00B72C33" w:rsidRPr="00E43A58" w:rsidRDefault="00B72C33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1.3.</w:t>
            </w:r>
            <w:r w:rsidR="00381A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3C9AAAD5" w14:textId="587AD688" w:rsidR="00B72C33" w:rsidRDefault="00B72C33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Jas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795C" w14:textId="374861CF" w:rsidR="00B72C33" w:rsidRPr="00105677" w:rsidRDefault="00B72C33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Minimálně 250 cd/m2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78F1" w14:textId="77777777" w:rsidR="00B72C33" w:rsidRPr="005F10CF" w:rsidRDefault="00B72C33" w:rsidP="008070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08A11" w14:textId="77777777" w:rsidR="00B72C33" w:rsidRPr="005F10CF" w:rsidRDefault="00B72C33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8070E7" w:rsidRPr="00E43A58" w14:paraId="159AC6FC" w14:textId="77777777" w:rsidTr="004C310B">
        <w:trPr>
          <w:trHeight w:val="61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80F718" w14:textId="487C644D" w:rsidR="008070E7" w:rsidRPr="00E43A58" w:rsidRDefault="008070E7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  <w:r w:rsidR="004C310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5F941069" w14:textId="3D6FB034" w:rsidR="008070E7" w:rsidRPr="00E43A58" w:rsidRDefault="00CE5EC1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Digitální příjem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6AEE" w14:textId="66D9C851" w:rsidR="008070E7" w:rsidRPr="00105677" w:rsidRDefault="00CE5EC1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A</w:t>
            </w:r>
            <w:r w:rsidR="004C310B"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no</w:t>
            </w: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DVB-T/T2/C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FDAE" w14:textId="77777777" w:rsidR="008070E7" w:rsidRPr="005F10CF" w:rsidRDefault="008070E7" w:rsidP="008070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F885" w14:textId="77777777" w:rsidR="008070E7" w:rsidRPr="005F10CF" w:rsidRDefault="008070E7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F10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070E7" w:rsidRPr="00E43A58" w14:paraId="59498D09" w14:textId="77777777" w:rsidTr="004C310B">
        <w:trPr>
          <w:trHeight w:val="6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2B1A18" w14:textId="6C6A1BD6" w:rsidR="008070E7" w:rsidRPr="00E43A58" w:rsidRDefault="008070E7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  <w:r w:rsidR="004C310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4.</w:t>
            </w:r>
            <w:r w:rsidR="00CE5E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4C94FBC9" w14:textId="2FD78F3F" w:rsidR="008070E7" w:rsidRPr="00E43A58" w:rsidRDefault="004C310B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Podpora kodeku H.265 HEVC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2B9C" w14:textId="5BDD8CBE" w:rsidR="008070E7" w:rsidRPr="00105677" w:rsidRDefault="004C310B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AE21" w14:textId="77777777" w:rsidR="008070E7" w:rsidRPr="005F10CF" w:rsidRDefault="008070E7" w:rsidP="008070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F325" w14:textId="77777777" w:rsidR="008070E7" w:rsidRPr="005F10CF" w:rsidRDefault="008070E7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F10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070E7" w:rsidRPr="00E43A58" w14:paraId="6E554460" w14:textId="77777777" w:rsidTr="004C310B">
        <w:trPr>
          <w:trHeight w:val="6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9CDA61" w14:textId="10AE9EF6" w:rsidR="008070E7" w:rsidRPr="00E43A58" w:rsidRDefault="008070E7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  <w:r w:rsidR="00381A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2C728C03" w14:textId="236743CD" w:rsidR="008070E7" w:rsidRPr="00E43A58" w:rsidRDefault="00B72C33" w:rsidP="008070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Vstupní a výstupní porty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C5D5" w14:textId="77777777" w:rsidR="00B72C33" w:rsidRPr="00105677" w:rsidRDefault="00B72C33" w:rsidP="00B72C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TV musí poskytovat minimálně tyto porty: </w:t>
            </w:r>
          </w:p>
          <w:p w14:paraId="6AE529B5" w14:textId="77777777" w:rsidR="00B72C33" w:rsidRPr="00105677" w:rsidRDefault="00B72C33" w:rsidP="00B72C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2x HDMI</w:t>
            </w:r>
          </w:p>
          <w:p w14:paraId="747E00D5" w14:textId="77777777" w:rsidR="00B72C33" w:rsidRPr="00105677" w:rsidRDefault="00B72C33" w:rsidP="00B72C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2x USB</w:t>
            </w:r>
          </w:p>
          <w:p w14:paraId="20F2E3CA" w14:textId="3DBACB5E" w:rsidR="00B72C33" w:rsidRPr="00105677" w:rsidRDefault="00B72C33" w:rsidP="00B72C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1x RJ-45 (LAN konektor)</w:t>
            </w:r>
          </w:p>
          <w:p w14:paraId="23B5F7ED" w14:textId="0AB16E40" w:rsidR="000E7B20" w:rsidRPr="00105677" w:rsidRDefault="00CE5EC1" w:rsidP="00B72C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1x Anténa IEC-75</w:t>
            </w:r>
          </w:p>
          <w:p w14:paraId="21199254" w14:textId="77777777" w:rsidR="00B72C33" w:rsidRPr="00105677" w:rsidRDefault="00B72C33" w:rsidP="00B72C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41722196" w14:textId="6D0F611A" w:rsidR="008070E7" w:rsidRPr="00105677" w:rsidRDefault="00B72C33" w:rsidP="00B72C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Tyto porty musí být integrální součástí TV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50CE" w14:textId="77777777" w:rsidR="008070E7" w:rsidRPr="005F10CF" w:rsidRDefault="008070E7" w:rsidP="008070E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DC74" w14:textId="77777777" w:rsidR="008070E7" w:rsidRPr="005F10CF" w:rsidRDefault="008070E7" w:rsidP="008070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F10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E5EC1" w:rsidRPr="00E43A58" w14:paraId="3B2F975A" w14:textId="77777777" w:rsidTr="004C310B">
        <w:trPr>
          <w:trHeight w:val="6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2D08FD" w14:textId="3B8E2251" w:rsidR="00CE5EC1" w:rsidRPr="00E43A58" w:rsidRDefault="00CE5EC1" w:rsidP="00CE5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  <w:r w:rsidR="00381A1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52BEC453" w14:textId="74A5555C" w:rsidR="00CE5EC1" w:rsidRPr="00E43A58" w:rsidRDefault="000E7B20" w:rsidP="00CE5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LAN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8C00" w14:textId="1BE0DF41" w:rsidR="00CE5EC1" w:rsidRPr="00105677" w:rsidRDefault="00406C3F" w:rsidP="00CE5E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ANO, </w:t>
            </w:r>
            <w:proofErr w:type="spellStart"/>
            <w:r w:rsidR="000E7B20" w:rsidRPr="00406C3F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Wake</w:t>
            </w:r>
            <w:proofErr w:type="spellEnd"/>
            <w:r w:rsidR="000E7B20" w:rsidRPr="00406C3F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up on LAN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D2C3" w14:textId="77777777" w:rsidR="00CE5EC1" w:rsidRPr="005F10CF" w:rsidRDefault="00CE5EC1" w:rsidP="00CE5E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58EF" w14:textId="77777777" w:rsidR="00CE5EC1" w:rsidRPr="005F10CF" w:rsidRDefault="00CE5EC1" w:rsidP="00CE5E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F10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2043D" w:rsidRPr="00E43A58" w14:paraId="38B587DE" w14:textId="77777777" w:rsidTr="00CE5EC1">
        <w:trPr>
          <w:trHeight w:val="57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2352574" w14:textId="2E718F3A" w:rsidR="0082043D" w:rsidRDefault="00377202" w:rsidP="00CE5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1.7.1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3BEA9D65" w14:textId="3FE3D33A" w:rsidR="0082043D" w:rsidRDefault="00F42B39" w:rsidP="00CE5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Zdroj signálu</w:t>
            </w:r>
            <w:r w:rsidR="008D586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(vstup/výstup)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7181" w14:textId="77777777" w:rsidR="008923B8" w:rsidRPr="00A8531F" w:rsidRDefault="008923B8" w:rsidP="008923B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Součástí dodávky bude nová anténa směrovaná na jih (TV vysílač Krásné, Slatiňany), včetně montáže držáku nebo stožáru (na bok přístavku na ploché střeše) dle normy a případných VF zesilovačů, filtrů, kabeláže a trasy (max. do vzdálenosti 20m) pro napojení na dodávanou technologii s přepěťovou koaxiální ochranou.</w:t>
            </w:r>
          </w:p>
          <w:p w14:paraId="7EFFAAA5" w14:textId="77777777" w:rsidR="008923B8" w:rsidRPr="00A8531F" w:rsidRDefault="008923B8" w:rsidP="008D586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59C07507" w14:textId="705E054A" w:rsidR="00AE2491" w:rsidRPr="00A8531F" w:rsidRDefault="00377202" w:rsidP="008D586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Zdroj signálu bude </w:t>
            </w:r>
            <w:r w:rsidR="00211919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primárně </w:t>
            </w:r>
            <w:r w:rsidR="00F84166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přehráván ze systému pro distribuci obsahu, který je součástí dodávky </w:t>
            </w:r>
            <w:r w:rsidR="006D1ED2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přes datovou síť LAN </w:t>
            </w:r>
            <w:r w:rsidR="00AE2491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a je popsán níže.</w:t>
            </w:r>
            <w:r w:rsidR="003E7458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Systém bude umožňovat uživateli pomocí dálkového ovladače volit </w:t>
            </w:r>
            <w:r w:rsidR="003E7458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lastRenderedPageBreak/>
              <w:t>z programové nabídky distribuované z dodané centrály.</w:t>
            </w:r>
          </w:p>
          <w:p w14:paraId="5BE92401" w14:textId="77777777" w:rsidR="006D1ED2" w:rsidRPr="00A8531F" w:rsidRDefault="006D1ED2" w:rsidP="008D586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32A505C2" w14:textId="54998C21" w:rsidR="0082043D" w:rsidRPr="00A8531F" w:rsidRDefault="00AE2491" w:rsidP="0028577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3C3C3C"/>
                <w:sz w:val="18"/>
                <w:szCs w:val="18"/>
                <w:bdr w:val="none" w:sz="0" w:space="0" w:color="auto" w:frame="1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Aplikace, nativní software na přehrávání obsahu</w:t>
            </w:r>
            <w:r w:rsidR="00285770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, nebo připojený set-top-box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se po výpadku</w:t>
            </w:r>
            <w:r w:rsidR="00285770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a obnovení 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napájení</w:t>
            </w:r>
            <w:r w:rsidR="00285770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, byla-li před výpadkem zapnutá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, sám spustí a TV bude </w:t>
            </w:r>
            <w:r w:rsidR="00285770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bez zásahu uživatele 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přehrávat poslední vybraný obsah.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A3B0" w14:textId="77777777" w:rsidR="0082043D" w:rsidRPr="005F10CF" w:rsidRDefault="0082043D" w:rsidP="00CE5E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68A55" w14:textId="77777777" w:rsidR="0082043D" w:rsidRPr="005F10CF" w:rsidRDefault="0082043D" w:rsidP="00CE5E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3A42C0" w:rsidRPr="00E43A58" w14:paraId="0FCFA9EB" w14:textId="77777777" w:rsidTr="00CE5EC1">
        <w:trPr>
          <w:trHeight w:val="11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82A53C8" w14:textId="7F6BA217" w:rsidR="003A42C0" w:rsidRDefault="008923B8" w:rsidP="00CE5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1.8.1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ADCE689" w14:textId="589005A8" w:rsidR="003A42C0" w:rsidRPr="00E43A58" w:rsidRDefault="003A42C0" w:rsidP="00CE5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Programová nabídka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0F88" w14:textId="466A86C8" w:rsidR="003A42C0" w:rsidRPr="00105677" w:rsidRDefault="003A42C0" w:rsidP="00CE5E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Úplná </w:t>
            </w:r>
            <w:r w:rsidRPr="003A42C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programov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á</w:t>
            </w:r>
            <w:r w:rsidRPr="003A42C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nabídk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a</w:t>
            </w:r>
            <w:r w:rsidRPr="003A42C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bezplatných kanálů pozemního vysílání DVB-T2 a distribuce vlastního obsahu (např. streamování multimediálních souborů)</w:t>
            </w:r>
            <w:r w:rsidR="003E745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3E7458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 centrální správou obsahu.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8E54" w14:textId="77777777" w:rsidR="003A42C0" w:rsidRPr="005F10CF" w:rsidRDefault="003A42C0" w:rsidP="00CE5E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DEFA7" w14:textId="77777777" w:rsidR="003A42C0" w:rsidRPr="005F10CF" w:rsidRDefault="003A42C0" w:rsidP="00CE5E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105677" w:rsidRPr="00E43A58" w14:paraId="4EAE14CB" w14:textId="77777777" w:rsidTr="00CE5EC1">
        <w:trPr>
          <w:trHeight w:val="11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4B76B8" w14:textId="228F1D5D" w:rsidR="00105677" w:rsidRPr="00E43A58" w:rsidRDefault="00105677" w:rsidP="00CE5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  <w:r w:rsidR="008923B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18163089" w14:textId="219DB0FD" w:rsidR="00105677" w:rsidRPr="007F63EA" w:rsidRDefault="00105677" w:rsidP="00CE5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Barva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BA62" w14:textId="399BADD5" w:rsidR="00105677" w:rsidRPr="00105677" w:rsidRDefault="00105677" w:rsidP="00CE5EC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Konzervativní (černá, šedá, stříbrná nebo jejich kombinace)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0770" w14:textId="77777777" w:rsidR="00105677" w:rsidRPr="005F10CF" w:rsidRDefault="00105677" w:rsidP="00CE5E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91240" w14:textId="681E9701" w:rsidR="00105677" w:rsidRPr="005F10CF" w:rsidRDefault="00105677" w:rsidP="00CE5E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105677" w:rsidRPr="00E43A58" w14:paraId="01A1F166" w14:textId="77777777" w:rsidTr="00CE5EC1">
        <w:trPr>
          <w:trHeight w:val="13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7607DC0" w14:textId="426786C1" w:rsidR="00105677" w:rsidRPr="00E43A58" w:rsidRDefault="00105677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  <w:r w:rsidR="008923B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1BC4E59A" w14:textId="60667E1B" w:rsidR="00105677" w:rsidRPr="00E43A58" w:rsidRDefault="00A7786A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Montáž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9644" w14:textId="2F55C4B6" w:rsidR="00105677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Stojan</w:t>
            </w:r>
            <w:r w:rsidR="00A778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na nábytek</w:t>
            </w:r>
          </w:p>
          <w:p w14:paraId="6BA8F6EC" w14:textId="0A2846B4" w:rsidR="00105677" w:rsidRPr="00105677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Podpora VESA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9B7E" w14:textId="77777777" w:rsidR="00105677" w:rsidRPr="005F10CF" w:rsidRDefault="00105677" w:rsidP="000E7B2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B1001" w14:textId="43E5E14B" w:rsidR="00105677" w:rsidRPr="005F10CF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105677" w:rsidRPr="00E43A58" w14:paraId="56970212" w14:textId="77777777" w:rsidTr="00CE5EC1">
        <w:trPr>
          <w:trHeight w:val="57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85E4776" w14:textId="36C3F578" w:rsidR="00105677" w:rsidRPr="00E43A58" w:rsidRDefault="00105677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1.1</w:t>
            </w:r>
            <w:r w:rsidR="008923B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3E84910" w14:textId="1F73B826" w:rsidR="00105677" w:rsidRPr="00E43A58" w:rsidRDefault="00105677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Kabely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EACB" w14:textId="1657CF3C" w:rsidR="00105677" w:rsidRPr="00105677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Napájecí kabel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2A84" w14:textId="77777777" w:rsidR="00105677" w:rsidRPr="005F10CF" w:rsidRDefault="00105677" w:rsidP="000E7B2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C958" w14:textId="41B5E625" w:rsidR="00105677" w:rsidRPr="005F10CF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F10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105677" w:rsidRPr="00E43A58" w14:paraId="49AB6068" w14:textId="77777777" w:rsidTr="007F63EA">
        <w:trPr>
          <w:trHeight w:val="54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3742DA" w14:textId="0029AC4F" w:rsidR="00105677" w:rsidRPr="00E43A58" w:rsidRDefault="00105677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1.1</w:t>
            </w:r>
            <w:r w:rsidR="008923B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50CAEFD" w14:textId="56269DD0" w:rsidR="00105677" w:rsidRPr="00E43A58" w:rsidRDefault="00105677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Dálkový ovladač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EA6F" w14:textId="3CAA6156" w:rsidR="00EF3A89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Ano</w:t>
            </w:r>
          </w:p>
          <w:p w14:paraId="6F64ED0B" w14:textId="77777777" w:rsidR="00EF3A89" w:rsidRDefault="00EF3A89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4C125717" w14:textId="188799A8" w:rsidR="00105677" w:rsidRPr="008D5868" w:rsidRDefault="00EF3A89" w:rsidP="008D586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8D586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D</w:t>
            </w:r>
            <w:r w:rsidR="00105677" w:rsidRPr="008D586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álkový ovladač pro více přístrojů</w:t>
            </w:r>
          </w:p>
          <w:p w14:paraId="76A3E6BE" w14:textId="7292E90A" w:rsidR="00105677" w:rsidRPr="008D5868" w:rsidRDefault="000A7365" w:rsidP="008D586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8D586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Nabízené LED TV musí být k</w:t>
            </w:r>
            <w:r w:rsidR="00105677" w:rsidRPr="008D586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ompatibilní s dálkovým ovladačem </w:t>
            </w:r>
            <w:proofErr w:type="spellStart"/>
            <w:r w:rsidR="00105677" w:rsidRPr="008D586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Healthcare</w:t>
            </w:r>
            <w:proofErr w:type="spellEnd"/>
          </w:p>
          <w:p w14:paraId="42A1FB3F" w14:textId="22810E67" w:rsidR="00105677" w:rsidRPr="00105677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89D6" w14:textId="77777777" w:rsidR="00105677" w:rsidRPr="005F10CF" w:rsidRDefault="00105677" w:rsidP="000E7B2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AA6F" w14:textId="60DC81C9" w:rsidR="00105677" w:rsidRPr="005F10CF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F10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105677" w:rsidRPr="00E43A58" w14:paraId="7BEB40EE" w14:textId="77777777" w:rsidTr="007F63EA">
        <w:trPr>
          <w:trHeight w:val="4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9E47D4" w14:textId="51AEECB1" w:rsidR="00105677" w:rsidRPr="00E43A58" w:rsidRDefault="00105677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1.1</w:t>
            </w:r>
            <w:r w:rsidR="008923B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293665E3" w14:textId="002ABB35" w:rsidR="00105677" w:rsidRPr="00E43A58" w:rsidRDefault="00105677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Stav zboží –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TV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F16" w14:textId="34A10882" w:rsidR="00105677" w:rsidRPr="00105677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Nové, nepoužité, určené pro ČR trh</w:t>
            </w:r>
            <w:r w:rsidR="005A3BF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, </w:t>
            </w:r>
            <w:r w:rsidR="001474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</w:t>
            </w:r>
            <w:r w:rsidR="005A3BF4" w:rsidRPr="008070E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usí se jednat o aktuální model, nesmí být v režimu "end </w:t>
            </w:r>
            <w:proofErr w:type="spellStart"/>
            <w:r w:rsidR="005A3BF4" w:rsidRPr="008070E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of</w:t>
            </w:r>
            <w:proofErr w:type="spellEnd"/>
            <w:r w:rsidR="005A3BF4" w:rsidRPr="008070E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="005A3BF4" w:rsidRPr="008070E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sale</w:t>
            </w:r>
            <w:proofErr w:type="spellEnd"/>
            <w:r w:rsidR="005A3BF4" w:rsidRPr="008070E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"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6C9E" w14:textId="77777777" w:rsidR="00105677" w:rsidRPr="005F10CF" w:rsidRDefault="00105677" w:rsidP="000E7B2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CA21" w14:textId="0CEB2B9E" w:rsidR="00105677" w:rsidRPr="005F10CF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F10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105677" w:rsidRPr="00E43A58" w14:paraId="7A7FC667" w14:textId="77777777" w:rsidTr="007F63EA">
        <w:trPr>
          <w:trHeight w:val="54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AB4B34" w14:textId="2B0564D2" w:rsidR="00105677" w:rsidRPr="00E43A58" w:rsidRDefault="00105677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  <w:r w:rsidR="00A7786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  <w:r w:rsidR="008923B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2170B919" w14:textId="1FC74EC9" w:rsidR="00105677" w:rsidRPr="00E43A58" w:rsidRDefault="00105677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Záruka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B830" w14:textId="151BEA75" w:rsidR="00105677" w:rsidRPr="00105677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0567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Minimálně 24 měsíců, garantovaná výrobcem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0DE9" w14:textId="77777777" w:rsidR="00105677" w:rsidRPr="005F10CF" w:rsidRDefault="00105677" w:rsidP="000E7B2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82E1" w14:textId="068FC813" w:rsidR="00105677" w:rsidRPr="005F10CF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F10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105677" w:rsidRPr="00E43A58" w14:paraId="4C3776B1" w14:textId="77777777" w:rsidTr="00251620">
        <w:trPr>
          <w:trHeight w:val="58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A359B65" w14:textId="6AB7E50F" w:rsidR="00105677" w:rsidRPr="00E43A58" w:rsidRDefault="00A7786A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1.1</w:t>
            </w:r>
            <w:r w:rsidR="008923B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65972E4E" w14:textId="3D457538" w:rsidR="00105677" w:rsidRPr="00E43A58" w:rsidRDefault="008F50F6" w:rsidP="000E7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Nástěnný</w:t>
            </w:r>
            <w:r w:rsidR="00A7786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držák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F5AD" w14:textId="77777777" w:rsidR="008F50F6" w:rsidRPr="00E05B2F" w:rsidRDefault="008F50F6" w:rsidP="008F50F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E05B2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Kompatibilní s nabízeným modelem TV</w:t>
            </w:r>
          </w:p>
          <w:p w14:paraId="2C6AAA04" w14:textId="77777777" w:rsidR="008F50F6" w:rsidRPr="00E05B2F" w:rsidRDefault="008F50F6" w:rsidP="008F50F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E05B2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Polohovatelný</w:t>
            </w:r>
          </w:p>
          <w:p w14:paraId="13092FD3" w14:textId="77777777" w:rsidR="008F50F6" w:rsidRPr="00E05B2F" w:rsidRDefault="008F50F6" w:rsidP="008F50F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E05B2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Pojistka/zábrana proti vysazení</w:t>
            </w:r>
          </w:p>
          <w:p w14:paraId="627C795B" w14:textId="77777777" w:rsidR="008F50F6" w:rsidRDefault="008F50F6" w:rsidP="008F50F6">
            <w:pPr>
              <w:spacing w:after="0" w:line="240" w:lineRule="auto"/>
              <w:rPr>
                <w:rFonts w:asciiTheme="minorHAnsi" w:hAnsiTheme="minorHAnsi" w:cstheme="minorHAnsi"/>
                <w:color w:val="535252"/>
                <w:spacing w:val="4"/>
                <w:sz w:val="18"/>
                <w:szCs w:val="18"/>
                <w:shd w:val="clear" w:color="auto" w:fill="FFFFFF"/>
              </w:rPr>
            </w:pPr>
            <w:r w:rsidRPr="00E05B2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Náklon +</w:t>
            </w:r>
            <w:r w:rsidRPr="00E05B2F">
              <w:rPr>
                <w:rFonts w:asciiTheme="minorHAnsi" w:hAnsiTheme="minorHAnsi" w:cstheme="minorHAnsi"/>
                <w:color w:val="535252"/>
                <w:spacing w:val="4"/>
                <w:sz w:val="18"/>
                <w:szCs w:val="18"/>
                <w:shd w:val="clear" w:color="auto" w:fill="FFFFFF"/>
              </w:rPr>
              <w:t>15°/-15°</w:t>
            </w:r>
          </w:p>
          <w:p w14:paraId="3D9C379C" w14:textId="74B9E008" w:rsidR="003E7458" w:rsidRPr="00E05B2F" w:rsidRDefault="003E7458" w:rsidP="008F50F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hAnsiTheme="minorHAnsi" w:cstheme="minorHAnsi"/>
                <w:color w:val="535252"/>
                <w:spacing w:val="4"/>
                <w:sz w:val="18"/>
                <w:szCs w:val="18"/>
                <w:shd w:val="clear" w:color="auto" w:fill="FFFFFF"/>
              </w:rPr>
              <w:t>Montáž držáku je součástí dodávky.</w:t>
            </w:r>
          </w:p>
          <w:p w14:paraId="73D86483" w14:textId="115C45E4" w:rsidR="00AE3AAF" w:rsidRPr="00E05B2F" w:rsidRDefault="00AE3AAF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14C" w14:textId="77777777" w:rsidR="00105677" w:rsidRPr="005F10CF" w:rsidRDefault="00105677" w:rsidP="000E7B2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C641" w14:textId="0A8C0A98" w:rsidR="00105677" w:rsidRPr="005F10CF" w:rsidRDefault="00105677" w:rsidP="000E7B2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BF54AE0" w14:textId="77777777" w:rsidR="0095054D" w:rsidRDefault="0095054D" w:rsidP="00E97553">
      <w:pPr>
        <w:pStyle w:val="Zkladntext"/>
        <w:tabs>
          <w:tab w:val="left" w:pos="3119"/>
          <w:tab w:val="left" w:leader="dot" w:pos="9000"/>
        </w:tabs>
        <w:jc w:val="both"/>
        <w:rPr>
          <w:rFonts w:cs="Tahoma"/>
        </w:rPr>
      </w:pPr>
    </w:p>
    <w:tbl>
      <w:tblPr>
        <w:tblpPr w:leftFromText="142" w:rightFromText="142" w:vertAnchor="text" w:tblpY="1"/>
        <w:tblOverlap w:val="never"/>
        <w:tblW w:w="10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"/>
        <w:gridCol w:w="1464"/>
        <w:gridCol w:w="3403"/>
        <w:gridCol w:w="991"/>
        <w:gridCol w:w="4269"/>
      </w:tblGrid>
      <w:tr w:rsidR="001E3B95" w:rsidRPr="00E43A58" w14:paraId="41232AE6" w14:textId="77777777" w:rsidTr="00571EB3">
        <w:trPr>
          <w:trHeight w:val="752"/>
        </w:trPr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737C23B" w14:textId="3277FD49" w:rsidR="001E3B95" w:rsidRPr="00E43A58" w:rsidRDefault="001E3B95" w:rsidP="00571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 xml:space="preserve">Technické parametry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systému pro distribuci obsahu</w:t>
            </w:r>
          </w:p>
        </w:tc>
      </w:tr>
      <w:tr w:rsidR="001E3B95" w:rsidRPr="00E43A58" w14:paraId="65AAAB25" w14:textId="77777777" w:rsidTr="00571EB3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318EBF" w14:textId="77777777" w:rsidR="001E3B95" w:rsidRPr="00E43A58" w:rsidRDefault="001E3B95" w:rsidP="00571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3E2361" w14:textId="77777777" w:rsidR="001E3B95" w:rsidRPr="00E43A58" w:rsidRDefault="001E3B95" w:rsidP="00571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E032F3" w14:textId="77777777" w:rsidR="001E3B95" w:rsidRPr="00E43A58" w:rsidRDefault="001E3B95" w:rsidP="00571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Technické parametry zadavatele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F0F9813" w14:textId="77777777" w:rsidR="001E3B95" w:rsidRPr="00E43A58" w:rsidRDefault="001E3B95" w:rsidP="00571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Splňuje ANO/NE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49FE39" w14:textId="77777777" w:rsidR="001E3B95" w:rsidRPr="00E43A58" w:rsidRDefault="001E3B95" w:rsidP="00571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43A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Nabízená konfigurace účastníka</w:t>
            </w:r>
          </w:p>
        </w:tc>
      </w:tr>
      <w:tr w:rsidR="001E3B95" w:rsidRPr="00E43A58" w14:paraId="5E9606BE" w14:textId="77777777" w:rsidTr="00571EB3">
        <w:trPr>
          <w:trHeight w:val="57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F7776EE" w14:textId="23E74190" w:rsidR="001E3B95" w:rsidRPr="00E43A58" w:rsidRDefault="0014742A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="001E3B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651A60BA" w14:textId="77777777" w:rsidR="001E3B95" w:rsidRPr="00E43A58" w:rsidRDefault="001E3B95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Hotelový systém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38A1" w14:textId="2993F9BD" w:rsidR="0086562D" w:rsidRPr="00A8531F" w:rsidRDefault="00CC5989" w:rsidP="00CC59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Příjem TV signálu bude realizován prostřednictvím pozemního vysílaní DVBT-2 přes anténu, která bude zapojena do soutěžené technologie, která bude dále obsah </w:t>
            </w:r>
            <w:proofErr w:type="spellStart"/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streamovat</w:t>
            </w:r>
            <w:proofErr w:type="spellEnd"/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do stávající počítačové sítě zadavatele na zobrazovače (soutěžené hotel TV). </w:t>
            </w:r>
          </w:p>
          <w:p w14:paraId="2A479C54" w14:textId="77777777" w:rsidR="00766533" w:rsidRPr="00A8531F" w:rsidRDefault="00766533" w:rsidP="007665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63BF7B59" w14:textId="0B901AF4" w:rsidR="00766533" w:rsidRPr="00A8531F" w:rsidRDefault="00766533" w:rsidP="007665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Zařízení bude umožňovat komunikaci </w:t>
            </w:r>
            <w:r w:rsidR="00C7298E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se zobrazovači 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na datové síti LAN v různých segmentech sítě propojených přes router, nebo firewall</w:t>
            </w:r>
            <w:r w:rsidR="00C7298E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.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Součástí dodávky bude popis datových toků a využívaných funkcí pro nastavení aktivních prvků sítě.</w:t>
            </w:r>
          </w:p>
          <w:p w14:paraId="43EBE6AA" w14:textId="77777777" w:rsidR="00766533" w:rsidRPr="00A8531F" w:rsidRDefault="00766533" w:rsidP="0076653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351B77B1" w14:textId="2CE6BEB1" w:rsidR="00CC5989" w:rsidRPr="00A8531F" w:rsidRDefault="00AE6139" w:rsidP="00CC59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Systém b</w:t>
            </w:r>
            <w:r w:rsidR="00CC5989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ude umožňovat distribuci vlastního obsahu (např. vlastní </w:t>
            </w:r>
            <w:proofErr w:type="spellStart"/>
            <w:r w:rsidR="00CC5989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info</w:t>
            </w:r>
            <w:proofErr w:type="spellEnd"/>
            <w:r w:rsidR="00CC5989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kanál</w:t>
            </w:r>
            <w:r w:rsidR="0086562D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jako </w:t>
            </w:r>
            <w:r w:rsidR="00CC5989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přehrávání multimediálního souboru)</w:t>
            </w:r>
            <w:r w:rsidR="007A2677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, který do systému půjde vložit vzdáleně přes datovou síť LAN.</w:t>
            </w:r>
          </w:p>
          <w:p w14:paraId="1A85CEB7" w14:textId="77777777" w:rsidR="00AE6139" w:rsidRPr="00A8531F" w:rsidRDefault="00AE6139" w:rsidP="003E745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3FFDA6BF" w14:textId="4307BA60" w:rsidR="001E3B95" w:rsidRPr="00A8531F" w:rsidRDefault="001E3B95" w:rsidP="003E745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Soutěžené řešení musí disponovat funkcí on</w:t>
            </w:r>
            <w:r w:rsidR="0076200E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-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premis hotelového systému s centrální správou obsahu na TV</w:t>
            </w:r>
            <w:r w:rsidR="0076200E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zařízení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pro pacienty popř. zdravotnický personál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CBCD" w14:textId="5DC5B76C" w:rsidR="001E3B95" w:rsidRPr="00A8531F" w:rsidRDefault="001E3B95" w:rsidP="00571E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25DA" w14:textId="77777777" w:rsidR="001E3B95" w:rsidRPr="00A8531F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1E3B95" w:rsidRPr="00E43A58" w14:paraId="03A4012A" w14:textId="77777777" w:rsidTr="00571EB3">
        <w:trPr>
          <w:trHeight w:val="11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C8D97A4" w14:textId="7BDF7B33" w:rsidR="001E3B95" w:rsidRDefault="0014742A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="001E3B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1EFF48A5" w14:textId="77777777" w:rsidR="001E3B95" w:rsidRPr="00E43A58" w:rsidRDefault="001E3B95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Zabezpečení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059A" w14:textId="77777777" w:rsidR="001E3B95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6760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Hotelový systém musí podporovat editaci vlastního přístupového hesla k nastavení TV</w:t>
            </w:r>
            <w:r w:rsidR="0076200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zařízení</w:t>
            </w:r>
          </w:p>
          <w:p w14:paraId="77E60346" w14:textId="77777777" w:rsidR="006D1ED2" w:rsidRDefault="006D1ED2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4292A228" w14:textId="3446B089" w:rsidR="006D1ED2" w:rsidRPr="00105677" w:rsidRDefault="006D1ED2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Součástí dodávky bude záložní zdroj UPS</w:t>
            </w:r>
            <w:r w:rsidR="00766533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v provedení RACK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, který při výpadku napájení garantuje provoz streamovací technologie na dobu minimálně </w:t>
            </w:r>
            <w:r w:rsidR="00766533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0 minut.</w:t>
            </w:r>
            <w:r w:rsidR="004E4175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Dodaná technologie bude napojená do napájecí sítě přes </w:t>
            </w:r>
            <w:r w:rsidR="000064B8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dodanou </w:t>
            </w:r>
            <w:r w:rsidR="004E4175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přepěťovou ochranu.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A590" w14:textId="77777777" w:rsidR="001E3B95" w:rsidRPr="005F10CF" w:rsidRDefault="001E3B95" w:rsidP="00571E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2E4D" w14:textId="77777777" w:rsidR="001E3B95" w:rsidRPr="005F10CF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1E3B95" w:rsidRPr="00E43A58" w14:paraId="457E04A2" w14:textId="77777777" w:rsidTr="00571EB3">
        <w:trPr>
          <w:trHeight w:val="11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5CD5CC8" w14:textId="7B953948" w:rsidR="001E3B95" w:rsidRDefault="0014742A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="001E3B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26D4B28" w14:textId="77777777" w:rsidR="001E3B95" w:rsidRPr="00E43A58" w:rsidRDefault="001E3B95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Kompatibilita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29F3" w14:textId="3AB565FE" w:rsidR="001E3B95" w:rsidRPr="00105677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6760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Systém musí umožňovat případné postupné použití na stávajících zařízeních (Hotel TV) různých výrobců prostřednictvím set-top-boxu</w:t>
            </w:r>
            <w:r w:rsidR="0021191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211919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napojených vstupem HDMI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.</w:t>
            </w:r>
            <w:r w:rsidRPr="00A6760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Na vyžádání poskytneme orientační seznam nejčastěji použitých značek a modelů.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4930" w14:textId="77777777" w:rsidR="001E3B95" w:rsidRPr="005F10CF" w:rsidRDefault="001E3B95" w:rsidP="00571E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37E39" w14:textId="77777777" w:rsidR="001E3B95" w:rsidRPr="005F10CF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1E3B95" w:rsidRPr="00E43A58" w14:paraId="5B6F21C3" w14:textId="77777777" w:rsidTr="00090FD8">
        <w:trPr>
          <w:trHeight w:val="69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E848FF9" w14:textId="52F8435D" w:rsidR="001E3B95" w:rsidRDefault="0014742A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="001E3B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0E940420" w14:textId="77777777" w:rsidR="001E3B95" w:rsidRPr="00E43A58" w:rsidRDefault="001E3B95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Licencování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E9BC" w14:textId="452E9960" w:rsidR="001E3B95" w:rsidRPr="00105677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Případná potřeba</w:t>
            </w:r>
            <w:r w:rsidRPr="00A6760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licencování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systému musí </w:t>
            </w:r>
            <w:r w:rsidR="007469D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být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součástí veřejné zakázky</w:t>
            </w:r>
            <w:r w:rsid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bez časového a množstevního omezení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pro soutěžené zařízení. P</w:t>
            </w:r>
            <w:r w:rsidRPr="00A6760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ro daný systém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musí</w:t>
            </w:r>
            <w:r w:rsidRPr="00A6760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být možno kdykoliv počet licencí rozšířit pro další využívané zařízení.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V případném vyčerpání </w:t>
            </w:r>
            <w:r w:rsidRPr="00A6760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limitu počtu licencí na server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musí být možné řešení rozšířit o další server k pokrytí dalších zařízení</w:t>
            </w:r>
            <w:r w:rsid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AE49" w14:textId="77777777" w:rsidR="001E3B95" w:rsidRPr="005F10CF" w:rsidRDefault="001E3B95" w:rsidP="00571E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E9F5" w14:textId="77777777" w:rsidR="001E3B95" w:rsidRPr="005F10CF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1E3B95" w:rsidRPr="00E43A58" w14:paraId="34EDA118" w14:textId="77777777" w:rsidTr="00571EB3">
        <w:trPr>
          <w:trHeight w:val="11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16F13CD" w14:textId="456BDABA" w:rsidR="001E3B95" w:rsidRDefault="0014742A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="001E3B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2D5770C5" w14:textId="77777777" w:rsidR="001E3B95" w:rsidRPr="00E43A58" w:rsidRDefault="001E3B95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Programové nabídky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40BC" w14:textId="175A818C" w:rsidR="00AE6139" w:rsidRDefault="00AE6139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Úplná programová nabídka bezplatných kanálů pozemního vysílání DVB-T2 dostupná v dané lokalitě z</w:t>
            </w:r>
            <w:r w:rsidR="007A2677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 TV </w:t>
            </w: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vysílačů na území ČR a distribuce vlastního obsahu (např. streamování multimediálních souborů)</w:t>
            </w:r>
            <w:r w:rsidR="00211919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.</w:t>
            </w:r>
          </w:p>
          <w:p w14:paraId="501BD788" w14:textId="77777777" w:rsidR="00AE6139" w:rsidRDefault="00AE6139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0E8E127B" w14:textId="4A844A1B" w:rsidR="001E3B95" w:rsidRPr="00105677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B378B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Nabízený systém musí umožnit rozdělení hotelových TV do různých skupin s rozdílným nastavením a odlišnou programovou skladbou.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B526" w14:textId="77777777" w:rsidR="001E3B95" w:rsidRPr="005F10CF" w:rsidRDefault="001E3B95" w:rsidP="00571E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630C" w14:textId="77777777" w:rsidR="001E3B95" w:rsidRPr="005F10CF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1E3B95" w:rsidRPr="00E43A58" w14:paraId="3676DA42" w14:textId="77777777" w:rsidTr="00571EB3">
        <w:trPr>
          <w:trHeight w:val="11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B49F87A" w14:textId="594ECED8" w:rsidR="001E3B95" w:rsidRDefault="0014742A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="001E3B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FCE233A" w14:textId="77777777" w:rsidR="001E3B95" w:rsidRPr="00E43A58" w:rsidRDefault="001E3B95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Správa a přizpůsobení systému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8564" w14:textId="77777777" w:rsidR="001E3B95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B378B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Nabízený systém musí umožnit vzdáleně změnu Layoutu úvodní obrazovky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. Dále </w:t>
            </w:r>
            <w:r w:rsidRPr="00B378B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systém musí umožnit vzdálenou editaci individuální uvítací obrazovky například uvítání jménem pacienta.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Také </w:t>
            </w:r>
            <w:r w:rsidRPr="00B378B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musí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být možné</w:t>
            </w:r>
            <w:r w:rsidRPr="00B378B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vzdálené omezení maximální hlasitosti každé hotelové TV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. Nabízený systém</w:t>
            </w:r>
            <w:r>
              <w:t xml:space="preserve"> </w:t>
            </w:r>
            <w:r w:rsidRPr="00B378B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musí umožnit vzdálenou správu programové nabídky a znemožnit pacientovi přístup do nastavení TV a editace nebo ladění programů.</w:t>
            </w:r>
          </w:p>
          <w:p w14:paraId="7D5A7894" w14:textId="77777777" w:rsidR="00C7298E" w:rsidRDefault="00C7298E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222A7024" w14:textId="5372E893" w:rsidR="00C7298E" w:rsidRPr="00105677" w:rsidRDefault="00C7298E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Součástí dodávky bude školení administrátorů a správců </w:t>
            </w:r>
            <w:r w:rsidR="004E4175" w:rsidRPr="00A8531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pro distribuci vlastního obsahu.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E986" w14:textId="77777777" w:rsidR="001E3B95" w:rsidRPr="005F10CF" w:rsidRDefault="001E3B95" w:rsidP="00571E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7885A" w14:textId="77777777" w:rsidR="001E3B95" w:rsidRPr="005F10CF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1E3B95" w:rsidRPr="00E43A58" w14:paraId="61F2808E" w14:textId="77777777" w:rsidTr="00571EB3">
        <w:trPr>
          <w:trHeight w:val="11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89FEF98" w14:textId="03C29854" w:rsidR="001E3B95" w:rsidRDefault="0014742A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2</w:t>
            </w:r>
            <w:r w:rsidR="001E3B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AB756FB" w14:textId="77777777" w:rsidR="001E3B95" w:rsidRDefault="001E3B95" w:rsidP="00571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Jazyková mutace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E74C" w14:textId="17768FD1" w:rsidR="001E3B95" w:rsidRPr="00B378BE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1E3B95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Nabízený systém musí umožnit více jazykových mutací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(čeština, němčina, angličtina, ruština)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239" w14:textId="77777777" w:rsidR="001E3B95" w:rsidRPr="005F10CF" w:rsidRDefault="001E3B95" w:rsidP="00571E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768F5" w14:textId="77777777" w:rsidR="001E3B95" w:rsidRPr="005F10CF" w:rsidRDefault="001E3B95" w:rsidP="00571E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449C9CCA" w14:textId="77777777" w:rsidR="001E3B95" w:rsidRDefault="001E3B95" w:rsidP="00E97553">
      <w:pPr>
        <w:pStyle w:val="Zkladntext"/>
        <w:tabs>
          <w:tab w:val="left" w:pos="3119"/>
          <w:tab w:val="left" w:leader="dot" w:pos="9000"/>
        </w:tabs>
        <w:jc w:val="both"/>
        <w:rPr>
          <w:rFonts w:cs="Tahoma"/>
        </w:rPr>
      </w:pPr>
    </w:p>
    <w:p w14:paraId="43B5967F" w14:textId="77777777" w:rsidR="006E1A23" w:rsidRPr="00273387" w:rsidRDefault="006E1A23" w:rsidP="00E97553">
      <w:pPr>
        <w:pStyle w:val="Zkladntext"/>
        <w:tabs>
          <w:tab w:val="left" w:pos="3119"/>
          <w:tab w:val="left" w:leader="dot" w:pos="9000"/>
        </w:tabs>
        <w:jc w:val="both"/>
        <w:rPr>
          <w:rFonts w:cs="Tahoma"/>
        </w:rPr>
      </w:pPr>
    </w:p>
    <w:sectPr w:rsidR="006E1A23" w:rsidRPr="00273387" w:rsidSect="00135BB7">
      <w:headerReference w:type="default" r:id="rId8"/>
      <w:footerReference w:type="default" r:id="rId9"/>
      <w:pgSz w:w="11906" w:h="16838" w:code="9"/>
      <w:pgMar w:top="720" w:right="720" w:bottom="720" w:left="720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1815C" w14:textId="77777777" w:rsidR="00A83E67" w:rsidRDefault="00A83E67">
      <w:pPr>
        <w:spacing w:after="0" w:line="240" w:lineRule="auto"/>
      </w:pPr>
      <w:r>
        <w:separator/>
      </w:r>
    </w:p>
  </w:endnote>
  <w:endnote w:type="continuationSeparator" w:id="0">
    <w:p w14:paraId="1F5405F9" w14:textId="77777777" w:rsidR="00A83E67" w:rsidRDefault="00A83E67">
      <w:pPr>
        <w:spacing w:after="0" w:line="240" w:lineRule="auto"/>
      </w:pPr>
      <w:r>
        <w:continuationSeparator/>
      </w:r>
    </w:p>
  </w:endnote>
  <w:endnote w:type="continuationNotice" w:id="1">
    <w:p w14:paraId="45F4F54C" w14:textId="77777777" w:rsidR="00A83E67" w:rsidRDefault="00A83E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68CB" w14:textId="77777777" w:rsidR="0008331D" w:rsidRDefault="0008331D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31400" w14:textId="77777777" w:rsidR="00A83E67" w:rsidRDefault="00A83E67">
      <w:pPr>
        <w:spacing w:after="0" w:line="240" w:lineRule="auto"/>
      </w:pPr>
      <w:r>
        <w:separator/>
      </w:r>
    </w:p>
  </w:footnote>
  <w:footnote w:type="continuationSeparator" w:id="0">
    <w:p w14:paraId="18AFDE7A" w14:textId="77777777" w:rsidR="00A83E67" w:rsidRDefault="00A83E67">
      <w:pPr>
        <w:spacing w:after="0" w:line="240" w:lineRule="auto"/>
      </w:pPr>
      <w:r>
        <w:continuationSeparator/>
      </w:r>
    </w:p>
  </w:footnote>
  <w:footnote w:type="continuationNotice" w:id="1">
    <w:p w14:paraId="6A5EF8A2" w14:textId="77777777" w:rsidR="00A83E67" w:rsidRDefault="00A83E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9695" w14:textId="77777777" w:rsidR="0008331D" w:rsidRPr="00B54800" w:rsidRDefault="0008331D" w:rsidP="00B54800">
    <w:pPr>
      <w:pStyle w:val="Zhlav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7B153E3" wp14:editId="58EBEDED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2152800" cy="576000"/>
          <wp:effectExtent l="0" t="0" r="0" b="0"/>
          <wp:wrapNone/>
          <wp:docPr id="4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286E21"/>
    <w:multiLevelType w:val="hybridMultilevel"/>
    <w:tmpl w:val="886E7BA6"/>
    <w:lvl w:ilvl="0" w:tplc="9EDCD5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636C7"/>
    <w:multiLevelType w:val="multilevel"/>
    <w:tmpl w:val="5ABE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752E0"/>
    <w:multiLevelType w:val="multilevel"/>
    <w:tmpl w:val="2B282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9933642">
    <w:abstractNumId w:val="3"/>
  </w:num>
  <w:num w:numId="2" w16cid:durableId="682632481">
    <w:abstractNumId w:val="0"/>
  </w:num>
  <w:num w:numId="3" w16cid:durableId="46222034">
    <w:abstractNumId w:val="6"/>
  </w:num>
  <w:num w:numId="4" w16cid:durableId="1638797167">
    <w:abstractNumId w:val="1"/>
  </w:num>
  <w:num w:numId="5" w16cid:durableId="1674721765">
    <w:abstractNumId w:val="2"/>
  </w:num>
  <w:num w:numId="6" w16cid:durableId="748890314">
    <w:abstractNumId w:val="7"/>
  </w:num>
  <w:num w:numId="7" w16cid:durableId="404841871">
    <w:abstractNumId w:val="8"/>
  </w:num>
  <w:num w:numId="8" w16cid:durableId="620693802">
    <w:abstractNumId w:val="5"/>
  </w:num>
  <w:num w:numId="9" w16cid:durableId="252861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24C0"/>
    <w:rsid w:val="00005827"/>
    <w:rsid w:val="000064B8"/>
    <w:rsid w:val="00006EB3"/>
    <w:rsid w:val="000113E2"/>
    <w:rsid w:val="000139AE"/>
    <w:rsid w:val="000143DD"/>
    <w:rsid w:val="00022A86"/>
    <w:rsid w:val="00037533"/>
    <w:rsid w:val="00041045"/>
    <w:rsid w:val="00043D7D"/>
    <w:rsid w:val="00045FDF"/>
    <w:rsid w:val="00046097"/>
    <w:rsid w:val="00051164"/>
    <w:rsid w:val="000546A4"/>
    <w:rsid w:val="00056A77"/>
    <w:rsid w:val="0006264B"/>
    <w:rsid w:val="00070B25"/>
    <w:rsid w:val="000721E1"/>
    <w:rsid w:val="0008331D"/>
    <w:rsid w:val="00083CD2"/>
    <w:rsid w:val="0008591E"/>
    <w:rsid w:val="00090FD8"/>
    <w:rsid w:val="00097D8C"/>
    <w:rsid w:val="000A4FBD"/>
    <w:rsid w:val="000A5CEB"/>
    <w:rsid w:val="000A7365"/>
    <w:rsid w:val="000B0F9F"/>
    <w:rsid w:val="000B1DA7"/>
    <w:rsid w:val="000C4F62"/>
    <w:rsid w:val="000C56FD"/>
    <w:rsid w:val="000C72E5"/>
    <w:rsid w:val="000E011F"/>
    <w:rsid w:val="000E7B20"/>
    <w:rsid w:val="000F21D2"/>
    <w:rsid w:val="000F51BE"/>
    <w:rsid w:val="000F77F9"/>
    <w:rsid w:val="000F7C72"/>
    <w:rsid w:val="00100AF0"/>
    <w:rsid w:val="00105677"/>
    <w:rsid w:val="001124CB"/>
    <w:rsid w:val="00112E93"/>
    <w:rsid w:val="00116B1C"/>
    <w:rsid w:val="00131337"/>
    <w:rsid w:val="00135BB7"/>
    <w:rsid w:val="00140196"/>
    <w:rsid w:val="001455BD"/>
    <w:rsid w:val="0014742A"/>
    <w:rsid w:val="00162604"/>
    <w:rsid w:val="00164D36"/>
    <w:rsid w:val="001650FB"/>
    <w:rsid w:val="00165635"/>
    <w:rsid w:val="00172646"/>
    <w:rsid w:val="00191FB4"/>
    <w:rsid w:val="001A2255"/>
    <w:rsid w:val="001B2953"/>
    <w:rsid w:val="001C424A"/>
    <w:rsid w:val="001C52B7"/>
    <w:rsid w:val="001D51CB"/>
    <w:rsid w:val="001E3B95"/>
    <w:rsid w:val="001E4C54"/>
    <w:rsid w:val="001E7BA2"/>
    <w:rsid w:val="001F0606"/>
    <w:rsid w:val="001F3535"/>
    <w:rsid w:val="001F7388"/>
    <w:rsid w:val="002000C8"/>
    <w:rsid w:val="0020709C"/>
    <w:rsid w:val="00211919"/>
    <w:rsid w:val="00223CC9"/>
    <w:rsid w:val="00234B2C"/>
    <w:rsid w:val="00236FB2"/>
    <w:rsid w:val="00241878"/>
    <w:rsid w:val="00243E0A"/>
    <w:rsid w:val="00264B67"/>
    <w:rsid w:val="00265E72"/>
    <w:rsid w:val="00273387"/>
    <w:rsid w:val="0027579F"/>
    <w:rsid w:val="00281F3E"/>
    <w:rsid w:val="00284BCF"/>
    <w:rsid w:val="00285770"/>
    <w:rsid w:val="00291142"/>
    <w:rsid w:val="0029203A"/>
    <w:rsid w:val="002924D0"/>
    <w:rsid w:val="00296479"/>
    <w:rsid w:val="00297C3F"/>
    <w:rsid w:val="002A25EC"/>
    <w:rsid w:val="002A7899"/>
    <w:rsid w:val="002C2242"/>
    <w:rsid w:val="002C2D31"/>
    <w:rsid w:val="002C3B45"/>
    <w:rsid w:val="002C5306"/>
    <w:rsid w:val="002D384D"/>
    <w:rsid w:val="002D38EF"/>
    <w:rsid w:val="002E3462"/>
    <w:rsid w:val="002E3ADD"/>
    <w:rsid w:val="00313587"/>
    <w:rsid w:val="0031657B"/>
    <w:rsid w:val="0031741C"/>
    <w:rsid w:val="00320A2E"/>
    <w:rsid w:val="003266B8"/>
    <w:rsid w:val="00326AFF"/>
    <w:rsid w:val="00336892"/>
    <w:rsid w:val="003368B7"/>
    <w:rsid w:val="00337F4C"/>
    <w:rsid w:val="0034521A"/>
    <w:rsid w:val="003458EC"/>
    <w:rsid w:val="00350386"/>
    <w:rsid w:val="00362304"/>
    <w:rsid w:val="00377202"/>
    <w:rsid w:val="00381A1B"/>
    <w:rsid w:val="0038320C"/>
    <w:rsid w:val="00385665"/>
    <w:rsid w:val="003923B9"/>
    <w:rsid w:val="003A42C0"/>
    <w:rsid w:val="003A5C1B"/>
    <w:rsid w:val="003B10B4"/>
    <w:rsid w:val="003B73C6"/>
    <w:rsid w:val="003D5F45"/>
    <w:rsid w:val="003D6AAA"/>
    <w:rsid w:val="003E0E0B"/>
    <w:rsid w:val="003E4104"/>
    <w:rsid w:val="003E7458"/>
    <w:rsid w:val="003F378B"/>
    <w:rsid w:val="00401BC3"/>
    <w:rsid w:val="00401C6E"/>
    <w:rsid w:val="00406C3F"/>
    <w:rsid w:val="00417F5E"/>
    <w:rsid w:val="0042138F"/>
    <w:rsid w:val="00423371"/>
    <w:rsid w:val="004341F3"/>
    <w:rsid w:val="00440B22"/>
    <w:rsid w:val="004413E0"/>
    <w:rsid w:val="004504F0"/>
    <w:rsid w:val="0045520B"/>
    <w:rsid w:val="00457E28"/>
    <w:rsid w:val="00460CA7"/>
    <w:rsid w:val="00463B79"/>
    <w:rsid w:val="00466DC6"/>
    <w:rsid w:val="00466F56"/>
    <w:rsid w:val="004676E9"/>
    <w:rsid w:val="004727C7"/>
    <w:rsid w:val="00475100"/>
    <w:rsid w:val="00477CAB"/>
    <w:rsid w:val="00480882"/>
    <w:rsid w:val="004809F5"/>
    <w:rsid w:val="0048587B"/>
    <w:rsid w:val="004929E4"/>
    <w:rsid w:val="004962FE"/>
    <w:rsid w:val="004A7675"/>
    <w:rsid w:val="004B4AFC"/>
    <w:rsid w:val="004C310B"/>
    <w:rsid w:val="004C3650"/>
    <w:rsid w:val="004C3EB4"/>
    <w:rsid w:val="004D1006"/>
    <w:rsid w:val="004E0B50"/>
    <w:rsid w:val="004E4175"/>
    <w:rsid w:val="004E62C9"/>
    <w:rsid w:val="004E7AD9"/>
    <w:rsid w:val="004F2C23"/>
    <w:rsid w:val="004F2F07"/>
    <w:rsid w:val="004F5013"/>
    <w:rsid w:val="00506940"/>
    <w:rsid w:val="00507BF4"/>
    <w:rsid w:val="00516444"/>
    <w:rsid w:val="00520D60"/>
    <w:rsid w:val="005356EA"/>
    <w:rsid w:val="00547810"/>
    <w:rsid w:val="005537F8"/>
    <w:rsid w:val="00565A4A"/>
    <w:rsid w:val="00566CC1"/>
    <w:rsid w:val="0056748C"/>
    <w:rsid w:val="00594311"/>
    <w:rsid w:val="00594A59"/>
    <w:rsid w:val="005A09EB"/>
    <w:rsid w:val="005A3BF4"/>
    <w:rsid w:val="005B32AB"/>
    <w:rsid w:val="005B4451"/>
    <w:rsid w:val="005B6BC5"/>
    <w:rsid w:val="005D6717"/>
    <w:rsid w:val="005D6BD1"/>
    <w:rsid w:val="005D72AB"/>
    <w:rsid w:val="005E07A8"/>
    <w:rsid w:val="005E2A7E"/>
    <w:rsid w:val="005F24CD"/>
    <w:rsid w:val="00621203"/>
    <w:rsid w:val="00622B22"/>
    <w:rsid w:val="0062472E"/>
    <w:rsid w:val="006253B0"/>
    <w:rsid w:val="0062757D"/>
    <w:rsid w:val="00635FE6"/>
    <w:rsid w:val="00643F26"/>
    <w:rsid w:val="0065004C"/>
    <w:rsid w:val="00653B3A"/>
    <w:rsid w:val="00665326"/>
    <w:rsid w:val="0066597E"/>
    <w:rsid w:val="00672FF9"/>
    <w:rsid w:val="00673424"/>
    <w:rsid w:val="00675A7D"/>
    <w:rsid w:val="006829B9"/>
    <w:rsid w:val="00687D35"/>
    <w:rsid w:val="0069049C"/>
    <w:rsid w:val="006919BE"/>
    <w:rsid w:val="00692CE3"/>
    <w:rsid w:val="00697032"/>
    <w:rsid w:val="006A185B"/>
    <w:rsid w:val="006A28AB"/>
    <w:rsid w:val="006A598A"/>
    <w:rsid w:val="006A6A80"/>
    <w:rsid w:val="006B0F27"/>
    <w:rsid w:val="006B66A9"/>
    <w:rsid w:val="006B6B51"/>
    <w:rsid w:val="006C24E2"/>
    <w:rsid w:val="006D1960"/>
    <w:rsid w:val="006D1ED2"/>
    <w:rsid w:val="006D72C3"/>
    <w:rsid w:val="006E1A23"/>
    <w:rsid w:val="006E32A8"/>
    <w:rsid w:val="006E52DD"/>
    <w:rsid w:val="006E5D2C"/>
    <w:rsid w:val="006F3A29"/>
    <w:rsid w:val="006F7CFB"/>
    <w:rsid w:val="0070101D"/>
    <w:rsid w:val="0070277B"/>
    <w:rsid w:val="0070361B"/>
    <w:rsid w:val="00704D66"/>
    <w:rsid w:val="00707DD7"/>
    <w:rsid w:val="00717D4D"/>
    <w:rsid w:val="007232FD"/>
    <w:rsid w:val="00723D15"/>
    <w:rsid w:val="0072776D"/>
    <w:rsid w:val="00731FDF"/>
    <w:rsid w:val="00746129"/>
    <w:rsid w:val="007469D4"/>
    <w:rsid w:val="00746E5B"/>
    <w:rsid w:val="00750023"/>
    <w:rsid w:val="007507FB"/>
    <w:rsid w:val="007516C1"/>
    <w:rsid w:val="00761378"/>
    <w:rsid w:val="0076200E"/>
    <w:rsid w:val="0076418F"/>
    <w:rsid w:val="00765F75"/>
    <w:rsid w:val="00766533"/>
    <w:rsid w:val="007679FC"/>
    <w:rsid w:val="00771685"/>
    <w:rsid w:val="0077327D"/>
    <w:rsid w:val="0077351E"/>
    <w:rsid w:val="007872B1"/>
    <w:rsid w:val="007A03B5"/>
    <w:rsid w:val="007A2677"/>
    <w:rsid w:val="007C38B1"/>
    <w:rsid w:val="007D746B"/>
    <w:rsid w:val="007E11BC"/>
    <w:rsid w:val="007E7BE8"/>
    <w:rsid w:val="007F1971"/>
    <w:rsid w:val="007F4E7B"/>
    <w:rsid w:val="007F63EA"/>
    <w:rsid w:val="007F7089"/>
    <w:rsid w:val="008070E7"/>
    <w:rsid w:val="00810740"/>
    <w:rsid w:val="00811761"/>
    <w:rsid w:val="00816DCD"/>
    <w:rsid w:val="0082043D"/>
    <w:rsid w:val="00822668"/>
    <w:rsid w:val="00823134"/>
    <w:rsid w:val="00834356"/>
    <w:rsid w:val="00840D59"/>
    <w:rsid w:val="00842737"/>
    <w:rsid w:val="008428CD"/>
    <w:rsid w:val="0084798F"/>
    <w:rsid w:val="00855C9C"/>
    <w:rsid w:val="0085626A"/>
    <w:rsid w:val="008601B3"/>
    <w:rsid w:val="0086562D"/>
    <w:rsid w:val="008758D3"/>
    <w:rsid w:val="00876B82"/>
    <w:rsid w:val="00877AC1"/>
    <w:rsid w:val="00880E23"/>
    <w:rsid w:val="00881E44"/>
    <w:rsid w:val="008825E5"/>
    <w:rsid w:val="008923B8"/>
    <w:rsid w:val="0089586A"/>
    <w:rsid w:val="008B5B0D"/>
    <w:rsid w:val="008C0421"/>
    <w:rsid w:val="008C6596"/>
    <w:rsid w:val="008C6D76"/>
    <w:rsid w:val="008C7FBF"/>
    <w:rsid w:val="008D5868"/>
    <w:rsid w:val="008D76D9"/>
    <w:rsid w:val="008E3F57"/>
    <w:rsid w:val="008E5E9B"/>
    <w:rsid w:val="008F1A20"/>
    <w:rsid w:val="008F50F6"/>
    <w:rsid w:val="008F5BC1"/>
    <w:rsid w:val="008F70C4"/>
    <w:rsid w:val="0090153B"/>
    <w:rsid w:val="009115CF"/>
    <w:rsid w:val="00912F96"/>
    <w:rsid w:val="009236A7"/>
    <w:rsid w:val="00924015"/>
    <w:rsid w:val="00926117"/>
    <w:rsid w:val="00930D52"/>
    <w:rsid w:val="009343E0"/>
    <w:rsid w:val="0095054D"/>
    <w:rsid w:val="00951157"/>
    <w:rsid w:val="00954229"/>
    <w:rsid w:val="009552EE"/>
    <w:rsid w:val="009620D9"/>
    <w:rsid w:val="0096487C"/>
    <w:rsid w:val="00965CD4"/>
    <w:rsid w:val="00975ACE"/>
    <w:rsid w:val="0097657C"/>
    <w:rsid w:val="0098221A"/>
    <w:rsid w:val="00987BB9"/>
    <w:rsid w:val="00987DA2"/>
    <w:rsid w:val="00990E41"/>
    <w:rsid w:val="00993D72"/>
    <w:rsid w:val="00996F12"/>
    <w:rsid w:val="009A1577"/>
    <w:rsid w:val="009A2D65"/>
    <w:rsid w:val="009A3A2F"/>
    <w:rsid w:val="009A5DF5"/>
    <w:rsid w:val="009B2EF1"/>
    <w:rsid w:val="009C5D03"/>
    <w:rsid w:val="009C75D0"/>
    <w:rsid w:val="009D2BE3"/>
    <w:rsid w:val="009D6E89"/>
    <w:rsid w:val="009D7619"/>
    <w:rsid w:val="009E6309"/>
    <w:rsid w:val="009F1EF8"/>
    <w:rsid w:val="009F34DE"/>
    <w:rsid w:val="009F393F"/>
    <w:rsid w:val="00A2795A"/>
    <w:rsid w:val="00A34BB3"/>
    <w:rsid w:val="00A41E7A"/>
    <w:rsid w:val="00A4244E"/>
    <w:rsid w:val="00A443E4"/>
    <w:rsid w:val="00A44642"/>
    <w:rsid w:val="00A46251"/>
    <w:rsid w:val="00A60614"/>
    <w:rsid w:val="00A60DF8"/>
    <w:rsid w:val="00A653B9"/>
    <w:rsid w:val="00A672DD"/>
    <w:rsid w:val="00A6760B"/>
    <w:rsid w:val="00A74037"/>
    <w:rsid w:val="00A757A0"/>
    <w:rsid w:val="00A77630"/>
    <w:rsid w:val="00A7786A"/>
    <w:rsid w:val="00A812C7"/>
    <w:rsid w:val="00A83E67"/>
    <w:rsid w:val="00A8531F"/>
    <w:rsid w:val="00A97C10"/>
    <w:rsid w:val="00AA4C22"/>
    <w:rsid w:val="00AA6103"/>
    <w:rsid w:val="00AB2D47"/>
    <w:rsid w:val="00AB4E43"/>
    <w:rsid w:val="00AB7BDF"/>
    <w:rsid w:val="00AC02ED"/>
    <w:rsid w:val="00AC32B0"/>
    <w:rsid w:val="00AC443B"/>
    <w:rsid w:val="00AC60C7"/>
    <w:rsid w:val="00AE195D"/>
    <w:rsid w:val="00AE2491"/>
    <w:rsid w:val="00AE3AAF"/>
    <w:rsid w:val="00AE6139"/>
    <w:rsid w:val="00AF05B5"/>
    <w:rsid w:val="00AF3C16"/>
    <w:rsid w:val="00AF55DD"/>
    <w:rsid w:val="00AF5E7F"/>
    <w:rsid w:val="00AF60B8"/>
    <w:rsid w:val="00B0254B"/>
    <w:rsid w:val="00B07FC7"/>
    <w:rsid w:val="00B16493"/>
    <w:rsid w:val="00B165C3"/>
    <w:rsid w:val="00B21DD0"/>
    <w:rsid w:val="00B378BE"/>
    <w:rsid w:val="00B54800"/>
    <w:rsid w:val="00B55511"/>
    <w:rsid w:val="00B5664A"/>
    <w:rsid w:val="00B66ECA"/>
    <w:rsid w:val="00B72C33"/>
    <w:rsid w:val="00B764B0"/>
    <w:rsid w:val="00B77F3F"/>
    <w:rsid w:val="00B82E75"/>
    <w:rsid w:val="00B83FAA"/>
    <w:rsid w:val="00B84448"/>
    <w:rsid w:val="00B90127"/>
    <w:rsid w:val="00B9055A"/>
    <w:rsid w:val="00BA5688"/>
    <w:rsid w:val="00BA5A77"/>
    <w:rsid w:val="00BB713E"/>
    <w:rsid w:val="00BC0A6F"/>
    <w:rsid w:val="00BC1235"/>
    <w:rsid w:val="00BC4240"/>
    <w:rsid w:val="00BD47F5"/>
    <w:rsid w:val="00BD5495"/>
    <w:rsid w:val="00BD636B"/>
    <w:rsid w:val="00BF5358"/>
    <w:rsid w:val="00C00093"/>
    <w:rsid w:val="00C068D5"/>
    <w:rsid w:val="00C127F8"/>
    <w:rsid w:val="00C34186"/>
    <w:rsid w:val="00C4067E"/>
    <w:rsid w:val="00C45F21"/>
    <w:rsid w:val="00C55C34"/>
    <w:rsid w:val="00C60138"/>
    <w:rsid w:val="00C6268E"/>
    <w:rsid w:val="00C64412"/>
    <w:rsid w:val="00C7298E"/>
    <w:rsid w:val="00C90EDA"/>
    <w:rsid w:val="00C97857"/>
    <w:rsid w:val="00CA0593"/>
    <w:rsid w:val="00CA5CCC"/>
    <w:rsid w:val="00CB1338"/>
    <w:rsid w:val="00CB5280"/>
    <w:rsid w:val="00CC5989"/>
    <w:rsid w:val="00CD5030"/>
    <w:rsid w:val="00CE3A5E"/>
    <w:rsid w:val="00CE5EC1"/>
    <w:rsid w:val="00CE72D6"/>
    <w:rsid w:val="00CF25F1"/>
    <w:rsid w:val="00CF76CB"/>
    <w:rsid w:val="00D025B5"/>
    <w:rsid w:val="00D11FA9"/>
    <w:rsid w:val="00D13578"/>
    <w:rsid w:val="00D16F58"/>
    <w:rsid w:val="00D175EB"/>
    <w:rsid w:val="00D22A95"/>
    <w:rsid w:val="00D240F2"/>
    <w:rsid w:val="00D42E13"/>
    <w:rsid w:val="00D51A98"/>
    <w:rsid w:val="00D600A6"/>
    <w:rsid w:val="00D603BE"/>
    <w:rsid w:val="00D6228B"/>
    <w:rsid w:val="00D65567"/>
    <w:rsid w:val="00D662F6"/>
    <w:rsid w:val="00D721BB"/>
    <w:rsid w:val="00D73FBF"/>
    <w:rsid w:val="00D93F27"/>
    <w:rsid w:val="00D9669C"/>
    <w:rsid w:val="00DB61F1"/>
    <w:rsid w:val="00DC592E"/>
    <w:rsid w:val="00DD20CC"/>
    <w:rsid w:val="00DD4F14"/>
    <w:rsid w:val="00DD7A9E"/>
    <w:rsid w:val="00DE1B82"/>
    <w:rsid w:val="00DE7194"/>
    <w:rsid w:val="00DF5FF1"/>
    <w:rsid w:val="00DF72B8"/>
    <w:rsid w:val="00E05B2F"/>
    <w:rsid w:val="00E07720"/>
    <w:rsid w:val="00E14628"/>
    <w:rsid w:val="00E270FD"/>
    <w:rsid w:val="00E30877"/>
    <w:rsid w:val="00E32AFB"/>
    <w:rsid w:val="00E33DA5"/>
    <w:rsid w:val="00E3516C"/>
    <w:rsid w:val="00E43A58"/>
    <w:rsid w:val="00E57BFF"/>
    <w:rsid w:val="00E60678"/>
    <w:rsid w:val="00E938A8"/>
    <w:rsid w:val="00E97553"/>
    <w:rsid w:val="00E97778"/>
    <w:rsid w:val="00EC7CD7"/>
    <w:rsid w:val="00ED1A7E"/>
    <w:rsid w:val="00ED2382"/>
    <w:rsid w:val="00EE11EE"/>
    <w:rsid w:val="00EE424B"/>
    <w:rsid w:val="00EE7715"/>
    <w:rsid w:val="00EF06FD"/>
    <w:rsid w:val="00EF247D"/>
    <w:rsid w:val="00EF3A89"/>
    <w:rsid w:val="00F011D3"/>
    <w:rsid w:val="00F10E71"/>
    <w:rsid w:val="00F1202C"/>
    <w:rsid w:val="00F12C40"/>
    <w:rsid w:val="00F22283"/>
    <w:rsid w:val="00F24E30"/>
    <w:rsid w:val="00F40D2B"/>
    <w:rsid w:val="00F42B39"/>
    <w:rsid w:val="00F52589"/>
    <w:rsid w:val="00F57891"/>
    <w:rsid w:val="00F62FED"/>
    <w:rsid w:val="00F66B10"/>
    <w:rsid w:val="00F729AF"/>
    <w:rsid w:val="00F7469A"/>
    <w:rsid w:val="00F84166"/>
    <w:rsid w:val="00F8676A"/>
    <w:rsid w:val="00F91903"/>
    <w:rsid w:val="00F93A3D"/>
    <w:rsid w:val="00FA6F23"/>
    <w:rsid w:val="00FB082D"/>
    <w:rsid w:val="00FB2E06"/>
    <w:rsid w:val="00FC30B9"/>
    <w:rsid w:val="00FC68F7"/>
    <w:rsid w:val="00FD2DF2"/>
    <w:rsid w:val="00FD4F5D"/>
    <w:rsid w:val="00FD53D0"/>
    <w:rsid w:val="00FD577E"/>
    <w:rsid w:val="00FD6E7F"/>
    <w:rsid w:val="00FD7795"/>
    <w:rsid w:val="00FE02E7"/>
    <w:rsid w:val="00FE2843"/>
    <w:rsid w:val="00FF0A80"/>
    <w:rsid w:val="00FF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703F3A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5B2F"/>
    <w:pPr>
      <w:spacing w:after="200" w:line="276" w:lineRule="auto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70B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">
    <w:name w:val="Podtitul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F06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F0606"/>
    <w:rPr>
      <w:sz w:val="22"/>
      <w:szCs w:val="22"/>
      <w:lang w:val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F060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F0606"/>
    <w:rPr>
      <w:sz w:val="22"/>
      <w:szCs w:val="22"/>
      <w:lang w:val="cs-CZ"/>
    </w:rPr>
  </w:style>
  <w:style w:type="table" w:styleId="Mkatabulky">
    <w:name w:val="Table Grid"/>
    <w:basedOn w:val="Normlntabulka"/>
    <w:uiPriority w:val="59"/>
    <w:rsid w:val="00D66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070B2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character" w:customStyle="1" w:styleId="value">
    <w:name w:val="value"/>
    <w:basedOn w:val="Standardnpsmoodstavce"/>
    <w:rsid w:val="000E0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9B730-C15C-46B8-BAA8-A68C2DA6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Kateřina Koláčková</cp:lastModifiedBy>
  <cp:revision>2</cp:revision>
  <cp:lastPrinted>2019-11-29T13:53:00Z</cp:lastPrinted>
  <dcterms:created xsi:type="dcterms:W3CDTF">2023-10-31T13:30:00Z</dcterms:created>
  <dcterms:modified xsi:type="dcterms:W3CDTF">2023-10-31T13:30:00Z</dcterms:modified>
</cp:coreProperties>
</file>