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E0E" w:rsidRPr="00F82F8E" w:rsidRDefault="004173EC" w:rsidP="00A70E0E">
      <w:pPr>
        <w:spacing w:after="8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A70E0E">
        <w:rPr>
          <w:rFonts w:ascii="Arial" w:hAnsi="Arial" w:cs="Arial"/>
          <w:b/>
          <w:sz w:val="28"/>
          <w:szCs w:val="28"/>
        </w:rPr>
        <w:t>Příloha č.</w:t>
      </w:r>
      <w:r w:rsidR="00A70E0E" w:rsidRPr="00773D5E">
        <w:rPr>
          <w:rFonts w:ascii="Arial" w:hAnsi="Arial" w:cs="Arial"/>
          <w:b/>
          <w:sz w:val="28"/>
          <w:szCs w:val="28"/>
        </w:rPr>
        <w:t xml:space="preserve"> </w:t>
      </w:r>
      <w:r w:rsidR="00CF03DD">
        <w:rPr>
          <w:rFonts w:ascii="Arial" w:hAnsi="Arial" w:cs="Arial"/>
          <w:b/>
          <w:sz w:val="28"/>
          <w:szCs w:val="28"/>
        </w:rPr>
        <w:t>1</w:t>
      </w:r>
      <w:r w:rsidR="00A70E0E">
        <w:rPr>
          <w:rFonts w:ascii="Arial" w:hAnsi="Arial" w:cs="Arial"/>
          <w:b/>
          <w:sz w:val="28"/>
          <w:szCs w:val="28"/>
        </w:rPr>
        <w:t xml:space="preserve"> ke Smlouvě č. (</w:t>
      </w:r>
      <w:r w:rsidR="00A70E0E" w:rsidRPr="00773D5E">
        <w:rPr>
          <w:rFonts w:ascii="Arial" w:hAnsi="Arial" w:cs="Arial"/>
          <w:b/>
          <w:color w:val="FF0000"/>
          <w:sz w:val="28"/>
          <w:szCs w:val="28"/>
        </w:rPr>
        <w:t>doplní objednatel</w:t>
      </w:r>
      <w:r w:rsidR="00A70E0E">
        <w:rPr>
          <w:rFonts w:ascii="Arial" w:hAnsi="Arial" w:cs="Arial"/>
          <w:b/>
          <w:sz w:val="28"/>
          <w:szCs w:val="28"/>
        </w:rPr>
        <w:t>)</w:t>
      </w:r>
    </w:p>
    <w:p w:rsidR="004173EC" w:rsidRPr="004173EC" w:rsidRDefault="004173EC" w:rsidP="00083AD7">
      <w:pPr>
        <w:spacing w:after="80"/>
        <w:jc w:val="center"/>
        <w:rPr>
          <w:rFonts w:ascii="Arial" w:hAnsi="Arial" w:cs="Arial"/>
          <w:sz w:val="24"/>
          <w:szCs w:val="24"/>
        </w:rPr>
      </w:pPr>
    </w:p>
    <w:p w:rsidR="003440B3" w:rsidRPr="003440B3" w:rsidRDefault="00905623" w:rsidP="00692886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spacing w:val="-10"/>
          <w:kern w:val="28"/>
          <w:sz w:val="26"/>
          <w:szCs w:val="26"/>
        </w:rPr>
      </w:pPr>
      <w:r>
        <w:rPr>
          <w:rFonts w:asciiTheme="minorHAnsi" w:eastAsia="Times New Roman" w:hAnsiTheme="minorHAnsi" w:cstheme="minorHAnsi"/>
          <w:b/>
          <w:spacing w:val="-10"/>
          <w:kern w:val="28"/>
          <w:sz w:val="26"/>
          <w:szCs w:val="26"/>
        </w:rPr>
        <w:t>Povinnosti zhotovitele projektové dokumentace</w:t>
      </w:r>
      <w:r w:rsidR="00692886" w:rsidRPr="003440B3">
        <w:rPr>
          <w:rFonts w:asciiTheme="minorHAnsi" w:eastAsia="Times New Roman" w:hAnsiTheme="minorHAnsi" w:cstheme="minorHAnsi"/>
          <w:b/>
          <w:spacing w:val="-10"/>
          <w:kern w:val="28"/>
          <w:sz w:val="26"/>
          <w:szCs w:val="26"/>
        </w:rPr>
        <w:t xml:space="preserve"> </w:t>
      </w:r>
    </w:p>
    <w:p w:rsidR="003440B3" w:rsidRPr="003440B3" w:rsidRDefault="00692886" w:rsidP="00692886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spacing w:val="-10"/>
          <w:kern w:val="28"/>
          <w:sz w:val="26"/>
          <w:szCs w:val="26"/>
        </w:rPr>
      </w:pPr>
      <w:r w:rsidRPr="003440B3">
        <w:rPr>
          <w:rFonts w:asciiTheme="minorHAnsi" w:eastAsia="Times New Roman" w:hAnsiTheme="minorHAnsi" w:cstheme="minorHAnsi"/>
          <w:b/>
          <w:spacing w:val="-10"/>
          <w:kern w:val="28"/>
          <w:sz w:val="26"/>
          <w:szCs w:val="26"/>
        </w:rPr>
        <w:t xml:space="preserve">vyplývající z finanční spoluúčasti evropských fondů </w:t>
      </w:r>
    </w:p>
    <w:p w:rsidR="00692886" w:rsidRPr="003440B3" w:rsidRDefault="00692886" w:rsidP="00692886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spacing w:val="-10"/>
          <w:kern w:val="28"/>
          <w:sz w:val="26"/>
          <w:szCs w:val="26"/>
        </w:rPr>
      </w:pPr>
      <w:r w:rsidRPr="003440B3">
        <w:rPr>
          <w:rFonts w:asciiTheme="minorHAnsi" w:eastAsia="Times New Roman" w:hAnsiTheme="minorHAnsi" w:cstheme="minorHAnsi"/>
          <w:b/>
          <w:spacing w:val="-10"/>
          <w:kern w:val="28"/>
          <w:sz w:val="26"/>
          <w:szCs w:val="26"/>
        </w:rPr>
        <w:t>na přípravě a realizaci projektů v rámci</w:t>
      </w:r>
    </w:p>
    <w:p w:rsidR="003440B3" w:rsidRDefault="00CF03DD" w:rsidP="00692886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spacing w:val="-10"/>
          <w:kern w:val="28"/>
          <w:sz w:val="24"/>
          <w:szCs w:val="24"/>
        </w:rPr>
      </w:pPr>
      <w:sdt>
        <w:sdtPr>
          <w:rPr>
            <w:rFonts w:asciiTheme="minorHAnsi" w:eastAsia="Times New Roman" w:hAnsiTheme="minorHAnsi" w:cstheme="minorHAnsi"/>
            <w:b/>
            <w:spacing w:val="-10"/>
            <w:kern w:val="28"/>
            <w:sz w:val="26"/>
            <w:szCs w:val="26"/>
          </w:rPr>
          <w:alias w:val="OP"/>
          <w:tag w:val="OP"/>
          <w:id w:val="36164174"/>
          <w:placeholder>
            <w:docPart w:val="DA96226B06A647488314F18C7D7420BA"/>
          </w:placeholder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692886" w:rsidRPr="003440B3">
            <w:rPr>
              <w:rFonts w:asciiTheme="minorHAnsi" w:eastAsia="Times New Roman" w:hAnsiTheme="minorHAnsi" w:cstheme="minorHAnsi"/>
              <w:b/>
              <w:spacing w:val="-10"/>
              <w:kern w:val="28"/>
              <w:sz w:val="26"/>
              <w:szCs w:val="26"/>
            </w:rPr>
            <w:t>Integrovaného regionálního operačního programu</w:t>
          </w:r>
        </w:sdtContent>
      </w:sdt>
      <w:r w:rsidR="00692886" w:rsidRPr="003440B3">
        <w:rPr>
          <w:rFonts w:asciiTheme="minorHAnsi" w:eastAsia="Times New Roman" w:hAnsiTheme="minorHAnsi" w:cstheme="minorHAnsi"/>
          <w:b/>
          <w:spacing w:val="-10"/>
          <w:kern w:val="28"/>
          <w:sz w:val="26"/>
          <w:szCs w:val="26"/>
        </w:rPr>
        <w:t xml:space="preserve">  2021 – 2027 </w:t>
      </w:r>
      <w:r w:rsidR="00692886" w:rsidRPr="003440B3">
        <w:rPr>
          <w:rFonts w:asciiTheme="minorHAnsi" w:eastAsia="Times New Roman" w:hAnsiTheme="minorHAnsi" w:cstheme="minorHAnsi"/>
          <w:b/>
          <w:spacing w:val="-10"/>
          <w:kern w:val="28"/>
          <w:sz w:val="24"/>
          <w:szCs w:val="24"/>
        </w:rPr>
        <w:t xml:space="preserve">(dále jen „IROP“) </w:t>
      </w:r>
    </w:p>
    <w:p w:rsidR="003440B3" w:rsidRDefault="003440B3" w:rsidP="00692886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spacing w:val="-10"/>
          <w:kern w:val="28"/>
          <w:sz w:val="24"/>
          <w:szCs w:val="24"/>
        </w:rPr>
      </w:pPr>
    </w:p>
    <w:p w:rsidR="00692886" w:rsidRPr="003440B3" w:rsidRDefault="00692886" w:rsidP="00692886">
      <w:pPr>
        <w:spacing w:after="0" w:line="240" w:lineRule="auto"/>
        <w:contextualSpacing/>
        <w:jc w:val="center"/>
        <w:rPr>
          <w:rFonts w:asciiTheme="minorHAnsi" w:eastAsia="Times New Roman" w:hAnsiTheme="minorHAnsi" w:cstheme="minorHAnsi"/>
          <w:b/>
          <w:spacing w:val="-10"/>
          <w:kern w:val="28"/>
          <w:sz w:val="24"/>
          <w:szCs w:val="24"/>
          <w:highlight w:val="yellow"/>
        </w:rPr>
      </w:pPr>
      <w:r w:rsidRPr="003440B3">
        <w:rPr>
          <w:rFonts w:asciiTheme="minorHAnsi" w:eastAsia="Times New Roman" w:hAnsiTheme="minorHAnsi" w:cstheme="minorHAnsi"/>
          <w:b/>
          <w:spacing w:val="-10"/>
          <w:kern w:val="28"/>
          <w:sz w:val="24"/>
          <w:szCs w:val="24"/>
        </w:rPr>
        <w:t>specifický cíl 2.2</w:t>
      </w:r>
    </w:p>
    <w:p w:rsidR="00692886" w:rsidRPr="003440B3" w:rsidRDefault="00692886" w:rsidP="00692886">
      <w:pPr>
        <w:spacing w:after="80" w:line="240" w:lineRule="auto"/>
        <w:jc w:val="center"/>
        <w:rPr>
          <w:rFonts w:asciiTheme="minorHAnsi" w:eastAsia="Times New Roman" w:hAnsiTheme="minorHAnsi" w:cstheme="minorHAnsi"/>
          <w:b/>
          <w:spacing w:val="-10"/>
          <w:kern w:val="28"/>
          <w:sz w:val="24"/>
          <w:szCs w:val="24"/>
        </w:rPr>
      </w:pPr>
      <w:r w:rsidRPr="003440B3">
        <w:rPr>
          <w:rFonts w:asciiTheme="minorHAnsi" w:eastAsia="Times New Roman" w:hAnsiTheme="minorHAnsi" w:cstheme="minorHAnsi"/>
          <w:b/>
          <w:spacing w:val="-10"/>
          <w:kern w:val="28"/>
          <w:sz w:val="24"/>
          <w:szCs w:val="24"/>
        </w:rPr>
        <w:t>Posilování ochrany a zachování přírody bi</w:t>
      </w:r>
      <w:r w:rsidR="00CF03DD">
        <w:rPr>
          <w:rFonts w:asciiTheme="minorHAnsi" w:eastAsia="Times New Roman" w:hAnsiTheme="minorHAnsi" w:cstheme="minorHAnsi"/>
          <w:b/>
          <w:spacing w:val="-10"/>
          <w:kern w:val="28"/>
          <w:sz w:val="24"/>
          <w:szCs w:val="24"/>
        </w:rPr>
        <w:t>o</w:t>
      </w:r>
      <w:r w:rsidRPr="003440B3">
        <w:rPr>
          <w:rFonts w:asciiTheme="minorHAnsi" w:eastAsia="Times New Roman" w:hAnsiTheme="minorHAnsi" w:cstheme="minorHAnsi"/>
          <w:b/>
          <w:spacing w:val="-10"/>
          <w:kern w:val="28"/>
          <w:sz w:val="24"/>
          <w:szCs w:val="24"/>
        </w:rPr>
        <w:t>logi</w:t>
      </w:r>
      <w:r w:rsidR="00CF03DD">
        <w:rPr>
          <w:rFonts w:asciiTheme="minorHAnsi" w:eastAsia="Times New Roman" w:hAnsiTheme="minorHAnsi" w:cstheme="minorHAnsi"/>
          <w:b/>
          <w:spacing w:val="-10"/>
          <w:kern w:val="28"/>
          <w:sz w:val="24"/>
          <w:szCs w:val="24"/>
        </w:rPr>
        <w:t>c</w:t>
      </w:r>
      <w:r w:rsidRPr="003440B3">
        <w:rPr>
          <w:rFonts w:asciiTheme="minorHAnsi" w:eastAsia="Times New Roman" w:hAnsiTheme="minorHAnsi" w:cstheme="minorHAnsi"/>
          <w:b/>
          <w:spacing w:val="-10"/>
          <w:kern w:val="28"/>
          <w:sz w:val="24"/>
          <w:szCs w:val="24"/>
        </w:rPr>
        <w:t>ké rozmanitosti a zelené infrastruktury, a to i v městských oblastech, a omezování všech for</w:t>
      </w:r>
      <w:r w:rsidR="00CF03DD">
        <w:rPr>
          <w:rFonts w:asciiTheme="minorHAnsi" w:eastAsia="Times New Roman" w:hAnsiTheme="minorHAnsi" w:cstheme="minorHAnsi"/>
          <w:b/>
          <w:spacing w:val="-10"/>
          <w:kern w:val="28"/>
          <w:sz w:val="24"/>
          <w:szCs w:val="24"/>
        </w:rPr>
        <w:t>e</w:t>
      </w:r>
      <w:r w:rsidRPr="003440B3">
        <w:rPr>
          <w:rFonts w:asciiTheme="minorHAnsi" w:eastAsia="Times New Roman" w:hAnsiTheme="minorHAnsi" w:cstheme="minorHAnsi"/>
          <w:b/>
          <w:spacing w:val="-10"/>
          <w:kern w:val="28"/>
          <w:sz w:val="24"/>
          <w:szCs w:val="24"/>
        </w:rPr>
        <w:t xml:space="preserve">m znečištění </w:t>
      </w:r>
    </w:p>
    <w:p w:rsidR="00692886" w:rsidRPr="00144531" w:rsidRDefault="00692886" w:rsidP="00692886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E74ED5" w:rsidRDefault="00692886" w:rsidP="00E74ED5">
      <w:pPr>
        <w:tabs>
          <w:tab w:val="left" w:pos="1843"/>
        </w:tabs>
        <w:spacing w:after="0" w:line="240" w:lineRule="auto"/>
        <w:ind w:left="1843" w:right="-24" w:hanging="1843"/>
        <w:rPr>
          <w:rFonts w:eastAsia="Times New Roman" w:cs="Calibri"/>
          <w:b/>
          <w:lang w:eastAsia="cs-CZ"/>
        </w:rPr>
      </w:pPr>
      <w:r w:rsidRPr="003440B3">
        <w:rPr>
          <w:rFonts w:eastAsia="Times New Roman" w:cs="Calibri"/>
          <w:b/>
          <w:lang w:eastAsia="cs-CZ"/>
        </w:rPr>
        <w:t xml:space="preserve">Název projektu: </w:t>
      </w:r>
      <w:r w:rsidR="003440B3">
        <w:rPr>
          <w:rFonts w:eastAsia="Times New Roman" w:cs="Calibri"/>
          <w:b/>
          <w:lang w:eastAsia="cs-CZ"/>
        </w:rPr>
        <w:tab/>
      </w:r>
      <w:r w:rsidR="00E74ED5" w:rsidRPr="00E74ED5">
        <w:rPr>
          <w:rFonts w:eastAsia="Times New Roman" w:cs="Calibri"/>
          <w:b/>
          <w:lang w:eastAsia="cs-CZ"/>
        </w:rPr>
        <w:t>SOU opravárenské Králíky - úprava zeleně v areálu školy</w:t>
      </w:r>
    </w:p>
    <w:p w:rsidR="00692886" w:rsidRPr="003440B3" w:rsidRDefault="00692886" w:rsidP="00E74ED5">
      <w:pPr>
        <w:tabs>
          <w:tab w:val="left" w:pos="1843"/>
        </w:tabs>
        <w:spacing w:after="0" w:line="240" w:lineRule="auto"/>
        <w:ind w:left="1843" w:right="-24" w:hanging="1843"/>
        <w:rPr>
          <w:rFonts w:eastAsia="Times New Roman" w:cs="Calibri"/>
          <w:b/>
          <w:lang w:eastAsia="cs-CZ"/>
        </w:rPr>
      </w:pPr>
      <w:r w:rsidRPr="003440B3">
        <w:rPr>
          <w:rFonts w:eastAsia="Times New Roman" w:cs="Calibri"/>
          <w:b/>
          <w:lang w:eastAsia="cs-CZ"/>
        </w:rPr>
        <w:t>Reg</w:t>
      </w:r>
      <w:r w:rsidR="003440B3">
        <w:rPr>
          <w:rFonts w:eastAsia="Times New Roman" w:cs="Calibri"/>
          <w:b/>
          <w:lang w:eastAsia="cs-CZ"/>
        </w:rPr>
        <w:t>istrační číslo</w:t>
      </w:r>
      <w:r w:rsidR="000841E9" w:rsidRPr="003440B3">
        <w:rPr>
          <w:rFonts w:eastAsia="Times New Roman" w:cs="Calibri"/>
          <w:b/>
          <w:lang w:eastAsia="cs-CZ"/>
        </w:rPr>
        <w:t xml:space="preserve">:  </w:t>
      </w:r>
      <w:r w:rsidR="003440B3">
        <w:rPr>
          <w:rFonts w:eastAsia="Times New Roman" w:cs="Calibri"/>
          <w:b/>
          <w:lang w:eastAsia="cs-CZ"/>
        </w:rPr>
        <w:tab/>
      </w:r>
      <w:r w:rsidR="000841E9" w:rsidRPr="003440B3">
        <w:rPr>
          <w:rFonts w:eastAsia="Times New Roman" w:cs="Calibri"/>
          <w:lang w:eastAsia="cs-CZ"/>
        </w:rPr>
        <w:t>aktuálně neznáme</w:t>
      </w:r>
    </w:p>
    <w:p w:rsidR="00692886" w:rsidRDefault="003440B3" w:rsidP="003440B3">
      <w:pPr>
        <w:tabs>
          <w:tab w:val="left" w:pos="1843"/>
        </w:tabs>
        <w:spacing w:after="0" w:line="240" w:lineRule="auto"/>
        <w:ind w:right="-24"/>
        <w:rPr>
          <w:rFonts w:eastAsia="Times New Roman" w:cs="Calibri"/>
          <w:lang w:eastAsia="cs-CZ"/>
        </w:rPr>
      </w:pPr>
      <w:r>
        <w:rPr>
          <w:rFonts w:eastAsia="Times New Roman" w:cs="Calibri"/>
          <w:b/>
          <w:lang w:eastAsia="cs-CZ"/>
        </w:rPr>
        <w:t>O</w:t>
      </w:r>
      <w:r w:rsidR="00692886" w:rsidRPr="003440B3">
        <w:rPr>
          <w:rFonts w:eastAsia="Times New Roman" w:cs="Calibri"/>
          <w:b/>
          <w:lang w:eastAsia="cs-CZ"/>
        </w:rPr>
        <w:t xml:space="preserve">perační program: </w:t>
      </w:r>
      <w:r>
        <w:rPr>
          <w:rFonts w:eastAsia="Times New Roman" w:cs="Calibri"/>
          <w:b/>
          <w:lang w:eastAsia="cs-CZ"/>
        </w:rPr>
        <w:tab/>
      </w:r>
      <w:r w:rsidR="00692886" w:rsidRPr="003440B3">
        <w:rPr>
          <w:rFonts w:eastAsia="Times New Roman" w:cs="Calibri"/>
          <w:lang w:eastAsia="cs-CZ"/>
        </w:rPr>
        <w:t>IROP</w:t>
      </w:r>
    </w:p>
    <w:p w:rsidR="003440B3" w:rsidRPr="003440B3" w:rsidRDefault="003440B3" w:rsidP="003440B3">
      <w:pPr>
        <w:tabs>
          <w:tab w:val="left" w:pos="1843"/>
        </w:tabs>
        <w:spacing w:after="80" w:line="240" w:lineRule="auto"/>
        <w:ind w:left="1843" w:hanging="1843"/>
        <w:rPr>
          <w:rFonts w:eastAsia="Times New Roman" w:cs="Calibri"/>
          <w:lang w:eastAsia="cs-CZ"/>
        </w:rPr>
      </w:pPr>
      <w:r w:rsidRPr="003440B3">
        <w:rPr>
          <w:rFonts w:eastAsia="Times New Roman" w:cs="Calibri"/>
          <w:b/>
          <w:lang w:eastAsia="cs-CZ"/>
        </w:rPr>
        <w:t xml:space="preserve">Specifický cíl: </w:t>
      </w:r>
      <w:r>
        <w:rPr>
          <w:rFonts w:eastAsia="Times New Roman" w:cs="Calibri"/>
          <w:b/>
          <w:lang w:eastAsia="cs-CZ"/>
        </w:rPr>
        <w:tab/>
      </w:r>
      <w:r w:rsidRPr="003440B3">
        <w:rPr>
          <w:rFonts w:eastAsia="Times New Roman" w:cs="Calibri"/>
          <w:lang w:eastAsia="cs-CZ"/>
        </w:rPr>
        <w:t xml:space="preserve">Posilování ochrany a zachování přírody biologické rozmanitosti a zelené infrastruktury, a to i v městských oblastech, a omezování všech forem znečištění </w:t>
      </w:r>
    </w:p>
    <w:p w:rsidR="00692886" w:rsidRPr="003440B3" w:rsidRDefault="003440B3" w:rsidP="003440B3">
      <w:pPr>
        <w:tabs>
          <w:tab w:val="left" w:pos="1843"/>
        </w:tabs>
        <w:spacing w:after="0" w:line="240" w:lineRule="auto"/>
        <w:ind w:right="-24"/>
        <w:rPr>
          <w:rFonts w:eastAsia="Times New Roman" w:cs="Calibri"/>
          <w:lang w:eastAsia="cs-CZ"/>
        </w:rPr>
      </w:pPr>
      <w:r>
        <w:rPr>
          <w:rFonts w:eastAsia="Times New Roman" w:cs="Calibri"/>
          <w:b/>
          <w:lang w:eastAsia="cs-CZ"/>
        </w:rPr>
        <w:t>V</w:t>
      </w:r>
      <w:r w:rsidR="00692886" w:rsidRPr="003440B3">
        <w:rPr>
          <w:rFonts w:eastAsia="Times New Roman" w:cs="Calibri"/>
          <w:b/>
          <w:lang w:eastAsia="cs-CZ"/>
        </w:rPr>
        <w:t>ýzv</w:t>
      </w:r>
      <w:r>
        <w:rPr>
          <w:rFonts w:eastAsia="Times New Roman" w:cs="Calibri"/>
          <w:b/>
          <w:lang w:eastAsia="cs-CZ"/>
        </w:rPr>
        <w:t>a</w:t>
      </w:r>
      <w:r w:rsidR="00692886" w:rsidRPr="003440B3">
        <w:rPr>
          <w:rFonts w:eastAsia="Times New Roman" w:cs="Calibri"/>
          <w:b/>
          <w:lang w:eastAsia="cs-CZ"/>
        </w:rPr>
        <w:t>:</w:t>
      </w:r>
      <w:r>
        <w:rPr>
          <w:rFonts w:eastAsia="Times New Roman" w:cs="Calibri"/>
          <w:b/>
          <w:lang w:eastAsia="cs-CZ"/>
        </w:rPr>
        <w:tab/>
      </w:r>
      <w:r w:rsidR="00692886" w:rsidRPr="003440B3">
        <w:rPr>
          <w:rFonts w:eastAsia="Times New Roman" w:cs="Calibri"/>
          <w:lang w:eastAsia="cs-CZ"/>
        </w:rPr>
        <w:t xml:space="preserve">č. </w:t>
      </w:r>
      <w:r>
        <w:rPr>
          <w:rFonts w:eastAsia="Times New Roman" w:cs="Calibri"/>
          <w:lang w:eastAsia="cs-CZ"/>
        </w:rPr>
        <w:t>6</w:t>
      </w:r>
      <w:r w:rsidR="000841E9" w:rsidRPr="003440B3">
        <w:rPr>
          <w:rFonts w:eastAsia="Times New Roman" w:cs="Calibri"/>
          <w:lang w:eastAsia="cs-CZ"/>
        </w:rPr>
        <w:t>3</w:t>
      </w:r>
      <w:r w:rsidR="00692886" w:rsidRPr="003440B3">
        <w:rPr>
          <w:rFonts w:eastAsia="Times New Roman" w:cs="Calibri"/>
          <w:lang w:eastAsia="cs-CZ"/>
        </w:rPr>
        <w:t xml:space="preserve"> – </w:t>
      </w:r>
      <w:r w:rsidR="000841E9" w:rsidRPr="003440B3">
        <w:rPr>
          <w:rFonts w:eastAsia="Times New Roman" w:cs="Calibri"/>
          <w:lang w:eastAsia="cs-CZ"/>
        </w:rPr>
        <w:t>Zelená infrastruktura</w:t>
      </w:r>
      <w:r w:rsidR="00AD33E8">
        <w:rPr>
          <w:rFonts w:eastAsia="Times New Roman" w:cs="Calibri"/>
          <w:lang w:eastAsia="cs-CZ"/>
        </w:rPr>
        <w:t xml:space="preserve"> – SC 2.2 (MRR)</w:t>
      </w:r>
    </w:p>
    <w:p w:rsidR="00692886" w:rsidRDefault="00692886" w:rsidP="003440B3">
      <w:pPr>
        <w:tabs>
          <w:tab w:val="left" w:pos="1843"/>
        </w:tabs>
        <w:spacing w:after="0" w:line="240" w:lineRule="auto"/>
        <w:ind w:right="-24"/>
        <w:rPr>
          <w:rFonts w:eastAsia="Times New Roman" w:cs="Calibri"/>
          <w:lang w:eastAsia="cs-CZ"/>
        </w:rPr>
      </w:pPr>
      <w:r w:rsidRPr="003440B3">
        <w:rPr>
          <w:rFonts w:eastAsia="Times New Roman" w:cs="Calibri"/>
          <w:b/>
          <w:lang w:eastAsia="cs-CZ"/>
        </w:rPr>
        <w:t xml:space="preserve">Řídící orgán: </w:t>
      </w:r>
      <w:r w:rsidR="003440B3">
        <w:rPr>
          <w:rFonts w:eastAsia="Times New Roman" w:cs="Calibri"/>
          <w:b/>
          <w:lang w:eastAsia="cs-CZ"/>
        </w:rPr>
        <w:tab/>
      </w:r>
      <w:r w:rsidRPr="003440B3">
        <w:rPr>
          <w:rFonts w:eastAsia="Times New Roman" w:cs="Calibri"/>
          <w:lang w:eastAsia="cs-CZ"/>
        </w:rPr>
        <w:t>Ministerstvo pro místní rozvoj ČR</w:t>
      </w:r>
    </w:p>
    <w:p w:rsidR="00AD33E8" w:rsidRDefault="00AD33E8" w:rsidP="003440B3">
      <w:pPr>
        <w:tabs>
          <w:tab w:val="left" w:pos="1843"/>
        </w:tabs>
        <w:spacing w:after="0" w:line="240" w:lineRule="auto"/>
        <w:ind w:right="-24"/>
        <w:rPr>
          <w:rFonts w:eastAsia="Times New Roman" w:cs="Calibri"/>
          <w:lang w:eastAsia="cs-CZ"/>
        </w:rPr>
      </w:pPr>
    </w:p>
    <w:p w:rsidR="00DD639A" w:rsidRDefault="00DD639A" w:rsidP="003E009D">
      <w:pPr>
        <w:pStyle w:val="Odstavecseseznamem"/>
        <w:spacing w:after="80"/>
        <w:ind w:left="426"/>
        <w:jc w:val="both"/>
        <w:rPr>
          <w:rFonts w:ascii="Arial" w:hAnsi="Arial" w:cs="Arial"/>
        </w:rPr>
      </w:pPr>
    </w:p>
    <w:p w:rsidR="008D54B4" w:rsidRPr="00AD33E8" w:rsidRDefault="00083AD7" w:rsidP="008E40EA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33E8">
        <w:rPr>
          <w:rFonts w:asciiTheme="minorHAnsi" w:hAnsiTheme="minorHAnsi" w:cstheme="minorHAnsi"/>
          <w:sz w:val="22"/>
          <w:szCs w:val="22"/>
        </w:rPr>
        <w:t>Zhotovitel se zavazuje plnit povinnosti vyplývající z podmínek uvedených v platné verzi výzv</w:t>
      </w:r>
      <w:r w:rsidR="00880B17" w:rsidRPr="00AD33E8">
        <w:rPr>
          <w:rFonts w:asciiTheme="minorHAnsi" w:hAnsiTheme="minorHAnsi" w:cstheme="minorHAnsi"/>
          <w:sz w:val="22"/>
          <w:szCs w:val="22"/>
        </w:rPr>
        <w:t xml:space="preserve">y </w:t>
      </w:r>
      <w:r w:rsidR="00D60A9B" w:rsidRPr="003440B3">
        <w:rPr>
          <w:rFonts w:asciiTheme="minorHAnsi" w:hAnsiTheme="minorHAnsi" w:cstheme="minorHAnsi"/>
          <w:sz w:val="22"/>
          <w:szCs w:val="22"/>
        </w:rPr>
        <w:t>konkrétního operačního programu</w:t>
      </w:r>
      <w:r w:rsidR="00880B17" w:rsidRPr="003440B3">
        <w:rPr>
          <w:rFonts w:asciiTheme="minorHAnsi" w:hAnsiTheme="minorHAnsi" w:cstheme="minorHAnsi"/>
          <w:sz w:val="22"/>
          <w:szCs w:val="22"/>
        </w:rPr>
        <w:t xml:space="preserve">. </w:t>
      </w:r>
      <w:r w:rsidRPr="00AD33E8">
        <w:rPr>
          <w:rFonts w:asciiTheme="minorHAnsi" w:hAnsiTheme="minorHAnsi" w:cstheme="minorHAnsi"/>
          <w:b/>
          <w:sz w:val="22"/>
          <w:szCs w:val="22"/>
        </w:rPr>
        <w:t xml:space="preserve">Aktuální dokumenty </w:t>
      </w:r>
      <w:r w:rsidR="000841E9" w:rsidRPr="00AD33E8">
        <w:rPr>
          <w:rFonts w:asciiTheme="minorHAnsi" w:hAnsiTheme="minorHAnsi" w:cstheme="minorHAnsi"/>
          <w:b/>
          <w:sz w:val="22"/>
          <w:szCs w:val="22"/>
        </w:rPr>
        <w:t xml:space="preserve">k výzvě č. 63 </w:t>
      </w:r>
      <w:r w:rsidRPr="00AD33E8">
        <w:rPr>
          <w:rFonts w:asciiTheme="minorHAnsi" w:hAnsiTheme="minorHAnsi" w:cstheme="minorHAnsi"/>
          <w:b/>
          <w:sz w:val="22"/>
          <w:szCs w:val="22"/>
        </w:rPr>
        <w:t>jsou uvedeny na internetov</w:t>
      </w:r>
      <w:r w:rsidR="00D60A9B" w:rsidRPr="00AD33E8">
        <w:rPr>
          <w:rFonts w:asciiTheme="minorHAnsi" w:hAnsiTheme="minorHAnsi" w:cstheme="minorHAnsi"/>
          <w:b/>
          <w:sz w:val="22"/>
          <w:szCs w:val="22"/>
        </w:rPr>
        <w:t>é adrese:</w:t>
      </w:r>
      <w:r w:rsidR="000841E9" w:rsidRPr="00AD33E8">
        <w:rPr>
          <w:rStyle w:val="Hypertextovodkaz"/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hyperlink r:id="rId6" w:history="1">
        <w:r w:rsidR="000841E9" w:rsidRPr="00AD33E8">
          <w:rPr>
            <w:rStyle w:val="Hypertextovodkaz"/>
            <w:rFonts w:asciiTheme="minorHAnsi" w:eastAsia="Calibri" w:hAnsiTheme="minorHAnsi" w:cstheme="minorHAnsi"/>
            <w:b/>
            <w:sz w:val="22"/>
            <w:szCs w:val="22"/>
            <w:lang w:eastAsia="en-US"/>
          </w:rPr>
          <w:t>https://irop.mmr.cz/cs/vyzvy-2021-2027/vyzvy/63vyzvairop</w:t>
        </w:r>
      </w:hyperlink>
    </w:p>
    <w:p w:rsidR="00492566" w:rsidRPr="003440B3" w:rsidRDefault="008D54B4" w:rsidP="003440B3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440B3">
        <w:rPr>
          <w:rFonts w:asciiTheme="minorHAnsi" w:hAnsiTheme="minorHAnsi" w:cstheme="minorHAnsi"/>
          <w:sz w:val="22"/>
          <w:szCs w:val="22"/>
        </w:rPr>
        <w:t>Zhotovitel se zavazuje archivovat</w:t>
      </w:r>
      <w:r w:rsidR="00745636" w:rsidRPr="003440B3">
        <w:rPr>
          <w:rFonts w:asciiTheme="minorHAnsi" w:hAnsiTheme="minorHAnsi" w:cstheme="minorHAnsi"/>
          <w:sz w:val="22"/>
          <w:szCs w:val="22"/>
        </w:rPr>
        <w:t xml:space="preserve"> a uchovávat</w:t>
      </w:r>
      <w:r w:rsidRPr="003440B3">
        <w:rPr>
          <w:rFonts w:asciiTheme="minorHAnsi" w:hAnsiTheme="minorHAnsi" w:cstheme="minorHAnsi"/>
          <w:sz w:val="22"/>
          <w:szCs w:val="22"/>
        </w:rPr>
        <w:t xml:space="preserve"> veškeré </w:t>
      </w:r>
      <w:r w:rsidR="00831F40" w:rsidRPr="003440B3">
        <w:rPr>
          <w:rFonts w:asciiTheme="minorHAnsi" w:hAnsiTheme="minorHAnsi" w:cstheme="minorHAnsi"/>
          <w:sz w:val="22"/>
          <w:szCs w:val="22"/>
        </w:rPr>
        <w:t>dokumenty související s dílem (</w:t>
      </w:r>
      <w:r w:rsidR="00745636" w:rsidRPr="003440B3">
        <w:rPr>
          <w:rFonts w:asciiTheme="minorHAnsi" w:hAnsiTheme="minorHAnsi" w:cstheme="minorHAnsi"/>
          <w:sz w:val="22"/>
          <w:szCs w:val="22"/>
        </w:rPr>
        <w:t>objednávka/</w:t>
      </w:r>
      <w:r w:rsidR="00831F40" w:rsidRPr="003440B3">
        <w:rPr>
          <w:rFonts w:asciiTheme="minorHAnsi" w:hAnsiTheme="minorHAnsi" w:cstheme="minorHAnsi"/>
          <w:sz w:val="22"/>
          <w:szCs w:val="22"/>
        </w:rPr>
        <w:t>s</w:t>
      </w:r>
      <w:r w:rsidRPr="003440B3">
        <w:rPr>
          <w:rFonts w:asciiTheme="minorHAnsi" w:hAnsiTheme="minorHAnsi" w:cstheme="minorHAnsi"/>
          <w:sz w:val="22"/>
          <w:szCs w:val="22"/>
        </w:rPr>
        <w:t>mlouv</w:t>
      </w:r>
      <w:r w:rsidR="00745636" w:rsidRPr="003440B3">
        <w:rPr>
          <w:rFonts w:asciiTheme="minorHAnsi" w:hAnsiTheme="minorHAnsi" w:cstheme="minorHAnsi"/>
          <w:sz w:val="22"/>
          <w:szCs w:val="22"/>
        </w:rPr>
        <w:t>a</w:t>
      </w:r>
      <w:r w:rsidRPr="003440B3">
        <w:rPr>
          <w:rFonts w:asciiTheme="minorHAnsi" w:hAnsiTheme="minorHAnsi" w:cstheme="minorHAnsi"/>
          <w:sz w:val="22"/>
          <w:szCs w:val="22"/>
        </w:rPr>
        <w:t xml:space="preserve"> o dílo včetně jejích případných dodatků, originály účetních a daňových dokladů, originály projektové dokumentace atp.)</w:t>
      </w:r>
      <w:r w:rsidR="00745636" w:rsidRPr="003440B3">
        <w:rPr>
          <w:rFonts w:asciiTheme="minorHAnsi" w:hAnsiTheme="minorHAnsi" w:cstheme="minorHAnsi"/>
          <w:sz w:val="22"/>
          <w:szCs w:val="22"/>
        </w:rPr>
        <w:t xml:space="preserve"> minimálně do 31. 12. 2035, pokud není ve Specifických pravidlech výzvy č. 63 stanoveno jinak. Lhůtu je Ř</w:t>
      </w:r>
      <w:r w:rsidR="00AA6DDE" w:rsidRPr="003440B3">
        <w:rPr>
          <w:rFonts w:asciiTheme="minorHAnsi" w:hAnsiTheme="minorHAnsi" w:cstheme="minorHAnsi"/>
          <w:sz w:val="22"/>
          <w:szCs w:val="22"/>
        </w:rPr>
        <w:t>ídící orgán</w:t>
      </w:r>
      <w:r w:rsidR="00745636" w:rsidRPr="003440B3">
        <w:rPr>
          <w:rFonts w:asciiTheme="minorHAnsi" w:hAnsiTheme="minorHAnsi" w:cstheme="minorHAnsi"/>
          <w:sz w:val="22"/>
          <w:szCs w:val="22"/>
        </w:rPr>
        <w:t xml:space="preserve"> IROP oprávněný prodloužit z důvodu žádosti Evropské komise. Lhůta se staví také z důvodu dalších objektivních překážek (např. zahájené řízení či kontrola jiným správním úřadem, šetření Policií ČR či trestní řízení apod.). Pokud je v českých právních předpisech stanovena lhůta delší, musí být použita pro úschovu delší lhůta.</w:t>
      </w:r>
      <w:r w:rsidRPr="003440B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A6DDE" w:rsidRPr="00106D25" w:rsidRDefault="00562F62" w:rsidP="00106D25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06D25">
        <w:rPr>
          <w:rFonts w:asciiTheme="minorHAnsi" w:hAnsiTheme="minorHAnsi" w:cstheme="minorHAnsi"/>
          <w:sz w:val="22"/>
          <w:szCs w:val="22"/>
        </w:rPr>
        <w:t>Zh</w:t>
      </w:r>
      <w:r w:rsidR="00AD5E57" w:rsidRPr="00106D25">
        <w:rPr>
          <w:rFonts w:asciiTheme="minorHAnsi" w:hAnsiTheme="minorHAnsi" w:cstheme="minorHAnsi"/>
          <w:sz w:val="22"/>
          <w:szCs w:val="22"/>
        </w:rPr>
        <w:t>otovitel je povinen</w:t>
      </w:r>
      <w:r w:rsidR="00AA6DDE" w:rsidRPr="00106D25">
        <w:rPr>
          <w:rFonts w:asciiTheme="minorHAnsi" w:hAnsiTheme="minorHAnsi" w:cstheme="minorHAnsi"/>
          <w:sz w:val="22"/>
          <w:szCs w:val="22"/>
        </w:rPr>
        <w:t xml:space="preserve"> do 31. 12. 2035 poskytovat požadované informace a dokumentaci vztahující se k projektu zaměstnancům nebo zmocněncům pověřených orgánů (CRR, Ministerstva pro místní rozvoj ČR, Ministerstva financí ČR, Evropské komise, Evropského účetního dvora, Nejvyššího kontrolního úřadu, Auditního orgánu (dále jen „AO“), Platebního a certifikačního orgánu (dále jen „PCO“), příslušného orgánu finanční správy a dalších oprávněných orgánů státní správy) a je povinen informovat</w:t>
      </w:r>
      <w:r w:rsidR="00106D25" w:rsidRPr="00106D25">
        <w:rPr>
          <w:rFonts w:asciiTheme="minorHAnsi" w:hAnsiTheme="minorHAnsi" w:cstheme="minorHAnsi"/>
          <w:sz w:val="22"/>
          <w:szCs w:val="22"/>
        </w:rPr>
        <w:t xml:space="preserve"> </w:t>
      </w:r>
      <w:r w:rsidR="00106D25">
        <w:rPr>
          <w:rFonts w:asciiTheme="minorHAnsi" w:hAnsiTheme="minorHAnsi" w:cstheme="minorHAnsi"/>
          <w:sz w:val="22"/>
          <w:szCs w:val="22"/>
        </w:rPr>
        <w:t xml:space="preserve">objednatele </w:t>
      </w:r>
      <w:r w:rsidR="00AA6DDE" w:rsidRPr="00106D25">
        <w:rPr>
          <w:rFonts w:asciiTheme="minorHAnsi" w:hAnsiTheme="minorHAnsi" w:cstheme="minorHAnsi"/>
          <w:sz w:val="22"/>
          <w:szCs w:val="22"/>
        </w:rPr>
        <w:t xml:space="preserve">o skutečnostech majících vliv na realizaci projektu, především pak povinnost informovat o jakýchkoli kontrolách a auditech provedených v souvislosti s projektem; dále též povinnost na žádost poskytovatele dotace, ŘO IROP, PCO nebo AO poskytnout veškeré informace </w:t>
      </w:r>
      <w:r w:rsidR="00AA6DDE" w:rsidRPr="00106D25">
        <w:rPr>
          <w:rFonts w:asciiTheme="minorHAnsi" w:hAnsiTheme="minorHAnsi" w:cstheme="minorHAnsi"/>
          <w:sz w:val="22"/>
          <w:szCs w:val="22"/>
        </w:rPr>
        <w:br/>
        <w:t xml:space="preserve">o výsledcích a kontrolní protokoly z těchto kontrol a auditů. A zároveň je povinen vytvořit podmínky k provedení kontroly a poskytnout při provádění kontroly součinnost. </w:t>
      </w:r>
    </w:p>
    <w:p w:rsidR="00745636" w:rsidRPr="003440B3" w:rsidRDefault="00745636" w:rsidP="00745636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440B3">
        <w:rPr>
          <w:rFonts w:asciiTheme="minorHAnsi" w:hAnsiTheme="minorHAnsi" w:cstheme="minorHAnsi"/>
          <w:sz w:val="22"/>
          <w:szCs w:val="22"/>
        </w:rPr>
        <w:t xml:space="preserve">Po celou výše uvedenou dobu musí </w:t>
      </w:r>
      <w:r w:rsidR="00106D25">
        <w:rPr>
          <w:rFonts w:asciiTheme="minorHAnsi" w:hAnsiTheme="minorHAnsi" w:cstheme="minorHAnsi"/>
          <w:sz w:val="22"/>
          <w:szCs w:val="22"/>
        </w:rPr>
        <w:t>být zajištěna</w:t>
      </w:r>
      <w:r w:rsidRPr="003440B3">
        <w:rPr>
          <w:rFonts w:asciiTheme="minorHAnsi" w:hAnsiTheme="minorHAnsi" w:cstheme="minorHAnsi"/>
          <w:sz w:val="22"/>
          <w:szCs w:val="22"/>
        </w:rPr>
        <w:t xml:space="preserve"> dostupnost dokumentů a dokladů k projektu pro kontroly, prováděné oprávněnými osobami (Nejvyšší kontrolní úřad, • Ministerstvo financí ČR – Auditní orgán, • Evropská komise, • Evropský účetní dvůr, • Evropský úřad pro boj proti podvodům (dále také „OLAF“), • Úřad pro ochranu hospodářské soutěže, • Orgán finanční správy, • Agentura pro ochranu přírody a krajin</w:t>
      </w:r>
      <w:r w:rsidR="00562F62" w:rsidRPr="003440B3">
        <w:rPr>
          <w:rFonts w:asciiTheme="minorHAnsi" w:hAnsiTheme="minorHAnsi" w:cstheme="minorHAnsi"/>
          <w:sz w:val="22"/>
          <w:szCs w:val="22"/>
        </w:rPr>
        <w:t>y – v rámci SC 2.2).</w:t>
      </w:r>
    </w:p>
    <w:p w:rsidR="00083AD7" w:rsidRPr="003440B3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440B3">
        <w:rPr>
          <w:rFonts w:asciiTheme="minorHAnsi" w:hAnsiTheme="minorHAnsi" w:cstheme="minorHAnsi"/>
          <w:sz w:val="22"/>
          <w:szCs w:val="22"/>
        </w:rPr>
        <w:t>Povinnosti zhotovitele vyplývající z</w:t>
      </w:r>
      <w:r w:rsidR="00D60A9B" w:rsidRPr="003440B3">
        <w:rPr>
          <w:rFonts w:asciiTheme="minorHAnsi" w:hAnsiTheme="minorHAnsi" w:cstheme="minorHAnsi"/>
          <w:sz w:val="22"/>
          <w:szCs w:val="22"/>
        </w:rPr>
        <w:t xml:space="preserve"> finanční </w:t>
      </w:r>
      <w:r w:rsidRPr="003440B3">
        <w:rPr>
          <w:rFonts w:asciiTheme="minorHAnsi" w:hAnsiTheme="minorHAnsi" w:cstheme="minorHAnsi"/>
          <w:sz w:val="22"/>
          <w:szCs w:val="22"/>
        </w:rPr>
        <w:t xml:space="preserve">spoluúčasti </w:t>
      </w:r>
      <w:r w:rsidR="00D60A9B" w:rsidRPr="003440B3">
        <w:rPr>
          <w:rFonts w:asciiTheme="minorHAnsi" w:hAnsiTheme="minorHAnsi" w:cstheme="minorHAnsi"/>
          <w:sz w:val="22"/>
          <w:szCs w:val="22"/>
        </w:rPr>
        <w:t>evropských fondů:</w:t>
      </w:r>
    </w:p>
    <w:p w:rsidR="00083AD7" w:rsidRPr="003440B3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3440B3">
        <w:rPr>
          <w:rFonts w:asciiTheme="minorHAnsi" w:hAnsiTheme="minorHAnsi" w:cstheme="minorHAnsi"/>
          <w:sz w:val="22"/>
          <w:szCs w:val="22"/>
        </w:rPr>
        <w:t>Každý originální účetní doklad musí obsahovat přesný název projektu a registrační číslo projektu</w:t>
      </w:r>
      <w:r w:rsidR="007D1A2F" w:rsidRPr="003440B3">
        <w:rPr>
          <w:rFonts w:asciiTheme="minorHAnsi" w:hAnsiTheme="minorHAnsi" w:cstheme="minorHAnsi"/>
          <w:sz w:val="22"/>
          <w:szCs w:val="22"/>
        </w:rPr>
        <w:t>, pokud je již známo</w:t>
      </w:r>
      <w:r w:rsidRPr="003440B3">
        <w:rPr>
          <w:rFonts w:asciiTheme="minorHAnsi" w:hAnsiTheme="minorHAnsi" w:cstheme="minorHAnsi"/>
          <w:sz w:val="22"/>
          <w:szCs w:val="22"/>
        </w:rPr>
        <w:t xml:space="preserve">. Faktura musí obsahovat účel fakturovaných částek a přesnou specifikaci </w:t>
      </w:r>
      <w:r w:rsidRPr="003440B3">
        <w:rPr>
          <w:rFonts w:asciiTheme="minorHAnsi" w:hAnsiTheme="minorHAnsi" w:cstheme="minorHAnsi"/>
          <w:sz w:val="22"/>
          <w:szCs w:val="22"/>
        </w:rPr>
        <w:lastRenderedPageBreak/>
        <w:t xml:space="preserve">jednotlivých způsobilých a nezpůsobilých výdajů. Metodika způsobilých výdajů je k dispozici na </w:t>
      </w:r>
      <w:r w:rsidR="005F2CAD" w:rsidRPr="003440B3">
        <w:rPr>
          <w:rFonts w:asciiTheme="minorHAnsi" w:hAnsiTheme="minorHAnsi" w:cstheme="minorHAnsi"/>
          <w:sz w:val="22"/>
          <w:szCs w:val="22"/>
        </w:rPr>
        <w:t>výše uvedené internetové adrese.</w:t>
      </w:r>
    </w:p>
    <w:p w:rsidR="00083AD7" w:rsidRPr="003440B3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3440B3">
        <w:rPr>
          <w:rFonts w:asciiTheme="minorHAnsi" w:hAnsiTheme="minorHAnsi" w:cstheme="minorHAnsi"/>
          <w:sz w:val="22"/>
          <w:szCs w:val="22"/>
        </w:rPr>
        <w:t xml:space="preserve">Zhotovitel si je vědom, že ve smyslu </w:t>
      </w:r>
      <w:proofErr w:type="spellStart"/>
      <w:r w:rsidRPr="003440B3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3440B3">
        <w:rPr>
          <w:rFonts w:asciiTheme="minorHAnsi" w:hAnsiTheme="minorHAnsi" w:cstheme="minorHAnsi"/>
          <w:sz w:val="22"/>
          <w:szCs w:val="22"/>
        </w:rPr>
        <w:t xml:space="preserve">. § 2 písm. e) zákona č. 320/2001 Sb. </w:t>
      </w:r>
      <w:r w:rsidR="00C83A5E" w:rsidRPr="003440B3">
        <w:rPr>
          <w:rFonts w:asciiTheme="minorHAnsi" w:hAnsiTheme="minorHAnsi" w:cstheme="minorHAnsi"/>
          <w:sz w:val="22"/>
          <w:szCs w:val="22"/>
        </w:rPr>
        <w:br/>
      </w:r>
      <w:r w:rsidRPr="003440B3">
        <w:rPr>
          <w:rFonts w:asciiTheme="minorHAnsi" w:hAnsiTheme="minorHAnsi" w:cstheme="minorHAnsi"/>
          <w:sz w:val="22"/>
          <w:szCs w:val="22"/>
        </w:rPr>
        <w:t>o finanční kontrole ve veřejné správě a o změně některých zákonů ve znění pozdějších předpisů je povinen spolupůsobit při výkonu finanční kontroly.</w:t>
      </w:r>
    </w:p>
    <w:p w:rsidR="00083AD7" w:rsidRPr="003440B3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3440B3">
        <w:rPr>
          <w:rFonts w:asciiTheme="minorHAnsi" w:hAnsiTheme="minorHAnsi" w:cstheme="minorHAnsi"/>
          <w:sz w:val="22"/>
          <w:szCs w:val="22"/>
        </w:rPr>
        <w:t>Zhotovitel se ve spolupráci s objednatelem zavazuje poskytnout bezodkladně kontrolním orgánům jakékoliv dokumenty vztahující se k předmětu projektu, podat informace a umožnit vstup do svého sídla v souvislosti s předmětem díla.</w:t>
      </w:r>
    </w:p>
    <w:p w:rsidR="00083AD7" w:rsidRPr="003440B3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3440B3">
        <w:rPr>
          <w:rFonts w:asciiTheme="minorHAnsi" w:hAnsiTheme="minorHAnsi" w:cstheme="minorHAnsi"/>
          <w:sz w:val="22"/>
          <w:szCs w:val="22"/>
        </w:rPr>
        <w:t xml:space="preserve">Zhotovitel se zavazuje poskytnout na výzvu své daňové účetnictví nebo daňovou evidenci k nahlédnutí v rozsahu, který souvisí s předmětem díla. </w:t>
      </w:r>
    </w:p>
    <w:p w:rsidR="00083AD7" w:rsidRPr="003440B3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3440B3">
        <w:rPr>
          <w:rFonts w:asciiTheme="minorHAnsi" w:hAnsiTheme="minorHAnsi" w:cstheme="minorHAnsi"/>
          <w:sz w:val="22"/>
          <w:szCs w:val="22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:rsidR="00083AD7" w:rsidRPr="003440B3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3440B3">
        <w:rPr>
          <w:rFonts w:asciiTheme="minorHAnsi" w:hAnsiTheme="minorHAnsi" w:cstheme="minorHAnsi"/>
          <w:sz w:val="22"/>
          <w:szCs w:val="22"/>
        </w:rPr>
        <w:t xml:space="preserve">Kontrolními orgány se rozumí osoby pověřené ke kontrole Evropskou komisí, Evropským účetním dvorem, Nejvyšším kontrolním úřadem, Ministerstvem financí ČR, </w:t>
      </w:r>
      <w:r w:rsidR="00C83A5E" w:rsidRPr="003440B3">
        <w:rPr>
          <w:rFonts w:asciiTheme="minorHAnsi" w:hAnsiTheme="minorHAnsi" w:cstheme="minorHAnsi"/>
          <w:sz w:val="22"/>
          <w:szCs w:val="22"/>
        </w:rPr>
        <w:t xml:space="preserve">Centrem pro regionální rozvoj </w:t>
      </w:r>
      <w:r w:rsidR="001A7250" w:rsidRPr="003440B3">
        <w:rPr>
          <w:rFonts w:asciiTheme="minorHAnsi" w:hAnsiTheme="minorHAnsi" w:cstheme="minorHAnsi"/>
          <w:sz w:val="22"/>
          <w:szCs w:val="22"/>
        </w:rPr>
        <w:t>České republiky, Ministerstvem pro místní rozvoj</w:t>
      </w:r>
      <w:r w:rsidRPr="003440B3">
        <w:rPr>
          <w:rFonts w:asciiTheme="minorHAnsi" w:hAnsiTheme="minorHAnsi" w:cstheme="minorHAnsi"/>
          <w:sz w:val="22"/>
          <w:szCs w:val="22"/>
        </w:rPr>
        <w:t>, jakož i dalšími orgány oprávněnými k výkonu kontroly (např. státní stavební dohled).</w:t>
      </w:r>
    </w:p>
    <w:p w:rsidR="00083AD7" w:rsidRPr="003440B3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3440B3">
        <w:rPr>
          <w:rFonts w:asciiTheme="minorHAnsi" w:hAnsiTheme="minorHAnsi" w:cstheme="minorHAnsi"/>
          <w:sz w:val="22"/>
          <w:szCs w:val="22"/>
        </w:rPr>
        <w:t>Zhotovitel bere na vědomí, že poskytovatel dotace je oprávněn provést u projektu nezávislý vnější audit. Zhotovitel je povinen při výkonu auditu spolupůsobit.</w:t>
      </w:r>
    </w:p>
    <w:p w:rsidR="00083AD7" w:rsidRPr="003440B3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3440B3">
        <w:rPr>
          <w:rFonts w:asciiTheme="minorHAnsi" w:hAnsiTheme="minorHAnsi" w:cstheme="minorHAnsi"/>
          <w:sz w:val="22"/>
          <w:szCs w:val="22"/>
        </w:rPr>
        <w:t>Zhotovitel se zavazuje písemně poskytnout na žádost objednatele jakékoliv doplňující informace související s předmětem smlouvy</w:t>
      </w:r>
      <w:r w:rsidR="00821C6F" w:rsidRPr="003440B3">
        <w:rPr>
          <w:rFonts w:asciiTheme="minorHAnsi" w:hAnsiTheme="minorHAnsi" w:cstheme="minorHAnsi"/>
          <w:sz w:val="22"/>
          <w:szCs w:val="22"/>
        </w:rPr>
        <w:t>,</w:t>
      </w:r>
      <w:r w:rsidRPr="003440B3">
        <w:rPr>
          <w:rFonts w:asciiTheme="minorHAnsi" w:hAnsiTheme="minorHAnsi" w:cstheme="minorHAnsi"/>
          <w:sz w:val="22"/>
          <w:szCs w:val="22"/>
        </w:rPr>
        <w:t xml:space="preserve"> a to ve lhůtě stanovené objednatelem.</w:t>
      </w:r>
    </w:p>
    <w:p w:rsidR="00083AD7" w:rsidRPr="003440B3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440B3">
        <w:rPr>
          <w:rFonts w:asciiTheme="minorHAnsi" w:hAnsiTheme="minorHAnsi" w:cstheme="minorHAnsi"/>
          <w:sz w:val="22"/>
          <w:szCs w:val="22"/>
        </w:rPr>
        <w:t xml:space="preserve">Na všech výkresech – legendách, rozpiskách, ve všech zprávách a textech bude uveden </w:t>
      </w:r>
      <w:r w:rsidR="00CA3D32" w:rsidRPr="003440B3">
        <w:rPr>
          <w:rFonts w:asciiTheme="minorHAnsi" w:hAnsiTheme="minorHAnsi" w:cstheme="minorHAnsi"/>
          <w:sz w:val="22"/>
          <w:szCs w:val="22"/>
        </w:rPr>
        <w:t>správný, úplný a stejný název projektu (včetně rozlišení velkých a malých písmen, pomlček, mezer apod.)</w:t>
      </w:r>
      <w:r w:rsidRPr="003440B3">
        <w:rPr>
          <w:rFonts w:asciiTheme="minorHAnsi" w:hAnsiTheme="minorHAnsi" w:cstheme="minorHAnsi"/>
          <w:sz w:val="22"/>
          <w:szCs w:val="22"/>
        </w:rPr>
        <w:t>, dle pokynů objednatele tak, aby byl v souladu s názvem, pod kterým bude projekt předkládán jako žádost o spolufinancování.</w:t>
      </w:r>
    </w:p>
    <w:p w:rsidR="00083AD7" w:rsidRDefault="00C83A5E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440B3">
        <w:rPr>
          <w:rFonts w:asciiTheme="minorHAnsi" w:hAnsiTheme="minorHAnsi" w:cstheme="minorHAnsi"/>
          <w:sz w:val="22"/>
          <w:szCs w:val="22"/>
        </w:rPr>
        <w:t xml:space="preserve">V </w:t>
      </w:r>
      <w:r w:rsidR="00083AD7" w:rsidRPr="003440B3">
        <w:rPr>
          <w:rFonts w:asciiTheme="minorHAnsi" w:hAnsiTheme="minorHAnsi" w:cstheme="minorHAnsi"/>
          <w:sz w:val="22"/>
          <w:szCs w:val="22"/>
        </w:rPr>
        <w:t xml:space="preserve">soupisu stavebních prací, dodávek a služeb s výkazem výměr nesmí být uvedeny žádné položky označeny jako „rezerva“, „provozní vlivy“ nebo „provoz investora“. </w:t>
      </w:r>
      <w:r w:rsidRPr="003440B3">
        <w:rPr>
          <w:rFonts w:asciiTheme="minorHAnsi" w:hAnsiTheme="minorHAnsi" w:cstheme="minorHAnsi"/>
          <w:sz w:val="22"/>
          <w:szCs w:val="22"/>
        </w:rPr>
        <w:t>Rovněž zde nesmí být uvedeny náklady</w:t>
      </w:r>
      <w:r w:rsidR="00CA3D32" w:rsidRPr="003440B3">
        <w:rPr>
          <w:rFonts w:asciiTheme="minorHAnsi" w:hAnsiTheme="minorHAnsi" w:cstheme="minorHAnsi"/>
          <w:sz w:val="22"/>
          <w:szCs w:val="22"/>
        </w:rPr>
        <w:t xml:space="preserve"> na výkon autorského dozoru</w:t>
      </w:r>
      <w:r w:rsidR="004E029C" w:rsidRPr="003440B3">
        <w:rPr>
          <w:rFonts w:asciiTheme="minorHAnsi" w:hAnsiTheme="minorHAnsi" w:cstheme="minorHAnsi"/>
          <w:sz w:val="22"/>
          <w:szCs w:val="22"/>
        </w:rPr>
        <w:t>,</w:t>
      </w:r>
      <w:r w:rsidR="00CA3D32" w:rsidRPr="003440B3">
        <w:rPr>
          <w:rFonts w:asciiTheme="minorHAnsi" w:hAnsiTheme="minorHAnsi" w:cstheme="minorHAnsi"/>
          <w:sz w:val="22"/>
          <w:szCs w:val="22"/>
        </w:rPr>
        <w:t xml:space="preserve"> technického dozoru investora</w:t>
      </w:r>
      <w:r w:rsidR="004E029C" w:rsidRPr="003440B3">
        <w:rPr>
          <w:rFonts w:asciiTheme="minorHAnsi" w:hAnsiTheme="minorHAnsi" w:cstheme="minorHAnsi"/>
          <w:sz w:val="22"/>
          <w:szCs w:val="22"/>
        </w:rPr>
        <w:t xml:space="preserve"> a </w:t>
      </w:r>
      <w:r w:rsidR="00CA3D32" w:rsidRPr="003440B3">
        <w:rPr>
          <w:rFonts w:asciiTheme="minorHAnsi" w:hAnsiTheme="minorHAnsi" w:cstheme="minorHAnsi"/>
          <w:sz w:val="22"/>
          <w:szCs w:val="22"/>
        </w:rPr>
        <w:t xml:space="preserve">koordinátora BOZP. </w:t>
      </w:r>
    </w:p>
    <w:p w:rsidR="00CF03DD" w:rsidRPr="003440B3" w:rsidRDefault="00CF03DD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Nad rámec povinností uvedených v této souvislosti ve smlouvě </w:t>
      </w:r>
      <w:r>
        <w:rPr>
          <w:rFonts w:asciiTheme="minorHAnsi" w:hAnsiTheme="minorHAnsi" w:cstheme="minorHAnsi"/>
          <w:sz w:val="22"/>
          <w:szCs w:val="22"/>
        </w:rPr>
        <w:t>vyplývá</w:t>
      </w:r>
      <w:r>
        <w:rPr>
          <w:rFonts w:asciiTheme="minorHAnsi" w:hAnsiTheme="minorHAnsi" w:cstheme="minorHAnsi"/>
          <w:sz w:val="22"/>
          <w:szCs w:val="22"/>
        </w:rPr>
        <w:t xml:space="preserve"> z instrukcí poskytovatele dotace požadavek, aby s</w:t>
      </w:r>
      <w:r w:rsidRPr="00CF03DD">
        <w:rPr>
          <w:rFonts w:asciiTheme="minorHAnsi" w:hAnsiTheme="minorHAnsi" w:cstheme="minorHAnsi"/>
          <w:sz w:val="22"/>
          <w:szCs w:val="22"/>
        </w:rPr>
        <w:t>truktura položkového rozpočtu stavebních prací b</w:t>
      </w:r>
      <w:r>
        <w:rPr>
          <w:rFonts w:asciiTheme="minorHAnsi" w:hAnsiTheme="minorHAnsi" w:cstheme="minorHAnsi"/>
          <w:sz w:val="22"/>
          <w:szCs w:val="22"/>
        </w:rPr>
        <w:t xml:space="preserve">yla </w:t>
      </w:r>
      <w:r w:rsidRPr="00CF03DD">
        <w:rPr>
          <w:rFonts w:asciiTheme="minorHAnsi" w:hAnsiTheme="minorHAnsi" w:cstheme="minorHAnsi"/>
          <w:sz w:val="22"/>
          <w:szCs w:val="22"/>
        </w:rPr>
        <w:t>v odpovídajícím elektronickém formátu, a to formou</w:t>
      </w:r>
      <w:bookmarkStart w:id="0" w:name="_GoBack"/>
      <w:bookmarkEnd w:id="0"/>
      <w:r w:rsidRPr="00CF03DD">
        <w:rPr>
          <w:rFonts w:asciiTheme="minorHAnsi" w:hAnsiTheme="minorHAnsi" w:cstheme="minorHAnsi"/>
          <w:sz w:val="22"/>
          <w:szCs w:val="22"/>
        </w:rPr>
        <w:t xml:space="preserve"> výstupu ze softwaru pro rozpočtování (tento výstup musí umožňovat zpětný import do softwaru pro rozpočtování). Doporučené elektronické formáty </w:t>
      </w:r>
      <w:proofErr w:type="gramStart"/>
      <w:r w:rsidRPr="00CF03DD">
        <w:rPr>
          <w:rFonts w:asciiTheme="minorHAnsi" w:hAnsiTheme="minorHAnsi" w:cstheme="minorHAnsi"/>
          <w:sz w:val="22"/>
          <w:szCs w:val="22"/>
        </w:rPr>
        <w:t>jsou .</w:t>
      </w:r>
      <w:proofErr w:type="spellStart"/>
      <w:r w:rsidRPr="00CF03DD">
        <w:rPr>
          <w:rFonts w:asciiTheme="minorHAnsi" w:hAnsiTheme="minorHAnsi" w:cstheme="minorHAnsi"/>
          <w:sz w:val="22"/>
          <w:szCs w:val="22"/>
        </w:rPr>
        <w:t>kz</w:t>
      </w:r>
      <w:proofErr w:type="spellEnd"/>
      <w:proofErr w:type="gramEnd"/>
      <w:r w:rsidRPr="00CF03DD">
        <w:rPr>
          <w:rFonts w:asciiTheme="minorHAnsi" w:hAnsiTheme="minorHAnsi" w:cstheme="minorHAnsi"/>
          <w:sz w:val="22"/>
          <w:szCs w:val="22"/>
        </w:rPr>
        <w:t>, .</w:t>
      </w:r>
      <w:proofErr w:type="spellStart"/>
      <w:r w:rsidRPr="00CF03DD">
        <w:rPr>
          <w:rFonts w:asciiTheme="minorHAnsi" w:hAnsiTheme="minorHAnsi" w:cstheme="minorHAnsi"/>
          <w:sz w:val="22"/>
          <w:szCs w:val="22"/>
        </w:rPr>
        <w:t>kza</w:t>
      </w:r>
      <w:proofErr w:type="spellEnd"/>
      <w:r w:rsidRPr="00CF03DD">
        <w:rPr>
          <w:rFonts w:asciiTheme="minorHAnsi" w:hAnsiTheme="minorHAnsi" w:cstheme="minorHAnsi"/>
          <w:sz w:val="22"/>
          <w:szCs w:val="22"/>
        </w:rPr>
        <w:t>, .</w:t>
      </w:r>
      <w:proofErr w:type="spellStart"/>
      <w:r w:rsidRPr="00CF03DD">
        <w:rPr>
          <w:rFonts w:asciiTheme="minorHAnsi" w:hAnsiTheme="minorHAnsi" w:cstheme="minorHAnsi"/>
          <w:sz w:val="22"/>
          <w:szCs w:val="22"/>
        </w:rPr>
        <w:t>unixml</w:t>
      </w:r>
      <w:proofErr w:type="spellEnd"/>
      <w:r w:rsidRPr="00CF03DD">
        <w:rPr>
          <w:rFonts w:asciiTheme="minorHAnsi" w:hAnsiTheme="minorHAnsi" w:cstheme="minorHAnsi"/>
          <w:sz w:val="22"/>
          <w:szCs w:val="22"/>
        </w:rPr>
        <w:t xml:space="preserve"> , .</w:t>
      </w:r>
      <w:proofErr w:type="spellStart"/>
      <w:r w:rsidRPr="00CF03DD">
        <w:rPr>
          <w:rFonts w:asciiTheme="minorHAnsi" w:hAnsiTheme="minorHAnsi" w:cstheme="minorHAnsi"/>
          <w:sz w:val="22"/>
          <w:szCs w:val="22"/>
        </w:rPr>
        <w:t>rts</w:t>
      </w:r>
      <w:proofErr w:type="spellEnd"/>
      <w:r w:rsidRPr="00CF03DD">
        <w:rPr>
          <w:rFonts w:asciiTheme="minorHAnsi" w:hAnsiTheme="minorHAnsi" w:cstheme="minorHAnsi"/>
          <w:sz w:val="22"/>
          <w:szCs w:val="22"/>
        </w:rPr>
        <w:t>, .xc4, .</w:t>
      </w:r>
      <w:proofErr w:type="spellStart"/>
      <w:r w:rsidRPr="00CF03DD">
        <w:rPr>
          <w:rFonts w:asciiTheme="minorHAnsi" w:hAnsiTheme="minorHAnsi" w:cstheme="minorHAnsi"/>
          <w:sz w:val="22"/>
          <w:szCs w:val="22"/>
        </w:rPr>
        <w:t>utf</w:t>
      </w:r>
      <w:proofErr w:type="spellEnd"/>
      <w:r w:rsidRPr="00CF03D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CF03DD">
        <w:rPr>
          <w:rFonts w:asciiTheme="minorHAnsi" w:hAnsiTheme="minorHAnsi" w:cstheme="minorHAnsi"/>
          <w:sz w:val="22"/>
          <w:szCs w:val="22"/>
        </w:rPr>
        <w:t>StavData</w:t>
      </w:r>
      <w:proofErr w:type="spellEnd"/>
      <w:r w:rsidRPr="00CF03DD">
        <w:rPr>
          <w:rFonts w:asciiTheme="minorHAnsi" w:hAnsiTheme="minorHAnsi" w:cstheme="minorHAnsi"/>
          <w:sz w:val="22"/>
          <w:szCs w:val="22"/>
        </w:rPr>
        <w:t xml:space="preserve"> a jakýkoliv uzamčený </w:t>
      </w:r>
      <w:proofErr w:type="spellStart"/>
      <w:r w:rsidRPr="00CF03DD">
        <w:rPr>
          <w:rFonts w:asciiTheme="minorHAnsi" w:hAnsiTheme="minorHAnsi" w:cstheme="minorHAnsi"/>
          <w:sz w:val="22"/>
          <w:szCs w:val="22"/>
        </w:rPr>
        <w:t>excelovský</w:t>
      </w:r>
      <w:proofErr w:type="spellEnd"/>
      <w:r w:rsidRPr="00CF03DD">
        <w:rPr>
          <w:rFonts w:asciiTheme="minorHAnsi" w:hAnsiTheme="minorHAnsi" w:cstheme="minorHAnsi"/>
          <w:sz w:val="22"/>
          <w:szCs w:val="22"/>
        </w:rPr>
        <w:t xml:space="preserve"> soubor, který je přímým výstupem softwaru pro rozpočtování, nebo </w:t>
      </w:r>
      <w:proofErr w:type="spellStart"/>
      <w:r w:rsidRPr="00CF03DD">
        <w:rPr>
          <w:rFonts w:asciiTheme="minorHAnsi" w:hAnsiTheme="minorHAnsi" w:cstheme="minorHAnsi"/>
          <w:sz w:val="22"/>
          <w:szCs w:val="22"/>
        </w:rPr>
        <w:t>nasdílení</w:t>
      </w:r>
      <w:proofErr w:type="spellEnd"/>
      <w:r w:rsidRPr="00CF03DD">
        <w:rPr>
          <w:rFonts w:asciiTheme="minorHAnsi" w:hAnsiTheme="minorHAnsi" w:cstheme="minorHAnsi"/>
          <w:sz w:val="22"/>
          <w:szCs w:val="22"/>
        </w:rPr>
        <w:t xml:space="preserve"> rozpočtu v aplikaci prostřednictvím BIM Platformy nebo zaslání </w:t>
      </w:r>
      <w:proofErr w:type="spellStart"/>
      <w:r w:rsidRPr="00CF03DD">
        <w:rPr>
          <w:rFonts w:asciiTheme="minorHAnsi" w:hAnsiTheme="minorHAnsi" w:cstheme="minorHAnsi"/>
          <w:sz w:val="22"/>
          <w:szCs w:val="22"/>
        </w:rPr>
        <w:t>excelové</w:t>
      </w:r>
      <w:proofErr w:type="spellEnd"/>
      <w:r w:rsidRPr="00CF03DD">
        <w:rPr>
          <w:rFonts w:asciiTheme="minorHAnsi" w:hAnsiTheme="minorHAnsi" w:cstheme="minorHAnsi"/>
          <w:sz w:val="22"/>
          <w:szCs w:val="22"/>
        </w:rPr>
        <w:t xml:space="preserve"> šablony pro vyplnění rozpočtu (u podkladů exportovaných z </w:t>
      </w:r>
      <w:proofErr w:type="spellStart"/>
      <w:r w:rsidRPr="00CF03DD">
        <w:rPr>
          <w:rFonts w:asciiTheme="minorHAnsi" w:hAnsiTheme="minorHAnsi" w:cstheme="minorHAnsi"/>
          <w:sz w:val="22"/>
          <w:szCs w:val="22"/>
        </w:rPr>
        <w:t>BuildPoweru</w:t>
      </w:r>
      <w:proofErr w:type="spellEnd"/>
      <w:r w:rsidRPr="00CF03DD">
        <w:rPr>
          <w:rFonts w:asciiTheme="minorHAnsi" w:hAnsiTheme="minorHAnsi" w:cstheme="minorHAnsi"/>
          <w:sz w:val="22"/>
          <w:szCs w:val="22"/>
        </w:rPr>
        <w:t>).</w:t>
      </w:r>
    </w:p>
    <w:p w:rsidR="008D54B4" w:rsidRPr="003440B3" w:rsidRDefault="001A7250" w:rsidP="001A7250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440B3">
        <w:rPr>
          <w:rFonts w:asciiTheme="minorHAnsi" w:hAnsiTheme="minorHAnsi" w:cstheme="minorHAnsi"/>
          <w:sz w:val="22"/>
          <w:szCs w:val="22"/>
        </w:rPr>
        <w:t xml:space="preserve">V rámci operačních programů spolufinancovaných z evropských fondů lze podpořit projekty </w:t>
      </w:r>
      <w:r w:rsidR="0097313B" w:rsidRPr="003440B3">
        <w:rPr>
          <w:rFonts w:asciiTheme="minorHAnsi" w:hAnsiTheme="minorHAnsi" w:cstheme="minorHAnsi"/>
          <w:sz w:val="22"/>
          <w:szCs w:val="22"/>
        </w:rPr>
        <w:t xml:space="preserve">novostaveb a projekty </w:t>
      </w:r>
      <w:r w:rsidRPr="003440B3">
        <w:rPr>
          <w:rFonts w:asciiTheme="minorHAnsi" w:hAnsiTheme="minorHAnsi" w:cstheme="minorHAnsi"/>
          <w:sz w:val="22"/>
          <w:szCs w:val="22"/>
        </w:rPr>
        <w:t xml:space="preserve">spočívající v rekonstrukci a modernizaci (nelze podpořit projekty typu oprava nebo údržba). Tato skutečnost musí být respektována ve všech částech dokumentace. </w:t>
      </w:r>
      <w:r w:rsidR="004B51A2" w:rsidRPr="003440B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83AD7" w:rsidRPr="003440B3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440B3">
        <w:rPr>
          <w:rFonts w:asciiTheme="minorHAnsi" w:hAnsiTheme="minorHAnsi" w:cstheme="minorHAnsi"/>
          <w:sz w:val="22"/>
          <w:szCs w:val="22"/>
        </w:rPr>
        <w:t xml:space="preserve">Bez ohledu na to, kdo </w:t>
      </w:r>
      <w:r w:rsidR="001F16EE" w:rsidRPr="003440B3">
        <w:rPr>
          <w:rFonts w:asciiTheme="minorHAnsi" w:hAnsiTheme="minorHAnsi" w:cstheme="minorHAnsi"/>
          <w:sz w:val="22"/>
          <w:szCs w:val="22"/>
        </w:rPr>
        <w:t xml:space="preserve">je objednatelem </w:t>
      </w:r>
      <w:r w:rsidR="00821C6F" w:rsidRPr="003440B3">
        <w:rPr>
          <w:rFonts w:asciiTheme="minorHAnsi" w:hAnsiTheme="minorHAnsi" w:cstheme="minorHAnsi"/>
          <w:sz w:val="22"/>
          <w:szCs w:val="22"/>
        </w:rPr>
        <w:t>architektonické studie/projektové</w:t>
      </w:r>
      <w:r w:rsidR="001F16EE" w:rsidRPr="003440B3">
        <w:rPr>
          <w:rFonts w:asciiTheme="minorHAnsi" w:hAnsiTheme="minorHAnsi" w:cstheme="minorHAnsi"/>
          <w:sz w:val="22"/>
          <w:szCs w:val="22"/>
        </w:rPr>
        <w:t xml:space="preserve"> </w:t>
      </w:r>
      <w:r w:rsidRPr="003440B3">
        <w:rPr>
          <w:rFonts w:asciiTheme="minorHAnsi" w:hAnsiTheme="minorHAnsi" w:cstheme="minorHAnsi"/>
          <w:sz w:val="22"/>
          <w:szCs w:val="22"/>
        </w:rPr>
        <w:t>dokumentac</w:t>
      </w:r>
      <w:r w:rsidR="001F16EE" w:rsidRPr="003440B3">
        <w:rPr>
          <w:rFonts w:asciiTheme="minorHAnsi" w:hAnsiTheme="minorHAnsi" w:cstheme="minorHAnsi"/>
          <w:sz w:val="22"/>
          <w:szCs w:val="22"/>
        </w:rPr>
        <w:t>e</w:t>
      </w:r>
      <w:r w:rsidRPr="003440B3">
        <w:rPr>
          <w:rFonts w:asciiTheme="minorHAnsi" w:hAnsiTheme="minorHAnsi" w:cstheme="minorHAnsi"/>
          <w:sz w:val="22"/>
          <w:szCs w:val="22"/>
        </w:rPr>
        <w:t xml:space="preserve">, </w:t>
      </w:r>
      <w:r w:rsidR="00F906C4" w:rsidRPr="003440B3">
        <w:rPr>
          <w:rFonts w:asciiTheme="minorHAnsi" w:hAnsiTheme="minorHAnsi" w:cstheme="minorHAnsi"/>
          <w:sz w:val="22"/>
          <w:szCs w:val="22"/>
        </w:rPr>
        <w:t xml:space="preserve">je </w:t>
      </w:r>
      <w:r w:rsidRPr="003440B3">
        <w:rPr>
          <w:rFonts w:asciiTheme="minorHAnsi" w:hAnsiTheme="minorHAnsi" w:cstheme="minorHAnsi"/>
          <w:sz w:val="22"/>
          <w:szCs w:val="22"/>
        </w:rPr>
        <w:t>investorem projektu (stavby), žadatelem o dotaci a příjemcem dotace Pardubický kraj.</w:t>
      </w:r>
    </w:p>
    <w:p w:rsidR="00C83A5E" w:rsidRPr="003440B3" w:rsidRDefault="00C83A5E" w:rsidP="003440B3">
      <w:pPr>
        <w:pStyle w:val="Odstavecseseznamem"/>
        <w:spacing w:after="8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sectPr w:rsidR="00C83A5E" w:rsidRPr="003440B3" w:rsidSect="00106D25">
      <w:pgSz w:w="11906" w:h="16838"/>
      <w:pgMar w:top="1304" w:right="1304" w:bottom="1135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89099B"/>
    <w:multiLevelType w:val="hybridMultilevel"/>
    <w:tmpl w:val="E55A59DE"/>
    <w:lvl w:ilvl="0" w:tplc="058C1036">
      <w:start w:val="1"/>
      <w:numFmt w:val="decimal"/>
      <w:lvlText w:val="%1."/>
      <w:lvlJc w:val="left"/>
      <w:pPr>
        <w:ind w:left="9291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2" w15:restartNumberingAfterBreak="0">
    <w:nsid w:val="67144570"/>
    <w:multiLevelType w:val="hybridMultilevel"/>
    <w:tmpl w:val="64743C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03246"/>
    <w:rsid w:val="00050D45"/>
    <w:rsid w:val="00076DA7"/>
    <w:rsid w:val="00083AD7"/>
    <w:rsid w:val="000841E9"/>
    <w:rsid w:val="000E676C"/>
    <w:rsid w:val="000F301B"/>
    <w:rsid w:val="00106D25"/>
    <w:rsid w:val="001943AD"/>
    <w:rsid w:val="001A7250"/>
    <w:rsid w:val="001F16EE"/>
    <w:rsid w:val="00265D52"/>
    <w:rsid w:val="00270787"/>
    <w:rsid w:val="0028070B"/>
    <w:rsid w:val="003440B3"/>
    <w:rsid w:val="00357438"/>
    <w:rsid w:val="00376B96"/>
    <w:rsid w:val="00393045"/>
    <w:rsid w:val="003E009D"/>
    <w:rsid w:val="003E5C3E"/>
    <w:rsid w:val="003E7FA0"/>
    <w:rsid w:val="00410129"/>
    <w:rsid w:val="004173EC"/>
    <w:rsid w:val="004564C2"/>
    <w:rsid w:val="00480F23"/>
    <w:rsid w:val="00492566"/>
    <w:rsid w:val="004A2943"/>
    <w:rsid w:val="004B51A2"/>
    <w:rsid w:val="004C31C7"/>
    <w:rsid w:val="004E029C"/>
    <w:rsid w:val="00500C91"/>
    <w:rsid w:val="005072CC"/>
    <w:rsid w:val="00562F62"/>
    <w:rsid w:val="005B0033"/>
    <w:rsid w:val="005F2CAD"/>
    <w:rsid w:val="006234D8"/>
    <w:rsid w:val="006553EE"/>
    <w:rsid w:val="006615DC"/>
    <w:rsid w:val="00692886"/>
    <w:rsid w:val="006E4B73"/>
    <w:rsid w:val="00745636"/>
    <w:rsid w:val="00773D5E"/>
    <w:rsid w:val="007D056D"/>
    <w:rsid w:val="007D1A2F"/>
    <w:rsid w:val="00821C6F"/>
    <w:rsid w:val="00831F40"/>
    <w:rsid w:val="00880B17"/>
    <w:rsid w:val="00887B19"/>
    <w:rsid w:val="008D01AB"/>
    <w:rsid w:val="008D54B4"/>
    <w:rsid w:val="008E40EA"/>
    <w:rsid w:val="008F309E"/>
    <w:rsid w:val="00905623"/>
    <w:rsid w:val="00916C94"/>
    <w:rsid w:val="00926BA8"/>
    <w:rsid w:val="0097313B"/>
    <w:rsid w:val="009D2068"/>
    <w:rsid w:val="00A70E0E"/>
    <w:rsid w:val="00AA6DDE"/>
    <w:rsid w:val="00AD33E8"/>
    <w:rsid w:val="00AD5E57"/>
    <w:rsid w:val="00AE09CE"/>
    <w:rsid w:val="00AE5D57"/>
    <w:rsid w:val="00B84082"/>
    <w:rsid w:val="00B93E61"/>
    <w:rsid w:val="00C83A5E"/>
    <w:rsid w:val="00CA3D32"/>
    <w:rsid w:val="00CE554D"/>
    <w:rsid w:val="00CF03DD"/>
    <w:rsid w:val="00CF7AF0"/>
    <w:rsid w:val="00D14425"/>
    <w:rsid w:val="00D16F77"/>
    <w:rsid w:val="00D42641"/>
    <w:rsid w:val="00D60A9B"/>
    <w:rsid w:val="00DB07C0"/>
    <w:rsid w:val="00DD639A"/>
    <w:rsid w:val="00E3283A"/>
    <w:rsid w:val="00E74ED5"/>
    <w:rsid w:val="00F66471"/>
    <w:rsid w:val="00F906C4"/>
    <w:rsid w:val="00F906CF"/>
    <w:rsid w:val="00FF542E"/>
    <w:rsid w:val="00FF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BDC13"/>
  <w15:chartTrackingRefBased/>
  <w15:docId w15:val="{8C50C798-93C5-4127-855C-B882FE4C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rop.mmr.cz/cs/vyzvy-2021-2027/vyzvy/63vyzvairo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A96226B06A647488314F18C7D7420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119A6A-F413-4574-9985-E02957D67AB4}"/>
      </w:docPartPr>
      <w:docPartBody>
        <w:p w:rsidR="00852600" w:rsidRDefault="00E25DDE" w:rsidP="00E25DDE">
          <w:pPr>
            <w:pStyle w:val="DA96226B06A647488314F18C7D7420BA"/>
          </w:pPr>
          <w:r>
            <w:rPr>
              <w:rStyle w:val="Zstupntext"/>
            </w:rPr>
            <w:t>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3BA"/>
    <w:rsid w:val="001E3059"/>
    <w:rsid w:val="00210D67"/>
    <w:rsid w:val="00230E31"/>
    <w:rsid w:val="002312DC"/>
    <w:rsid w:val="003813BA"/>
    <w:rsid w:val="00436CDF"/>
    <w:rsid w:val="00447A34"/>
    <w:rsid w:val="00683CDE"/>
    <w:rsid w:val="00852600"/>
    <w:rsid w:val="00CD4A1F"/>
    <w:rsid w:val="00E25DDE"/>
    <w:rsid w:val="00F5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25DDE"/>
    <w:rPr>
      <w:color w:val="808080"/>
    </w:rPr>
  </w:style>
  <w:style w:type="paragraph" w:customStyle="1" w:styleId="D3980121AF3B4FEDADA57B4C8B232C26">
    <w:name w:val="D3980121AF3B4FEDADA57B4C8B232C26"/>
    <w:rsid w:val="003813BA"/>
    <w:rPr>
      <w:rFonts w:ascii="Calibri" w:eastAsia="Calibri" w:hAnsi="Calibri" w:cs="Times New Roman"/>
      <w:lang w:eastAsia="en-US"/>
    </w:rPr>
  </w:style>
  <w:style w:type="paragraph" w:customStyle="1" w:styleId="5F271338CD214BE5A944EBCCE1048577">
    <w:name w:val="5F271338CD214BE5A944EBCCE1048577"/>
    <w:rsid w:val="003813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96226B06A647488314F18C7D7420BA">
    <w:name w:val="DA96226B06A647488314F18C7D7420BA"/>
    <w:rsid w:val="00E25DDE"/>
  </w:style>
  <w:style w:type="paragraph" w:customStyle="1" w:styleId="25A645C06BA1430191AAC0C122029CAE">
    <w:name w:val="25A645C06BA1430191AAC0C122029CAE"/>
    <w:rsid w:val="00E25D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BD4C2-AF09-4385-BD9D-37EA13776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978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6739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Bálek Pavel Ing.</dc:creator>
  <cp:keywords/>
  <dc:description/>
  <cp:lastModifiedBy>Semerád Pavel Mgr.</cp:lastModifiedBy>
  <cp:revision>6</cp:revision>
  <cp:lastPrinted>2021-09-21T07:58:00Z</cp:lastPrinted>
  <dcterms:created xsi:type="dcterms:W3CDTF">2023-08-04T11:29:00Z</dcterms:created>
  <dcterms:modified xsi:type="dcterms:W3CDTF">2023-08-22T12:47:00Z</dcterms:modified>
</cp:coreProperties>
</file>