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7D6683" w:rsidRDefault="00AA43F0" w:rsidP="00AA43F0">
      <w:pPr>
        <w:framePr w:w="7740" w:h="1261" w:hSpace="142" w:wrap="notBeside" w:vAnchor="text" w:hAnchor="page" w:x="2079" w:y="-307"/>
        <w:autoSpaceDE w:val="0"/>
        <w:autoSpaceDN w:val="0"/>
        <w:adjustRightInd w:val="0"/>
        <w:jc w:val="center"/>
        <w:rPr>
          <w:rFonts w:ascii="Arial" w:hAnsi="Arial"/>
          <w:b/>
          <w:sz w:val="32"/>
          <w:szCs w:val="36"/>
        </w:rPr>
      </w:pPr>
      <w:r>
        <w:rPr>
          <w:rFonts w:ascii="Arial" w:hAnsi="Arial"/>
          <w:b/>
          <w:sz w:val="32"/>
          <w:szCs w:val="32"/>
        </w:rPr>
        <w:t>Zpracová</w:t>
      </w:r>
      <w:r w:rsidRPr="00AA43F0">
        <w:rPr>
          <w:rFonts w:ascii="Arial" w:hAnsi="Arial"/>
          <w:b/>
          <w:sz w:val="32"/>
          <w:szCs w:val="32"/>
        </w:rPr>
        <w:t>ní projektové dokumentace stavby</w:t>
      </w:r>
      <w:r w:rsidRPr="001112A4">
        <w:rPr>
          <w:rFonts w:ascii="Arial" w:hAnsi="Arial"/>
          <w:b/>
          <w:sz w:val="32"/>
          <w:szCs w:val="36"/>
        </w:rPr>
        <w:t xml:space="preserve"> </w:t>
      </w:r>
      <w:r w:rsidRPr="001112A4">
        <w:rPr>
          <w:rFonts w:ascii="Arial" w:hAnsi="Arial"/>
          <w:b/>
          <w:sz w:val="32"/>
          <w:szCs w:val="36"/>
        </w:rPr>
        <w:br/>
        <w:t>„</w:t>
      </w:r>
      <w:r w:rsidRPr="009A4EB5">
        <w:rPr>
          <w:rFonts w:ascii="Arial" w:hAnsi="Arial"/>
          <w:b/>
          <w:sz w:val="32"/>
          <w:szCs w:val="36"/>
        </w:rPr>
        <w:t>NPK, a.s., Svitavská nemocni</w:t>
      </w:r>
      <w:r w:rsidR="007D6683">
        <w:rPr>
          <w:rFonts w:ascii="Arial" w:hAnsi="Arial"/>
          <w:b/>
          <w:sz w:val="32"/>
          <w:szCs w:val="36"/>
        </w:rPr>
        <w:t xml:space="preserve">ce, </w:t>
      </w:r>
    </w:p>
    <w:p w:rsidR="00AA43F0" w:rsidRPr="009A4EB5" w:rsidRDefault="007D6683" w:rsidP="00AA43F0">
      <w:pPr>
        <w:framePr w:w="7740" w:h="1261" w:hSpace="142" w:wrap="notBeside" w:vAnchor="text" w:hAnchor="page" w:x="2079" w:y="-307"/>
        <w:autoSpaceDE w:val="0"/>
        <w:autoSpaceDN w:val="0"/>
        <w:adjustRightInd w:val="0"/>
        <w:jc w:val="center"/>
        <w:rPr>
          <w:rFonts w:ascii="Arial" w:hAnsi="Arial"/>
          <w:b/>
          <w:sz w:val="32"/>
          <w:szCs w:val="36"/>
        </w:rPr>
      </w:pPr>
      <w:r>
        <w:rPr>
          <w:rFonts w:ascii="Arial" w:hAnsi="Arial"/>
          <w:b/>
          <w:sz w:val="32"/>
          <w:szCs w:val="36"/>
        </w:rPr>
        <w:t>modernizace lůžkového fondu</w:t>
      </w:r>
      <w:r w:rsidR="00AA43F0">
        <w:rPr>
          <w:rFonts w:ascii="Arial" w:hAnsi="Arial"/>
          <w:b/>
          <w:sz w:val="32"/>
          <w:szCs w:val="36"/>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AA43F0">
        <w:rPr>
          <w:rFonts w:ascii="Arial" w:hAnsi="Arial" w:cs="Arial"/>
          <w:b w:val="0"/>
          <w:smallCaps w:val="0"/>
          <w:color w:val="auto"/>
          <w:sz w:val="22"/>
          <w:szCs w:val="22"/>
        </w:rPr>
        <w:t>P2</w:t>
      </w:r>
      <w:r w:rsidR="007D6683">
        <w:rPr>
          <w:rFonts w:ascii="Arial" w:hAnsi="Arial" w:cs="Arial"/>
          <w:b w:val="0"/>
          <w:smallCaps w:val="0"/>
          <w:color w:val="auto"/>
          <w:sz w:val="22"/>
          <w:szCs w:val="22"/>
        </w:rPr>
        <w:t>3V00000454</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bookmarkStart w:id="0" w:name="_GoBack"/>
      <w:bookmarkEnd w:id="0"/>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AA43F0" w:rsidRPr="00AA43F0" w:rsidRDefault="009A33FB" w:rsidP="00AA43F0">
      <w:pPr>
        <w:numPr>
          <w:ilvl w:val="12"/>
          <w:numId w:val="0"/>
        </w:numPr>
        <w:jc w:val="both"/>
        <w:rPr>
          <w:rFonts w:ascii="Arial" w:hAnsi="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AA43F0">
        <w:rPr>
          <w:rFonts w:ascii="Arial" w:hAnsi="Arial" w:cs="Arial"/>
          <w:sz w:val="22"/>
          <w:szCs w:val="22"/>
        </w:rPr>
        <w:tab/>
      </w:r>
      <w:r w:rsidR="00AA43F0" w:rsidRPr="00AA43F0">
        <w:rPr>
          <w:rFonts w:ascii="Arial" w:hAnsi="Arial"/>
          <w:b/>
          <w:sz w:val="22"/>
          <w:szCs w:val="22"/>
        </w:rPr>
        <w:t>Pardubický kraj</w:t>
      </w:r>
    </w:p>
    <w:p w:rsidR="00AA43F0" w:rsidRPr="004F1B72" w:rsidRDefault="004F1B72" w:rsidP="004F1B72">
      <w:pPr>
        <w:numPr>
          <w:ilvl w:val="12"/>
          <w:numId w:val="0"/>
        </w:numPr>
        <w:ind w:left="2127"/>
        <w:jc w:val="both"/>
        <w:rPr>
          <w:rFonts w:ascii="Arial" w:hAnsi="Arial"/>
          <w:sz w:val="22"/>
          <w:szCs w:val="22"/>
        </w:rPr>
      </w:pPr>
      <w:r w:rsidRPr="004F1B72">
        <w:rPr>
          <w:rFonts w:ascii="Arial" w:hAnsi="Arial"/>
          <w:sz w:val="22"/>
          <w:szCs w:val="22"/>
        </w:rPr>
        <w:t xml:space="preserve">sídlo: </w:t>
      </w:r>
      <w:r w:rsidR="00AA43F0" w:rsidRPr="004F1B72">
        <w:rPr>
          <w:rFonts w:ascii="Arial" w:hAnsi="Arial"/>
          <w:sz w:val="22"/>
          <w:szCs w:val="22"/>
        </w:rPr>
        <w:t>Komenského náměstí 125</w:t>
      </w:r>
      <w:r w:rsidRPr="004F1B72">
        <w:rPr>
          <w:rFonts w:ascii="Arial" w:hAnsi="Arial"/>
          <w:sz w:val="22"/>
          <w:szCs w:val="22"/>
        </w:rPr>
        <w:t xml:space="preserve">, </w:t>
      </w:r>
      <w:r w:rsidR="00AA43F0" w:rsidRPr="004F1B72">
        <w:rPr>
          <w:rFonts w:ascii="Arial" w:hAnsi="Arial"/>
          <w:sz w:val="22"/>
          <w:szCs w:val="22"/>
        </w:rPr>
        <w:t>532 11 Pardubice</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zastoupen: JUDr. Martinem Netolickým, Ph.D., hejtmanem</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 xml:space="preserve">Osoba oprávněná jednat </w:t>
      </w:r>
      <w:r w:rsidR="004F1B72">
        <w:rPr>
          <w:rFonts w:ascii="Arial" w:hAnsi="Arial"/>
          <w:sz w:val="22"/>
          <w:szCs w:val="22"/>
        </w:rPr>
        <w:t>ve věcech technických - stavba:</w:t>
      </w:r>
    </w:p>
    <w:p w:rsidR="00AA43F0" w:rsidRPr="00AA43F0" w:rsidRDefault="00AA43F0" w:rsidP="004F1B72">
      <w:pPr>
        <w:numPr>
          <w:ilvl w:val="12"/>
          <w:numId w:val="0"/>
        </w:numPr>
        <w:ind w:left="1415" w:firstLine="853"/>
        <w:jc w:val="both"/>
        <w:rPr>
          <w:rFonts w:ascii="Arial" w:hAnsi="Arial"/>
          <w:sz w:val="22"/>
          <w:szCs w:val="22"/>
        </w:rPr>
      </w:pPr>
      <w:r w:rsidRPr="00AA43F0">
        <w:rPr>
          <w:rFonts w:ascii="Arial" w:hAnsi="Arial"/>
          <w:sz w:val="22"/>
          <w:szCs w:val="22"/>
        </w:rPr>
        <w:t>Ing. Jiří Kunt, P</w:t>
      </w:r>
      <w:r w:rsidR="004F1B72">
        <w:rPr>
          <w:rFonts w:ascii="Arial" w:hAnsi="Arial"/>
          <w:sz w:val="22"/>
          <w:szCs w:val="22"/>
        </w:rPr>
        <w:t>h.D. nebo Květoslava Michalová</w:t>
      </w:r>
    </w:p>
    <w:p w:rsidR="004F1B72" w:rsidRDefault="00AA43F0" w:rsidP="00AA43F0">
      <w:pPr>
        <w:numPr>
          <w:ilvl w:val="12"/>
          <w:numId w:val="0"/>
        </w:numPr>
        <w:ind w:left="2124"/>
        <w:jc w:val="both"/>
        <w:rPr>
          <w:rFonts w:ascii="Arial" w:hAnsi="Arial"/>
          <w:sz w:val="22"/>
          <w:szCs w:val="22"/>
        </w:rPr>
      </w:pPr>
      <w:r w:rsidRPr="00AA43F0">
        <w:rPr>
          <w:rFonts w:ascii="Arial" w:hAnsi="Arial"/>
          <w:sz w:val="22"/>
          <w:szCs w:val="22"/>
        </w:rPr>
        <w:t xml:space="preserve">Osoba oprávněná jednat ve věcech technických – technologie a </w:t>
      </w:r>
      <w:r w:rsidRPr="00564D44">
        <w:rPr>
          <w:rFonts w:ascii="Arial" w:hAnsi="Arial"/>
          <w:sz w:val="22"/>
          <w:szCs w:val="22"/>
        </w:rPr>
        <w:t>vybavení:</w:t>
      </w:r>
    </w:p>
    <w:p w:rsidR="00AA43F0" w:rsidRPr="00AA43F0" w:rsidRDefault="009C4785" w:rsidP="004F1B72">
      <w:pPr>
        <w:numPr>
          <w:ilvl w:val="12"/>
          <w:numId w:val="0"/>
        </w:numPr>
        <w:ind w:left="2124" w:firstLine="144"/>
        <w:jc w:val="both"/>
        <w:rPr>
          <w:rFonts w:ascii="Arial" w:hAnsi="Arial"/>
          <w:sz w:val="22"/>
          <w:szCs w:val="22"/>
        </w:rPr>
      </w:pPr>
      <w:r>
        <w:rPr>
          <w:rFonts w:ascii="Arial" w:hAnsi="Arial"/>
          <w:sz w:val="22"/>
          <w:szCs w:val="22"/>
        </w:rPr>
        <w:t>Ing. Vít Čeřovský -</w:t>
      </w:r>
      <w:r w:rsidR="00AA43F0" w:rsidRPr="00564D44">
        <w:rPr>
          <w:rFonts w:ascii="Arial" w:hAnsi="Arial"/>
          <w:sz w:val="22"/>
          <w:szCs w:val="22"/>
        </w:rPr>
        <w:t xml:space="preserve"> NPK, a.s.</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Bankovní spojení:</w:t>
      </w:r>
      <w:r w:rsidRPr="00AA43F0">
        <w:rPr>
          <w:rFonts w:ascii="Arial" w:hAnsi="Arial"/>
          <w:sz w:val="22"/>
          <w:szCs w:val="22"/>
        </w:rPr>
        <w:tab/>
        <w:t>Komerční banka a.s.</w:t>
      </w:r>
    </w:p>
    <w:p w:rsidR="00AA43F0" w:rsidRPr="00AA43F0" w:rsidRDefault="00AA43F0" w:rsidP="004F1B72">
      <w:pPr>
        <w:numPr>
          <w:ilvl w:val="12"/>
          <w:numId w:val="0"/>
        </w:numPr>
        <w:ind w:left="2694" w:hanging="567"/>
        <w:jc w:val="both"/>
        <w:rPr>
          <w:rFonts w:ascii="Arial" w:hAnsi="Arial"/>
          <w:sz w:val="22"/>
          <w:szCs w:val="22"/>
        </w:rPr>
      </w:pPr>
      <w:proofErr w:type="spellStart"/>
      <w:proofErr w:type="gramStart"/>
      <w:r w:rsidRPr="00AA43F0">
        <w:rPr>
          <w:rFonts w:ascii="Arial" w:hAnsi="Arial"/>
          <w:sz w:val="22"/>
          <w:szCs w:val="22"/>
        </w:rPr>
        <w:t>č.</w:t>
      </w:r>
      <w:r w:rsidR="004F1B72">
        <w:rPr>
          <w:rFonts w:ascii="Arial" w:hAnsi="Arial"/>
          <w:sz w:val="22"/>
          <w:szCs w:val="22"/>
        </w:rPr>
        <w:t>ú</w:t>
      </w:r>
      <w:proofErr w:type="spellEnd"/>
      <w:r w:rsidR="004F1B72">
        <w:rPr>
          <w:rFonts w:ascii="Arial" w:hAnsi="Arial"/>
          <w:sz w:val="22"/>
          <w:szCs w:val="22"/>
        </w:rPr>
        <w:t xml:space="preserve">.: </w:t>
      </w:r>
      <w:r w:rsidRPr="00AA43F0">
        <w:rPr>
          <w:rFonts w:ascii="Arial" w:hAnsi="Arial"/>
          <w:sz w:val="22"/>
          <w:szCs w:val="22"/>
        </w:rPr>
        <w:t>107</w:t>
      </w:r>
      <w:proofErr w:type="gramEnd"/>
      <w:r w:rsidRPr="00AA43F0">
        <w:rPr>
          <w:rFonts w:ascii="Arial" w:hAnsi="Arial"/>
          <w:sz w:val="22"/>
          <w:szCs w:val="22"/>
        </w:rPr>
        <w:t>-1752200237/0100</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IČ</w:t>
      </w:r>
      <w:r w:rsidR="004F1B72">
        <w:rPr>
          <w:rFonts w:ascii="Arial" w:hAnsi="Arial"/>
          <w:sz w:val="22"/>
          <w:szCs w:val="22"/>
        </w:rPr>
        <w:t>O</w:t>
      </w:r>
      <w:r w:rsidRPr="00AA43F0">
        <w:rPr>
          <w:rFonts w:ascii="Arial" w:hAnsi="Arial"/>
          <w:sz w:val="22"/>
          <w:szCs w:val="22"/>
        </w:rPr>
        <w:t>: 70892822</w:t>
      </w:r>
    </w:p>
    <w:p w:rsidR="00AA43F0" w:rsidRPr="00AA43F0" w:rsidRDefault="004F1B72" w:rsidP="004F1B72">
      <w:pPr>
        <w:numPr>
          <w:ilvl w:val="12"/>
          <w:numId w:val="0"/>
        </w:numPr>
        <w:ind w:left="2127"/>
        <w:jc w:val="both"/>
        <w:rPr>
          <w:rFonts w:ascii="Arial" w:hAnsi="Arial"/>
          <w:sz w:val="22"/>
          <w:szCs w:val="22"/>
        </w:rPr>
      </w:pPr>
      <w:r>
        <w:rPr>
          <w:rFonts w:ascii="Arial" w:hAnsi="Arial"/>
          <w:sz w:val="22"/>
          <w:szCs w:val="22"/>
        </w:rPr>
        <w:t>DIČ: CZ</w:t>
      </w:r>
      <w:r w:rsidR="00AA43F0" w:rsidRPr="00AA43F0">
        <w:rPr>
          <w:rFonts w:ascii="Arial" w:hAnsi="Arial"/>
          <w:sz w:val="22"/>
          <w:szCs w:val="22"/>
        </w:rPr>
        <w:t>70892822</w:t>
      </w:r>
      <w:r>
        <w:rPr>
          <w:rFonts w:ascii="Arial" w:hAnsi="Arial"/>
          <w:sz w:val="22"/>
          <w:szCs w:val="22"/>
        </w:rPr>
        <w:t>,</w:t>
      </w:r>
      <w:r w:rsidR="00AA43F0" w:rsidRPr="00AA43F0">
        <w:rPr>
          <w:rFonts w:ascii="Arial" w:hAnsi="Arial"/>
          <w:sz w:val="22"/>
          <w:szCs w:val="22"/>
        </w:rPr>
        <w:t xml:space="preserve"> neplátce DPH</w:t>
      </w:r>
    </w:p>
    <w:p w:rsidR="001A22D6" w:rsidRPr="002D6A38" w:rsidRDefault="001A22D6" w:rsidP="00AA43F0">
      <w:pPr>
        <w:numPr>
          <w:ilvl w:val="12"/>
          <w:numId w:val="0"/>
        </w:numPr>
        <w:tabs>
          <w:tab w:val="left" w:pos="1701"/>
        </w:tabs>
        <w:jc w:val="both"/>
        <w:rPr>
          <w:rFonts w:ascii="Arial" w:hAnsi="Arial" w:cs="Arial"/>
          <w:sz w:val="22"/>
          <w:szCs w:val="22"/>
        </w:rPr>
      </w:pPr>
    </w:p>
    <w:p w:rsidR="001A22D6" w:rsidRDefault="004F1B72">
      <w:pPr>
        <w:ind w:right="-766"/>
        <w:jc w:val="both"/>
        <w:rPr>
          <w:rFonts w:ascii="Arial" w:hAnsi="Arial" w:cs="Arial"/>
          <w:sz w:val="22"/>
          <w:szCs w:val="22"/>
        </w:rPr>
      </w:pPr>
      <w:r>
        <w:rPr>
          <w:rFonts w:ascii="Arial" w:hAnsi="Arial" w:cs="Arial"/>
          <w:sz w:val="22"/>
          <w:szCs w:val="22"/>
        </w:rPr>
        <w:t>a</w:t>
      </w: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AA43F0">
        <w:rPr>
          <w:rFonts w:ascii="Arial" w:hAnsi="Arial" w:cs="Arial"/>
          <w:sz w:val="22"/>
          <w:szCs w:val="22"/>
        </w:rPr>
        <w:tab/>
      </w:r>
      <w:r w:rsidR="00E82219">
        <w:rPr>
          <w:rFonts w:ascii="Arial" w:hAnsi="Arial" w:cs="Arial"/>
          <w:b/>
          <w:color w:val="FF0000"/>
          <w:sz w:val="22"/>
        </w:rPr>
        <w:t>bude doplněno</w:t>
      </w:r>
    </w:p>
    <w:p w:rsidR="00C964F4" w:rsidRPr="002D6A38" w:rsidRDefault="00C964F4" w:rsidP="004F1B72">
      <w:pPr>
        <w:pStyle w:val="Zkladntext"/>
        <w:ind w:left="2127"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4F1B72">
      <w:pPr>
        <w:ind w:left="2127"/>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4F1B72">
      <w:pPr>
        <w:ind w:left="1985" w:firstLine="42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4F1B72">
      <w:pPr>
        <w:tabs>
          <w:tab w:val="left" w:pos="3686"/>
        </w:tabs>
        <w:ind w:left="2127"/>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4F1B72">
      <w:pPr>
        <w:tabs>
          <w:tab w:val="left" w:pos="3686"/>
        </w:tabs>
        <w:ind w:left="2694" w:hanging="567"/>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4F1B72">
      <w:pPr>
        <w:tabs>
          <w:tab w:val="left" w:pos="3686"/>
        </w:tabs>
        <w:ind w:left="2694" w:hanging="567"/>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4F1B72">
        <w:rPr>
          <w:rFonts w:ascii="Arial" w:hAnsi="Arial" w:cs="Arial"/>
          <w:sz w:val="22"/>
          <w:szCs w:val="22"/>
        </w:rPr>
        <w:t xml:space="preserve"> </w:t>
      </w:r>
      <w:r w:rsidR="00E82219" w:rsidRPr="00E82219">
        <w:rPr>
          <w:rFonts w:ascii="Arial" w:hAnsi="Arial" w:cs="Arial"/>
          <w:color w:val="FF0000"/>
          <w:sz w:val="22"/>
        </w:rPr>
        <w:t>bude doplněno</w:t>
      </w:r>
    </w:p>
    <w:p w:rsidR="00C964F4" w:rsidRPr="002D6A38" w:rsidRDefault="00F24970" w:rsidP="004F1B72">
      <w:pPr>
        <w:ind w:left="2127"/>
        <w:jc w:val="both"/>
        <w:rPr>
          <w:rFonts w:ascii="Arial" w:hAnsi="Arial" w:cs="Arial"/>
          <w:sz w:val="22"/>
          <w:szCs w:val="22"/>
        </w:rPr>
      </w:pPr>
      <w:r>
        <w:rPr>
          <w:rFonts w:ascii="Arial" w:hAnsi="Arial" w:cs="Arial"/>
          <w:sz w:val="22"/>
          <w:szCs w:val="22"/>
        </w:rPr>
        <w:t>DIČ:</w:t>
      </w:r>
      <w:r w:rsidR="004F1B72">
        <w:rPr>
          <w:rFonts w:ascii="Arial" w:hAnsi="Arial" w:cs="Arial"/>
          <w:sz w:val="22"/>
          <w:szCs w:val="22"/>
        </w:rPr>
        <w:t xml:space="preserve"> </w:t>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AA43F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řízení veřejné zakázky</w:t>
      </w:r>
      <w:r w:rsidR="00AA43F0">
        <w:rPr>
          <w:rFonts w:ascii="Arial" w:hAnsi="Arial" w:cs="Arial"/>
          <w:sz w:val="22"/>
          <w:szCs w:val="22"/>
        </w:rPr>
        <w:t xml:space="preserve"> „</w:t>
      </w:r>
      <w:r w:rsidR="00AA43F0" w:rsidRPr="00AA43F0">
        <w:rPr>
          <w:rFonts w:ascii="Arial" w:hAnsi="Arial" w:cs="Arial"/>
          <w:i/>
          <w:sz w:val="22"/>
          <w:szCs w:val="22"/>
        </w:rPr>
        <w:t>Zpracování projektové dokumentace stavby „NPK, a.s., Svitavská nemocnice, modernizace lůžkového fondu“</w:t>
      </w:r>
      <w:r w:rsidR="00AA43F0">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7D6683" w:rsidRDefault="001A22D6" w:rsidP="009C4785">
      <w:pPr>
        <w:numPr>
          <w:ilvl w:val="0"/>
          <w:numId w:val="2"/>
        </w:numPr>
        <w:spacing w:before="120"/>
        <w:ind w:left="284" w:hanging="284"/>
        <w:jc w:val="both"/>
        <w:rPr>
          <w:rFonts w:ascii="Arial" w:hAnsi="Arial" w:cs="Arial"/>
          <w:sz w:val="22"/>
          <w:szCs w:val="22"/>
        </w:rPr>
      </w:pPr>
      <w:r w:rsidRPr="007D6683">
        <w:rPr>
          <w:rFonts w:ascii="Arial" w:hAnsi="Arial" w:cs="Arial"/>
          <w:sz w:val="22"/>
          <w:szCs w:val="22"/>
        </w:rPr>
        <w:t>Zhotovitel se zavazuje za podmínek této sml</w:t>
      </w:r>
      <w:r w:rsidR="002C61EF" w:rsidRPr="007D6683">
        <w:rPr>
          <w:rFonts w:ascii="Arial" w:hAnsi="Arial" w:cs="Arial"/>
          <w:sz w:val="22"/>
          <w:szCs w:val="22"/>
        </w:rPr>
        <w:t xml:space="preserve">ouvy </w:t>
      </w:r>
      <w:r w:rsidR="00F24970" w:rsidRPr="007D6683">
        <w:rPr>
          <w:rFonts w:ascii="Arial" w:hAnsi="Arial" w:cs="Arial"/>
          <w:sz w:val="22"/>
          <w:szCs w:val="22"/>
        </w:rPr>
        <w:t>podle</w:t>
      </w:r>
      <w:r w:rsidR="00B65522" w:rsidRPr="007D6683">
        <w:rPr>
          <w:rFonts w:ascii="Arial" w:hAnsi="Arial" w:cs="Arial"/>
          <w:sz w:val="22"/>
          <w:szCs w:val="22"/>
        </w:rPr>
        <w:t xml:space="preserve"> </w:t>
      </w:r>
      <w:r w:rsidR="009C4785">
        <w:rPr>
          <w:rFonts w:ascii="Arial" w:hAnsi="Arial" w:cs="Arial"/>
          <w:sz w:val="22"/>
          <w:szCs w:val="22"/>
        </w:rPr>
        <w:t>investičního</w:t>
      </w:r>
      <w:r w:rsidR="00B83619" w:rsidRPr="007D6683">
        <w:rPr>
          <w:rFonts w:ascii="Arial" w:hAnsi="Arial" w:cs="Arial"/>
          <w:sz w:val="22"/>
          <w:szCs w:val="22"/>
        </w:rPr>
        <w:t xml:space="preserve"> </w:t>
      </w:r>
      <w:r w:rsidR="00B65522" w:rsidRPr="007D6683">
        <w:rPr>
          <w:rFonts w:ascii="Arial" w:hAnsi="Arial" w:cs="Arial"/>
          <w:sz w:val="22"/>
          <w:szCs w:val="22"/>
        </w:rPr>
        <w:t>záměru</w:t>
      </w:r>
      <w:r w:rsidR="00F171EC" w:rsidRPr="007D6683">
        <w:rPr>
          <w:rFonts w:ascii="Arial" w:hAnsi="Arial" w:cs="Arial"/>
          <w:sz w:val="22"/>
          <w:szCs w:val="22"/>
        </w:rPr>
        <w:t xml:space="preserve"> </w:t>
      </w:r>
      <w:r w:rsidR="00E051FD" w:rsidRPr="007D6683">
        <w:rPr>
          <w:rFonts w:ascii="Arial" w:hAnsi="Arial" w:cs="Arial"/>
          <w:sz w:val="22"/>
          <w:szCs w:val="22"/>
        </w:rPr>
        <w:t xml:space="preserve">a </w:t>
      </w:r>
      <w:r w:rsidR="007D6683" w:rsidRPr="007D6683">
        <w:rPr>
          <w:rFonts w:ascii="Arial" w:hAnsi="Arial" w:cs="Arial"/>
          <w:sz w:val="22"/>
          <w:szCs w:val="22"/>
        </w:rPr>
        <w:t>Studie stavby „</w:t>
      </w:r>
      <w:r w:rsidR="007D6683">
        <w:rPr>
          <w:rFonts w:ascii="Arial" w:hAnsi="Arial" w:cs="Arial"/>
          <w:sz w:val="22"/>
          <w:szCs w:val="22"/>
        </w:rPr>
        <w:t xml:space="preserve">NPK, a.s., Svitavská nemocnice, </w:t>
      </w:r>
      <w:r w:rsidR="007D6683" w:rsidRPr="007D6683">
        <w:rPr>
          <w:rFonts w:ascii="Arial" w:hAnsi="Arial" w:cs="Arial"/>
          <w:sz w:val="22"/>
          <w:szCs w:val="22"/>
        </w:rPr>
        <w:t>modernizace lůžkového fondu</w:t>
      </w:r>
      <w:r w:rsidR="009C4785">
        <w:rPr>
          <w:rFonts w:ascii="Arial" w:hAnsi="Arial" w:cs="Arial"/>
          <w:sz w:val="22"/>
          <w:szCs w:val="22"/>
        </w:rPr>
        <w:t>“</w:t>
      </w:r>
      <w:r w:rsidR="007D6683" w:rsidRPr="007D6683">
        <w:rPr>
          <w:rFonts w:ascii="Arial" w:hAnsi="Arial" w:cs="Arial"/>
          <w:sz w:val="22"/>
          <w:szCs w:val="22"/>
        </w:rPr>
        <w:t xml:space="preserve"> </w:t>
      </w:r>
      <w:r w:rsidR="00441AEA" w:rsidRPr="007D6683">
        <w:rPr>
          <w:rFonts w:ascii="Arial" w:hAnsi="Arial" w:cs="Arial"/>
          <w:sz w:val="22"/>
          <w:szCs w:val="22"/>
        </w:rPr>
        <w:t xml:space="preserve">zpracované společnosti </w:t>
      </w:r>
      <w:r w:rsidR="00AA43F0" w:rsidRPr="007D6683">
        <w:rPr>
          <w:rFonts w:ascii="Arial" w:hAnsi="Arial" w:cs="Arial"/>
          <w:sz w:val="22"/>
          <w:szCs w:val="22"/>
        </w:rPr>
        <w:t xml:space="preserve">PENTA PROJEKT s.r.o., </w:t>
      </w:r>
      <w:r w:rsidR="004C0E9F" w:rsidRPr="007D6683">
        <w:rPr>
          <w:rFonts w:ascii="Arial" w:hAnsi="Arial" w:cs="Arial"/>
          <w:sz w:val="22"/>
          <w:szCs w:val="22"/>
        </w:rPr>
        <w:t>se sídlem Mrštíkova 12,</w:t>
      </w:r>
      <w:r w:rsidR="00A506D3" w:rsidRPr="007D6683">
        <w:rPr>
          <w:rFonts w:ascii="Arial" w:hAnsi="Arial" w:cs="Arial"/>
          <w:sz w:val="22"/>
          <w:szCs w:val="22"/>
        </w:rPr>
        <w:t xml:space="preserve"> 586 </w:t>
      </w:r>
      <w:r w:rsidR="00AA43F0" w:rsidRPr="007D6683">
        <w:rPr>
          <w:rFonts w:ascii="Arial" w:hAnsi="Arial" w:cs="Arial"/>
          <w:sz w:val="22"/>
          <w:szCs w:val="22"/>
        </w:rPr>
        <w:t>01 Jihlava</w:t>
      </w:r>
      <w:r w:rsidR="00441AEA" w:rsidRPr="007D6683">
        <w:rPr>
          <w:rFonts w:ascii="Arial" w:hAnsi="Arial" w:cs="Arial"/>
          <w:sz w:val="22"/>
          <w:szCs w:val="22"/>
        </w:rPr>
        <w:t>, IČ</w:t>
      </w:r>
      <w:r w:rsidR="0045789D" w:rsidRPr="007D6683">
        <w:rPr>
          <w:rFonts w:ascii="Arial" w:hAnsi="Arial" w:cs="Arial"/>
          <w:sz w:val="22"/>
          <w:szCs w:val="22"/>
        </w:rPr>
        <w:t>O</w:t>
      </w:r>
      <w:r w:rsidR="00441AEA" w:rsidRPr="007D6683">
        <w:rPr>
          <w:rFonts w:ascii="Arial" w:hAnsi="Arial" w:cs="Arial"/>
          <w:sz w:val="22"/>
          <w:szCs w:val="22"/>
        </w:rPr>
        <w:t xml:space="preserve"> </w:t>
      </w:r>
      <w:r w:rsidR="004C0E9F" w:rsidRPr="007D6683">
        <w:rPr>
          <w:rFonts w:ascii="Arial" w:hAnsi="Arial" w:cs="Arial"/>
          <w:sz w:val="22"/>
          <w:szCs w:val="22"/>
        </w:rPr>
        <w:t>47916621</w:t>
      </w:r>
      <w:r w:rsidR="00441AEA">
        <w:t xml:space="preserve"> </w:t>
      </w:r>
      <w:r w:rsidR="00F24970" w:rsidRPr="007D6683">
        <w:rPr>
          <w:rFonts w:ascii="Arial" w:hAnsi="Arial" w:cs="Arial"/>
          <w:sz w:val="22"/>
          <w:szCs w:val="22"/>
        </w:rPr>
        <w:t>zpracovat</w:t>
      </w:r>
      <w:r w:rsidR="007D6683">
        <w:rPr>
          <w:rFonts w:ascii="Arial" w:hAnsi="Arial" w:cs="Arial"/>
          <w:sz w:val="22"/>
          <w:szCs w:val="22"/>
        </w:rPr>
        <w:t>,</w:t>
      </w:r>
      <w:r w:rsidR="00F24970" w:rsidRPr="007D6683">
        <w:rPr>
          <w:rFonts w:ascii="Arial" w:hAnsi="Arial" w:cs="Arial"/>
          <w:sz w:val="22"/>
          <w:szCs w:val="22"/>
        </w:rPr>
        <w:t xml:space="preserve"> projektovou dokumentaci stavby </w:t>
      </w:r>
      <w:r w:rsidR="004C0E9F" w:rsidRPr="007D6683">
        <w:rPr>
          <w:rFonts w:ascii="Arial" w:hAnsi="Arial" w:cs="Arial"/>
          <w:sz w:val="22"/>
          <w:szCs w:val="22"/>
        </w:rPr>
        <w:t xml:space="preserve">„NPK, a.s., Svitavská nemocnice, modernizace lůžkového fondu“ </w:t>
      </w:r>
      <w:r w:rsidR="00F16D28" w:rsidRPr="007D6683">
        <w:rPr>
          <w:rFonts w:ascii="Arial" w:hAnsi="Arial" w:cs="Arial"/>
          <w:sz w:val="22"/>
          <w:szCs w:val="22"/>
        </w:rPr>
        <w:t xml:space="preserve">a provést související činnosti </w:t>
      </w:r>
      <w:r w:rsidR="00F24970" w:rsidRPr="007D6683">
        <w:rPr>
          <w:rFonts w:ascii="Arial" w:hAnsi="Arial" w:cs="Arial"/>
          <w:sz w:val="22"/>
          <w:szCs w:val="22"/>
        </w:rPr>
        <w:t>v tomto rozsahu</w:t>
      </w:r>
      <w:r w:rsidR="006601DD" w:rsidRPr="007D6683">
        <w:rPr>
          <w:rFonts w:ascii="Arial" w:hAnsi="Arial" w:cs="Arial"/>
          <w:sz w:val="22"/>
          <w:szCs w:val="22"/>
        </w:rPr>
        <w:t>:</w:t>
      </w:r>
    </w:p>
    <w:p w:rsidR="004C0E9F" w:rsidRDefault="00782BA2" w:rsidP="004C0E9F">
      <w:pPr>
        <w:keepNext/>
        <w:numPr>
          <w:ilvl w:val="0"/>
          <w:numId w:val="1"/>
        </w:numPr>
        <w:spacing w:before="120"/>
        <w:ind w:left="567" w:hanging="283"/>
        <w:jc w:val="both"/>
        <w:rPr>
          <w:rFonts w:ascii="Arial" w:hAnsi="Arial" w:cs="Arial"/>
          <w:sz w:val="22"/>
          <w:szCs w:val="22"/>
        </w:rPr>
      </w:pPr>
      <w:r>
        <w:rPr>
          <w:rFonts w:ascii="Arial" w:hAnsi="Arial" w:cs="Arial"/>
          <w:sz w:val="22"/>
          <w:szCs w:val="22"/>
        </w:rPr>
        <w:lastRenderedPageBreak/>
        <w:t>podklady pro fázi společného povolen</w:t>
      </w:r>
      <w:r w:rsidR="00717B3C">
        <w:rPr>
          <w:rFonts w:ascii="Arial" w:hAnsi="Arial" w:cs="Arial"/>
          <w:sz w:val="22"/>
          <w:szCs w:val="22"/>
        </w:rPr>
        <w:t>í:</w:t>
      </w:r>
    </w:p>
    <w:p w:rsidR="00E95D02" w:rsidRDefault="004C0E9F" w:rsidP="00C07654">
      <w:pPr>
        <w:pStyle w:val="Odstavecseseznamem"/>
        <w:numPr>
          <w:ilvl w:val="1"/>
          <w:numId w:val="1"/>
        </w:numPr>
        <w:spacing w:before="120"/>
        <w:ind w:left="720" w:hanging="215"/>
        <w:jc w:val="both"/>
        <w:rPr>
          <w:rFonts w:ascii="Arial" w:hAnsi="Arial"/>
          <w:sz w:val="22"/>
          <w:szCs w:val="22"/>
        </w:rPr>
      </w:pPr>
      <w:r w:rsidRPr="00A506D3">
        <w:rPr>
          <w:rFonts w:ascii="Arial" w:hAnsi="Arial" w:cs="Arial"/>
          <w:sz w:val="22"/>
          <w:szCs w:val="22"/>
          <w:u w:val="single"/>
        </w:rPr>
        <w:t>zpracovat dokumentaci pro podání žádosti o vydání souhlasu nebo rozhodnutí o odstranění staveb</w:t>
      </w:r>
      <w:r w:rsidR="0065335C" w:rsidRPr="0065335C">
        <w:rPr>
          <w:rFonts w:ascii="Arial" w:hAnsi="Arial" w:cs="Arial"/>
          <w:bCs/>
          <w:i/>
          <w:sz w:val="22"/>
          <w:szCs w:val="22"/>
        </w:rPr>
        <w:t xml:space="preserve"> </w:t>
      </w:r>
      <w:r w:rsidR="0065335C" w:rsidRPr="00A506D3">
        <w:rPr>
          <w:rFonts w:ascii="Arial" w:hAnsi="Arial" w:cs="Arial"/>
          <w:bCs/>
          <w:i/>
          <w:sz w:val="22"/>
          <w:szCs w:val="22"/>
        </w:rPr>
        <w:t>patologie</w:t>
      </w:r>
      <w:r w:rsidR="0065335C" w:rsidRPr="00A506D3">
        <w:rPr>
          <w:rFonts w:ascii="Arial" w:hAnsi="Arial" w:cs="Arial"/>
          <w:bCs/>
          <w:sz w:val="22"/>
          <w:szCs w:val="22"/>
        </w:rPr>
        <w:t xml:space="preserve">, </w:t>
      </w:r>
      <w:r w:rsidR="0065335C" w:rsidRPr="00A506D3">
        <w:rPr>
          <w:rFonts w:ascii="Arial" w:hAnsi="Arial" w:cs="Arial"/>
          <w:bCs/>
          <w:i/>
          <w:sz w:val="22"/>
          <w:szCs w:val="22"/>
        </w:rPr>
        <w:t>výjezdová základna ZZS</w:t>
      </w:r>
      <w:r w:rsidR="0065335C" w:rsidRPr="00A506D3">
        <w:rPr>
          <w:rFonts w:ascii="Arial" w:hAnsi="Arial" w:cs="Arial"/>
          <w:bCs/>
          <w:sz w:val="22"/>
          <w:szCs w:val="22"/>
        </w:rPr>
        <w:t xml:space="preserve"> a </w:t>
      </w:r>
      <w:r w:rsidR="0065335C" w:rsidRPr="00A506D3">
        <w:rPr>
          <w:rFonts w:ascii="Arial" w:hAnsi="Arial" w:cs="Arial"/>
          <w:bCs/>
          <w:i/>
          <w:sz w:val="22"/>
          <w:szCs w:val="22"/>
        </w:rPr>
        <w:t>1. část lůžkového pavilonu</w:t>
      </w:r>
      <w:r w:rsidR="0065335C" w:rsidRPr="00A506D3">
        <w:rPr>
          <w:rFonts w:ascii="Arial" w:hAnsi="Arial" w:cs="Arial"/>
          <w:bCs/>
          <w:sz w:val="22"/>
          <w:szCs w:val="22"/>
        </w:rPr>
        <w:t xml:space="preserve"> </w:t>
      </w:r>
      <w:r w:rsidR="0065335C">
        <w:rPr>
          <w:rFonts w:ascii="Arial" w:hAnsi="Arial" w:cs="Arial"/>
          <w:sz w:val="22"/>
          <w:szCs w:val="22"/>
        </w:rPr>
        <w:t xml:space="preserve">a provést související inženýrskou činnost. Dokumentace bude zpracována </w:t>
      </w:r>
      <w:r w:rsidR="0046462C" w:rsidRPr="00A506D3">
        <w:rPr>
          <w:rFonts w:ascii="Arial" w:hAnsi="Arial"/>
          <w:sz w:val="22"/>
          <w:szCs w:val="22"/>
        </w:rPr>
        <w:t>dle zákona č. 183/2006 Sb., o územním plánování a stavebním řádu, v platném znění</w:t>
      </w:r>
      <w:r w:rsidR="00100EFE">
        <w:rPr>
          <w:rFonts w:ascii="Arial" w:hAnsi="Arial"/>
          <w:sz w:val="22"/>
          <w:szCs w:val="22"/>
        </w:rPr>
        <w:t xml:space="preserve"> </w:t>
      </w:r>
      <w:r w:rsidR="00100EFE" w:rsidRPr="00913D35">
        <w:rPr>
          <w:rFonts w:ascii="Arial" w:hAnsi="Arial" w:cs="Arial"/>
          <w:sz w:val="22"/>
          <w:szCs w:val="22"/>
        </w:rPr>
        <w:t>(dále též „stavební zákon“)</w:t>
      </w:r>
      <w:r w:rsidR="0046462C" w:rsidRPr="00A506D3">
        <w:rPr>
          <w:rFonts w:ascii="Arial" w:hAnsi="Arial"/>
          <w:sz w:val="22"/>
          <w:szCs w:val="22"/>
        </w:rPr>
        <w:t xml:space="preserve"> a prováděcích vyhlášek, zejména vyhlášky </w:t>
      </w:r>
      <w:r w:rsidR="00A506D3" w:rsidRPr="00A506D3">
        <w:rPr>
          <w:rFonts w:ascii="Arial" w:hAnsi="Arial"/>
          <w:sz w:val="22"/>
          <w:szCs w:val="22"/>
        </w:rPr>
        <w:t xml:space="preserve">č. 499/2006 Sb., o dokumentaci staveb, v platném znění </w:t>
      </w:r>
      <w:r w:rsidR="00A506D3">
        <w:rPr>
          <w:rFonts w:ascii="Arial" w:hAnsi="Arial"/>
          <w:sz w:val="22"/>
          <w:szCs w:val="22"/>
        </w:rPr>
        <w:t>a vyhl</w:t>
      </w:r>
      <w:r w:rsidR="0065335C">
        <w:rPr>
          <w:rFonts w:ascii="Arial" w:hAnsi="Arial"/>
          <w:sz w:val="22"/>
          <w:szCs w:val="22"/>
        </w:rPr>
        <w:t>ášky</w:t>
      </w:r>
      <w:r w:rsidR="00A506D3">
        <w:rPr>
          <w:rFonts w:ascii="Arial" w:hAnsi="Arial"/>
          <w:sz w:val="22"/>
          <w:szCs w:val="22"/>
        </w:rPr>
        <w:t xml:space="preserve"> </w:t>
      </w:r>
      <w:r w:rsidR="0046462C" w:rsidRPr="00A506D3">
        <w:rPr>
          <w:rFonts w:ascii="Arial" w:hAnsi="Arial"/>
          <w:sz w:val="22"/>
          <w:szCs w:val="22"/>
        </w:rPr>
        <w:t>č. 503/2006 Sb., o podrobnější úpravě územního rozhodování, územního opatření a stavebního řádu, v platném znění. Součástí dokumentace je zakreslení staveb do katastrální mapy, geometrický plán,</w:t>
      </w:r>
      <w:r w:rsidR="0046462C" w:rsidRPr="00A506D3">
        <w:rPr>
          <w:sz w:val="22"/>
          <w:szCs w:val="22"/>
        </w:rPr>
        <w:t xml:space="preserve"> </w:t>
      </w:r>
      <w:r w:rsidR="0046462C" w:rsidRPr="00A506D3">
        <w:rPr>
          <w:rFonts w:ascii="Arial" w:hAnsi="Arial" w:cs="Arial"/>
          <w:sz w:val="22"/>
          <w:szCs w:val="22"/>
        </w:rPr>
        <w:t>výpisy dotčených pozemků z katastru nemovitostí, obstarání rozhodnutí dotčených orgánů podle zvláštních právních předpisů, obstarání závazných stanovisek a obstarání stanovisek vlastníků veřejné dopravní a technické infrastruktury a jejich</w:t>
      </w:r>
      <w:r w:rsidR="0046462C" w:rsidRPr="00A506D3">
        <w:rPr>
          <w:rFonts w:ascii="Arial" w:hAnsi="Arial"/>
          <w:sz w:val="22"/>
          <w:szCs w:val="22"/>
        </w:rPr>
        <w:t xml:space="preserve"> možnosti a způsobu odpojení nebo k podmínkám dotčených ochranných a bezpečnostních pásem, popřípadě vyznačená na situačním výkresu a jejich zapracování do čistopisu a sepsání žádosti o vydání rozhodnutí o odstranění staveb tak, aby mohlo být vydáno pravomocné rozhodnutí neb</w:t>
      </w:r>
      <w:r w:rsidR="00E95D02">
        <w:rPr>
          <w:rFonts w:ascii="Arial" w:hAnsi="Arial"/>
          <w:sz w:val="22"/>
          <w:szCs w:val="22"/>
        </w:rPr>
        <w:t>o souhlas s odstraněním staveb.</w:t>
      </w:r>
    </w:p>
    <w:p w:rsidR="004C0E9F" w:rsidRDefault="004C0E9F" w:rsidP="004C0E9F">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Pr="00913D35">
        <w:rPr>
          <w:rFonts w:ascii="Arial" w:hAnsi="Arial" w:cs="Arial"/>
          <w:sz w:val="22"/>
          <w:szCs w:val="22"/>
        </w:rPr>
        <w:t xml:space="preserve"> pro předmětnou stavbu v rozsahu dle zákona č. 183/2006 Sb., o územním plánování a stavebním řádu, v platném znění a jeho prováděcích vyhlášek </w:t>
      </w:r>
      <w:r w:rsidR="00CB7BDE" w:rsidRPr="00CB7BDE">
        <w:rPr>
          <w:rFonts w:ascii="Arial" w:hAnsi="Arial" w:cs="Arial"/>
          <w:sz w:val="22"/>
          <w:szCs w:val="22"/>
        </w:rPr>
        <w:t>zejména dle vyhlášky č. 499/2006 Sb., o doku</w:t>
      </w:r>
      <w:r w:rsidR="00CB7BDE">
        <w:rPr>
          <w:rFonts w:ascii="Arial" w:hAnsi="Arial" w:cs="Arial"/>
          <w:sz w:val="22"/>
          <w:szCs w:val="22"/>
        </w:rPr>
        <w:t xml:space="preserve">mentaci staveb, v platném znění, </w:t>
      </w:r>
      <w:r w:rsidRPr="00913D35">
        <w:rPr>
          <w:rFonts w:ascii="Arial" w:hAnsi="Arial" w:cs="Arial"/>
          <w:sz w:val="22"/>
          <w:szCs w:val="22"/>
        </w:rPr>
        <w:t>a provést související inženýrskou činnost.</w:t>
      </w:r>
    </w:p>
    <w:p w:rsidR="004C0E9F" w:rsidRDefault="004C0E9F" w:rsidP="004C0E9F">
      <w:pPr>
        <w:pStyle w:val="Odstavecseseznamem"/>
        <w:keepNext/>
        <w:spacing w:after="60"/>
        <w:ind w:left="709"/>
        <w:jc w:val="both"/>
        <w:rPr>
          <w:rFonts w:ascii="Arial" w:hAnsi="Arial" w:cs="Arial"/>
          <w:sz w:val="22"/>
          <w:szCs w:val="22"/>
        </w:rPr>
      </w:pPr>
      <w:r w:rsidRPr="00913D35">
        <w:rPr>
          <w:rFonts w:ascii="Arial" w:hAnsi="Arial" w:cs="Arial"/>
          <w:sz w:val="22"/>
          <w:szCs w:val="22"/>
        </w:rPr>
        <w:t>Součástí díla je dále zejména:</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w:t>
      </w:r>
      <w:r w:rsidRPr="00CB7BDE">
        <w:rPr>
          <w:rFonts w:ascii="Arial" w:hAnsi="Arial" w:cs="Arial"/>
          <w:sz w:val="22"/>
          <w:szCs w:val="22"/>
        </w:rPr>
        <w:t xml:space="preserve">dotčených pozemků z katastru nemovitostí, </w:t>
      </w:r>
      <w:r w:rsidR="00CB7BDE" w:rsidRPr="00CB7BDE">
        <w:rPr>
          <w:rFonts w:ascii="Arial" w:hAnsi="Arial"/>
          <w:sz w:val="22"/>
          <w:szCs w:val="22"/>
        </w:rPr>
        <w:t>návrh oddělovacího geometrického plánu včetně souhlasu stavebního úřadu s dělením pozemků, výpisy dotčených pozemků z katastru nemovitostí, záborový elaborát</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CB7BDE">
        <w:rPr>
          <w:rFonts w:ascii="Arial" w:hAnsi="Arial" w:cs="Arial"/>
          <w:sz w:val="22"/>
          <w:szCs w:val="22"/>
        </w:rPr>
        <w:t xml:space="preserve">obstarání všech potřebných souhlasů, </w:t>
      </w:r>
      <w:r w:rsidR="00CB7BDE" w:rsidRPr="00CB7BDE">
        <w:rPr>
          <w:rFonts w:ascii="Arial" w:hAnsi="Arial"/>
          <w:sz w:val="22"/>
          <w:szCs w:val="22"/>
        </w:rPr>
        <w:t>popř. stanovisek vlastníků pozemků k záborům a věcným břemenům,</w:t>
      </w:r>
      <w:r w:rsidR="00CB7BDE" w:rsidRPr="00CB7BDE">
        <w:rPr>
          <w:rFonts w:ascii="Arial" w:hAnsi="Arial"/>
        </w:rPr>
        <w:t xml:space="preserve"> </w:t>
      </w:r>
      <w:r w:rsidRPr="00CB7BDE">
        <w:rPr>
          <w:rFonts w:ascii="Arial" w:hAnsi="Arial" w:cs="Arial"/>
          <w:sz w:val="22"/>
          <w:szCs w:val="22"/>
        </w:rPr>
        <w:t xml:space="preserve">závazných stanovisek, popřípadě rozhodnutí dotčených orgánů nebo jiných dokladů podle zvláštních právních předpisů nebo stavebního zákona, a jiných dokladů vyžadovaných zvláštními právními předpisy, </w:t>
      </w:r>
      <w:r w:rsidR="00CB7BDE" w:rsidRPr="00CB7BDE">
        <w:rPr>
          <w:rFonts w:ascii="Arial" w:hAnsi="Arial" w:cs="Arial"/>
          <w:sz w:val="22"/>
          <w:szCs w:val="22"/>
        </w:rPr>
        <w:t>obstarání rozhodnutí dotčených orgánů podle zvláštních právních předpisů, obstarání závazných stanovisek a obstarání stanovisek vlastníků veřejné dopr</w:t>
      </w:r>
      <w:r w:rsidR="00100EFE">
        <w:rPr>
          <w:rFonts w:ascii="Arial" w:hAnsi="Arial" w:cs="Arial"/>
          <w:sz w:val="22"/>
          <w:szCs w:val="22"/>
        </w:rPr>
        <w:t>avní a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sepsání žádosti o vydání společného povolení;</w:t>
      </w:r>
    </w:p>
    <w:p w:rsidR="00782BA2" w:rsidRPr="00240798"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práce; </w:t>
      </w:r>
      <w:r w:rsidRPr="009D3705">
        <w:rPr>
          <w:rFonts w:ascii="Arial" w:hAnsi="Arial"/>
          <w:sz w:val="22"/>
          <w:szCs w:val="22"/>
        </w:rPr>
        <w:t>k tomu se objednatel zavazuje poskytnout zhotoviteli potřebnou součinnost, zejména při určení osoby koordinátora BOZP,</w:t>
      </w:r>
    </w:p>
    <w:p w:rsidR="00782BA2" w:rsidRDefault="00782BA2" w:rsidP="00782BA2">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Pr>
          <w:rFonts w:ascii="Arial" w:hAnsi="Arial" w:cs="Arial"/>
          <w:sz w:val="22"/>
          <w:szCs w:val="22"/>
        </w:rPr>
        <w:t>společné povolení.</w:t>
      </w:r>
    </w:p>
    <w:p w:rsidR="00782BA2" w:rsidRDefault="00782BA2" w:rsidP="00782BA2">
      <w:pPr>
        <w:spacing w:before="120" w:after="120"/>
        <w:ind w:left="567"/>
        <w:jc w:val="both"/>
        <w:rPr>
          <w:rFonts w:ascii="Arial" w:hAnsi="Arial" w:cs="Arial"/>
          <w:sz w:val="22"/>
          <w:szCs w:val="22"/>
        </w:rPr>
      </w:pPr>
      <w:r>
        <w:rPr>
          <w:rFonts w:ascii="Arial" w:hAnsi="Arial" w:cs="Arial"/>
          <w:sz w:val="22"/>
          <w:szCs w:val="22"/>
        </w:rPr>
        <w:t>Vydan</w:t>
      </w:r>
      <w:r w:rsidR="00C07654">
        <w:rPr>
          <w:rFonts w:ascii="Arial" w:hAnsi="Arial" w:cs="Arial"/>
          <w:sz w:val="22"/>
          <w:szCs w:val="22"/>
        </w:rPr>
        <w:t>á</w:t>
      </w:r>
      <w:r>
        <w:rPr>
          <w:rFonts w:ascii="Arial" w:hAnsi="Arial" w:cs="Arial"/>
          <w:sz w:val="22"/>
          <w:szCs w:val="22"/>
        </w:rPr>
        <w:t xml:space="preserve"> povolení</w:t>
      </w:r>
      <w:r w:rsidR="00C07654">
        <w:rPr>
          <w:rFonts w:ascii="Arial" w:hAnsi="Arial" w:cs="Arial"/>
          <w:sz w:val="22"/>
          <w:szCs w:val="22"/>
        </w:rPr>
        <w:t xml:space="preserve"> (platí též pro případný souhlas)</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porovnání věcných údajů uvedených v žádosti s údaji uvedenými ve vydan</w:t>
      </w:r>
      <w:r w:rsidR="00C07654">
        <w:rPr>
          <w:rFonts w:ascii="Arial" w:hAnsi="Arial" w:cs="Arial"/>
          <w:sz w:val="22"/>
          <w:szCs w:val="22"/>
        </w:rPr>
        <w:t>ých</w:t>
      </w:r>
      <w:r w:rsidRPr="002D6A38">
        <w:rPr>
          <w:rFonts w:ascii="Arial" w:hAnsi="Arial" w:cs="Arial"/>
          <w:sz w:val="22"/>
          <w:szCs w:val="22"/>
        </w:rPr>
        <w:t xml:space="preserve"> </w:t>
      </w:r>
      <w:r>
        <w:rPr>
          <w:rFonts w:ascii="Arial" w:hAnsi="Arial" w:cs="Arial"/>
          <w:sz w:val="22"/>
          <w:szCs w:val="22"/>
        </w:rPr>
        <w:t>povolení</w:t>
      </w:r>
      <w:r w:rsidR="00C07654">
        <w:rPr>
          <w:rFonts w:ascii="Arial" w:hAnsi="Arial" w:cs="Arial"/>
          <w:sz w:val="22"/>
          <w:szCs w:val="22"/>
        </w:rPr>
        <w:t>ch</w:t>
      </w:r>
      <w:r w:rsidRPr="002D6A38">
        <w:rPr>
          <w:rFonts w:ascii="Arial" w:hAnsi="Arial" w:cs="Arial"/>
          <w:sz w:val="22"/>
          <w:szCs w:val="22"/>
        </w:rPr>
        <w:t>. V případě zjištění rozdílných údajů mezi výše uvedenými podklady a vydaným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povolením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lastRenderedPageBreak/>
        <w:t>P</w:t>
      </w:r>
      <w:r w:rsidR="00A31F61">
        <w:rPr>
          <w:rFonts w:ascii="Arial" w:hAnsi="Arial" w:cs="Arial"/>
          <w:sz w:val="22"/>
          <w:szCs w:val="22"/>
        </w:rPr>
        <w:t>odklady pro fázi zadávacího řízení na zhotovitele stavby:</w:t>
      </w:r>
    </w:p>
    <w:p w:rsidR="00AD4AE2" w:rsidRDefault="00622840" w:rsidP="00BF5141">
      <w:pPr>
        <w:keepNext/>
        <w:numPr>
          <w:ilvl w:val="1"/>
          <w:numId w:val="1"/>
        </w:numPr>
        <w:spacing w:after="60"/>
        <w:ind w:left="709" w:hanging="283"/>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 xml:space="preserve">zadávací </w:t>
      </w:r>
      <w:r w:rsidR="0087348B" w:rsidRPr="00513B92">
        <w:rPr>
          <w:rFonts w:ascii="Arial" w:hAnsi="Arial" w:cs="Arial"/>
          <w:sz w:val="22"/>
          <w:szCs w:val="22"/>
          <w:u w:val="single"/>
        </w:rPr>
        <w:t>dokumentaci – dokumentaci pro provádění</w:t>
      </w:r>
      <w:r w:rsidR="0087348B" w:rsidRPr="00686551">
        <w:rPr>
          <w:rFonts w:ascii="Arial" w:hAnsi="Arial" w:cs="Arial"/>
          <w:sz w:val="22"/>
          <w:szCs w:val="22"/>
        </w:rPr>
        <w:t xml:space="preserve"> </w:t>
      </w:r>
      <w:r w:rsidR="00A31F61" w:rsidRPr="00686551">
        <w:rPr>
          <w:rFonts w:ascii="Arial" w:hAnsi="Arial" w:cs="Arial"/>
          <w:sz w:val="22"/>
          <w:szCs w:val="22"/>
        </w:rPr>
        <w:t>předmětné</w:t>
      </w:r>
      <w:r w:rsidR="00A31F61">
        <w:rPr>
          <w:rFonts w:ascii="Arial" w:hAnsi="Arial" w:cs="Arial"/>
          <w:sz w:val="22"/>
          <w:szCs w:val="22"/>
        </w:rPr>
        <w:t xml:space="preserve"> </w:t>
      </w:r>
      <w:r w:rsidR="0087348B" w:rsidRPr="00513B92">
        <w:rPr>
          <w:rFonts w:ascii="Arial" w:hAnsi="Arial" w:cs="Arial"/>
          <w:sz w:val="22"/>
          <w:szCs w:val="22"/>
          <w:u w:val="single"/>
        </w:rPr>
        <w:t>stavby</w:t>
      </w:r>
      <w:r w:rsidR="0087348B" w:rsidRPr="00686551">
        <w:rPr>
          <w:rFonts w:ascii="Arial" w:hAnsi="Arial" w:cs="Arial"/>
          <w:sz w:val="22"/>
          <w:szCs w:val="22"/>
        </w:rPr>
        <w:t>,</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BF5141">
        <w:rPr>
          <w:rFonts w:ascii="Arial" w:hAnsi="Arial" w:cs="Arial"/>
          <w:sz w:val="22"/>
          <w:szCs w:val="22"/>
        </w:rPr>
        <w:t>, příp. též vyhlášky č. 146/2008 Sb.</w:t>
      </w:r>
    </w:p>
    <w:p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proofErr w:type="spellStart"/>
      <w:r w:rsidR="00373B14" w:rsidRPr="007B367C">
        <w:rPr>
          <w:rFonts w:ascii="Arial" w:hAnsi="Arial"/>
          <w:sz w:val="22"/>
          <w:szCs w:val="22"/>
        </w:rPr>
        <w:t>Paré</w:t>
      </w:r>
      <w:proofErr w:type="spellEnd"/>
      <w:r w:rsidR="00373B14" w:rsidRPr="007B367C">
        <w:rPr>
          <w:rFonts w:ascii="Arial" w:hAnsi="Arial"/>
          <w:sz w:val="22"/>
          <w:szCs w:val="22"/>
        </w:rPr>
        <w:t xml:space="preserve">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rsidR="00622840" w:rsidRDefault="00622840" w:rsidP="00BF5141">
      <w:pPr>
        <w:numPr>
          <w:ilvl w:val="1"/>
          <w:numId w:val="1"/>
        </w:numPr>
        <w:spacing w:after="60"/>
        <w:ind w:left="709" w:hanging="283"/>
        <w:jc w:val="both"/>
        <w:rPr>
          <w:rFonts w:ascii="Arial" w:hAnsi="Arial" w:cs="Arial"/>
          <w:sz w:val="22"/>
          <w:szCs w:val="22"/>
        </w:rPr>
      </w:pPr>
      <w:r w:rsidRPr="00686551">
        <w:rPr>
          <w:rFonts w:ascii="Arial" w:hAnsi="Arial" w:cs="Arial"/>
          <w:sz w:val="22"/>
          <w:szCs w:val="22"/>
          <w:u w:val="single"/>
        </w:rPr>
        <w:t>poskytnout objednateli jako zadavateli součinnost</w:t>
      </w:r>
      <w:r>
        <w:rPr>
          <w:rFonts w:ascii="Arial" w:hAnsi="Arial" w:cs="Arial"/>
          <w:sz w:val="22"/>
          <w:szCs w:val="22"/>
          <w:u w:val="single"/>
        </w:rPr>
        <w:t xml:space="preserve">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513B92">
      <w:pPr>
        <w:pStyle w:val="Odstavecseseznamem"/>
        <w:spacing w:after="120"/>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rsidR="004F1B72" w:rsidRPr="00A506D3" w:rsidRDefault="004F1B72" w:rsidP="00513B92">
      <w:pPr>
        <w:pStyle w:val="Odstavecseseznamem"/>
        <w:numPr>
          <w:ilvl w:val="0"/>
          <w:numId w:val="1"/>
        </w:numPr>
        <w:spacing w:after="120"/>
        <w:ind w:left="567" w:hanging="357"/>
        <w:jc w:val="both"/>
        <w:rPr>
          <w:rFonts w:ascii="Arial" w:hAnsi="Arial" w:cs="Arial"/>
          <w:sz w:val="22"/>
          <w:szCs w:val="22"/>
        </w:rPr>
      </w:pPr>
      <w:r w:rsidRPr="00A506D3">
        <w:rPr>
          <w:rFonts w:ascii="Arial" w:hAnsi="Arial" w:cs="Arial"/>
          <w:sz w:val="22"/>
          <w:szCs w:val="22"/>
        </w:rPr>
        <w:t xml:space="preserve">Podklady pro fázi zadávacích řízení na dodávky </w:t>
      </w:r>
      <w:r w:rsidR="009C4785" w:rsidRPr="009C4785">
        <w:rPr>
          <w:rFonts w:ascii="Arial" w:hAnsi="Arial" w:cs="Arial"/>
          <w:sz w:val="22"/>
          <w:szCs w:val="22"/>
        </w:rPr>
        <w:t>lékařské technologie a</w:t>
      </w:r>
      <w:r w:rsidR="009C4785">
        <w:rPr>
          <w:rFonts w:ascii="Arial" w:hAnsi="Arial" w:cs="Arial"/>
          <w:sz w:val="22"/>
          <w:szCs w:val="22"/>
        </w:rPr>
        <w:t xml:space="preserve"> </w:t>
      </w:r>
      <w:r w:rsidR="00513B92">
        <w:rPr>
          <w:rFonts w:ascii="Arial" w:hAnsi="Arial" w:cs="Arial"/>
          <w:sz w:val="22"/>
          <w:szCs w:val="22"/>
        </w:rPr>
        <w:t>vnitřní</w:t>
      </w:r>
      <w:r w:rsidRPr="00A506D3">
        <w:rPr>
          <w:rFonts w:ascii="Arial" w:hAnsi="Arial" w:cs="Arial"/>
          <w:sz w:val="22"/>
          <w:szCs w:val="22"/>
        </w:rPr>
        <w:t>h</w:t>
      </w:r>
      <w:r w:rsidR="00513B92">
        <w:rPr>
          <w:rFonts w:ascii="Arial" w:hAnsi="Arial" w:cs="Arial"/>
          <w:sz w:val="22"/>
          <w:szCs w:val="22"/>
        </w:rPr>
        <w:t>o</w:t>
      </w:r>
      <w:r w:rsidRPr="00A506D3">
        <w:rPr>
          <w:rFonts w:ascii="Arial" w:hAnsi="Arial" w:cs="Arial"/>
          <w:sz w:val="22"/>
          <w:szCs w:val="22"/>
        </w:rPr>
        <w:t xml:space="preserve"> vyb</w:t>
      </w:r>
      <w:r w:rsidR="00A506D3" w:rsidRPr="00A506D3">
        <w:rPr>
          <w:rFonts w:ascii="Arial" w:hAnsi="Arial" w:cs="Arial"/>
          <w:sz w:val="22"/>
          <w:szCs w:val="22"/>
        </w:rPr>
        <w:t>a</w:t>
      </w:r>
      <w:r w:rsidRPr="00A506D3">
        <w:rPr>
          <w:rFonts w:ascii="Arial" w:hAnsi="Arial" w:cs="Arial"/>
          <w:sz w:val="22"/>
          <w:szCs w:val="22"/>
        </w:rPr>
        <w:t>vení:</w:t>
      </w:r>
    </w:p>
    <w:p w:rsidR="004F1B72" w:rsidRPr="004F1B72" w:rsidRDefault="009C4785" w:rsidP="00513B92">
      <w:pPr>
        <w:pStyle w:val="Odstavecseseznamem"/>
        <w:numPr>
          <w:ilvl w:val="0"/>
          <w:numId w:val="28"/>
        </w:numPr>
        <w:spacing w:after="120"/>
        <w:ind w:left="709" w:hanging="357"/>
        <w:jc w:val="both"/>
        <w:rPr>
          <w:rFonts w:ascii="Arial" w:hAnsi="Arial" w:cs="Arial"/>
          <w:sz w:val="22"/>
          <w:szCs w:val="22"/>
        </w:rPr>
      </w:pPr>
      <w:r>
        <w:rPr>
          <w:rFonts w:ascii="Arial" w:hAnsi="Arial" w:cs="Arial"/>
          <w:sz w:val="22"/>
          <w:szCs w:val="22"/>
          <w:u w:val="single"/>
        </w:rPr>
        <w:t xml:space="preserve">zpracovat </w:t>
      </w:r>
      <w:r w:rsidR="004F1B72" w:rsidRPr="00513B92">
        <w:rPr>
          <w:rFonts w:ascii="Arial" w:hAnsi="Arial" w:cs="Arial"/>
          <w:sz w:val="22"/>
          <w:szCs w:val="22"/>
          <w:u w:val="single"/>
        </w:rPr>
        <w:t>projektov</w:t>
      </w:r>
      <w:r>
        <w:rPr>
          <w:rFonts w:ascii="Arial" w:hAnsi="Arial" w:cs="Arial"/>
          <w:sz w:val="22"/>
          <w:szCs w:val="22"/>
          <w:u w:val="single"/>
        </w:rPr>
        <w:t>é</w:t>
      </w:r>
      <w:r w:rsidR="004F1B72" w:rsidRPr="00513B92">
        <w:rPr>
          <w:rFonts w:ascii="Arial" w:hAnsi="Arial" w:cs="Arial"/>
          <w:sz w:val="22"/>
          <w:szCs w:val="22"/>
          <w:u w:val="single"/>
        </w:rPr>
        <w:t xml:space="preserve"> dokumentac</w:t>
      </w:r>
      <w:r>
        <w:rPr>
          <w:rFonts w:ascii="Arial" w:hAnsi="Arial" w:cs="Arial"/>
          <w:sz w:val="22"/>
          <w:szCs w:val="22"/>
          <w:u w:val="single"/>
        </w:rPr>
        <w:t>e</w:t>
      </w:r>
      <w:r w:rsidR="004F1B72" w:rsidRPr="00513B92">
        <w:rPr>
          <w:rFonts w:ascii="Arial" w:hAnsi="Arial" w:cs="Arial"/>
          <w:sz w:val="22"/>
          <w:szCs w:val="22"/>
          <w:u w:val="single"/>
        </w:rPr>
        <w:t xml:space="preserve"> lékařské technologie a vnitřního vybavení stavby</w:t>
      </w:r>
      <w:r w:rsidR="004F1B72" w:rsidRPr="004F1B72">
        <w:rPr>
          <w:rFonts w:ascii="Arial" w:hAnsi="Arial" w:cs="Arial"/>
          <w:sz w:val="22"/>
          <w:szCs w:val="22"/>
        </w:rPr>
        <w:t xml:space="preserve"> podle požadavku objednatele v rozsahu zakreslení </w:t>
      </w:r>
      <w:r>
        <w:rPr>
          <w:rFonts w:ascii="Arial" w:hAnsi="Arial" w:cs="Arial"/>
          <w:sz w:val="22"/>
          <w:szCs w:val="22"/>
        </w:rPr>
        <w:t xml:space="preserve">technologie a </w:t>
      </w:r>
      <w:r w:rsidR="004F1B72" w:rsidRPr="004F1B72">
        <w:rPr>
          <w:rFonts w:ascii="Arial" w:hAnsi="Arial" w:cs="Arial"/>
          <w:sz w:val="22"/>
          <w:szCs w:val="22"/>
        </w:rPr>
        <w:t xml:space="preserve">vybavení do půdorysu projektované stavby v úrovni dokumentace pro </w:t>
      </w:r>
      <w:r w:rsidR="000D6294">
        <w:rPr>
          <w:rFonts w:ascii="Arial" w:hAnsi="Arial" w:cs="Arial"/>
          <w:sz w:val="22"/>
          <w:szCs w:val="22"/>
        </w:rPr>
        <w:t>společné</w:t>
      </w:r>
      <w:r w:rsidR="004F1B72" w:rsidRPr="004F1B72">
        <w:rPr>
          <w:rFonts w:ascii="Arial" w:hAnsi="Arial" w:cs="Arial"/>
          <w:sz w:val="22"/>
          <w:szCs w:val="22"/>
        </w:rPr>
        <w:t xml:space="preserve"> povolení vč. zpracování specifikace a soupisu dodávek projektované</w:t>
      </w:r>
      <w:r>
        <w:rPr>
          <w:rFonts w:ascii="Arial" w:hAnsi="Arial" w:cs="Arial"/>
          <w:sz w:val="22"/>
          <w:szCs w:val="22"/>
        </w:rPr>
        <w:t xml:space="preserve"> technologie a </w:t>
      </w:r>
      <w:r w:rsidR="004F1B72" w:rsidRPr="004F1B72">
        <w:rPr>
          <w:rFonts w:ascii="Arial" w:hAnsi="Arial" w:cs="Arial"/>
          <w:sz w:val="22"/>
          <w:szCs w:val="22"/>
        </w:rPr>
        <w:t>vybavení pro účely jej</w:t>
      </w:r>
      <w:r>
        <w:rPr>
          <w:rFonts w:ascii="Arial" w:hAnsi="Arial" w:cs="Arial"/>
          <w:sz w:val="22"/>
          <w:szCs w:val="22"/>
        </w:rPr>
        <w:t>ic</w:t>
      </w:r>
      <w:r w:rsidR="004F1B72" w:rsidRPr="004F1B72">
        <w:rPr>
          <w:rFonts w:ascii="Arial" w:hAnsi="Arial" w:cs="Arial"/>
          <w:sz w:val="22"/>
          <w:szCs w:val="22"/>
        </w:rPr>
        <w:t>h použití jako součásti zadávací dokumentace veřejn</w:t>
      </w:r>
      <w:r w:rsidR="000D6294">
        <w:rPr>
          <w:rFonts w:ascii="Arial" w:hAnsi="Arial" w:cs="Arial"/>
          <w:sz w:val="22"/>
          <w:szCs w:val="22"/>
        </w:rPr>
        <w:t>ých</w:t>
      </w:r>
      <w:r w:rsidR="004F1B72" w:rsidRPr="004F1B72">
        <w:rPr>
          <w:rFonts w:ascii="Arial" w:hAnsi="Arial" w:cs="Arial"/>
          <w:sz w:val="22"/>
          <w:szCs w:val="22"/>
        </w:rPr>
        <w:t xml:space="preserve"> zakáz</w:t>
      </w:r>
      <w:r w:rsidR="000D6294">
        <w:rPr>
          <w:rFonts w:ascii="Arial" w:hAnsi="Arial" w:cs="Arial"/>
          <w:sz w:val="22"/>
          <w:szCs w:val="22"/>
        </w:rPr>
        <w:t>e</w:t>
      </w:r>
      <w:r w:rsidR="004F1B72" w:rsidRPr="004F1B72">
        <w:rPr>
          <w:rFonts w:ascii="Arial" w:hAnsi="Arial" w:cs="Arial"/>
          <w:sz w:val="22"/>
          <w:szCs w:val="22"/>
        </w:rPr>
        <w:t xml:space="preserve">k na pořízení </w:t>
      </w:r>
      <w:r w:rsidRPr="009C4785">
        <w:rPr>
          <w:rFonts w:ascii="Arial" w:hAnsi="Arial" w:cs="Arial"/>
          <w:sz w:val="22"/>
          <w:szCs w:val="22"/>
        </w:rPr>
        <w:t>lékařské technologie a</w:t>
      </w:r>
      <w:r w:rsidRPr="004F1B72">
        <w:rPr>
          <w:rFonts w:ascii="Arial" w:hAnsi="Arial" w:cs="Arial"/>
          <w:sz w:val="22"/>
          <w:szCs w:val="22"/>
        </w:rPr>
        <w:t xml:space="preserve"> </w:t>
      </w:r>
      <w:r w:rsidR="004F1B72" w:rsidRPr="004F1B72">
        <w:rPr>
          <w:rFonts w:ascii="Arial" w:hAnsi="Arial" w:cs="Arial"/>
          <w:sz w:val="22"/>
          <w:szCs w:val="22"/>
        </w:rPr>
        <w:t>vnitřního vybavení, tak aby vyhověl</w:t>
      </w:r>
      <w:r>
        <w:rPr>
          <w:rFonts w:ascii="Arial" w:hAnsi="Arial" w:cs="Arial"/>
          <w:sz w:val="22"/>
          <w:szCs w:val="22"/>
        </w:rPr>
        <w:t>y</w:t>
      </w:r>
      <w:r w:rsidR="004F1B72" w:rsidRPr="004F1B72">
        <w:rPr>
          <w:rFonts w:ascii="Arial" w:hAnsi="Arial" w:cs="Arial"/>
          <w:sz w:val="22"/>
          <w:szCs w:val="22"/>
        </w:rPr>
        <w:t xml:space="preserve"> požadavkům § 89 a násl. ZZVZ. 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4F1B72" w:rsidRPr="004F1B72" w:rsidRDefault="004F1B72" w:rsidP="000D6294">
      <w:pPr>
        <w:pStyle w:val="Odstavecseseznamem"/>
        <w:numPr>
          <w:ilvl w:val="0"/>
          <w:numId w:val="28"/>
        </w:numPr>
        <w:spacing w:after="60"/>
        <w:ind w:left="709" w:hanging="357"/>
        <w:jc w:val="both"/>
        <w:rPr>
          <w:rFonts w:ascii="Arial" w:hAnsi="Arial" w:cs="Arial"/>
          <w:sz w:val="22"/>
          <w:szCs w:val="22"/>
        </w:rPr>
      </w:pPr>
      <w:r w:rsidRPr="00513B92">
        <w:rPr>
          <w:rFonts w:ascii="Arial" w:hAnsi="Arial" w:cs="Arial"/>
          <w:sz w:val="22"/>
          <w:szCs w:val="22"/>
          <w:u w:val="single"/>
        </w:rPr>
        <w:t>poskytnout objednateli jako zadavateli součinnost v zadávací</w:t>
      </w:r>
      <w:r w:rsidR="000D6294">
        <w:rPr>
          <w:rFonts w:ascii="Arial" w:hAnsi="Arial" w:cs="Arial"/>
          <w:sz w:val="22"/>
          <w:szCs w:val="22"/>
          <w:u w:val="single"/>
        </w:rPr>
        <w:t>ch</w:t>
      </w:r>
      <w:r w:rsidRPr="00513B92">
        <w:rPr>
          <w:rFonts w:ascii="Arial" w:hAnsi="Arial" w:cs="Arial"/>
          <w:sz w:val="22"/>
          <w:szCs w:val="22"/>
          <w:u w:val="single"/>
        </w:rPr>
        <w:t xml:space="preserve"> řízení</w:t>
      </w:r>
      <w:r w:rsidR="000D6294">
        <w:rPr>
          <w:rFonts w:ascii="Arial" w:hAnsi="Arial" w:cs="Arial"/>
          <w:sz w:val="22"/>
          <w:szCs w:val="22"/>
          <w:u w:val="single"/>
        </w:rPr>
        <w:t>ch</w:t>
      </w:r>
      <w:r w:rsidRPr="004F1B72">
        <w:rPr>
          <w:rFonts w:ascii="Arial" w:hAnsi="Arial" w:cs="Arial"/>
          <w:sz w:val="22"/>
          <w:szCs w:val="22"/>
        </w:rPr>
        <w:t xml:space="preserve"> veřejn</w:t>
      </w:r>
      <w:r w:rsidR="000D6294">
        <w:rPr>
          <w:rFonts w:ascii="Arial" w:hAnsi="Arial" w:cs="Arial"/>
          <w:sz w:val="22"/>
          <w:szCs w:val="22"/>
        </w:rPr>
        <w:t>ých</w:t>
      </w:r>
      <w:r w:rsidRPr="004F1B72">
        <w:rPr>
          <w:rFonts w:ascii="Arial" w:hAnsi="Arial" w:cs="Arial"/>
          <w:sz w:val="22"/>
          <w:szCs w:val="22"/>
        </w:rPr>
        <w:t xml:space="preserve"> zakáz</w:t>
      </w:r>
      <w:r w:rsidR="000D6294">
        <w:rPr>
          <w:rFonts w:ascii="Arial" w:hAnsi="Arial" w:cs="Arial"/>
          <w:sz w:val="22"/>
          <w:szCs w:val="22"/>
        </w:rPr>
        <w:t>e</w:t>
      </w:r>
      <w:r w:rsidRPr="004F1B72">
        <w:rPr>
          <w:rFonts w:ascii="Arial" w:hAnsi="Arial" w:cs="Arial"/>
          <w:sz w:val="22"/>
          <w:szCs w:val="22"/>
        </w:rPr>
        <w:t xml:space="preserve">k na </w:t>
      </w:r>
      <w:r w:rsidR="00BA17E7">
        <w:rPr>
          <w:rFonts w:ascii="Arial" w:hAnsi="Arial" w:cs="Arial"/>
          <w:sz w:val="22"/>
          <w:szCs w:val="22"/>
        </w:rPr>
        <w:t>dodávky</w:t>
      </w:r>
      <w:r w:rsidRPr="004F1B72">
        <w:rPr>
          <w:rFonts w:ascii="Arial" w:hAnsi="Arial" w:cs="Arial"/>
          <w:sz w:val="22"/>
          <w:szCs w:val="22"/>
        </w:rPr>
        <w:t xml:space="preserve"> </w:t>
      </w:r>
      <w:r w:rsidR="00BA17E7" w:rsidRPr="009C4785">
        <w:rPr>
          <w:rFonts w:ascii="Arial" w:hAnsi="Arial" w:cs="Arial"/>
          <w:sz w:val="22"/>
          <w:szCs w:val="22"/>
        </w:rPr>
        <w:t>lékařské technologie a</w:t>
      </w:r>
      <w:r w:rsidR="00BA17E7">
        <w:rPr>
          <w:rFonts w:ascii="Arial" w:hAnsi="Arial" w:cs="Arial"/>
          <w:sz w:val="22"/>
          <w:szCs w:val="22"/>
        </w:rPr>
        <w:t xml:space="preserve"> vnitřní</w:t>
      </w:r>
      <w:r w:rsidR="00BA17E7" w:rsidRPr="00A506D3">
        <w:rPr>
          <w:rFonts w:ascii="Arial" w:hAnsi="Arial" w:cs="Arial"/>
          <w:sz w:val="22"/>
          <w:szCs w:val="22"/>
        </w:rPr>
        <w:t>h</w:t>
      </w:r>
      <w:r w:rsidR="00BA17E7">
        <w:rPr>
          <w:rFonts w:ascii="Arial" w:hAnsi="Arial" w:cs="Arial"/>
          <w:sz w:val="22"/>
          <w:szCs w:val="22"/>
        </w:rPr>
        <w:t>o</w:t>
      </w:r>
      <w:r w:rsidR="00BA17E7" w:rsidRPr="00A506D3">
        <w:rPr>
          <w:rFonts w:ascii="Arial" w:hAnsi="Arial" w:cs="Arial"/>
          <w:sz w:val="22"/>
          <w:szCs w:val="22"/>
        </w:rPr>
        <w:t xml:space="preserve"> vybavení</w:t>
      </w:r>
      <w:r w:rsidRPr="004F1B72">
        <w:rPr>
          <w:rFonts w:ascii="Arial" w:hAnsi="Arial" w:cs="Arial"/>
          <w:sz w:val="22"/>
          <w:szCs w:val="22"/>
        </w:rPr>
        <w:t xml:space="preserve"> podle projektov</w:t>
      </w:r>
      <w:r w:rsidR="00BA17E7">
        <w:rPr>
          <w:rFonts w:ascii="Arial" w:hAnsi="Arial" w:cs="Arial"/>
          <w:sz w:val="22"/>
          <w:szCs w:val="22"/>
        </w:rPr>
        <w:t>ých dokumentací</w:t>
      </w:r>
      <w:r w:rsidRPr="004F1B72">
        <w:rPr>
          <w:rFonts w:ascii="Arial" w:hAnsi="Arial" w:cs="Arial"/>
          <w:sz w:val="22"/>
          <w:szCs w:val="22"/>
        </w:rPr>
        <w:t>. Tato součinnost zahrnuje zejména zpracování podkladů pro odpovědi na žádosti dodavatelů o vysvětlení zadávací dokumentace, pokud tyto žádosti s</w:t>
      </w:r>
      <w:r w:rsidR="00BA17E7">
        <w:rPr>
          <w:rFonts w:ascii="Arial" w:hAnsi="Arial" w:cs="Arial"/>
          <w:sz w:val="22"/>
          <w:szCs w:val="22"/>
        </w:rPr>
        <w:t>měřují k </w:t>
      </w:r>
      <w:r w:rsidR="000D6294">
        <w:rPr>
          <w:rFonts w:ascii="Arial" w:hAnsi="Arial" w:cs="Arial"/>
          <w:sz w:val="22"/>
          <w:szCs w:val="22"/>
        </w:rPr>
        <w:t xml:space="preserve">projektové dokumentaci, příp. specifikacím </w:t>
      </w:r>
      <w:r w:rsidR="000D6294" w:rsidRPr="004F1B72">
        <w:rPr>
          <w:rFonts w:ascii="Arial" w:hAnsi="Arial" w:cs="Arial"/>
          <w:sz w:val="22"/>
          <w:szCs w:val="22"/>
        </w:rPr>
        <w:t>nebo soupisu</w:t>
      </w:r>
      <w:r w:rsidR="000D6294">
        <w:rPr>
          <w:rFonts w:ascii="Arial" w:hAnsi="Arial" w:cs="Arial"/>
          <w:sz w:val="22"/>
          <w:szCs w:val="22"/>
        </w:rPr>
        <w:t xml:space="preserve"> dodávaných výrobků</w:t>
      </w:r>
      <w:r w:rsidRPr="004F1B72">
        <w:rPr>
          <w:rFonts w:ascii="Arial" w:hAnsi="Arial" w:cs="Arial"/>
          <w:sz w:val="22"/>
          <w:szCs w:val="22"/>
        </w:rPr>
        <w:t>. Podklady zpracuje zhotovitel bezodkladně, tak aby objednatel mohl dodržet procesní lhůty stanovené v ZZVZ.</w:t>
      </w:r>
    </w:p>
    <w:p w:rsidR="004F1B72" w:rsidRPr="004F1B72" w:rsidRDefault="00513B92" w:rsidP="000D6294">
      <w:pPr>
        <w:spacing w:after="60"/>
        <w:ind w:left="709"/>
        <w:jc w:val="both"/>
        <w:rPr>
          <w:rFonts w:ascii="Arial" w:hAnsi="Arial" w:cs="Arial"/>
          <w:sz w:val="22"/>
          <w:szCs w:val="22"/>
        </w:rPr>
      </w:pPr>
      <w:r w:rsidRPr="007B367C">
        <w:rPr>
          <w:rFonts w:ascii="Arial" w:hAnsi="Arial" w:cs="Arial"/>
          <w:sz w:val="22"/>
          <w:szCs w:val="22"/>
        </w:rPr>
        <w:t>Závazek k součinnosti v zadávacím řízení není překážkou předání a převzetí jinak dokončeného díla v tomto stupni a trvá, z povahy věci, i po odevzdání předmětu díla objednateli až do naplnění účelu tohoto ujednání.</w:t>
      </w:r>
    </w:p>
    <w:p w:rsidR="001A22D6"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lastRenderedPageBreak/>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7D6683" w:rsidRDefault="007D6683" w:rsidP="007D6683">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r w:rsidRPr="00C4506F">
        <w:rPr>
          <w:rFonts w:ascii="Arial" w:hAnsi="Arial" w:cs="Arial"/>
          <w:sz w:val="22"/>
          <w:szCs w:val="22"/>
        </w:rPr>
        <w:t xml:space="preserve"> Součástí předmětu plnění této smlouvy je i zapracování připomínek objednatele do dokumentace. V závěru prací na dokumentaci svolá zhotovitel jednání, na kterém seznámí objednatele s rozpracovanou dokumentací.</w:t>
      </w:r>
    </w:p>
    <w:p w:rsidR="00867561" w:rsidRDefault="00867561" w:rsidP="00867561">
      <w:pPr>
        <w:numPr>
          <w:ilvl w:val="0"/>
          <w:numId w:val="2"/>
        </w:numPr>
        <w:spacing w:before="120"/>
        <w:ind w:left="284" w:hanging="284"/>
        <w:jc w:val="both"/>
        <w:rPr>
          <w:rFonts w:ascii="Arial" w:hAnsi="Arial" w:cs="Arial"/>
          <w:sz w:val="22"/>
          <w:szCs w:val="22"/>
        </w:rPr>
      </w:pPr>
      <w:r>
        <w:rPr>
          <w:rFonts w:ascii="Arial" w:hAnsi="Arial" w:cs="Arial"/>
          <w:sz w:val="22"/>
          <w:szCs w:val="22"/>
        </w:rPr>
        <w:t>S</w:t>
      </w:r>
      <w:r w:rsidRPr="00867561">
        <w:rPr>
          <w:rFonts w:ascii="Arial" w:hAnsi="Arial" w:cs="Arial"/>
          <w:sz w:val="22"/>
          <w:szCs w:val="22"/>
        </w:rPr>
        <w:t>oučástí předmětu plnění této smlouvy je i zapracování připomínek objednatele do dokumentace. V závěru prací na dokumentaci svolá zhotovitel jednání, na kterém seznámí objednatele s rozpracovanou dokumentací.</w:t>
      </w:r>
    </w:p>
    <w:p w:rsidR="00867561" w:rsidRPr="00867561" w:rsidRDefault="00867561" w:rsidP="00867561">
      <w:pPr>
        <w:spacing w:before="120"/>
        <w:ind w:left="284"/>
        <w:jc w:val="both"/>
        <w:rPr>
          <w:rFonts w:ascii="Arial" w:hAnsi="Arial" w:cs="Arial"/>
          <w:sz w:val="22"/>
          <w:szCs w:val="22"/>
        </w:rPr>
      </w:pPr>
      <w:r>
        <w:rPr>
          <w:rFonts w:ascii="Arial" w:hAnsi="Arial" w:cs="Arial"/>
          <w:sz w:val="22"/>
          <w:szCs w:val="22"/>
        </w:rPr>
        <w:t>Povinnou součástí dokladové části dokumentace je závěr z </w:t>
      </w:r>
      <w:r w:rsidRPr="002D6A38">
        <w:rPr>
          <w:rFonts w:ascii="Arial" w:hAnsi="Arial" w:cs="Arial"/>
          <w:sz w:val="22"/>
          <w:szCs w:val="22"/>
        </w:rPr>
        <w:t>odborné</w:t>
      </w:r>
      <w:r>
        <w:rPr>
          <w:rFonts w:ascii="Arial" w:hAnsi="Arial" w:cs="Arial"/>
          <w:sz w:val="22"/>
          <w:szCs w:val="22"/>
        </w:rPr>
        <w:t>ho</w:t>
      </w:r>
      <w:r w:rsidRPr="002D6A38">
        <w:rPr>
          <w:rFonts w:ascii="Arial" w:hAnsi="Arial" w:cs="Arial"/>
          <w:sz w:val="22"/>
          <w:szCs w:val="22"/>
        </w:rPr>
        <w:t xml:space="preserve"> posouzení Východočeského muzea v</w:t>
      </w:r>
      <w:r>
        <w:rPr>
          <w:rFonts w:ascii="Arial" w:hAnsi="Arial" w:cs="Arial"/>
          <w:sz w:val="22"/>
          <w:szCs w:val="22"/>
        </w:rPr>
        <w:t> </w:t>
      </w:r>
      <w:r w:rsidRPr="002D6A38">
        <w:rPr>
          <w:rFonts w:ascii="Arial" w:hAnsi="Arial" w:cs="Arial"/>
          <w:sz w:val="22"/>
          <w:szCs w:val="22"/>
        </w:rPr>
        <w:t>Pardubicích</w:t>
      </w:r>
      <w:r>
        <w:rPr>
          <w:rFonts w:ascii="Arial" w:hAnsi="Arial" w:cs="Arial"/>
          <w:sz w:val="22"/>
          <w:szCs w:val="22"/>
        </w:rPr>
        <w:t>, resp. příslušného regionálního muzea,</w:t>
      </w:r>
      <w:r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Pr="002D6A38">
        <w:rPr>
          <w:rFonts w:ascii="Arial" w:hAnsi="Arial" w:cs="Arial"/>
          <w:sz w:val="22"/>
          <w:szCs w:val="22"/>
        </w:rPr>
        <w:t>osob</w:t>
      </w:r>
      <w:r>
        <w:rPr>
          <w:rFonts w:ascii="Arial" w:hAnsi="Arial" w:cs="Arial"/>
          <w:sz w:val="22"/>
          <w:szCs w:val="22"/>
        </w:rPr>
        <w:t>y</w:t>
      </w:r>
      <w:r w:rsidRPr="002D6A38">
        <w:rPr>
          <w:rFonts w:ascii="Arial" w:hAnsi="Arial" w:cs="Arial"/>
          <w:sz w:val="22"/>
          <w:szCs w:val="22"/>
        </w:rPr>
        <w:t xml:space="preserve"> muzea 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r w:rsidR="00BA17E7">
        <w:rPr>
          <w:rFonts w:ascii="Arial" w:hAnsi="Arial" w:cs="Arial"/>
          <w:sz w:val="22"/>
          <w:szCs w:val="22"/>
        </w:rPr>
        <w:t>.</w:t>
      </w:r>
    </w:p>
    <w:p w:rsidR="007D6683" w:rsidRDefault="007D6683" w:rsidP="00867561">
      <w:pPr>
        <w:spacing w:before="120"/>
        <w:ind w:left="284"/>
        <w:jc w:val="both"/>
        <w:rPr>
          <w:rFonts w:ascii="Arial" w:hAnsi="Arial" w:cs="Arial"/>
          <w:sz w:val="22"/>
          <w:szCs w:val="22"/>
        </w:rPr>
      </w:pPr>
      <w:r w:rsidRPr="007D6683">
        <w:rPr>
          <w:rFonts w:ascii="Arial" w:hAnsi="Arial" w:cs="Arial"/>
          <w:sz w:val="22"/>
          <w:szCs w:val="22"/>
        </w:rPr>
        <w:t>Dokladová část projektové dokumentace bude obsahovat zápisy ze všech jednání uskutečněných mezi objednatelem a zhotovitelem v průběhu plnění díla. Součástí dokladové části bude i souhlasné stanovisko budoucího uživatele s projektovou dokumentací, ledaže jeho vydání uživatel bez závažného důvodu odepřel. Za takový důvod se zejména nepovažuje nezapracování dodatečných požadavků uživatele rozšiřujících navržené řešení zjevně nad rámec projektového záměru a závěrů z průběžných jednání v průběhu zpracování díla.</w:t>
      </w:r>
    </w:p>
    <w:p w:rsidR="00867561" w:rsidRPr="00BA17E7" w:rsidRDefault="00867561" w:rsidP="004F403D">
      <w:pPr>
        <w:numPr>
          <w:ilvl w:val="0"/>
          <w:numId w:val="2"/>
        </w:numPr>
        <w:spacing w:before="120"/>
        <w:ind w:left="284" w:hanging="284"/>
        <w:jc w:val="both"/>
        <w:rPr>
          <w:rFonts w:ascii="Arial" w:hAnsi="Arial" w:cs="Arial"/>
          <w:sz w:val="22"/>
          <w:szCs w:val="22"/>
        </w:rPr>
      </w:pPr>
      <w:r w:rsidRPr="00BA17E7">
        <w:rPr>
          <w:rFonts w:ascii="Arial" w:hAnsi="Arial" w:cs="Arial"/>
          <w:sz w:val="22"/>
          <w:szCs w:val="22"/>
        </w:rPr>
        <w:t>Při předání předmětu díla v každém stupni bude provedena kontrola dodržení předpokládaných nákladů projektu. Zhotovitel je proto povinen pro každý odevzdávaný stupeň projektové dokumentace zpracovat rozpočet, resp. dle stupně podrobnosti projektové dokumentace co nejpřesnější propočet nákladů stavby založený na objektivních a ověřitelných metodách stanovení ceny. V rozpočtu/propočtu budou náklady spojené s objednatelem vyžádanými změnami díla (viz čl. X této smlouvy) vyčísleny odděleně od nákladů na řešení v rozsahu původních podkladů.</w:t>
      </w:r>
      <w:r w:rsidR="008B4A7D" w:rsidRPr="00BA17E7">
        <w:t xml:space="preserve"> </w:t>
      </w:r>
      <w:r w:rsidR="008B4A7D" w:rsidRPr="00BA17E7">
        <w:rPr>
          <w:rFonts w:ascii="Arial" w:hAnsi="Arial" w:cs="Arial"/>
          <w:sz w:val="22"/>
          <w:szCs w:val="22"/>
        </w:rPr>
        <w:t>Pro kontrolu dodržení nákladů projektové dokumentace podle bodu 1. písm. b) tohoto článku se za základ pro výpočet užije částka nákladů akceptovaná objednatelem v rámci souhlasu s podobou a parametry předaného díla podle bodu 1. písm. a) tohoto článku.</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w:t>
      </w:r>
      <w:r w:rsidR="00BA17E7">
        <w:rPr>
          <w:rFonts w:ascii="Arial" w:hAnsi="Arial" w:cs="Arial"/>
          <w:sz w:val="22"/>
          <w:szCs w:val="22"/>
        </w:rPr>
        <w:t xml:space="preserve"> pro odstranění stavby a</w:t>
      </w:r>
      <w:r w:rsidR="009A1000" w:rsidRPr="009D3705">
        <w:rPr>
          <w:rFonts w:ascii="Arial" w:hAnsi="Arial" w:cs="Arial"/>
          <w:sz w:val="22"/>
          <w:szCs w:val="22"/>
        </w:rPr>
        <w:t xml:space="preserve"> pro </w:t>
      </w:r>
      <w:r w:rsidR="00240798">
        <w:rPr>
          <w:rFonts w:ascii="Arial" w:hAnsi="Arial" w:cs="Arial"/>
          <w:sz w:val="22"/>
          <w:szCs w:val="22"/>
        </w:rPr>
        <w:t>společné</w:t>
      </w:r>
      <w:r w:rsidR="00AD4AE2">
        <w:rPr>
          <w:rFonts w:ascii="Arial" w:hAnsi="Arial" w:cs="Arial"/>
          <w:sz w:val="22"/>
          <w:szCs w:val="22"/>
        </w:rPr>
        <w:t xml:space="preserve"> povolení</w:t>
      </w:r>
      <w:r w:rsidR="009D1B4E">
        <w:rPr>
          <w:rFonts w:ascii="Arial" w:hAnsi="Arial" w:cs="Arial"/>
          <w:sz w:val="22"/>
          <w:szCs w:val="22"/>
        </w:rPr>
        <w:t>,</w:t>
      </w:r>
      <w:r w:rsidR="00AD4AE2">
        <w:rPr>
          <w:rFonts w:ascii="Arial" w:hAnsi="Arial" w:cs="Arial"/>
          <w:sz w:val="22"/>
          <w:szCs w:val="22"/>
        </w:rPr>
        <w:t xml:space="preserve">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w:t>
      </w:r>
      <w:r w:rsidR="009D1B4E">
        <w:rPr>
          <w:rFonts w:ascii="Arial" w:hAnsi="Arial" w:cs="Arial"/>
          <w:sz w:val="22"/>
          <w:szCs w:val="22"/>
        </w:rPr>
        <w:t xml:space="preserve"> a 6</w:t>
      </w:r>
      <w:r w:rsidR="009D1B4E" w:rsidRPr="009D1B4E">
        <w:rPr>
          <w:rFonts w:ascii="Arial" w:hAnsi="Arial" w:cs="Arial"/>
          <w:sz w:val="22"/>
          <w:szCs w:val="22"/>
        </w:rPr>
        <w:t xml:space="preserve"> </w:t>
      </w:r>
      <w:proofErr w:type="spellStart"/>
      <w:r w:rsidR="009D1B4E" w:rsidRPr="009D3705">
        <w:rPr>
          <w:rFonts w:ascii="Arial" w:hAnsi="Arial" w:cs="Arial"/>
          <w:sz w:val="22"/>
          <w:szCs w:val="22"/>
        </w:rPr>
        <w:t>paré</w:t>
      </w:r>
      <w:proofErr w:type="spellEnd"/>
      <w:r w:rsidR="009D1B4E" w:rsidRPr="009D3705">
        <w:rPr>
          <w:rFonts w:ascii="Arial" w:hAnsi="Arial" w:cs="Arial"/>
          <w:sz w:val="22"/>
          <w:szCs w:val="22"/>
        </w:rPr>
        <w:t xml:space="preserve"> tištěné formy zadávací </w:t>
      </w:r>
      <w:r w:rsidR="009D1B4E" w:rsidRPr="009D1B4E">
        <w:rPr>
          <w:rFonts w:ascii="Arial" w:hAnsi="Arial" w:cs="Arial"/>
          <w:sz w:val="22"/>
          <w:szCs w:val="22"/>
        </w:rPr>
        <w:t>dokumentace lékařské technologie a vnitřního vybavení stavby</w:t>
      </w:r>
      <w:r w:rsidR="009A1000" w:rsidRPr="009D1B4E">
        <w:rPr>
          <w:rFonts w:ascii="Arial" w:hAnsi="Arial" w:cs="Arial"/>
          <w:sz w:val="22"/>
          <w:szCs w:val="22"/>
        </w:rPr>
        <w:t xml:space="preserve">. </w:t>
      </w:r>
      <w:r w:rsidRPr="009D1B4E">
        <w:rPr>
          <w:rFonts w:ascii="Arial" w:hAnsi="Arial" w:cs="Arial"/>
          <w:sz w:val="22"/>
          <w:szCs w:val="22"/>
        </w:rPr>
        <w:t>Dále bude dílo</w:t>
      </w:r>
      <w:r w:rsidRPr="009D3705">
        <w:rPr>
          <w:rFonts w:ascii="Arial" w:hAnsi="Arial" w:cs="Arial"/>
          <w:sz w:val="22"/>
          <w:szCs w:val="22"/>
        </w:rPr>
        <w:t xml:space="preserve">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9D1B4E">
        <w:rPr>
          <w:rFonts w:ascii="Arial" w:hAnsi="Arial" w:cs="Arial"/>
          <w:sz w:val="22"/>
          <w:szCs w:val="22"/>
        </w:rPr>
        <w:t>, výkresová část ve</w:t>
      </w:r>
      <w:r w:rsidRPr="000944F1">
        <w:rPr>
          <w:rFonts w:ascii="Arial" w:hAnsi="Arial" w:cs="Arial"/>
          <w:sz w:val="22"/>
          <w:szCs w:val="22"/>
        </w:rPr>
        <w:t xml:space="preserve"> formát</w:t>
      </w:r>
      <w:r w:rsidR="009D1B4E">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9D1B4E">
        <w:rPr>
          <w:rFonts w:ascii="Arial" w:hAnsi="Arial" w:cs="Arial"/>
          <w:sz w:val="22"/>
          <w:szCs w:val="22"/>
        </w:rPr>
        <w:t>žádostí</w:t>
      </w:r>
      <w:r w:rsidR="005224B6" w:rsidRPr="000567C6">
        <w:rPr>
          <w:rFonts w:ascii="Arial" w:hAnsi="Arial" w:cs="Arial"/>
          <w:sz w:val="22"/>
          <w:szCs w:val="22"/>
        </w:rPr>
        <w:t xml:space="preserve"> o vydání </w:t>
      </w:r>
      <w:r w:rsidR="009D1B4E">
        <w:rPr>
          <w:rFonts w:ascii="Arial" w:hAnsi="Arial" w:cs="Arial"/>
          <w:sz w:val="22"/>
          <w:szCs w:val="22"/>
        </w:rPr>
        <w:t xml:space="preserve">povolení k odstranění stavby a </w:t>
      </w:r>
      <w:r w:rsidR="008E4E9E">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9D1B4E">
        <w:rPr>
          <w:rFonts w:ascii="Arial" w:hAnsi="Arial" w:cs="Arial"/>
          <w:sz w:val="22"/>
          <w:szCs w:val="22"/>
        </w:rPr>
        <w:t>i</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009D1B4E">
        <w:rPr>
          <w:rFonts w:ascii="Arial" w:hAnsi="Arial" w:cs="Arial"/>
          <w:sz w:val="22"/>
          <w:szCs w:val="22"/>
        </w:rPr>
        <w:t xml:space="preserve"> za podání žádostí</w:t>
      </w:r>
      <w:r w:rsidRPr="000567C6">
        <w:rPr>
          <w:rFonts w:ascii="Arial" w:hAnsi="Arial" w:cs="Arial"/>
          <w:sz w:val="22"/>
          <w:szCs w:val="22"/>
        </w:rPr>
        <w:t xml:space="preserve">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lastRenderedPageBreak/>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FF7817" w:rsidP="008E4E9E">
      <w:pPr>
        <w:ind w:left="284" w:right="-2"/>
        <w:jc w:val="both"/>
        <w:rPr>
          <w:rFonts w:ascii="Arial" w:hAnsi="Arial" w:cs="Arial"/>
          <w:sz w:val="22"/>
          <w:szCs w:val="22"/>
        </w:rPr>
      </w:pPr>
      <w:r>
        <w:rPr>
          <w:rFonts w:ascii="Arial" w:hAnsi="Arial" w:cs="Arial"/>
          <w:sz w:val="22"/>
          <w:szCs w:val="22"/>
        </w:rPr>
        <w:t>Smluvní strany se dohodly, že ze smluvní ceny připadá na</w:t>
      </w:r>
      <w:r w:rsidR="00512DB7" w:rsidRPr="009C3A82">
        <w:rPr>
          <w:rFonts w:ascii="Arial" w:hAnsi="Arial" w:cs="Arial"/>
          <w:sz w:val="22"/>
          <w:szCs w:val="22"/>
        </w:rPr>
        <w:t>:</w:t>
      </w:r>
    </w:p>
    <w:p w:rsidR="00686551" w:rsidRDefault="00686551"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předmět díla uvedený v čl. I bod 1. písm. a</w:t>
      </w:r>
      <w:r w:rsidR="009D1B4E" w:rsidRPr="00FF7817">
        <w:rPr>
          <w:rFonts w:ascii="Arial" w:hAnsi="Arial" w:cs="Arial"/>
          <w:sz w:val="22"/>
          <w:szCs w:val="22"/>
        </w:rPr>
        <w:t xml:space="preserve">) část </w:t>
      </w:r>
      <w:r w:rsidRPr="00FF7817">
        <w:rPr>
          <w:rFonts w:ascii="Arial" w:hAnsi="Arial" w:cs="Arial"/>
          <w:sz w:val="22"/>
          <w:szCs w:val="22"/>
        </w:rPr>
        <w:t>i</w:t>
      </w:r>
      <w:r w:rsidR="009D1B4E" w:rsidRPr="00FF7817">
        <w:rPr>
          <w:rFonts w:ascii="Arial" w:hAnsi="Arial" w:cs="Arial"/>
          <w:sz w:val="22"/>
          <w:szCs w:val="22"/>
        </w:rPr>
        <w:t>.</w:t>
      </w:r>
      <w:r w:rsidRPr="00FF7817">
        <w:rPr>
          <w:rFonts w:ascii="Arial" w:hAnsi="Arial" w:cs="Arial"/>
          <w:sz w:val="22"/>
          <w:szCs w:val="22"/>
        </w:rPr>
        <w:t xml:space="preserve"> </w:t>
      </w:r>
      <w:r w:rsidR="00FF7817">
        <w:rPr>
          <w:rFonts w:ascii="Arial" w:hAnsi="Arial" w:cs="Arial"/>
          <w:sz w:val="22"/>
          <w:szCs w:val="22"/>
        </w:rPr>
        <w:t xml:space="preserve">10 %, tj. </w:t>
      </w:r>
      <w:r w:rsidR="009D1B4E" w:rsidRPr="00FF7817">
        <w:rPr>
          <w:rFonts w:ascii="Arial" w:hAnsi="Arial" w:cs="Arial"/>
          <w:b/>
          <w:color w:val="FF0000"/>
          <w:sz w:val="22"/>
        </w:rPr>
        <w:t>bude doplněno</w:t>
      </w:r>
      <w:r w:rsidRPr="00FF7817">
        <w:rPr>
          <w:rFonts w:ascii="Arial" w:hAnsi="Arial" w:cs="Arial"/>
          <w:color w:val="000000"/>
          <w:sz w:val="22"/>
          <w:szCs w:val="22"/>
        </w:rPr>
        <w:t xml:space="preserve"> Kč </w:t>
      </w:r>
      <w:r w:rsidR="00FF7817">
        <w:rPr>
          <w:rFonts w:ascii="Arial" w:hAnsi="Arial" w:cs="Arial"/>
          <w:color w:val="000000"/>
          <w:sz w:val="22"/>
          <w:szCs w:val="22"/>
        </w:rPr>
        <w:t>bez DPH;</w:t>
      </w:r>
    </w:p>
    <w:p w:rsidR="00FF7817" w:rsidRDefault="00FF7817"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a) část </w:t>
      </w:r>
      <w:proofErr w:type="spellStart"/>
      <w:r>
        <w:rPr>
          <w:rFonts w:ascii="Arial" w:hAnsi="Arial" w:cs="Arial"/>
          <w:sz w:val="22"/>
          <w:szCs w:val="22"/>
        </w:rPr>
        <w:t>i</w:t>
      </w:r>
      <w:r w:rsidRPr="00FF7817">
        <w:rPr>
          <w:rFonts w:ascii="Arial" w:hAnsi="Arial" w:cs="Arial"/>
          <w:sz w:val="22"/>
          <w:szCs w:val="22"/>
        </w:rPr>
        <w:t>i</w:t>
      </w:r>
      <w:proofErr w:type="spellEnd"/>
      <w:r w:rsidRPr="00FF7817">
        <w:rPr>
          <w:rFonts w:ascii="Arial" w:hAnsi="Arial" w:cs="Arial"/>
          <w:sz w:val="22"/>
          <w:szCs w:val="22"/>
        </w:rPr>
        <w:t xml:space="preserve">. </w:t>
      </w:r>
      <w:r>
        <w:rPr>
          <w:rFonts w:ascii="Arial" w:hAnsi="Arial" w:cs="Arial"/>
          <w:sz w:val="22"/>
          <w:szCs w:val="22"/>
        </w:rPr>
        <w:t xml:space="preserve">45 %,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rsidR="00FF7817" w:rsidRDefault="00FF7817"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w:t>
      </w:r>
      <w:r>
        <w:rPr>
          <w:rFonts w:ascii="Arial" w:hAnsi="Arial" w:cs="Arial"/>
          <w:sz w:val="22"/>
          <w:szCs w:val="22"/>
        </w:rPr>
        <w:t>b</w:t>
      </w:r>
      <w:r w:rsidRPr="00FF7817">
        <w:rPr>
          <w:rFonts w:ascii="Arial" w:hAnsi="Arial" w:cs="Arial"/>
          <w:sz w:val="22"/>
          <w:szCs w:val="22"/>
        </w:rPr>
        <w:t xml:space="preserve">) </w:t>
      </w:r>
      <w:r>
        <w:rPr>
          <w:rFonts w:ascii="Arial" w:hAnsi="Arial" w:cs="Arial"/>
          <w:sz w:val="22"/>
          <w:szCs w:val="22"/>
        </w:rPr>
        <w:t xml:space="preserve">25 %,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rsidR="00FF7817" w:rsidRPr="00FF7817" w:rsidRDefault="00FF7817"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w:t>
      </w:r>
      <w:r>
        <w:rPr>
          <w:rFonts w:ascii="Arial" w:hAnsi="Arial" w:cs="Arial"/>
          <w:sz w:val="22"/>
          <w:szCs w:val="22"/>
        </w:rPr>
        <w:t>c</w:t>
      </w:r>
      <w:r w:rsidRPr="00FF7817">
        <w:rPr>
          <w:rFonts w:ascii="Arial" w:hAnsi="Arial" w:cs="Arial"/>
          <w:sz w:val="22"/>
          <w:szCs w:val="22"/>
        </w:rPr>
        <w:t xml:space="preserve">) </w:t>
      </w:r>
      <w:r>
        <w:rPr>
          <w:rFonts w:ascii="Arial" w:hAnsi="Arial" w:cs="Arial"/>
          <w:sz w:val="22"/>
          <w:szCs w:val="22"/>
        </w:rPr>
        <w:t xml:space="preserve">20 %,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rsidR="00686551" w:rsidRPr="00686551" w:rsidRDefault="00686551" w:rsidP="00686551">
      <w:pPr>
        <w:ind w:left="180" w:right="-2" w:hanging="180"/>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FF7817" w:rsidRDefault="00FF7817"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100</w:t>
      </w:r>
      <w:r>
        <w:rPr>
          <w:rFonts w:ascii="Arial" w:hAnsi="Arial" w:cs="Arial"/>
          <w:sz w:val="22"/>
          <w:szCs w:val="22"/>
        </w:rPr>
        <w:t> </w:t>
      </w:r>
      <w:r w:rsidRPr="004D53BA">
        <w:rPr>
          <w:rFonts w:ascii="Arial" w:hAnsi="Arial" w:cs="Arial"/>
          <w:sz w:val="22"/>
          <w:szCs w:val="22"/>
        </w:rPr>
        <w:t>% z ceny za předmět díla uved</w:t>
      </w:r>
      <w:r>
        <w:rPr>
          <w:rFonts w:ascii="Arial" w:hAnsi="Arial" w:cs="Arial"/>
          <w:sz w:val="22"/>
          <w:szCs w:val="22"/>
        </w:rPr>
        <w:t xml:space="preserve">ený v čl. I bod 1. písm. a) část i. </w:t>
      </w:r>
      <w:r w:rsidRPr="004D53BA">
        <w:rPr>
          <w:rFonts w:ascii="Arial" w:hAnsi="Arial" w:cs="Arial"/>
          <w:sz w:val="22"/>
          <w:szCs w:val="22"/>
        </w:rPr>
        <w:t xml:space="preserve">po </w:t>
      </w:r>
      <w:r>
        <w:rPr>
          <w:rFonts w:ascii="Arial" w:hAnsi="Arial" w:cs="Arial"/>
          <w:sz w:val="22"/>
          <w:szCs w:val="22"/>
        </w:rPr>
        <w:t>vydání rozhodnutí, příp. souhlasu stavebního úřadu ve věci odstranění staveb;</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xml:space="preserve">% </w:t>
      </w:r>
      <w:r w:rsidR="00FF7817" w:rsidRPr="004D53BA">
        <w:rPr>
          <w:rFonts w:ascii="Arial" w:hAnsi="Arial" w:cs="Arial"/>
          <w:sz w:val="22"/>
          <w:szCs w:val="22"/>
        </w:rPr>
        <w:t>z ceny za předmět díla uved</w:t>
      </w:r>
      <w:r w:rsidR="00FF7817">
        <w:rPr>
          <w:rFonts w:ascii="Arial" w:hAnsi="Arial" w:cs="Arial"/>
          <w:sz w:val="22"/>
          <w:szCs w:val="22"/>
        </w:rPr>
        <w:t xml:space="preserve">ený v čl. I bod 1. písm. a) část </w:t>
      </w:r>
      <w:proofErr w:type="spellStart"/>
      <w:r w:rsidR="00FF7817">
        <w:rPr>
          <w:rFonts w:ascii="Arial" w:hAnsi="Arial" w:cs="Arial"/>
          <w:sz w:val="22"/>
          <w:szCs w:val="22"/>
        </w:rPr>
        <w:t>ii</w:t>
      </w:r>
      <w:proofErr w:type="spellEnd"/>
      <w:r w:rsidR="00FF7817">
        <w:rPr>
          <w:rFonts w:ascii="Arial" w:hAnsi="Arial" w:cs="Arial"/>
          <w:sz w:val="22"/>
          <w:szCs w:val="22"/>
        </w:rPr>
        <w:t>.</w:t>
      </w:r>
      <w:r w:rsidR="009D1B4E">
        <w:rPr>
          <w:rFonts w:ascii="Arial" w:hAnsi="Arial" w:cs="Arial"/>
          <w:sz w:val="22"/>
          <w:szCs w:val="22"/>
        </w:rPr>
        <w:t xml:space="preserve"> </w:t>
      </w:r>
      <w:r w:rsidRPr="004D53BA">
        <w:rPr>
          <w:rFonts w:ascii="Arial" w:hAnsi="Arial" w:cs="Arial"/>
          <w:sz w:val="22"/>
          <w:szCs w:val="22"/>
        </w:rPr>
        <w:t xml:space="preserve">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xml:space="preserve">% </w:t>
      </w:r>
      <w:r w:rsidR="00FF7817" w:rsidRPr="004D53BA">
        <w:rPr>
          <w:rFonts w:ascii="Arial" w:hAnsi="Arial" w:cs="Arial"/>
          <w:sz w:val="22"/>
          <w:szCs w:val="22"/>
        </w:rPr>
        <w:t>z ceny za předmět díla uved</w:t>
      </w:r>
      <w:r w:rsidR="00FF7817">
        <w:rPr>
          <w:rFonts w:ascii="Arial" w:hAnsi="Arial" w:cs="Arial"/>
          <w:sz w:val="22"/>
          <w:szCs w:val="22"/>
        </w:rPr>
        <w:t xml:space="preserve">ený v čl. I bod 1. písm. a) část </w:t>
      </w:r>
      <w:proofErr w:type="spellStart"/>
      <w:r w:rsidR="00FF7817">
        <w:rPr>
          <w:rFonts w:ascii="Arial" w:hAnsi="Arial" w:cs="Arial"/>
          <w:sz w:val="22"/>
          <w:szCs w:val="22"/>
        </w:rPr>
        <w:t>ii</w:t>
      </w:r>
      <w:proofErr w:type="spellEnd"/>
      <w:r w:rsidR="00FF7817">
        <w:rPr>
          <w:rFonts w:ascii="Arial" w:hAnsi="Arial" w:cs="Arial"/>
          <w:sz w:val="22"/>
          <w:szCs w:val="22"/>
        </w:rPr>
        <w:t xml:space="preserve">. </w:t>
      </w:r>
      <w:r w:rsidR="0073465F" w:rsidRPr="004D53BA">
        <w:rPr>
          <w:rFonts w:ascii="Arial" w:hAnsi="Arial" w:cs="Arial"/>
          <w:sz w:val="22"/>
          <w:szCs w:val="22"/>
        </w:rPr>
        <w:t>po</w:t>
      </w:r>
      <w:r w:rsidRPr="004D53BA">
        <w:rPr>
          <w:rFonts w:ascii="Arial" w:hAnsi="Arial" w:cs="Arial"/>
          <w:sz w:val="22"/>
          <w:szCs w:val="22"/>
        </w:rPr>
        <w:t xml:space="preserve"> vy</w:t>
      </w:r>
      <w:r w:rsidR="00C0609E">
        <w:rPr>
          <w:rFonts w:ascii="Arial" w:hAnsi="Arial" w:cs="Arial"/>
          <w:sz w:val="22"/>
          <w:szCs w:val="22"/>
        </w:rPr>
        <w:t>dání společného</w:t>
      </w:r>
      <w:r w:rsidRPr="004D53BA">
        <w:rPr>
          <w:rFonts w:ascii="Arial" w:hAnsi="Arial" w:cs="Arial"/>
          <w:sz w:val="22"/>
          <w:szCs w:val="22"/>
        </w:rPr>
        <w:t xml:space="preserve"> rozhodnutí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ený v čl. I bod 1. písm. b)</w:t>
      </w:r>
      <w:r w:rsidR="009D1B4E">
        <w:rPr>
          <w:rFonts w:ascii="Arial" w:hAnsi="Arial" w:cs="Arial"/>
          <w:sz w:val="22"/>
          <w:szCs w:val="22"/>
        </w:rPr>
        <w:t xml:space="preserve"> nebo c)</w:t>
      </w:r>
      <w:r w:rsidR="00C0609E">
        <w:rPr>
          <w:rFonts w:ascii="Arial" w:hAnsi="Arial" w:cs="Arial"/>
          <w:sz w:val="22"/>
          <w:szCs w:val="22"/>
        </w:rPr>
        <w:t xml:space="preserve"> </w:t>
      </w:r>
      <w:r w:rsidRPr="004D53BA">
        <w:rPr>
          <w:rFonts w:ascii="Arial" w:hAnsi="Arial" w:cs="Arial"/>
          <w:sz w:val="22"/>
          <w:szCs w:val="22"/>
        </w:rPr>
        <w:t>po podepsání protokolu o předání a převzetí předmětu díla oběma smluvními stranami</w:t>
      </w:r>
      <w:r w:rsidR="00FF7817">
        <w:rPr>
          <w:rFonts w:ascii="Arial" w:hAnsi="Arial" w:cs="Arial"/>
          <w:sz w:val="22"/>
          <w:szCs w:val="22"/>
        </w:rPr>
        <w:t>.</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E1536B" w:rsidRDefault="00DC28FD" w:rsidP="00DC28FD">
      <w:pPr>
        <w:pStyle w:val="Zkladntextodsazen2"/>
        <w:numPr>
          <w:ilvl w:val="0"/>
          <w:numId w:val="7"/>
        </w:numPr>
        <w:spacing w:before="120"/>
        <w:ind w:left="284" w:hanging="284"/>
        <w:rPr>
          <w:sz w:val="22"/>
          <w:szCs w:val="22"/>
        </w:rPr>
      </w:pPr>
      <w:r w:rsidRPr="00E1536B">
        <w:rPr>
          <w:sz w:val="22"/>
          <w:szCs w:val="22"/>
        </w:rPr>
        <w:t>Pokud by objednateli v souvislosti s úhradou faktury vznikalo ručení za DPH podle § 109 zákona č. 235/2004 Sb., o dani z přidané hodnoty</w:t>
      </w:r>
      <w:r w:rsidR="002440D2" w:rsidRPr="00E1536B">
        <w:rPr>
          <w:sz w:val="22"/>
          <w:szCs w:val="22"/>
        </w:rPr>
        <w:t>, v platném znění [</w:t>
      </w:r>
      <w:r w:rsidRPr="00E1536B">
        <w:rPr>
          <w:sz w:val="22"/>
          <w:szCs w:val="22"/>
        </w:rPr>
        <w:t>např. podl</w:t>
      </w:r>
      <w:r w:rsidR="002440D2" w:rsidRPr="00E1536B">
        <w:rPr>
          <w:sz w:val="22"/>
          <w:szCs w:val="22"/>
        </w:rPr>
        <w:t>e odst. 2 písm. c) nebo odst. 3]</w:t>
      </w:r>
      <w:r w:rsidRPr="00E1536B">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867561" w:rsidRDefault="00E1536B" w:rsidP="00E1536B">
      <w:pPr>
        <w:numPr>
          <w:ilvl w:val="12"/>
          <w:numId w:val="0"/>
        </w:numPr>
        <w:spacing w:before="120"/>
        <w:ind w:left="284" w:right="-24" w:hanging="284"/>
        <w:jc w:val="both"/>
        <w:rPr>
          <w:rFonts w:ascii="Arial" w:hAnsi="Arial" w:cs="Arial"/>
          <w:sz w:val="22"/>
          <w:szCs w:val="22"/>
        </w:rPr>
      </w:pPr>
      <w:r>
        <w:rPr>
          <w:rFonts w:ascii="Arial" w:hAnsi="Arial" w:cs="Arial"/>
          <w:sz w:val="22"/>
          <w:szCs w:val="22"/>
        </w:rPr>
        <w:t>8.</w:t>
      </w:r>
      <w:r>
        <w:rPr>
          <w:rFonts w:ascii="Arial" w:hAnsi="Arial" w:cs="Arial"/>
          <w:sz w:val="22"/>
          <w:szCs w:val="22"/>
        </w:rPr>
        <w:tab/>
      </w:r>
      <w:r w:rsidR="002440D2" w:rsidRPr="00867561">
        <w:rPr>
          <w:rFonts w:ascii="Arial" w:hAnsi="Arial" w:cs="Arial"/>
          <w:sz w:val="22"/>
          <w:szCs w:val="22"/>
        </w:rPr>
        <w:t>Smluvní strany ujednávají, že za ú</w:t>
      </w:r>
      <w:r w:rsidR="00DC28FD" w:rsidRPr="00867561">
        <w:rPr>
          <w:rFonts w:ascii="Arial" w:hAnsi="Arial" w:cs="Arial"/>
          <w:sz w:val="22"/>
          <w:szCs w:val="22"/>
        </w:rPr>
        <w:t xml:space="preserve">hradu </w:t>
      </w:r>
      <w:r w:rsidR="002440D2" w:rsidRPr="00867561">
        <w:rPr>
          <w:rFonts w:ascii="Arial" w:hAnsi="Arial" w:cs="Arial"/>
          <w:sz w:val="22"/>
          <w:szCs w:val="22"/>
        </w:rPr>
        <w:t xml:space="preserve">považují </w:t>
      </w:r>
      <w:r w:rsidR="00DC28FD" w:rsidRPr="00867561">
        <w:rPr>
          <w:rFonts w:ascii="Arial" w:hAnsi="Arial" w:cs="Arial"/>
          <w:sz w:val="22"/>
          <w:szCs w:val="22"/>
        </w:rPr>
        <w:t>odepsání fakturované částky z účtu objednatele</w:t>
      </w:r>
      <w:r w:rsidR="002440D2" w:rsidRPr="00867561">
        <w:rPr>
          <w:rFonts w:ascii="Arial" w:hAnsi="Arial" w:cs="Arial"/>
          <w:sz w:val="22"/>
          <w:szCs w:val="22"/>
        </w:rPr>
        <w:t xml:space="preserve"> ve prospěch účtu zhotovitele</w:t>
      </w:r>
      <w:r w:rsidR="00DC28FD" w:rsidRPr="00867561">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73465F" w:rsidRDefault="00E1536B" w:rsidP="00E1536B">
      <w:pPr>
        <w:spacing w:before="120" w:after="120"/>
        <w:ind w:left="284" w:hanging="284"/>
        <w:jc w:val="both"/>
        <w:rPr>
          <w:rFonts w:ascii="Arial" w:hAnsi="Arial" w:cs="Arial"/>
          <w:sz w:val="22"/>
          <w:szCs w:val="22"/>
        </w:rPr>
      </w:pPr>
      <w:r>
        <w:rPr>
          <w:rFonts w:ascii="Arial" w:hAnsi="Arial" w:cs="Arial"/>
          <w:sz w:val="22"/>
          <w:szCs w:val="22"/>
        </w:rPr>
        <w:t>1.</w:t>
      </w:r>
      <w:r>
        <w:rPr>
          <w:rFonts w:ascii="Arial" w:hAnsi="Arial" w:cs="Arial"/>
          <w:sz w:val="22"/>
          <w:szCs w:val="22"/>
        </w:rPr>
        <w:tab/>
      </w:r>
      <w:r w:rsidR="00DC28FD" w:rsidRPr="0073465F">
        <w:rPr>
          <w:rFonts w:ascii="Arial" w:hAnsi="Arial" w:cs="Arial"/>
          <w:sz w:val="22"/>
          <w:szCs w:val="22"/>
        </w:rPr>
        <w:t>Zhotovitel se zavazuje řádně dokončené dílo dle čl. I. této smlouvy předat objednateli v těchto termínech:</w:t>
      </w:r>
    </w:p>
    <w:p w:rsidR="00686551" w:rsidRPr="0073465F" w:rsidRDefault="00686551" w:rsidP="0073465F">
      <w:pPr>
        <w:pStyle w:val="Odstavecseseznamem"/>
        <w:numPr>
          <w:ilvl w:val="0"/>
          <w:numId w:val="29"/>
        </w:numPr>
        <w:spacing w:after="120"/>
        <w:ind w:left="568" w:hanging="284"/>
        <w:jc w:val="both"/>
        <w:rPr>
          <w:rFonts w:ascii="Arial" w:hAnsi="Arial"/>
          <w:sz w:val="22"/>
          <w:szCs w:val="22"/>
        </w:rPr>
      </w:pPr>
      <w:r w:rsidRPr="0073465F">
        <w:rPr>
          <w:rFonts w:ascii="Arial" w:hAnsi="Arial"/>
          <w:sz w:val="22"/>
          <w:szCs w:val="22"/>
        </w:rPr>
        <w:t>předmět díla uvedený v čl. I bod 1. písm. a)</w:t>
      </w:r>
      <w:r w:rsidR="0073465F" w:rsidRPr="0073465F">
        <w:rPr>
          <w:rFonts w:ascii="Arial" w:hAnsi="Arial"/>
          <w:sz w:val="22"/>
          <w:szCs w:val="22"/>
        </w:rPr>
        <w:t xml:space="preserve"> část i.</w:t>
      </w:r>
      <w:r w:rsidRPr="0073465F">
        <w:rPr>
          <w:rFonts w:ascii="Arial" w:hAnsi="Arial"/>
          <w:sz w:val="22"/>
          <w:szCs w:val="22"/>
        </w:rPr>
        <w:t xml:space="preserve"> nejdéle do </w:t>
      </w:r>
      <w:r w:rsidR="00DC5182">
        <w:rPr>
          <w:rFonts w:ascii="Arial" w:hAnsi="Arial"/>
          <w:b/>
          <w:sz w:val="22"/>
          <w:szCs w:val="22"/>
        </w:rPr>
        <w:t>10</w:t>
      </w:r>
      <w:r w:rsidR="0073465F">
        <w:rPr>
          <w:rFonts w:ascii="Arial" w:hAnsi="Arial"/>
          <w:b/>
          <w:sz w:val="22"/>
          <w:szCs w:val="22"/>
        </w:rPr>
        <w:t>0</w:t>
      </w:r>
      <w:r w:rsidRPr="0073465F">
        <w:rPr>
          <w:rFonts w:ascii="Arial" w:hAnsi="Arial"/>
          <w:b/>
          <w:sz w:val="22"/>
          <w:szCs w:val="22"/>
        </w:rPr>
        <w:t xml:space="preserve"> kalendářních dnů</w:t>
      </w:r>
      <w:r w:rsidRPr="0073465F">
        <w:rPr>
          <w:rFonts w:ascii="Arial" w:hAnsi="Arial"/>
          <w:sz w:val="22"/>
          <w:szCs w:val="22"/>
        </w:rPr>
        <w:t xml:space="preserve"> </w:t>
      </w:r>
      <w:r w:rsidR="0073465F">
        <w:rPr>
          <w:rFonts w:ascii="Arial" w:hAnsi="Arial"/>
          <w:sz w:val="22"/>
          <w:szCs w:val="22"/>
        </w:rPr>
        <w:t>od vstupu smlouvy v účinnost;</w:t>
      </w:r>
    </w:p>
    <w:p w:rsidR="00686551" w:rsidRPr="0073465F" w:rsidRDefault="00686551" w:rsidP="0073465F">
      <w:pPr>
        <w:pStyle w:val="Odstavecseseznamem"/>
        <w:numPr>
          <w:ilvl w:val="0"/>
          <w:numId w:val="29"/>
        </w:numPr>
        <w:spacing w:after="120"/>
        <w:ind w:left="568" w:hanging="284"/>
        <w:jc w:val="both"/>
        <w:rPr>
          <w:rFonts w:ascii="Arial" w:hAnsi="Arial"/>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w:t>
      </w:r>
      <w:r w:rsidR="0073465F" w:rsidRPr="0073465F">
        <w:rPr>
          <w:rFonts w:ascii="Arial" w:hAnsi="Arial"/>
          <w:sz w:val="22"/>
          <w:szCs w:val="22"/>
        </w:rPr>
        <w:t xml:space="preserve">písm. a) část </w:t>
      </w:r>
      <w:proofErr w:type="spellStart"/>
      <w:r w:rsidR="0073465F">
        <w:rPr>
          <w:rFonts w:ascii="Arial" w:hAnsi="Arial"/>
          <w:sz w:val="22"/>
          <w:szCs w:val="22"/>
        </w:rPr>
        <w:t>i</w:t>
      </w:r>
      <w:r w:rsidR="0073465F" w:rsidRPr="0073465F">
        <w:rPr>
          <w:rFonts w:ascii="Arial" w:hAnsi="Arial"/>
          <w:sz w:val="22"/>
          <w:szCs w:val="22"/>
        </w:rPr>
        <w:t>i</w:t>
      </w:r>
      <w:proofErr w:type="spellEnd"/>
      <w:r w:rsidR="0073465F" w:rsidRPr="0073465F">
        <w:rPr>
          <w:rFonts w:ascii="Arial" w:hAnsi="Arial"/>
          <w:sz w:val="22"/>
          <w:szCs w:val="22"/>
        </w:rPr>
        <w:t>.</w:t>
      </w:r>
      <w:r w:rsidRPr="0073465F">
        <w:rPr>
          <w:rFonts w:ascii="Arial" w:hAnsi="Arial"/>
          <w:sz w:val="22"/>
          <w:szCs w:val="22"/>
        </w:rPr>
        <w:t xml:space="preserve"> nejdéle do </w:t>
      </w:r>
      <w:r w:rsidR="0073465F" w:rsidRPr="0073465F">
        <w:rPr>
          <w:rFonts w:ascii="Arial" w:hAnsi="Arial"/>
          <w:b/>
          <w:color w:val="FF0000"/>
          <w:sz w:val="22"/>
          <w:szCs w:val="22"/>
        </w:rPr>
        <w:t>bude doplněno</w:t>
      </w:r>
      <w:r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w:t>
      </w:r>
      <w:r w:rsidR="0073465F">
        <w:rPr>
          <w:rFonts w:ascii="Arial" w:hAnsi="Arial"/>
          <w:sz w:val="22"/>
          <w:szCs w:val="22"/>
        </w:rPr>
        <w:t>od vstupu smlouvy v účinnost;</w:t>
      </w:r>
    </w:p>
    <w:p w:rsidR="00686551" w:rsidRPr="0073465F" w:rsidRDefault="00686551" w:rsidP="0073465F">
      <w:pPr>
        <w:pStyle w:val="Odstavecseseznamem"/>
        <w:numPr>
          <w:ilvl w:val="0"/>
          <w:numId w:val="29"/>
        </w:numPr>
        <w:spacing w:after="120"/>
        <w:ind w:left="568" w:hanging="284"/>
        <w:jc w:val="both"/>
        <w:rPr>
          <w:rFonts w:ascii="Arial" w:hAnsi="Arial"/>
          <w:b/>
          <w:sz w:val="22"/>
          <w:szCs w:val="22"/>
        </w:rPr>
      </w:pPr>
      <w:r w:rsidRPr="0073465F">
        <w:rPr>
          <w:rFonts w:ascii="Arial" w:hAnsi="Arial"/>
          <w:sz w:val="22"/>
          <w:szCs w:val="22"/>
        </w:rPr>
        <w:t>předmět díl</w:t>
      </w:r>
      <w:r w:rsidR="00A67BE2" w:rsidRPr="0073465F">
        <w:rPr>
          <w:rFonts w:ascii="Arial" w:hAnsi="Arial"/>
          <w:sz w:val="22"/>
          <w:szCs w:val="22"/>
        </w:rPr>
        <w:t>a uvedený v čl. I bod 1. písm. b</w:t>
      </w:r>
      <w:r w:rsidRPr="0073465F">
        <w:rPr>
          <w:rFonts w:ascii="Arial" w:hAnsi="Arial"/>
          <w:sz w:val="22"/>
          <w:szCs w:val="22"/>
        </w:rPr>
        <w:t xml:space="preserve">) nejdéle do </w:t>
      </w:r>
      <w:r w:rsidR="00867561" w:rsidRPr="00867561">
        <w:rPr>
          <w:rFonts w:ascii="Arial" w:hAnsi="Arial"/>
          <w:b/>
          <w:sz w:val="22"/>
          <w:szCs w:val="22"/>
        </w:rPr>
        <w:t>110</w:t>
      </w:r>
      <w:r w:rsidR="0073465F"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po nabytí </w:t>
      </w:r>
      <w:r w:rsidR="0073465F">
        <w:rPr>
          <w:rFonts w:ascii="Arial" w:hAnsi="Arial"/>
          <w:sz w:val="22"/>
          <w:szCs w:val="22"/>
        </w:rPr>
        <w:t>právní moci společného povolení;</w:t>
      </w:r>
    </w:p>
    <w:p w:rsidR="00686551" w:rsidRPr="0073465F" w:rsidRDefault="00686551" w:rsidP="0073465F">
      <w:pPr>
        <w:pStyle w:val="Odstavecseseznamem"/>
        <w:numPr>
          <w:ilvl w:val="0"/>
          <w:numId w:val="29"/>
        </w:numPr>
        <w:spacing w:after="120"/>
        <w:ind w:left="568" w:hanging="284"/>
        <w:jc w:val="both"/>
        <w:rPr>
          <w:rFonts w:ascii="Arial" w:hAnsi="Arial"/>
          <w:b/>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písm. </w:t>
      </w:r>
      <w:r w:rsidR="0073465F">
        <w:rPr>
          <w:rFonts w:ascii="Arial" w:hAnsi="Arial"/>
          <w:sz w:val="22"/>
          <w:szCs w:val="22"/>
        </w:rPr>
        <w:t>c)</w:t>
      </w:r>
      <w:r w:rsidRPr="0073465F">
        <w:rPr>
          <w:rFonts w:ascii="Arial" w:hAnsi="Arial"/>
          <w:sz w:val="22"/>
          <w:szCs w:val="22"/>
        </w:rPr>
        <w:t xml:space="preserve"> </w:t>
      </w:r>
      <w:r w:rsidR="00E1536B" w:rsidRPr="0073465F">
        <w:rPr>
          <w:rFonts w:ascii="Arial" w:hAnsi="Arial"/>
          <w:sz w:val="22"/>
          <w:szCs w:val="22"/>
        </w:rPr>
        <w:t xml:space="preserve">nejdéle do </w:t>
      </w:r>
      <w:r w:rsidR="00E1536B" w:rsidRPr="00867561">
        <w:rPr>
          <w:rFonts w:ascii="Arial" w:hAnsi="Arial"/>
          <w:b/>
          <w:sz w:val="22"/>
          <w:szCs w:val="22"/>
        </w:rPr>
        <w:t>110</w:t>
      </w:r>
      <w:r w:rsidR="00E1536B" w:rsidRPr="0073465F">
        <w:rPr>
          <w:rFonts w:ascii="Arial" w:hAnsi="Arial"/>
          <w:b/>
          <w:color w:val="FF0000"/>
          <w:sz w:val="22"/>
          <w:szCs w:val="22"/>
        </w:rPr>
        <w:t xml:space="preserve"> </w:t>
      </w:r>
      <w:r w:rsidR="00E1536B" w:rsidRPr="0073465F">
        <w:rPr>
          <w:rFonts w:ascii="Arial" w:hAnsi="Arial"/>
          <w:b/>
          <w:sz w:val="22"/>
          <w:szCs w:val="22"/>
        </w:rPr>
        <w:t>kalendářních dnů</w:t>
      </w:r>
      <w:r w:rsidR="00E1536B" w:rsidRPr="0073465F">
        <w:rPr>
          <w:rFonts w:ascii="Arial" w:hAnsi="Arial"/>
          <w:sz w:val="22"/>
          <w:szCs w:val="22"/>
        </w:rPr>
        <w:t xml:space="preserve"> po nabytí </w:t>
      </w:r>
      <w:r w:rsidR="00E1536B">
        <w:rPr>
          <w:rFonts w:ascii="Arial" w:hAnsi="Arial"/>
          <w:sz w:val="22"/>
          <w:szCs w:val="22"/>
        </w:rPr>
        <w:t>právní moci společného povolení</w:t>
      </w:r>
      <w:r w:rsidRPr="0073465F">
        <w:rPr>
          <w:rFonts w:ascii="Arial" w:hAnsi="Arial"/>
          <w:sz w:val="22"/>
          <w:szCs w:val="22"/>
        </w:rPr>
        <w:t>.</w:t>
      </w:r>
    </w:p>
    <w:p w:rsidR="00DC28FD" w:rsidRDefault="00E1536B" w:rsidP="00216E0A">
      <w:pPr>
        <w:spacing w:after="120"/>
        <w:ind w:left="284" w:hanging="284"/>
        <w:jc w:val="both"/>
        <w:rPr>
          <w:rFonts w:ascii="Arial" w:hAnsi="Arial" w:cs="Arial"/>
          <w:sz w:val="22"/>
          <w:szCs w:val="22"/>
        </w:rPr>
      </w:pPr>
      <w:r w:rsidRPr="00E1536B">
        <w:rPr>
          <w:rFonts w:ascii="Arial" w:hAnsi="Arial" w:cs="Arial"/>
          <w:sz w:val="22"/>
          <w:szCs w:val="22"/>
        </w:rPr>
        <w:t>2.</w:t>
      </w:r>
      <w:r w:rsidRPr="00E1536B">
        <w:rPr>
          <w:rFonts w:ascii="Arial" w:hAnsi="Arial" w:cs="Arial"/>
          <w:sz w:val="22"/>
          <w:szCs w:val="22"/>
        </w:rPr>
        <w:tab/>
      </w:r>
      <w:r w:rsidR="00132BEA" w:rsidRPr="00E1536B">
        <w:rPr>
          <w:rFonts w:ascii="Arial" w:hAnsi="Arial" w:cs="Arial"/>
          <w:sz w:val="22"/>
          <w:szCs w:val="22"/>
        </w:rPr>
        <w:t xml:space="preserve">Nastalo-li v souvislosti s předáním díla podle čl. I. bodu 1. písm. a) této smlouvy automatické přerušení prací (čl. X bod </w:t>
      </w:r>
      <w:r w:rsidR="0063711F">
        <w:rPr>
          <w:rFonts w:ascii="Arial" w:hAnsi="Arial" w:cs="Arial"/>
          <w:sz w:val="22"/>
          <w:szCs w:val="22"/>
        </w:rPr>
        <w:t>6</w:t>
      </w:r>
      <w:r w:rsidR="00132BEA" w:rsidRPr="00E1536B">
        <w:rPr>
          <w:rFonts w:ascii="Arial" w:hAnsi="Arial" w:cs="Arial"/>
          <w:sz w:val="22"/>
          <w:szCs w:val="22"/>
        </w:rPr>
        <w:t xml:space="preserve"> této smlouvy), připadá počátek běhu lhůty pro dokončení a předání díla dle čl. I. bodu 1. písm. b) této smlouvy namísto dne vydání společného povolení na den následující po doručení oznámení objednatele o možnosti obnovení provádění díla; uvedené se neužije, předchází-li takto stanovený termín dni počátku lhůty podle odst. 1 tohoto článku.</w:t>
      </w:r>
    </w:p>
    <w:p w:rsidR="00216E0A" w:rsidRPr="002D6A38" w:rsidRDefault="00216E0A" w:rsidP="00216E0A">
      <w:pPr>
        <w:spacing w:after="120"/>
        <w:ind w:left="284" w:hanging="284"/>
        <w:jc w:val="both"/>
        <w:rPr>
          <w:rFonts w:ascii="Arial" w:hAnsi="Arial" w:cs="Arial"/>
          <w:sz w:val="22"/>
          <w:szCs w:val="22"/>
        </w:rPr>
      </w:pPr>
      <w:r>
        <w:rPr>
          <w:rFonts w:ascii="Arial" w:hAnsi="Arial" w:cs="Arial"/>
          <w:sz w:val="22"/>
          <w:szCs w:val="22"/>
        </w:rPr>
        <w:t>3.</w:t>
      </w:r>
      <w:r>
        <w:rPr>
          <w:rFonts w:ascii="Arial" w:hAnsi="Arial" w:cs="Arial"/>
          <w:sz w:val="22"/>
          <w:szCs w:val="22"/>
        </w:rPr>
        <w:tab/>
        <w:t>Připadne-li kterýkoli termín předání dokončeného díla na sobotu, neděli nebo svátek, platí, že co do termínu bylo splněno dle smlouvy, dojde-li k předání dokončeného díla v nejbližší následující pracovní den.</w:t>
      </w:r>
    </w:p>
    <w:p w:rsidR="00132BEA" w:rsidRDefault="00132BEA" w:rsidP="002440D2">
      <w:pPr>
        <w:pStyle w:val="Zkladntext21"/>
        <w:keepNext/>
        <w:numPr>
          <w:ilvl w:val="12"/>
          <w:numId w:val="0"/>
        </w:numPr>
        <w:ind w:left="284" w:hanging="284"/>
        <w:jc w:val="center"/>
        <w:rPr>
          <w:rFonts w:cs="Arial"/>
          <w:b/>
          <w:sz w:val="22"/>
          <w:szCs w:val="22"/>
        </w:rPr>
      </w:pPr>
    </w:p>
    <w:p w:rsidR="00E1536B" w:rsidRDefault="00E1536B" w:rsidP="002440D2">
      <w:pPr>
        <w:pStyle w:val="Zkladntext21"/>
        <w:keepNext/>
        <w:numPr>
          <w:ilvl w:val="12"/>
          <w:numId w:val="0"/>
        </w:numPr>
        <w:ind w:left="284" w:hanging="284"/>
        <w:jc w:val="center"/>
        <w:rPr>
          <w:rFonts w:cs="Arial"/>
          <w:b/>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w:t>
      </w:r>
      <w:r w:rsidR="00216E0A">
        <w:rPr>
          <w:rFonts w:cs="Arial"/>
          <w:sz w:val="22"/>
          <w:szCs w:val="22"/>
        </w:rPr>
        <w:t xml:space="preserve"> v rámci provádění díla úplné a </w:t>
      </w:r>
      <w:r w:rsidRPr="002D6A38">
        <w:rPr>
          <w:rFonts w:cs="Arial"/>
          <w:sz w:val="22"/>
          <w:szCs w:val="22"/>
        </w:rPr>
        <w:t>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rsidR="00F73317" w:rsidRDefault="00F73317" w:rsidP="004A52A9">
      <w:pPr>
        <w:pStyle w:val="Zkladntextodsazen"/>
        <w:tabs>
          <w:tab w:val="right" w:pos="8364"/>
        </w:tabs>
        <w:ind w:left="0" w:firstLine="0"/>
        <w:rPr>
          <w:rFonts w:cs="Arial"/>
          <w:sz w:val="22"/>
          <w:szCs w:val="22"/>
        </w:rPr>
      </w:pPr>
    </w:p>
    <w:p w:rsidR="00FF7817" w:rsidRPr="002D6A38" w:rsidRDefault="00FF78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216E0A" w:rsidRPr="00225941" w:rsidRDefault="004A72FF" w:rsidP="00225941">
      <w:pPr>
        <w:pStyle w:val="Zhlav"/>
        <w:numPr>
          <w:ilvl w:val="0"/>
          <w:numId w:val="13"/>
        </w:numPr>
        <w:tabs>
          <w:tab w:val="clear" w:pos="4536"/>
          <w:tab w:val="clear" w:pos="9072"/>
        </w:tabs>
        <w:spacing w:before="120"/>
        <w:ind w:left="283" w:hanging="425"/>
        <w:jc w:val="both"/>
        <w:rPr>
          <w:rFonts w:ascii="Arial" w:hAnsi="Arial" w:cs="Arial"/>
          <w:sz w:val="22"/>
          <w:szCs w:val="22"/>
        </w:rPr>
      </w:pPr>
      <w:r w:rsidRPr="00225941">
        <w:rPr>
          <w:rFonts w:ascii="Arial" w:hAnsi="Arial"/>
          <w:sz w:val="22"/>
          <w:szCs w:val="22"/>
        </w:rPr>
        <w:t>Vzhledem k potřebě objednatele dodržet celkové náklady projektu se ujednává</w:t>
      </w:r>
      <w:r w:rsidR="0003008E" w:rsidRPr="00225941">
        <w:rPr>
          <w:rFonts w:ascii="Arial" w:hAnsi="Arial" w:cs="Arial"/>
          <w:sz w:val="22"/>
          <w:szCs w:val="22"/>
        </w:rPr>
        <w:t xml:space="preserve">, že záruka se vztahuje i na </w:t>
      </w:r>
      <w:r w:rsidRPr="00225941">
        <w:rPr>
          <w:rFonts w:ascii="Arial" w:hAnsi="Arial" w:cs="Arial"/>
          <w:sz w:val="22"/>
          <w:szCs w:val="22"/>
        </w:rPr>
        <w:t xml:space="preserve">dodržení rozpočtových nákladů projektované stavby daných </w:t>
      </w:r>
      <w:r w:rsidR="00225941">
        <w:rPr>
          <w:rFonts w:ascii="Arial" w:hAnsi="Arial" w:cs="Arial"/>
          <w:sz w:val="22"/>
          <w:szCs w:val="22"/>
        </w:rPr>
        <w:t>investičním záměrem/</w:t>
      </w:r>
      <w:r w:rsidRPr="00225941">
        <w:rPr>
          <w:rFonts w:ascii="Arial" w:hAnsi="Arial" w:cs="Arial"/>
          <w:sz w:val="22"/>
          <w:szCs w:val="22"/>
        </w:rPr>
        <w:t xml:space="preserve">studií </w:t>
      </w:r>
      <w:r w:rsidRPr="00225941">
        <w:rPr>
          <w:rFonts w:ascii="Arial" w:hAnsi="Arial"/>
          <w:sz w:val="22"/>
          <w:szCs w:val="22"/>
        </w:rPr>
        <w:t>(součást zadávacích podmínek veřejné zakázky, ve které byla tato smlouva uzavřena)</w:t>
      </w:r>
      <w:r w:rsidRPr="00225941">
        <w:rPr>
          <w:rFonts w:ascii="Arial" w:hAnsi="Arial" w:cs="Arial"/>
          <w:sz w:val="22"/>
          <w:szCs w:val="22"/>
        </w:rPr>
        <w:t>, resp. schválených s předchozím stupněm projektové dokumentace k okamžiku předání dokončeného díla. Za vadu díla není považováno překročení takto stanovené ceny nejvýše o 10 %. Převezme-li objednatel dílo přesto, že došlo k překročení rozpočtových nákladů nad uvedený limit,</w:t>
      </w:r>
      <w:r w:rsidR="00225941">
        <w:rPr>
          <w:rFonts w:ascii="Arial" w:hAnsi="Arial" w:cs="Arial"/>
          <w:sz w:val="22"/>
          <w:szCs w:val="22"/>
        </w:rPr>
        <w:t xml:space="preserve"> resp. vyjde-li tato skutečnost najevo v záruční době,</w:t>
      </w:r>
      <w:r w:rsidRPr="00225941">
        <w:rPr>
          <w:rFonts w:ascii="Arial" w:hAnsi="Arial" w:cs="Arial"/>
          <w:sz w:val="22"/>
          <w:szCs w:val="22"/>
        </w:rPr>
        <w:t xml:space="preserve"> má právo uplatňovat nároky z vadného plnění, zejm. na slevu z</w:t>
      </w:r>
      <w:r w:rsidR="00225941">
        <w:rPr>
          <w:rFonts w:ascii="Arial" w:hAnsi="Arial" w:cs="Arial"/>
          <w:sz w:val="22"/>
          <w:szCs w:val="22"/>
        </w:rPr>
        <w:t> </w:t>
      </w:r>
      <w:r w:rsidRPr="00225941">
        <w:rPr>
          <w:rFonts w:ascii="Arial" w:hAnsi="Arial" w:cs="Arial"/>
          <w:sz w:val="22"/>
          <w:szCs w:val="22"/>
        </w:rPr>
        <w:t>ceny</w:t>
      </w:r>
      <w:r w:rsidR="00225941">
        <w:rPr>
          <w:rFonts w:ascii="Arial" w:hAnsi="Arial" w:cs="Arial"/>
          <w:sz w:val="22"/>
          <w:szCs w:val="22"/>
        </w:rPr>
        <w:t xml:space="preserve"> díla</w:t>
      </w:r>
      <w:r w:rsidRPr="00225941">
        <w:rPr>
          <w:rFonts w:ascii="Arial" w:hAnsi="Arial" w:cs="Arial"/>
          <w:sz w:val="22"/>
          <w:szCs w:val="22"/>
        </w:rPr>
        <w:t xml:space="preserve">. Je-li nedodržení </w:t>
      </w:r>
      <w:r w:rsidR="00225941" w:rsidRPr="00225941">
        <w:rPr>
          <w:rFonts w:ascii="Arial" w:hAnsi="Arial" w:cs="Arial"/>
          <w:sz w:val="22"/>
          <w:szCs w:val="22"/>
        </w:rPr>
        <w:t xml:space="preserve">rozpočtových nákladů </w:t>
      </w:r>
      <w:r w:rsidRPr="00225941">
        <w:rPr>
          <w:rFonts w:ascii="Arial" w:hAnsi="Arial" w:cs="Arial"/>
          <w:sz w:val="22"/>
          <w:szCs w:val="22"/>
        </w:rPr>
        <w:t xml:space="preserve">natolik </w:t>
      </w:r>
      <w:r w:rsidR="00225941" w:rsidRPr="00225941">
        <w:rPr>
          <w:rFonts w:ascii="Arial" w:hAnsi="Arial" w:cs="Arial"/>
          <w:sz w:val="22"/>
          <w:szCs w:val="22"/>
        </w:rPr>
        <w:t xml:space="preserve">závažné, že znemožňuje objednateli smysluplné využití díla, uplatní se úprava </w:t>
      </w:r>
      <w:r w:rsidR="00216E0A" w:rsidRPr="00225941">
        <w:rPr>
          <w:rFonts w:ascii="Arial" w:hAnsi="Arial" w:cs="Arial"/>
          <w:sz w:val="22"/>
          <w:szCs w:val="22"/>
        </w:rPr>
        <w:t>bod</w:t>
      </w:r>
      <w:r w:rsidR="00225941" w:rsidRPr="00225941">
        <w:rPr>
          <w:rFonts w:ascii="Arial" w:hAnsi="Arial" w:cs="Arial"/>
          <w:sz w:val="22"/>
          <w:szCs w:val="22"/>
        </w:rPr>
        <w:t>u</w:t>
      </w:r>
      <w:r w:rsidR="00216E0A" w:rsidRPr="00225941">
        <w:rPr>
          <w:rFonts w:ascii="Arial" w:hAnsi="Arial" w:cs="Arial"/>
          <w:sz w:val="22"/>
          <w:szCs w:val="22"/>
        </w:rPr>
        <w:t xml:space="preserve"> 9</w:t>
      </w:r>
      <w:r w:rsidR="00225941" w:rsidRPr="00225941">
        <w:rPr>
          <w:rFonts w:ascii="Arial" w:hAnsi="Arial" w:cs="Arial"/>
          <w:sz w:val="22"/>
          <w:szCs w:val="22"/>
        </w:rPr>
        <w:t xml:space="preserve"> tohoto článku.</w:t>
      </w:r>
    </w:p>
    <w:p w:rsidR="00225941" w:rsidRDefault="00225941" w:rsidP="00225941">
      <w:pPr>
        <w:pStyle w:val="Zhlav"/>
        <w:numPr>
          <w:ilvl w:val="0"/>
          <w:numId w:val="13"/>
        </w:numPr>
        <w:tabs>
          <w:tab w:val="clear" w:pos="4536"/>
          <w:tab w:val="clear" w:pos="9072"/>
        </w:tabs>
        <w:spacing w:before="120"/>
        <w:ind w:left="283" w:hanging="425"/>
        <w:jc w:val="both"/>
        <w:rPr>
          <w:rFonts w:ascii="Arial" w:hAnsi="Arial" w:cs="Arial"/>
          <w:sz w:val="22"/>
          <w:szCs w:val="22"/>
        </w:rPr>
      </w:pPr>
      <w:r w:rsidRPr="00E1536B">
        <w:rPr>
          <w:rFonts w:ascii="Arial" w:hAnsi="Arial"/>
          <w:sz w:val="22"/>
          <w:szCs w:val="22"/>
        </w:rPr>
        <w:t>U</w:t>
      </w:r>
      <w:r>
        <w:rPr>
          <w:rFonts w:ascii="Arial" w:hAnsi="Arial"/>
          <w:sz w:val="22"/>
          <w:szCs w:val="22"/>
        </w:rPr>
        <w:t xml:space="preserve">jednání o následcích nedodržení </w:t>
      </w:r>
      <w:r w:rsidRPr="00225941">
        <w:rPr>
          <w:rFonts w:ascii="Arial" w:hAnsi="Arial" w:cs="Arial"/>
          <w:sz w:val="22"/>
          <w:szCs w:val="22"/>
        </w:rPr>
        <w:t>rozpočtových nákladů projektované stavby</w:t>
      </w:r>
      <w:r>
        <w:rPr>
          <w:rFonts w:ascii="Arial" w:hAnsi="Arial"/>
          <w:sz w:val="22"/>
          <w:szCs w:val="22"/>
        </w:rPr>
        <w:t xml:space="preserve"> dle bodu 13. tohoto článku se </w:t>
      </w:r>
      <w:r w:rsidRPr="00E1536B">
        <w:rPr>
          <w:rFonts w:ascii="Arial" w:hAnsi="Arial"/>
          <w:sz w:val="22"/>
          <w:szCs w:val="22"/>
        </w:rPr>
        <w:t>neužije, prokáže-li zhotovitel, že dodržení nákladového limitu není objektivně možné</w:t>
      </w:r>
      <w:r>
        <w:rPr>
          <w:rFonts w:ascii="Arial" w:hAnsi="Arial"/>
          <w:sz w:val="22"/>
          <w:szCs w:val="22"/>
        </w:rPr>
        <w:t xml:space="preserve"> (např. z důvodu vady vstupních podkladů, na kterou nemohl vzhledem k její povaze včas upozornit)</w:t>
      </w:r>
      <w:r w:rsidRPr="00E1536B">
        <w:rPr>
          <w:rFonts w:ascii="Arial" w:hAnsi="Arial"/>
          <w:sz w:val="22"/>
          <w:szCs w:val="22"/>
        </w:rPr>
        <w:t xml:space="preserve"> nebo je způsobeno okolnostmi, které smluvní strany nemohly v době uzavření této smlouvy </w:t>
      </w:r>
      <w:r>
        <w:rPr>
          <w:rFonts w:ascii="Arial" w:hAnsi="Arial"/>
          <w:sz w:val="22"/>
          <w:szCs w:val="22"/>
        </w:rPr>
        <w:t xml:space="preserve">znát nebo je </w:t>
      </w:r>
      <w:r w:rsidRPr="00E1536B">
        <w:rPr>
          <w:rFonts w:ascii="Arial" w:hAnsi="Arial"/>
          <w:sz w:val="22"/>
          <w:szCs w:val="22"/>
        </w:rPr>
        <w:t>rozumně přepokládat</w:t>
      </w:r>
      <w:r>
        <w:rPr>
          <w:rFonts w:ascii="Arial" w:hAnsi="Arial"/>
          <w:sz w:val="22"/>
          <w:szCs w:val="22"/>
        </w:rPr>
        <w:t xml:space="preserve"> (např. nepředvídatelný cenový vývoj na trhu)</w:t>
      </w:r>
      <w:r w:rsidRPr="00E1536B">
        <w:rPr>
          <w:rFonts w:ascii="Arial" w:hAnsi="Arial"/>
          <w:sz w:val="22"/>
          <w:szCs w:val="22"/>
        </w:rPr>
        <w:t>.</w:t>
      </w:r>
    </w:p>
    <w:p w:rsidR="00216E0A" w:rsidRPr="002D6A38" w:rsidRDefault="00216E0A" w:rsidP="00225941">
      <w:pPr>
        <w:spacing w:before="120"/>
        <w:ind w:right="-24"/>
        <w:jc w:val="both"/>
        <w:rPr>
          <w:rFonts w:ascii="Arial" w:hAnsi="Arial" w:cs="Arial"/>
          <w:sz w:val="22"/>
          <w:szCs w:val="22"/>
        </w:rPr>
      </w:pPr>
    </w:p>
    <w:p w:rsidR="009D3705" w:rsidRDefault="009D3705">
      <w:pPr>
        <w:ind w:left="284" w:right="-24" w:hanging="284"/>
        <w:jc w:val="both"/>
        <w:rPr>
          <w:rFonts w:ascii="Arial" w:hAnsi="Arial" w:cs="Arial"/>
          <w:sz w:val="22"/>
          <w:szCs w:val="22"/>
        </w:rPr>
      </w:pPr>
    </w:p>
    <w:p w:rsidR="008976D1" w:rsidRPr="00225941" w:rsidRDefault="008976D1" w:rsidP="00131688">
      <w:pPr>
        <w:keepNext/>
        <w:ind w:right="-23"/>
        <w:jc w:val="center"/>
        <w:rPr>
          <w:rFonts w:ascii="Arial" w:hAnsi="Arial" w:cs="Arial"/>
          <w:b/>
          <w:sz w:val="22"/>
          <w:szCs w:val="22"/>
        </w:rPr>
      </w:pPr>
      <w:r w:rsidRPr="00225941">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Default="00C85169" w:rsidP="006D44D9">
      <w:pPr>
        <w:pStyle w:val="Odstavec0"/>
        <w:tabs>
          <w:tab w:val="clear" w:pos="709"/>
        </w:tabs>
        <w:spacing w:before="0" w:after="120"/>
        <w:ind w:left="568" w:hanging="284"/>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6D44D9" w:rsidRPr="009E7A2D" w:rsidRDefault="006D44D9" w:rsidP="006D44D9">
      <w:pPr>
        <w:pStyle w:val="Odstavec0"/>
        <w:tabs>
          <w:tab w:val="clear" w:pos="709"/>
        </w:tabs>
        <w:spacing w:before="0"/>
        <w:ind w:left="284" w:firstLine="0"/>
        <w:rPr>
          <w:rFonts w:cs="Arial"/>
          <w:sz w:val="22"/>
          <w:szCs w:val="22"/>
          <w:lang w:val="cs-CZ"/>
        </w:rPr>
      </w:pPr>
      <w:r w:rsidRPr="009E7A2D">
        <w:rPr>
          <w:rFonts w:cs="Arial"/>
          <w:sz w:val="22"/>
          <w:szCs w:val="22"/>
          <w:lang w:val="cs-CZ"/>
        </w:rPr>
        <w:t>Uvedené se užije obdobně pro výpočet smluvní pokuty za chyby projektu vnitřního</w:t>
      </w:r>
      <w:r>
        <w:rPr>
          <w:rFonts w:cs="Arial"/>
          <w:sz w:val="22"/>
          <w:szCs w:val="22"/>
          <w:lang w:val="cs-CZ"/>
        </w:rPr>
        <w:t xml:space="preserve"> vybavení vedoucí k navýšení ceny dodávek, přičemž za základ pro výpočet bude užita cena bez DPH za zpracování projektové dokumentace </w:t>
      </w:r>
      <w:proofErr w:type="spellStart"/>
      <w:r w:rsidR="0003268E" w:rsidRPr="009C4785">
        <w:rPr>
          <w:rFonts w:cs="Arial"/>
          <w:sz w:val="22"/>
          <w:szCs w:val="22"/>
        </w:rPr>
        <w:t>lékařské</w:t>
      </w:r>
      <w:proofErr w:type="spellEnd"/>
      <w:r w:rsidR="0003268E" w:rsidRPr="009C4785">
        <w:rPr>
          <w:rFonts w:cs="Arial"/>
          <w:sz w:val="22"/>
          <w:szCs w:val="22"/>
        </w:rPr>
        <w:t xml:space="preserve"> </w:t>
      </w:r>
      <w:proofErr w:type="spellStart"/>
      <w:r w:rsidR="0003268E" w:rsidRPr="009C4785">
        <w:rPr>
          <w:rFonts w:cs="Arial"/>
          <w:sz w:val="22"/>
          <w:szCs w:val="22"/>
        </w:rPr>
        <w:t>technologie</w:t>
      </w:r>
      <w:proofErr w:type="spellEnd"/>
      <w:r w:rsidR="0003268E" w:rsidRPr="009C4785">
        <w:rPr>
          <w:rFonts w:cs="Arial"/>
          <w:sz w:val="22"/>
          <w:szCs w:val="22"/>
        </w:rPr>
        <w:t xml:space="preserve"> a</w:t>
      </w:r>
      <w:r w:rsidR="0003268E">
        <w:rPr>
          <w:rFonts w:cs="Arial"/>
          <w:sz w:val="22"/>
          <w:szCs w:val="22"/>
        </w:rPr>
        <w:t xml:space="preserve"> </w:t>
      </w:r>
      <w:proofErr w:type="spellStart"/>
      <w:r w:rsidR="0003268E">
        <w:rPr>
          <w:rFonts w:cs="Arial"/>
          <w:sz w:val="22"/>
          <w:szCs w:val="22"/>
        </w:rPr>
        <w:t>vnitřní</w:t>
      </w:r>
      <w:r w:rsidR="0003268E" w:rsidRPr="00A506D3">
        <w:rPr>
          <w:rFonts w:cs="Arial"/>
          <w:sz w:val="22"/>
          <w:szCs w:val="22"/>
        </w:rPr>
        <w:t>h</w:t>
      </w:r>
      <w:r w:rsidR="0003268E">
        <w:rPr>
          <w:rFonts w:cs="Arial"/>
          <w:sz w:val="22"/>
          <w:szCs w:val="22"/>
        </w:rPr>
        <w:t>o</w:t>
      </w:r>
      <w:proofErr w:type="spellEnd"/>
      <w:r w:rsidR="0003268E" w:rsidRPr="00A506D3">
        <w:rPr>
          <w:rFonts w:cs="Arial"/>
          <w:sz w:val="22"/>
          <w:szCs w:val="22"/>
        </w:rPr>
        <w:t xml:space="preserve"> </w:t>
      </w:r>
      <w:proofErr w:type="spellStart"/>
      <w:r w:rsidR="0003268E" w:rsidRPr="00A506D3">
        <w:rPr>
          <w:rFonts w:cs="Arial"/>
          <w:sz w:val="22"/>
          <w:szCs w:val="22"/>
        </w:rPr>
        <w:t>vybavení</w:t>
      </w:r>
      <w:proofErr w:type="spellEnd"/>
      <w:r>
        <w:rPr>
          <w:rFonts w:cs="Arial"/>
          <w:sz w:val="22"/>
          <w:szCs w:val="22"/>
          <w:lang w:val="cs-CZ"/>
        </w:rPr>
        <w:t>.</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w:t>
      </w:r>
      <w:r w:rsidR="00427B34">
        <w:rPr>
          <w:rFonts w:cs="Arial"/>
          <w:sz w:val="22"/>
          <w:szCs w:val="22"/>
          <w:lang w:val="cs-CZ"/>
        </w:rPr>
        <w:t>pochybení objednatele jako zadavatele v</w:t>
      </w:r>
      <w:r w:rsidRPr="002D6A38">
        <w:rPr>
          <w:rFonts w:cs="Arial"/>
          <w:sz w:val="22"/>
          <w:szCs w:val="22"/>
          <w:lang w:val="cs-CZ"/>
        </w:rPr>
        <w:t xml:space="preserve"> zadávací</w:t>
      </w:r>
      <w:r w:rsidR="00427B34">
        <w:rPr>
          <w:rFonts w:cs="Arial"/>
          <w:sz w:val="22"/>
          <w:szCs w:val="22"/>
          <w:lang w:val="cs-CZ"/>
        </w:rPr>
        <w:t>m</w:t>
      </w:r>
      <w:r w:rsidRPr="002D6A38">
        <w:rPr>
          <w:rFonts w:cs="Arial"/>
          <w:sz w:val="22"/>
          <w:szCs w:val="22"/>
          <w:lang w:val="cs-CZ"/>
        </w:rPr>
        <w:t xml:space="preserve"> řízení realizované</w:t>
      </w:r>
      <w:r w:rsidR="00427B34">
        <w:rPr>
          <w:rFonts w:cs="Arial"/>
          <w:sz w:val="22"/>
          <w:szCs w:val="22"/>
          <w:lang w:val="cs-CZ"/>
        </w:rPr>
        <w:t>m</w:t>
      </w:r>
      <w:r w:rsidRPr="002D6A38">
        <w:rPr>
          <w:rFonts w:cs="Arial"/>
          <w:sz w:val="22"/>
          <w:szCs w:val="22"/>
          <w:lang w:val="cs-CZ"/>
        </w:rPr>
        <w:t xml:space="preserve"> na základě projektové dokumentace vypracované </w:t>
      </w:r>
      <w:r w:rsidR="00427B34">
        <w:rPr>
          <w:rFonts w:cs="Arial"/>
          <w:sz w:val="22"/>
          <w:szCs w:val="22"/>
          <w:lang w:val="cs-CZ"/>
        </w:rPr>
        <w:t>podle</w:t>
      </w:r>
      <w:r w:rsidR="004941A6" w:rsidRPr="002D6A38">
        <w:rPr>
          <w:rFonts w:cs="Arial"/>
          <w:sz w:val="22"/>
          <w:szCs w:val="22"/>
          <w:lang w:val="cs-CZ"/>
        </w:rPr>
        <w:t xml:space="preserve"> této smlouvy</w:t>
      </w:r>
      <w:r w:rsidR="00427B34">
        <w:rPr>
          <w:rFonts w:cs="Arial"/>
          <w:sz w:val="22"/>
          <w:szCs w:val="22"/>
          <w:lang w:val="cs-CZ"/>
        </w:rPr>
        <w:t xml:space="preserve">, jehož skutkový základ spočívá </w:t>
      </w:r>
      <w:r w:rsidRPr="002D6A38">
        <w:rPr>
          <w:rFonts w:cs="Arial"/>
          <w:sz w:val="22"/>
          <w:szCs w:val="22"/>
          <w:lang w:val="cs-CZ"/>
        </w:rPr>
        <w:t>v chybně zpracované projektové dokumentac</w:t>
      </w:r>
      <w:r w:rsidR="00427B34">
        <w:rPr>
          <w:rFonts w:cs="Arial"/>
          <w:sz w:val="22"/>
          <w:szCs w:val="22"/>
          <w:lang w:val="cs-CZ"/>
        </w:rPr>
        <w:t>i</w:t>
      </w:r>
      <w:r w:rsidRPr="002D6A38">
        <w:rPr>
          <w:rFonts w:cs="Arial"/>
          <w:sz w:val="22"/>
          <w:szCs w:val="22"/>
          <w:lang w:val="cs-CZ"/>
        </w:rPr>
        <w:t xml:space="preserv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w:t>
      </w:r>
      <w:r w:rsidR="00427B34">
        <w:rPr>
          <w:rFonts w:cs="Arial"/>
          <w:sz w:val="22"/>
          <w:szCs w:val="22"/>
          <w:lang w:val="cs-CZ"/>
        </w:rPr>
        <w:t>j</w:t>
      </w:r>
      <w:r w:rsidRPr="002D6A38">
        <w:rPr>
          <w:rFonts w:cs="Arial"/>
          <w:sz w:val="22"/>
          <w:szCs w:val="22"/>
          <w:lang w:val="cs-CZ"/>
        </w:rPr>
        <w:t>e zhotovitel povinen uhradit objednateli náklady správní</w:t>
      </w:r>
      <w:r w:rsidR="00427B34">
        <w:rPr>
          <w:rFonts w:cs="Arial"/>
          <w:sz w:val="22"/>
          <w:szCs w:val="22"/>
          <w:lang w:val="cs-CZ"/>
        </w:rPr>
        <w:t>ho</w:t>
      </w:r>
      <w:r w:rsidRPr="002D6A38">
        <w:rPr>
          <w:rFonts w:cs="Arial"/>
          <w:sz w:val="22"/>
          <w:szCs w:val="22"/>
          <w:lang w:val="cs-CZ"/>
        </w:rPr>
        <w:t xml:space="preserve"> řízení vedené</w:t>
      </w:r>
      <w:r w:rsidR="00427B34">
        <w:rPr>
          <w:rFonts w:cs="Arial"/>
          <w:sz w:val="22"/>
          <w:szCs w:val="22"/>
          <w:lang w:val="cs-CZ"/>
        </w:rPr>
        <w:t>ho</w:t>
      </w:r>
      <w:r w:rsidRPr="002D6A38">
        <w:rPr>
          <w:rFonts w:cs="Arial"/>
          <w:sz w:val="22"/>
          <w:szCs w:val="22"/>
          <w:lang w:val="cs-CZ"/>
        </w:rPr>
        <w:t xml:space="preserve">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objednateli škodu, která mu tímto vznikla.</w:t>
      </w:r>
      <w:r w:rsidR="006D44D9">
        <w:rPr>
          <w:rFonts w:cs="Arial"/>
          <w:sz w:val="22"/>
          <w:szCs w:val="22"/>
          <w:lang w:val="cs-CZ"/>
        </w:rPr>
        <w:t xml:space="preserve"> Uvedené platí obdobně i pro projekt </w:t>
      </w:r>
      <w:proofErr w:type="spellStart"/>
      <w:r w:rsidR="0003268E" w:rsidRPr="009C4785">
        <w:rPr>
          <w:rFonts w:cs="Arial"/>
          <w:sz w:val="22"/>
          <w:szCs w:val="22"/>
        </w:rPr>
        <w:t>lékařské</w:t>
      </w:r>
      <w:proofErr w:type="spellEnd"/>
      <w:r w:rsidR="0003268E" w:rsidRPr="009C4785">
        <w:rPr>
          <w:rFonts w:cs="Arial"/>
          <w:sz w:val="22"/>
          <w:szCs w:val="22"/>
        </w:rPr>
        <w:t xml:space="preserve"> </w:t>
      </w:r>
      <w:proofErr w:type="spellStart"/>
      <w:r w:rsidR="0003268E" w:rsidRPr="009C4785">
        <w:rPr>
          <w:rFonts w:cs="Arial"/>
          <w:sz w:val="22"/>
          <w:szCs w:val="22"/>
        </w:rPr>
        <w:t>technologie</w:t>
      </w:r>
      <w:proofErr w:type="spellEnd"/>
      <w:r w:rsidR="0003268E" w:rsidRPr="009C4785">
        <w:rPr>
          <w:rFonts w:cs="Arial"/>
          <w:sz w:val="22"/>
          <w:szCs w:val="22"/>
        </w:rPr>
        <w:t xml:space="preserve"> a</w:t>
      </w:r>
      <w:r w:rsidR="0003268E">
        <w:rPr>
          <w:rFonts w:cs="Arial"/>
          <w:sz w:val="22"/>
          <w:szCs w:val="22"/>
        </w:rPr>
        <w:t xml:space="preserve"> </w:t>
      </w:r>
      <w:proofErr w:type="spellStart"/>
      <w:r w:rsidR="0003268E">
        <w:rPr>
          <w:rFonts w:cs="Arial"/>
          <w:sz w:val="22"/>
          <w:szCs w:val="22"/>
        </w:rPr>
        <w:t>vnitřní</w:t>
      </w:r>
      <w:r w:rsidR="0003268E" w:rsidRPr="00A506D3">
        <w:rPr>
          <w:rFonts w:cs="Arial"/>
          <w:sz w:val="22"/>
          <w:szCs w:val="22"/>
        </w:rPr>
        <w:t>h</w:t>
      </w:r>
      <w:r w:rsidR="0003268E">
        <w:rPr>
          <w:rFonts w:cs="Arial"/>
          <w:sz w:val="22"/>
          <w:szCs w:val="22"/>
        </w:rPr>
        <w:t>o</w:t>
      </w:r>
      <w:proofErr w:type="spellEnd"/>
      <w:r w:rsidR="0003268E" w:rsidRPr="00A506D3">
        <w:rPr>
          <w:rFonts w:cs="Arial"/>
          <w:sz w:val="22"/>
          <w:szCs w:val="22"/>
        </w:rPr>
        <w:t xml:space="preserve"> </w:t>
      </w:r>
      <w:proofErr w:type="spellStart"/>
      <w:r w:rsidR="0003268E" w:rsidRPr="00A506D3">
        <w:rPr>
          <w:rFonts w:cs="Arial"/>
          <w:sz w:val="22"/>
          <w:szCs w:val="22"/>
        </w:rPr>
        <w:t>vybavení</w:t>
      </w:r>
      <w:proofErr w:type="spellEnd"/>
      <w:r w:rsidR="006D44D9">
        <w:rPr>
          <w:rFonts w:cs="Arial"/>
          <w:sz w:val="22"/>
          <w:szCs w:val="22"/>
          <w:lang w:val="cs-CZ"/>
        </w:rPr>
        <w:t xml:space="preserve"> a soupis</w:t>
      </w:r>
      <w:r w:rsidR="0003268E">
        <w:rPr>
          <w:rFonts w:cs="Arial"/>
          <w:sz w:val="22"/>
          <w:szCs w:val="22"/>
          <w:lang w:val="cs-CZ"/>
        </w:rPr>
        <w:t>y</w:t>
      </w:r>
      <w:r w:rsidR="006D44D9">
        <w:rPr>
          <w:rFonts w:cs="Arial"/>
          <w:sz w:val="22"/>
          <w:szCs w:val="22"/>
          <w:lang w:val="cs-CZ"/>
        </w:rPr>
        <w:t xml:space="preserve"> dodávek.</w:t>
      </w:r>
    </w:p>
    <w:p w:rsidR="00DC5182" w:rsidRPr="0003268E" w:rsidRDefault="0042168F" w:rsidP="000E5CEE">
      <w:pPr>
        <w:pStyle w:val="Odstavec0"/>
        <w:numPr>
          <w:ilvl w:val="0"/>
          <w:numId w:val="15"/>
        </w:numPr>
        <w:tabs>
          <w:tab w:val="clear" w:pos="709"/>
        </w:tabs>
        <w:ind w:left="284" w:hanging="284"/>
        <w:rPr>
          <w:rFonts w:cs="Arial"/>
          <w:sz w:val="22"/>
          <w:szCs w:val="22"/>
          <w:lang w:val="cs-CZ"/>
        </w:rPr>
      </w:pPr>
      <w:r w:rsidRPr="00DC5182">
        <w:rPr>
          <w:rFonts w:cs="Arial"/>
          <w:sz w:val="22"/>
          <w:szCs w:val="22"/>
          <w:lang w:val="cs-CZ"/>
        </w:rPr>
        <w:t>V </w:t>
      </w:r>
      <w:r w:rsidR="00A37460" w:rsidRPr="00DC5182">
        <w:rPr>
          <w:rFonts w:cs="Arial"/>
          <w:sz w:val="22"/>
          <w:szCs w:val="22"/>
          <w:lang w:val="cs-CZ"/>
        </w:rPr>
        <w:t>případě, že objednatel při kontrole projektové dokumentace a oceně</w:t>
      </w:r>
      <w:r w:rsidRPr="00DC5182">
        <w:rPr>
          <w:rFonts w:cs="Arial"/>
          <w:sz w:val="22"/>
          <w:szCs w:val="22"/>
          <w:lang w:val="cs-CZ"/>
        </w:rPr>
        <w:t>ného soupisu stavebních prací s </w:t>
      </w:r>
      <w:r w:rsidR="00375931" w:rsidRPr="00DC5182">
        <w:rPr>
          <w:rFonts w:cs="Arial"/>
          <w:sz w:val="22"/>
          <w:szCs w:val="22"/>
          <w:lang w:val="cs-CZ"/>
        </w:rPr>
        <w:t>výkazem výměr</w:t>
      </w:r>
      <w:r w:rsidR="00A37460" w:rsidRPr="00DC5182">
        <w:rPr>
          <w:rFonts w:cs="Arial"/>
          <w:sz w:val="22"/>
          <w:szCs w:val="22"/>
          <w:lang w:val="cs-CZ"/>
        </w:rPr>
        <w:t xml:space="preserve"> zjistí podstatné n</w:t>
      </w:r>
      <w:r w:rsidRPr="00DC5182">
        <w:rPr>
          <w:rFonts w:cs="Arial"/>
          <w:sz w:val="22"/>
          <w:szCs w:val="22"/>
          <w:lang w:val="cs-CZ"/>
        </w:rPr>
        <w:t>edostatky spočívající zejména v </w:t>
      </w:r>
      <w:r w:rsidR="00A37460" w:rsidRPr="00DC5182">
        <w:rPr>
          <w:rFonts w:cs="Arial"/>
          <w:sz w:val="22"/>
          <w:szCs w:val="22"/>
          <w:lang w:val="cs-CZ"/>
        </w:rPr>
        <w:t xml:space="preserve">nesprávném stanovení počtu měrných jednotek nebo jednotkových cen, zavazuje se zhotovitel uhradit objednateli náklady prokazatelně vynaložené na porovnání zhotovitelem vytvořené projektové </w:t>
      </w:r>
      <w:r w:rsidR="00A37460" w:rsidRPr="00DC5182">
        <w:rPr>
          <w:rFonts w:cs="Arial"/>
          <w:sz w:val="22"/>
          <w:szCs w:val="22"/>
          <w:lang w:val="cs-CZ"/>
        </w:rPr>
        <w:lastRenderedPageBreak/>
        <w:t>dokumentace a soupisu st</w:t>
      </w:r>
      <w:r w:rsidRPr="00DC5182">
        <w:rPr>
          <w:rFonts w:cs="Arial"/>
          <w:sz w:val="22"/>
          <w:szCs w:val="22"/>
          <w:lang w:val="cs-CZ"/>
        </w:rPr>
        <w:t>avebních prací s výkazem výměr.</w:t>
      </w:r>
      <w:r w:rsidR="00DC5182" w:rsidRPr="00DC5182">
        <w:rPr>
          <w:sz w:val="22"/>
          <w:szCs w:val="22"/>
          <w:lang w:val="cs-CZ"/>
        </w:rPr>
        <w:t xml:space="preserve"> </w:t>
      </w:r>
      <w:r w:rsidR="00DC5182" w:rsidRPr="001B29ED">
        <w:rPr>
          <w:sz w:val="22"/>
          <w:szCs w:val="22"/>
          <w:lang w:val="cs-CZ"/>
        </w:rPr>
        <w:t>Tyto náklady má objednatel právo odečíst od částky uvedené na faktuře zhotovitele, je-li to možné.</w:t>
      </w:r>
    </w:p>
    <w:p w:rsidR="0003268E" w:rsidRPr="00DC5182" w:rsidRDefault="0003268E" w:rsidP="0003268E">
      <w:pPr>
        <w:pStyle w:val="Odstavec0"/>
        <w:tabs>
          <w:tab w:val="clear" w:pos="709"/>
        </w:tabs>
        <w:ind w:left="284" w:firstLine="0"/>
        <w:rPr>
          <w:rFonts w:cs="Arial"/>
          <w:sz w:val="22"/>
          <w:szCs w:val="22"/>
          <w:lang w:val="cs-CZ"/>
        </w:rPr>
      </w:pPr>
      <w:r>
        <w:rPr>
          <w:sz w:val="22"/>
          <w:szCs w:val="22"/>
          <w:lang w:val="cs-CZ"/>
        </w:rPr>
        <w:t xml:space="preserve">Uvedené se užije obdobně pro soupis dodávek v rámci dokumentace </w:t>
      </w:r>
      <w:proofErr w:type="spellStart"/>
      <w:r w:rsidRPr="009C4785">
        <w:rPr>
          <w:rFonts w:cs="Arial"/>
          <w:sz w:val="22"/>
          <w:szCs w:val="22"/>
        </w:rPr>
        <w:t>lékařské</w:t>
      </w:r>
      <w:proofErr w:type="spellEnd"/>
      <w:r w:rsidRPr="009C4785">
        <w:rPr>
          <w:rFonts w:cs="Arial"/>
          <w:sz w:val="22"/>
          <w:szCs w:val="22"/>
        </w:rPr>
        <w:t xml:space="preserve"> </w:t>
      </w:r>
      <w:proofErr w:type="spellStart"/>
      <w:r w:rsidRPr="009C4785">
        <w:rPr>
          <w:rFonts w:cs="Arial"/>
          <w:sz w:val="22"/>
          <w:szCs w:val="22"/>
        </w:rPr>
        <w:t>technologie</w:t>
      </w:r>
      <w:proofErr w:type="spellEnd"/>
      <w:r w:rsidRPr="009C4785">
        <w:rPr>
          <w:rFonts w:cs="Arial"/>
          <w:sz w:val="22"/>
          <w:szCs w:val="22"/>
        </w:rPr>
        <w:t xml:space="preserve"> a</w:t>
      </w:r>
      <w:r>
        <w:rPr>
          <w:rFonts w:cs="Arial"/>
          <w:sz w:val="22"/>
          <w:szCs w:val="22"/>
        </w:rPr>
        <w:t xml:space="preserve"> </w:t>
      </w:r>
      <w:proofErr w:type="spellStart"/>
      <w:r>
        <w:rPr>
          <w:rFonts w:cs="Arial"/>
          <w:sz w:val="22"/>
          <w:szCs w:val="22"/>
        </w:rPr>
        <w:t>vnitřní</w:t>
      </w:r>
      <w:r w:rsidRPr="00A506D3">
        <w:rPr>
          <w:rFonts w:cs="Arial"/>
          <w:sz w:val="22"/>
          <w:szCs w:val="22"/>
        </w:rPr>
        <w:t>h</w:t>
      </w:r>
      <w:r>
        <w:rPr>
          <w:rFonts w:cs="Arial"/>
          <w:sz w:val="22"/>
          <w:szCs w:val="22"/>
        </w:rPr>
        <w:t>o</w:t>
      </w:r>
      <w:proofErr w:type="spellEnd"/>
      <w:r w:rsidRPr="00A506D3">
        <w:rPr>
          <w:rFonts w:cs="Arial"/>
          <w:sz w:val="22"/>
          <w:szCs w:val="22"/>
        </w:rPr>
        <w:t xml:space="preserve"> </w:t>
      </w:r>
      <w:proofErr w:type="spellStart"/>
      <w:r w:rsidRPr="00A506D3">
        <w:rPr>
          <w:rFonts w:cs="Arial"/>
          <w:sz w:val="22"/>
          <w:szCs w:val="22"/>
        </w:rPr>
        <w:t>vybavení</w:t>
      </w:r>
      <w:proofErr w:type="spellEnd"/>
      <w:r>
        <w:rPr>
          <w:sz w:val="22"/>
          <w:szCs w:val="22"/>
          <w:lang w:val="cs-CZ"/>
        </w:rPr>
        <w:t>.</w:t>
      </w:r>
    </w:p>
    <w:p w:rsidR="00DC102D" w:rsidRPr="00DC5182" w:rsidRDefault="00DE15C1" w:rsidP="000E5CEE">
      <w:pPr>
        <w:pStyle w:val="Odstavec0"/>
        <w:numPr>
          <w:ilvl w:val="0"/>
          <w:numId w:val="15"/>
        </w:numPr>
        <w:tabs>
          <w:tab w:val="clear" w:pos="709"/>
        </w:tabs>
        <w:ind w:left="284" w:hanging="284"/>
        <w:rPr>
          <w:rFonts w:cs="Arial"/>
          <w:sz w:val="22"/>
          <w:szCs w:val="22"/>
          <w:lang w:val="cs-CZ"/>
        </w:rPr>
      </w:pPr>
      <w:r w:rsidRPr="00DC5182">
        <w:rPr>
          <w:rFonts w:cs="Arial"/>
          <w:sz w:val="22"/>
          <w:szCs w:val="22"/>
          <w:lang w:val="cs-CZ"/>
        </w:rPr>
        <w:t>Bude</w:t>
      </w:r>
      <w:r w:rsidR="0042168F" w:rsidRPr="00DC5182">
        <w:rPr>
          <w:rFonts w:cs="Arial"/>
          <w:sz w:val="22"/>
          <w:szCs w:val="22"/>
          <w:lang w:val="cs-CZ"/>
        </w:rPr>
        <w:t>-li zhotovitel v </w:t>
      </w:r>
      <w:r w:rsidRPr="00DC5182">
        <w:rPr>
          <w:rFonts w:cs="Arial"/>
          <w:sz w:val="22"/>
          <w:szCs w:val="22"/>
          <w:lang w:val="cs-CZ"/>
        </w:rPr>
        <w:t>prodlení s předáním jakékoliv části řádně dokončeného</w:t>
      </w:r>
      <w:r w:rsidR="00044320" w:rsidRPr="00DC5182">
        <w:rPr>
          <w:rFonts w:cs="Arial"/>
          <w:sz w:val="22"/>
          <w:szCs w:val="22"/>
          <w:lang w:val="cs-CZ"/>
        </w:rPr>
        <w:t xml:space="preserve"> díla </w:t>
      </w:r>
      <w:r w:rsidR="0042168F" w:rsidRPr="00DC5182">
        <w:rPr>
          <w:rFonts w:cs="Arial"/>
          <w:sz w:val="22"/>
          <w:szCs w:val="22"/>
          <w:lang w:val="cs-CZ"/>
        </w:rPr>
        <w:t xml:space="preserve">oproti termínu ujednanému v </w:t>
      </w:r>
      <w:r w:rsidR="00044320" w:rsidRPr="00DC5182">
        <w:rPr>
          <w:rFonts w:cs="Arial"/>
          <w:sz w:val="22"/>
          <w:szCs w:val="22"/>
          <w:lang w:val="cs-CZ"/>
        </w:rPr>
        <w:t>čl. III. této smlouvy,</w:t>
      </w:r>
      <w:r w:rsidRPr="00DC5182">
        <w:rPr>
          <w:rFonts w:cs="Arial"/>
          <w:sz w:val="22"/>
          <w:szCs w:val="22"/>
          <w:lang w:val="cs-CZ"/>
        </w:rPr>
        <w:t xml:space="preserve"> zavazuje se zhotovitel zaplatit objednateli za každý </w:t>
      </w:r>
      <w:r w:rsidR="00427B34" w:rsidRPr="00DC5182">
        <w:rPr>
          <w:rFonts w:cs="Arial"/>
          <w:sz w:val="22"/>
          <w:szCs w:val="22"/>
          <w:lang w:val="cs-CZ"/>
        </w:rPr>
        <w:t xml:space="preserve">započatý </w:t>
      </w:r>
      <w:r w:rsidRPr="00DC5182">
        <w:rPr>
          <w:rFonts w:cs="Arial"/>
          <w:sz w:val="22"/>
          <w:szCs w:val="22"/>
          <w:lang w:val="cs-CZ"/>
        </w:rPr>
        <w:t xml:space="preserve">den prodlení smluvní pokutu ve </w:t>
      </w:r>
      <w:r w:rsidR="00044320" w:rsidRPr="00DC5182">
        <w:rPr>
          <w:rFonts w:cs="Arial"/>
          <w:sz w:val="22"/>
          <w:szCs w:val="22"/>
          <w:lang w:val="cs-CZ"/>
        </w:rPr>
        <w:t xml:space="preserve">výši </w:t>
      </w:r>
      <w:r w:rsidR="00DF4065" w:rsidRPr="00DC5182">
        <w:rPr>
          <w:rFonts w:cs="Arial"/>
          <w:sz w:val="22"/>
          <w:szCs w:val="22"/>
          <w:lang w:val="cs-CZ"/>
        </w:rPr>
        <w:t>0,</w:t>
      </w:r>
      <w:r w:rsidR="0003268E">
        <w:rPr>
          <w:rFonts w:cs="Arial"/>
          <w:sz w:val="22"/>
          <w:szCs w:val="22"/>
          <w:lang w:val="cs-CZ"/>
        </w:rPr>
        <w:t>25</w:t>
      </w:r>
      <w:r w:rsidR="00131688" w:rsidRPr="00DC5182">
        <w:rPr>
          <w:rFonts w:cs="Arial"/>
          <w:sz w:val="22"/>
          <w:szCs w:val="22"/>
          <w:lang w:val="cs-CZ"/>
        </w:rPr>
        <w:t> </w:t>
      </w:r>
      <w:r w:rsidR="00044320" w:rsidRPr="00DC5182">
        <w:rPr>
          <w:rFonts w:cs="Arial"/>
          <w:sz w:val="22"/>
          <w:szCs w:val="22"/>
          <w:lang w:val="cs-CZ"/>
        </w:rPr>
        <w:t xml:space="preserve">% </w:t>
      </w:r>
      <w:r w:rsidR="00C85169" w:rsidRPr="00DC5182">
        <w:rPr>
          <w:sz w:val="22"/>
          <w:szCs w:val="22"/>
          <w:lang w:val="cs-CZ"/>
        </w:rPr>
        <w:t>z ceny příslušné části plnění, s jejímž předáním je v prodlení,</w:t>
      </w:r>
      <w:r w:rsidR="00044320" w:rsidRPr="00DC5182">
        <w:rPr>
          <w:rFonts w:cs="Arial"/>
          <w:sz w:val="22"/>
          <w:szCs w:val="22"/>
          <w:lang w:val="cs-CZ"/>
        </w:rPr>
        <w:t xml:space="preserve"> </w:t>
      </w:r>
      <w:r w:rsidR="00C85169" w:rsidRPr="00DC5182">
        <w:rPr>
          <w:sz w:val="22"/>
          <w:szCs w:val="22"/>
          <w:lang w:val="cs-CZ"/>
        </w:rPr>
        <w:t>uvedené</w:t>
      </w:r>
      <w:r w:rsidR="00C85169" w:rsidRPr="00DC5182">
        <w:rPr>
          <w:rFonts w:cs="Arial"/>
          <w:sz w:val="22"/>
          <w:szCs w:val="22"/>
          <w:lang w:val="cs-CZ"/>
        </w:rPr>
        <w:t xml:space="preserve"> </w:t>
      </w:r>
      <w:r w:rsidR="00044320" w:rsidRPr="00DC5182">
        <w:rPr>
          <w:rFonts w:cs="Arial"/>
          <w:sz w:val="22"/>
          <w:szCs w:val="22"/>
          <w:lang w:val="cs-CZ"/>
        </w:rPr>
        <w:t>v bodu 1. článku II. této smlouvy</w:t>
      </w:r>
      <w:r w:rsidR="0042168F" w:rsidRPr="00DC5182">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w:t>
      </w:r>
      <w:r w:rsidR="006D44D9">
        <w:rPr>
          <w:rFonts w:ascii="Arial" w:hAnsi="Arial" w:cs="Arial"/>
          <w:sz w:val="22"/>
          <w:szCs w:val="22"/>
        </w:rPr>
        <w:t xml:space="preserve">pro které není </w:t>
      </w:r>
      <w:r w:rsidR="006D44D9" w:rsidRPr="003B7DE4">
        <w:rPr>
          <w:rFonts w:ascii="Arial" w:hAnsi="Arial" w:cs="Arial"/>
          <w:sz w:val="22"/>
          <w:szCs w:val="22"/>
        </w:rPr>
        <w:t xml:space="preserve">výše </w:t>
      </w:r>
      <w:r w:rsidR="006D44D9">
        <w:rPr>
          <w:rFonts w:ascii="Arial" w:hAnsi="Arial" w:cs="Arial"/>
          <w:sz w:val="22"/>
          <w:szCs w:val="22"/>
        </w:rPr>
        <w:t xml:space="preserve">výslovně </w:t>
      </w:r>
      <w:r w:rsidR="006D44D9" w:rsidRPr="003B7DE4">
        <w:rPr>
          <w:rFonts w:ascii="Arial" w:hAnsi="Arial" w:cs="Arial"/>
          <w:sz w:val="22"/>
          <w:szCs w:val="22"/>
        </w:rPr>
        <w:t>uveden</w:t>
      </w:r>
      <w:r w:rsidR="006D44D9">
        <w:rPr>
          <w:rFonts w:ascii="Arial" w:hAnsi="Arial" w:cs="Arial"/>
          <w:sz w:val="22"/>
          <w:szCs w:val="22"/>
        </w:rPr>
        <w:t>a jiná sazba,</w:t>
      </w:r>
      <w:r w:rsidRPr="00811DED">
        <w:rPr>
          <w:rFonts w:ascii="Arial" w:hAnsi="Arial" w:cs="Arial"/>
          <w:sz w:val="22"/>
          <w:szCs w:val="22"/>
        </w:rPr>
        <w:t xml:space="preserve">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03268E">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FF7817" w:rsidRDefault="00FF7817"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003D79">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lastRenderedPageBreak/>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32BEA" w:rsidRDefault="004F295A" w:rsidP="0003268E">
      <w:pPr>
        <w:pStyle w:val="Zkladntextodsazen"/>
        <w:numPr>
          <w:ilvl w:val="0"/>
          <w:numId w:val="16"/>
        </w:numPr>
        <w:spacing w:after="120"/>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8D4BCF">
        <w:rPr>
          <w:rFonts w:cs="Arial"/>
          <w:sz w:val="22"/>
          <w:szCs w:val="22"/>
        </w:rPr>
        <w:t xml:space="preserve">o pokračování realizace díla. V </w:t>
      </w:r>
      <w:r w:rsidR="001A22D6" w:rsidRPr="00811DED">
        <w:rPr>
          <w:rFonts w:cs="Arial"/>
          <w:sz w:val="22"/>
          <w:szCs w:val="22"/>
        </w:rPr>
        <w:t>tomto případě má zhotovitel nárok na zaplacení poměrné části ceny díla odpovídající rozsahu provedeného díla.</w:t>
      </w:r>
    </w:p>
    <w:p w:rsidR="00DC5182" w:rsidRPr="001B29ED" w:rsidRDefault="00DC5182" w:rsidP="0003268E">
      <w:pPr>
        <w:pStyle w:val="Odstavec0"/>
        <w:numPr>
          <w:ilvl w:val="0"/>
          <w:numId w:val="16"/>
        </w:numPr>
        <w:tabs>
          <w:tab w:val="clear" w:pos="709"/>
        </w:tabs>
        <w:spacing w:before="0" w:after="120"/>
        <w:ind w:left="284" w:hanging="284"/>
        <w:rPr>
          <w:rFonts w:cs="Arial"/>
          <w:sz w:val="22"/>
          <w:szCs w:val="22"/>
          <w:lang w:val="cs-CZ"/>
        </w:rPr>
      </w:pPr>
      <w:r w:rsidRPr="001B29ED">
        <w:rPr>
          <w:sz w:val="22"/>
          <w:szCs w:val="22"/>
          <w:lang w:val="cs-CZ"/>
        </w:rPr>
        <w:t>Zhotovitel má právo odstoupit od smlouvy v případě podstatného porušení smlouvy objednatelem, za které se podle této smlouvy považuje situace, kdy se objednatel přes opakovaná upozornění zpozdil o více než 45 dnů s úhradou faktury, kterou přijal a nevrátil podle článku II. této smlouvy. V případě prodlení je zhotovitel oprávněn požadovat po objednateli též zaplacení úroku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427B34" w:rsidRPr="0003268E" w:rsidRDefault="00427B34" w:rsidP="00191CEB">
      <w:pPr>
        <w:numPr>
          <w:ilvl w:val="0"/>
          <w:numId w:val="16"/>
        </w:numPr>
        <w:spacing w:before="120"/>
        <w:ind w:left="284" w:hanging="284"/>
        <w:jc w:val="both"/>
        <w:rPr>
          <w:rFonts w:ascii="Arial" w:hAnsi="Arial" w:cs="Arial"/>
          <w:sz w:val="22"/>
          <w:szCs w:val="22"/>
        </w:rPr>
      </w:pPr>
      <w:r w:rsidRPr="0003268E">
        <w:rPr>
          <w:rFonts w:ascii="Arial" w:hAnsi="Arial" w:cs="Arial"/>
          <w:sz w:val="22"/>
          <w:szCs w:val="22"/>
        </w:rPr>
        <w:t xml:space="preserve">Objednatel je oprávněn odstoupit od smlouvy v případě, že zhotovitel nesplňuje, příp. přestane splňovat podmínky </w:t>
      </w:r>
      <w:r w:rsidR="00EE2BEE" w:rsidRPr="0003268E">
        <w:rPr>
          <w:rFonts w:ascii="Arial" w:hAnsi="Arial" w:cs="Arial"/>
          <w:sz w:val="22"/>
          <w:szCs w:val="22"/>
        </w:rPr>
        <w:t>Nařízení Rady EU č. 833/2014 ze dne 31. července 2014</w:t>
      </w:r>
      <w:r w:rsidRPr="0003268E">
        <w:rPr>
          <w:rFonts w:ascii="Arial" w:hAnsi="Arial" w:cs="Arial"/>
          <w:sz w:val="22"/>
          <w:szCs w:val="22"/>
        </w:rPr>
        <w:t xml:space="preserve"> ve znění nařízení Rady EU č. 2022/576 ze dne 8. dubna 2022</w:t>
      </w:r>
      <w:r w:rsidR="00E1108F" w:rsidRPr="0003268E">
        <w:rPr>
          <w:rFonts w:ascii="Arial" w:hAnsi="Arial" w:cs="Arial"/>
          <w:sz w:val="22"/>
          <w:szCs w:val="22"/>
        </w:rPr>
        <w:t>, nebo vůči němu bude uplatněn jiný sankční mechanismus závazný pro území České republiky</w:t>
      </w:r>
      <w:r w:rsidRPr="0003268E">
        <w:rPr>
          <w:rFonts w:ascii="Arial" w:hAnsi="Arial" w:cs="Arial"/>
          <w:sz w:val="22"/>
          <w:szCs w:val="22"/>
        </w:rPr>
        <w:t>.</w:t>
      </w:r>
    </w:p>
    <w:p w:rsidR="00F16A6A" w:rsidRDefault="00F16A6A" w:rsidP="004A52A9">
      <w:pPr>
        <w:rPr>
          <w:rFonts w:ascii="Arial" w:hAnsi="Arial" w:cs="Arial"/>
          <w:b/>
          <w:sz w:val="22"/>
          <w:szCs w:val="22"/>
        </w:rPr>
      </w:pPr>
    </w:p>
    <w:p w:rsidR="0003268E" w:rsidRPr="002D6A38" w:rsidRDefault="0003268E"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E1108F" w:rsidRDefault="001D36D0" w:rsidP="001D36D0">
      <w:pPr>
        <w:pStyle w:val="Zkladntextodsazen2"/>
        <w:numPr>
          <w:ilvl w:val="0"/>
          <w:numId w:val="26"/>
        </w:numPr>
        <w:ind w:left="284" w:hanging="284"/>
        <w:rPr>
          <w:sz w:val="22"/>
          <w:szCs w:val="22"/>
        </w:rPr>
      </w:pPr>
      <w:r w:rsidRPr="00E1108F">
        <w:rPr>
          <w:sz w:val="22"/>
          <w:szCs w:val="22"/>
        </w:rPr>
        <w:t xml:space="preserve">Pro dílo ve stádiu rozpracovanosti se ujednává, že objednatel je vlastníkem všech vyhotovení </w:t>
      </w:r>
      <w:r w:rsidR="0030233F" w:rsidRPr="00E1108F">
        <w:rPr>
          <w:sz w:val="22"/>
          <w:szCs w:val="22"/>
        </w:rPr>
        <w:t>a</w:t>
      </w:r>
      <w:r w:rsidRPr="00E1108F">
        <w:rPr>
          <w:sz w:val="22"/>
          <w:szCs w:val="22"/>
        </w:rPr>
        <w:t xml:space="preserve"> nosičů</w:t>
      </w:r>
      <w:r w:rsidR="0030233F" w:rsidRPr="00E1108F">
        <w:rPr>
          <w:sz w:val="22"/>
          <w:szCs w:val="22"/>
        </w:rPr>
        <w:t xml:space="preserve"> zhotovovaného díla</w:t>
      </w:r>
      <w:r w:rsidRPr="00E1108F">
        <w:rPr>
          <w:sz w:val="22"/>
          <w:szCs w:val="22"/>
        </w:rPr>
        <w:t>, které mu byly kdykoli v průběhu realizace předány nebo zaslány, nevyjádří-li vůli se je neponechat.</w:t>
      </w:r>
    </w:p>
    <w:p w:rsidR="009E3E9F" w:rsidRDefault="009E3E9F" w:rsidP="004A52A9">
      <w:pPr>
        <w:numPr>
          <w:ilvl w:val="12"/>
          <w:numId w:val="0"/>
        </w:numPr>
        <w:ind w:left="284" w:hanging="284"/>
        <w:rPr>
          <w:rFonts w:ascii="Arial" w:hAnsi="Arial" w:cs="Arial"/>
          <w:b/>
          <w:sz w:val="22"/>
          <w:szCs w:val="22"/>
        </w:rPr>
      </w:pPr>
    </w:p>
    <w:p w:rsidR="00FF7817" w:rsidRPr="002D6A38" w:rsidRDefault="00FF7817"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03268E" w:rsidP="00003D79">
      <w:pPr>
        <w:pStyle w:val="Textvbloku"/>
        <w:numPr>
          <w:ilvl w:val="0"/>
          <w:numId w:val="17"/>
        </w:numPr>
        <w:spacing w:before="120"/>
        <w:ind w:left="284" w:right="-23" w:hanging="284"/>
        <w:rPr>
          <w:sz w:val="22"/>
          <w:szCs w:val="22"/>
        </w:rPr>
      </w:pPr>
      <w:r w:rsidRPr="0008480C">
        <w:rPr>
          <w:sz w:val="22"/>
          <w:szCs w:val="22"/>
        </w:rPr>
        <w:t>Předmět díla bude předán objednateli v dohodnutém místě, kterým je</w:t>
      </w:r>
      <w:r w:rsidRPr="0008480C">
        <w:rPr>
          <w:b/>
          <w:color w:val="808080"/>
          <w:sz w:val="22"/>
          <w:szCs w:val="22"/>
        </w:rPr>
        <w:t xml:space="preserve"> </w:t>
      </w:r>
      <w:r w:rsidRPr="0008480C">
        <w:rPr>
          <w:b/>
          <w:sz w:val="22"/>
          <w:szCs w:val="22"/>
        </w:rPr>
        <w:t>sídlo objednatele.</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lastRenderedPageBreak/>
        <w:t>Objednatel je povinen převzít pouze řádně (bezvadně) provedený předmět díla. O předání a převzetí předmětu díla se sepíše protokol o předání a převzetí předmětu díla, který podepíší obě smluvní strany.</w:t>
      </w:r>
      <w:r w:rsidR="0003268E">
        <w:rPr>
          <w:rFonts w:ascii="Arial" w:hAnsi="Arial" w:cs="Arial"/>
          <w:sz w:val="22"/>
          <w:szCs w:val="22"/>
        </w:rPr>
        <w:t xml:space="preserve"> Převezme-li objednatel dílo s vadami,</w:t>
      </w:r>
      <w:r w:rsidR="008807CD">
        <w:rPr>
          <w:rFonts w:ascii="Arial" w:hAnsi="Arial" w:cs="Arial"/>
          <w:sz w:val="22"/>
          <w:szCs w:val="22"/>
        </w:rPr>
        <w:t xml:space="preserve"> byť k tomu není povinen,</w:t>
      </w:r>
      <w:r w:rsidR="0003268E">
        <w:rPr>
          <w:rFonts w:ascii="Arial" w:hAnsi="Arial" w:cs="Arial"/>
          <w:sz w:val="22"/>
          <w:szCs w:val="22"/>
        </w:rPr>
        <w:t xml:space="preserve"> zaznam</w:t>
      </w:r>
      <w:r w:rsidR="008807CD">
        <w:rPr>
          <w:rFonts w:ascii="Arial" w:hAnsi="Arial" w:cs="Arial"/>
          <w:sz w:val="22"/>
          <w:szCs w:val="22"/>
        </w:rPr>
        <w:t>ená tyto vady do předávacího protokolu. Na odstranění vad se v takovém případě užijí ujednání čl. VI této smlouvy obdobně. Převzetí díla s vadami nelze provést, brání-li vady užití díla.</w:t>
      </w:r>
      <w:r w:rsidRPr="002D6A38">
        <w:rPr>
          <w:rFonts w:ascii="Arial" w:hAnsi="Arial" w:cs="Arial"/>
          <w:sz w:val="22"/>
          <w:szCs w:val="22"/>
        </w:rPr>
        <w:t xml:space="preserve">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8807CD" w:rsidRDefault="008807CD" w:rsidP="00191CEB">
      <w:pPr>
        <w:numPr>
          <w:ilvl w:val="0"/>
          <w:numId w:val="17"/>
        </w:numPr>
        <w:spacing w:before="120"/>
        <w:ind w:left="284" w:right="-24" w:hanging="284"/>
        <w:jc w:val="both"/>
        <w:rPr>
          <w:rFonts w:ascii="Arial" w:hAnsi="Arial" w:cs="Arial"/>
          <w:sz w:val="22"/>
          <w:szCs w:val="22"/>
        </w:rPr>
      </w:pPr>
      <w:r w:rsidRPr="001B29ED">
        <w:rPr>
          <w:rFonts w:ascii="Arial" w:hAnsi="Arial" w:cs="Arial"/>
          <w:sz w:val="22"/>
          <w:szCs w:val="22"/>
        </w:rPr>
        <w:t xml:space="preserve">Smluvní strany ujednávají, že ke dni předávacího řízení díla, u něhož bylo zjištěno překročení limitních nákladů stanovených </w:t>
      </w:r>
      <w:r>
        <w:rPr>
          <w:rFonts w:ascii="Arial" w:hAnsi="Arial" w:cs="Arial"/>
          <w:sz w:val="22"/>
          <w:szCs w:val="22"/>
        </w:rPr>
        <w:t>investičním záměrem, resp. studií</w:t>
      </w:r>
      <w:r w:rsidRPr="001B29ED">
        <w:rPr>
          <w:rFonts w:ascii="Arial" w:hAnsi="Arial" w:cs="Arial"/>
          <w:sz w:val="22"/>
          <w:szCs w:val="22"/>
        </w:rPr>
        <w:t xml:space="preserve"> o více než 10 %, se další práce na díle bez dalšího pozastavují. To neplatí pro práce směřující k odstranění vad nebo nedodělků předávaného díla nebo v případě, že</w:t>
      </w:r>
      <w:r w:rsidRPr="001B29ED">
        <w:rPr>
          <w:rFonts w:ascii="Arial" w:hAnsi="Arial"/>
          <w:sz w:val="22"/>
          <w:szCs w:val="22"/>
        </w:rPr>
        <w:t xml:space="preserve"> dílo nebylo převzato, ledaže si smluvní strany v předávacím řízení ujednaly jinak.</w:t>
      </w:r>
    </w:p>
    <w:p w:rsidR="00E1536B" w:rsidRDefault="00E1536B" w:rsidP="00300ABA">
      <w:pPr>
        <w:pStyle w:val="Zhlav"/>
        <w:tabs>
          <w:tab w:val="clear" w:pos="4536"/>
          <w:tab w:val="clear" w:pos="9072"/>
        </w:tabs>
        <w:rPr>
          <w:rFonts w:ascii="Arial" w:hAnsi="Arial" w:cs="Arial"/>
          <w:sz w:val="22"/>
          <w:szCs w:val="22"/>
        </w:rPr>
      </w:pPr>
    </w:p>
    <w:p w:rsidR="00E1536B" w:rsidRPr="002D6A38" w:rsidRDefault="00E1536B"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003D79">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DC5182" w:rsidRPr="001B29ED" w:rsidRDefault="00DC5182" w:rsidP="00DC5182">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Objednatelem vyžádané změny díla navyšující náklady projektované stavby se pro účely kontroly dodržení nákladů sledují odděleně, tj. nejsou započítávány do kontrolované ceny.</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4A52A9">
      <w:pPr>
        <w:ind w:right="-765"/>
        <w:jc w:val="both"/>
        <w:rPr>
          <w:rFonts w:ascii="Arial" w:hAnsi="Arial" w:cs="Arial"/>
          <w:sz w:val="22"/>
          <w:szCs w:val="22"/>
        </w:rPr>
      </w:pPr>
    </w:p>
    <w:p w:rsidR="00FF7817" w:rsidRPr="002D6A38" w:rsidRDefault="00FF7817"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lastRenderedPageBreak/>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EA7254" w:rsidRDefault="00993348" w:rsidP="00EA7254">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FA6DA4">
        <w:rPr>
          <w:rFonts w:cs="Arial"/>
          <w:sz w:val="22"/>
          <w:szCs w:val="22"/>
        </w:rPr>
        <w:t>5</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EA7254">
        <w:rPr>
          <w:rFonts w:cs="Arial"/>
          <w:sz w:val="22"/>
          <w:szCs w:val="22"/>
        </w:rPr>
        <w:t xml:space="preserve"> </w:t>
      </w:r>
      <w:r w:rsidR="00EA7254" w:rsidRPr="001B29ED">
        <w:rPr>
          <w:rFonts w:cs="Arial"/>
          <w:sz w:val="22"/>
          <w:szCs w:val="22"/>
        </w:rPr>
        <w:t>Objednatel je oprávněn vyžádat si od zhotovitele kdykoli po dobu platnosti smlouvy předložení dokladu o existenci pojištění ke kontrole.</w:t>
      </w:r>
    </w:p>
    <w:p w:rsidR="00FF7817" w:rsidRDefault="00FF7817" w:rsidP="00FF7817">
      <w:pPr>
        <w:keepNext/>
        <w:spacing w:before="120"/>
        <w:ind w:right="-23"/>
        <w:rPr>
          <w:rFonts w:ascii="Arial" w:hAnsi="Arial"/>
          <w:b/>
          <w:sz w:val="22"/>
          <w:szCs w:val="22"/>
        </w:rPr>
      </w:pPr>
    </w:p>
    <w:p w:rsidR="00EA7254" w:rsidRPr="001B29ED" w:rsidRDefault="00EA7254" w:rsidP="00EA7254">
      <w:pPr>
        <w:keepNext/>
        <w:spacing w:before="120"/>
        <w:ind w:right="-23"/>
        <w:jc w:val="center"/>
        <w:rPr>
          <w:rFonts w:ascii="Arial" w:hAnsi="Arial"/>
          <w:b/>
          <w:sz w:val="22"/>
          <w:szCs w:val="22"/>
        </w:rPr>
      </w:pPr>
      <w:r w:rsidRPr="001B29ED">
        <w:rPr>
          <w:rFonts w:ascii="Arial" w:hAnsi="Arial"/>
          <w:b/>
          <w:sz w:val="22"/>
          <w:szCs w:val="22"/>
        </w:rPr>
        <w:t>Článek XIII.</w:t>
      </w:r>
    </w:p>
    <w:p w:rsidR="00EA7254" w:rsidRPr="001B29ED" w:rsidRDefault="00EA7254" w:rsidP="00EA7254">
      <w:pPr>
        <w:keepNext/>
        <w:spacing w:after="120"/>
        <w:jc w:val="center"/>
        <w:outlineLvl w:val="0"/>
        <w:rPr>
          <w:rFonts w:ascii="Arial" w:hAnsi="Arial"/>
          <w:b/>
          <w:kern w:val="28"/>
          <w:sz w:val="22"/>
          <w:szCs w:val="22"/>
          <w:u w:val="single"/>
        </w:rPr>
      </w:pPr>
      <w:r w:rsidRPr="001B29ED">
        <w:rPr>
          <w:rFonts w:ascii="Arial" w:hAnsi="Arial"/>
          <w:b/>
          <w:kern w:val="28"/>
          <w:sz w:val="22"/>
          <w:szCs w:val="22"/>
          <w:u w:val="single"/>
        </w:rPr>
        <w:t>Náhrada škody</w:t>
      </w:r>
    </w:p>
    <w:p w:rsidR="00EA7254" w:rsidRPr="001B29ED" w:rsidRDefault="00EA7254" w:rsidP="00EA7254">
      <w:pPr>
        <w:tabs>
          <w:tab w:val="left" w:pos="709"/>
        </w:tabs>
        <w:jc w:val="both"/>
        <w:rPr>
          <w:rFonts w:ascii="Arial" w:hAnsi="Arial"/>
          <w:sz w:val="22"/>
          <w:szCs w:val="22"/>
        </w:rPr>
      </w:pPr>
      <w:r w:rsidRPr="001B29ED">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EA7254" w:rsidRDefault="00EA7254">
      <w:pPr>
        <w:ind w:right="-24"/>
        <w:jc w:val="center"/>
        <w:rPr>
          <w:rFonts w:ascii="Arial" w:hAnsi="Arial" w:cs="Arial"/>
          <w:b/>
          <w:sz w:val="22"/>
          <w:szCs w:val="22"/>
        </w:rPr>
      </w:pPr>
    </w:p>
    <w:p w:rsidR="00EA7254" w:rsidRDefault="00EA7254">
      <w:pPr>
        <w:ind w:right="-24"/>
        <w:jc w:val="center"/>
        <w:rPr>
          <w:rFonts w:ascii="Arial" w:hAnsi="Arial" w:cs="Arial"/>
          <w:b/>
          <w:sz w:val="22"/>
          <w:szCs w:val="22"/>
        </w:rPr>
      </w:pPr>
    </w:p>
    <w:p w:rsidR="001A22D6" w:rsidRPr="002D6A38" w:rsidRDefault="00EA7254">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F7817">
      <w:pPr>
        <w:pStyle w:val="Odstavec0"/>
        <w:tabs>
          <w:tab w:val="clear" w:pos="709"/>
        </w:tabs>
        <w:spacing w:before="0"/>
        <w:ind w:left="0" w:firstLine="0"/>
        <w:rPr>
          <w:rFonts w:cs="Arial"/>
          <w:sz w:val="22"/>
          <w:szCs w:val="22"/>
          <w:lang w:val="cs-CZ"/>
        </w:rPr>
      </w:pPr>
    </w:p>
    <w:p w:rsidR="00FF7817" w:rsidRDefault="00FF7817" w:rsidP="00FF7817">
      <w:pPr>
        <w:pStyle w:val="Odstavec0"/>
        <w:tabs>
          <w:tab w:val="clear" w:pos="709"/>
        </w:tabs>
        <w:spacing w:before="0"/>
        <w:ind w:left="0" w:firstLine="0"/>
        <w:rPr>
          <w:rFonts w:cs="Arial"/>
          <w:sz w:val="22"/>
          <w:szCs w:val="22"/>
          <w:lang w:val="cs-CZ"/>
        </w:rPr>
      </w:pPr>
    </w:p>
    <w:p w:rsidR="00115A11" w:rsidRPr="000567C6" w:rsidRDefault="00EA7254">
      <w:pPr>
        <w:ind w:right="-24"/>
        <w:jc w:val="center"/>
        <w:rPr>
          <w:rFonts w:ascii="Arial" w:hAnsi="Arial" w:cs="Arial"/>
          <w:b/>
          <w:sz w:val="22"/>
          <w:szCs w:val="22"/>
        </w:rPr>
      </w:pPr>
      <w:r>
        <w:rPr>
          <w:rFonts w:ascii="Arial" w:hAnsi="Arial" w:cs="Arial"/>
          <w:b/>
          <w:sz w:val="22"/>
          <w:szCs w:val="22"/>
        </w:rPr>
        <w:t>Článek X</w:t>
      </w:r>
      <w:r w:rsidR="00115A11" w:rsidRPr="000567C6">
        <w:rPr>
          <w:rFonts w:ascii="Arial" w:hAnsi="Arial" w:cs="Arial"/>
          <w:b/>
          <w:sz w:val="22"/>
          <w:szCs w:val="22"/>
        </w:rPr>
        <w:t>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A65209">
      <w:pPr>
        <w:spacing w:after="120"/>
        <w:ind w:right="-23"/>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8D4BCF">
        <w:rPr>
          <w:rFonts w:ascii="Arial" w:hAnsi="Arial" w:cs="Arial"/>
          <w:sz w:val="22"/>
          <w:szCs w:val="22"/>
        </w:rPr>
        <w:t>1</w:t>
      </w:r>
      <w:r w:rsidRPr="000567C6">
        <w:rPr>
          <w:rFonts w:ascii="Arial" w:hAnsi="Arial" w:cs="Arial"/>
          <w:sz w:val="22"/>
          <w:szCs w:val="22"/>
        </w:rPr>
        <w:t xml:space="preserve"> této smlouvy.</w:t>
      </w:r>
      <w:r w:rsidR="000F1EE6">
        <w:rPr>
          <w:rFonts w:ascii="Arial" w:hAnsi="Arial" w:cs="Arial"/>
          <w:sz w:val="22"/>
          <w:szCs w:val="22"/>
        </w:rPr>
        <w:t xml:space="preserve"> Vzhledem k elektronické formě smlouvy bude elektronický dokument plné moci vyhotoven i</w:t>
      </w:r>
      <w:r w:rsidR="008807CD">
        <w:rPr>
          <w:rFonts w:ascii="Arial" w:hAnsi="Arial" w:cs="Arial"/>
          <w:sz w:val="22"/>
          <w:szCs w:val="22"/>
        </w:rPr>
        <w:t xml:space="preserve"> od smlouvy </w:t>
      </w:r>
      <w:r w:rsidR="000F1EE6">
        <w:rPr>
          <w:rFonts w:ascii="Arial" w:hAnsi="Arial" w:cs="Arial"/>
          <w:sz w:val="22"/>
          <w:szCs w:val="22"/>
        </w:rPr>
        <w:t>odděleně.</w:t>
      </w:r>
    </w:p>
    <w:p w:rsidR="00115A11" w:rsidRPr="00115A11" w:rsidRDefault="00115A11" w:rsidP="004A52A9">
      <w:pPr>
        <w:ind w:right="-24"/>
        <w:rPr>
          <w:rFonts w:ascii="Arial" w:hAnsi="Arial" w:cs="Arial"/>
          <w:sz w:val="22"/>
          <w:szCs w:val="22"/>
        </w:rPr>
      </w:pPr>
    </w:p>
    <w:p w:rsidR="001A22D6" w:rsidRPr="002D6A38" w:rsidRDefault="00A8048D" w:rsidP="00FF7817">
      <w:pPr>
        <w:keepNext/>
        <w:ind w:right="-24"/>
        <w:jc w:val="center"/>
        <w:rPr>
          <w:rFonts w:ascii="Arial" w:hAnsi="Arial" w:cs="Arial"/>
          <w:b/>
          <w:sz w:val="22"/>
          <w:szCs w:val="22"/>
        </w:rPr>
      </w:pPr>
      <w:r w:rsidRPr="002D6A38">
        <w:rPr>
          <w:rFonts w:ascii="Arial" w:hAnsi="Arial" w:cs="Arial"/>
          <w:b/>
          <w:sz w:val="22"/>
          <w:szCs w:val="22"/>
        </w:rPr>
        <w:lastRenderedPageBreak/>
        <w:t>Článek X</w:t>
      </w:r>
      <w:r w:rsidR="001A22D6" w:rsidRPr="002D6A38">
        <w:rPr>
          <w:rFonts w:ascii="Arial" w:hAnsi="Arial" w:cs="Arial"/>
          <w:b/>
          <w:sz w:val="22"/>
          <w:szCs w:val="22"/>
        </w:rPr>
        <w:t>V</w:t>
      </w:r>
      <w:r w:rsidR="00EA7254">
        <w:rPr>
          <w:rFonts w:ascii="Arial" w:hAnsi="Arial" w:cs="Arial"/>
          <w:b/>
          <w:sz w:val="22"/>
          <w:szCs w:val="22"/>
        </w:rPr>
        <w:t>I</w:t>
      </w:r>
      <w:r w:rsidR="001A22D6" w:rsidRPr="002D6A38">
        <w:rPr>
          <w:rFonts w:ascii="Arial" w:hAnsi="Arial" w:cs="Arial"/>
          <w:b/>
          <w:sz w:val="22"/>
          <w:szCs w:val="22"/>
        </w:rPr>
        <w:t>.</w:t>
      </w:r>
    </w:p>
    <w:p w:rsidR="001A22D6" w:rsidRPr="002D6A38" w:rsidRDefault="001A22D6" w:rsidP="00FF7817">
      <w:pPr>
        <w:keepNext/>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EA7254" w:rsidRDefault="00115A11" w:rsidP="00EA7254">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EA7254" w:rsidRPr="00EA7254" w:rsidRDefault="00EA7254" w:rsidP="00EA7254">
      <w:pPr>
        <w:numPr>
          <w:ilvl w:val="0"/>
          <w:numId w:val="23"/>
        </w:numPr>
        <w:spacing w:after="60"/>
        <w:ind w:left="284" w:hanging="284"/>
        <w:jc w:val="both"/>
        <w:rPr>
          <w:rFonts w:ascii="Arial" w:hAnsi="Arial" w:cs="Arial"/>
          <w:sz w:val="22"/>
          <w:szCs w:val="22"/>
        </w:rPr>
      </w:pPr>
      <w:r w:rsidRPr="00EA7254">
        <w:rPr>
          <w:rFonts w:ascii="Arial" w:hAnsi="Arial" w:cs="Arial"/>
          <w:sz w:val="22"/>
          <w:szCs w:val="22"/>
        </w:rPr>
        <w:t>Nedílnou součástí této smlouvy je příloha č. 1 – Plná moc k zastupování objednatele pro výkon inženýrské činnosti.</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w:t>
      </w:r>
      <w:r w:rsidR="008807CD">
        <w:rPr>
          <w:rFonts w:ascii="Arial" w:hAnsi="Arial" w:cs="Arial"/>
          <w:sz w:val="22"/>
          <w:szCs w:val="22"/>
        </w:rPr>
        <w:t>ejnění v registru smluv</w:t>
      </w:r>
      <w:r w:rsidRPr="007C645C">
        <w:rPr>
          <w:rFonts w:ascii="Arial" w:hAnsi="Arial" w:cs="Arial"/>
          <w:sz w:val="22"/>
          <w:szCs w:val="22"/>
        </w:rPr>
        <w:t xml:space="preserve">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8807CD">
        <w:rPr>
          <w:rFonts w:ascii="Arial" w:hAnsi="Arial" w:cs="Arial"/>
          <w:sz w:val="22"/>
          <w:szCs w:val="22"/>
        </w:rPr>
        <w:t xml:space="preserve">se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FF7817" w:rsidRDefault="00FF781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9"/>
      <w:footerReference w:type="default" r:id="rId10"/>
      <w:headerReference w:type="first" r:id="rId11"/>
      <w:footerReference w:type="first" r:id="rId12"/>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r>
    <w:proofErr w:type="gramStart"/>
    <w:r w:rsidR="00701B05" w:rsidRPr="00701B05">
      <w:rPr>
        <w:rFonts w:asciiTheme="minorHAnsi" w:hAnsiTheme="minorHAnsi" w:cs="Arial"/>
        <w:sz w:val="22"/>
      </w:rPr>
      <w:t>Stra</w:t>
    </w:r>
    <w:r w:rsidRPr="00701B05">
      <w:rPr>
        <w:rFonts w:asciiTheme="minorHAnsi" w:hAnsiTheme="minorHAnsi" w:cs="Arial"/>
        <w:sz w:val="22"/>
      </w:rPr>
      <w:t xml:space="preserve">na </w:t>
    </w:r>
    <w:proofErr w:type="gramEnd"/>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E354F8">
      <w:rPr>
        <w:rFonts w:asciiTheme="minorHAnsi" w:hAnsiTheme="minorHAnsi" w:cs="Arial"/>
        <w:noProof/>
        <w:sz w:val="22"/>
      </w:rPr>
      <w:t>13</w:t>
    </w:r>
    <w:r w:rsidR="00F73405" w:rsidRPr="00701B05">
      <w:rPr>
        <w:rFonts w:asciiTheme="minorHAnsi" w:hAnsiTheme="minorHAnsi" w:cs="Arial"/>
        <w:sz w:val="22"/>
      </w:rPr>
      <w:fldChar w:fldCharType="end"/>
    </w:r>
    <w:proofErr w:type="gramStart"/>
    <w:r w:rsidRPr="00701B05">
      <w:rPr>
        <w:rFonts w:asciiTheme="minorHAnsi" w:hAnsiTheme="minorHAnsi" w:cs="Arial"/>
        <w:sz w:val="22"/>
      </w:rPr>
      <w:t xml:space="preserve"> z </w:t>
    </w:r>
    <w:proofErr w:type="gramEnd"/>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E354F8">
      <w:rPr>
        <w:rFonts w:asciiTheme="minorHAnsi" w:hAnsiTheme="minorHAnsi" w:cs="Arial"/>
        <w:noProof/>
        <w:sz w:val="22"/>
      </w:rPr>
      <w:t>13</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t xml:space="preserve">příloha č. </w:t>
    </w:r>
    <w:r w:rsidR="00E354F8">
      <w:rPr>
        <w:rFonts w:ascii="Arial" w:hAnsi="Arial"/>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181756"/>
    <w:multiLevelType w:val="hybridMultilevel"/>
    <w:tmpl w:val="F7D8B1E4"/>
    <w:lvl w:ilvl="0" w:tplc="59D6F96E">
      <w:start w:val="1"/>
      <w:numFmt w:val="bullet"/>
      <w:lvlText w:val="-"/>
      <w:lvlJc w:val="left"/>
      <w:pPr>
        <w:ind w:left="1484" w:hanging="360"/>
      </w:pPr>
      <w:rPr>
        <w:rFonts w:ascii="Arial" w:hAnsi="Aria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A2F3F0E"/>
    <w:multiLevelType w:val="hybridMultilevel"/>
    <w:tmpl w:val="C5EA2F64"/>
    <w:lvl w:ilvl="0" w:tplc="04050017">
      <w:start w:val="1"/>
      <w:numFmt w:val="lowerLetter"/>
      <w:lvlText w:val="%1)"/>
      <w:lvlJc w:val="left"/>
      <w:pPr>
        <w:ind w:left="1070" w:hanging="360"/>
      </w:pPr>
    </w:lvl>
    <w:lvl w:ilvl="1" w:tplc="125C9BEC">
      <w:start w:val="1"/>
      <w:numFmt w:val="lowerRoman"/>
      <w:lvlText w:val="%2."/>
      <w:lvlJc w:val="right"/>
      <w:pPr>
        <w:ind w:left="1866" w:hanging="360"/>
      </w:pPr>
      <w:rPr>
        <w:rFonts w:ascii="Arial" w:eastAsia="Times New Roman" w:hAnsi="Arial" w:cs="Times New Roman"/>
        <w:b w:val="0"/>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6"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9"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375E02"/>
    <w:multiLevelType w:val="hybridMultilevel"/>
    <w:tmpl w:val="D116F6C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8526FD"/>
    <w:multiLevelType w:val="hybridMultilevel"/>
    <w:tmpl w:val="E6FA85CC"/>
    <w:lvl w:ilvl="0" w:tplc="677C98F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18"/>
  </w:num>
  <w:num w:numId="4">
    <w:abstractNumId w:val="20"/>
  </w:num>
  <w:num w:numId="5">
    <w:abstractNumId w:val="2"/>
  </w:num>
  <w:num w:numId="6">
    <w:abstractNumId w:val="13"/>
  </w:num>
  <w:num w:numId="7">
    <w:abstractNumId w:val="15"/>
  </w:num>
  <w:num w:numId="8">
    <w:abstractNumId w:val="29"/>
  </w:num>
  <w:num w:numId="9">
    <w:abstractNumId w:val="24"/>
  </w:num>
  <w:num w:numId="10">
    <w:abstractNumId w:val="4"/>
  </w:num>
  <w:num w:numId="11">
    <w:abstractNumId w:val="9"/>
  </w:num>
  <w:num w:numId="12">
    <w:abstractNumId w:val="8"/>
  </w:num>
  <w:num w:numId="13">
    <w:abstractNumId w:val="22"/>
  </w:num>
  <w:num w:numId="14">
    <w:abstractNumId w:val="3"/>
  </w:num>
  <w:num w:numId="15">
    <w:abstractNumId w:val="19"/>
  </w:num>
  <w:num w:numId="16">
    <w:abstractNumId w:val="28"/>
  </w:num>
  <w:num w:numId="17">
    <w:abstractNumId w:val="7"/>
  </w:num>
  <w:num w:numId="18">
    <w:abstractNumId w:val="27"/>
  </w:num>
  <w:num w:numId="19">
    <w:abstractNumId w:val="14"/>
  </w:num>
  <w:num w:numId="20">
    <w:abstractNumId w:val="21"/>
  </w:num>
  <w:num w:numId="21">
    <w:abstractNumId w:val="11"/>
  </w:num>
  <w:num w:numId="22">
    <w:abstractNumId w:val="17"/>
  </w:num>
  <w:num w:numId="23">
    <w:abstractNumId w:val="16"/>
  </w:num>
  <w:num w:numId="24">
    <w:abstractNumId w:val="5"/>
  </w:num>
  <w:num w:numId="25">
    <w:abstractNumId w:val="26"/>
  </w:num>
  <w:num w:numId="26">
    <w:abstractNumId w:val="1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5"/>
  </w:num>
  <w:num w:numId="30">
    <w:abstractNumId w:val="12"/>
  </w:num>
  <w:num w:numId="3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3D79"/>
    <w:rsid w:val="000104FD"/>
    <w:rsid w:val="000127E3"/>
    <w:rsid w:val="0001607F"/>
    <w:rsid w:val="000162D6"/>
    <w:rsid w:val="00020FD7"/>
    <w:rsid w:val="00025156"/>
    <w:rsid w:val="000259B9"/>
    <w:rsid w:val="000265BE"/>
    <w:rsid w:val="00027B31"/>
    <w:rsid w:val="0003008E"/>
    <w:rsid w:val="00030EC8"/>
    <w:rsid w:val="00031814"/>
    <w:rsid w:val="000322F0"/>
    <w:rsid w:val="000325CB"/>
    <w:rsid w:val="000325FF"/>
    <w:rsid w:val="0003268E"/>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3A59"/>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294"/>
    <w:rsid w:val="000D6A66"/>
    <w:rsid w:val="000D713E"/>
    <w:rsid w:val="000D7BFA"/>
    <w:rsid w:val="000E05A2"/>
    <w:rsid w:val="000E0619"/>
    <w:rsid w:val="000E3F6E"/>
    <w:rsid w:val="000E7D19"/>
    <w:rsid w:val="000F0D45"/>
    <w:rsid w:val="000F1EE6"/>
    <w:rsid w:val="000F5DD1"/>
    <w:rsid w:val="00100EFE"/>
    <w:rsid w:val="00106421"/>
    <w:rsid w:val="00112167"/>
    <w:rsid w:val="00114520"/>
    <w:rsid w:val="00115A11"/>
    <w:rsid w:val="00115C41"/>
    <w:rsid w:val="001161AE"/>
    <w:rsid w:val="00131688"/>
    <w:rsid w:val="001317E7"/>
    <w:rsid w:val="00131B67"/>
    <w:rsid w:val="00132BEA"/>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0E0D"/>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6E0A"/>
    <w:rsid w:val="002175C7"/>
    <w:rsid w:val="00221F8F"/>
    <w:rsid w:val="00222AFA"/>
    <w:rsid w:val="00223BF6"/>
    <w:rsid w:val="00225941"/>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27B34"/>
    <w:rsid w:val="00430673"/>
    <w:rsid w:val="004322ED"/>
    <w:rsid w:val="00432B61"/>
    <w:rsid w:val="00434808"/>
    <w:rsid w:val="00437BCF"/>
    <w:rsid w:val="00441AEA"/>
    <w:rsid w:val="0044340A"/>
    <w:rsid w:val="00445D5F"/>
    <w:rsid w:val="0044767D"/>
    <w:rsid w:val="00451301"/>
    <w:rsid w:val="00451744"/>
    <w:rsid w:val="00452A8F"/>
    <w:rsid w:val="0045789D"/>
    <w:rsid w:val="00463C2B"/>
    <w:rsid w:val="00463D08"/>
    <w:rsid w:val="0046462C"/>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2FF"/>
    <w:rsid w:val="004A74D4"/>
    <w:rsid w:val="004A768B"/>
    <w:rsid w:val="004B5A1F"/>
    <w:rsid w:val="004B6ED6"/>
    <w:rsid w:val="004C0E9F"/>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1B72"/>
    <w:rsid w:val="004F295A"/>
    <w:rsid w:val="004F403D"/>
    <w:rsid w:val="004F50E2"/>
    <w:rsid w:val="004F649E"/>
    <w:rsid w:val="0050059A"/>
    <w:rsid w:val="00501B33"/>
    <w:rsid w:val="00505EBE"/>
    <w:rsid w:val="00507A5F"/>
    <w:rsid w:val="005109FD"/>
    <w:rsid w:val="00512DB7"/>
    <w:rsid w:val="00513B92"/>
    <w:rsid w:val="0051437D"/>
    <w:rsid w:val="005224B6"/>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4D44"/>
    <w:rsid w:val="005652E4"/>
    <w:rsid w:val="0058729F"/>
    <w:rsid w:val="00587DB1"/>
    <w:rsid w:val="00592C10"/>
    <w:rsid w:val="00593A96"/>
    <w:rsid w:val="00596D1E"/>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468C"/>
    <w:rsid w:val="00626138"/>
    <w:rsid w:val="006345C4"/>
    <w:rsid w:val="006346AB"/>
    <w:rsid w:val="006348B1"/>
    <w:rsid w:val="00635F1E"/>
    <w:rsid w:val="0063711F"/>
    <w:rsid w:val="00637135"/>
    <w:rsid w:val="00640432"/>
    <w:rsid w:val="00640EA5"/>
    <w:rsid w:val="00641D8D"/>
    <w:rsid w:val="00643339"/>
    <w:rsid w:val="00644000"/>
    <w:rsid w:val="006442D5"/>
    <w:rsid w:val="00645595"/>
    <w:rsid w:val="006472FA"/>
    <w:rsid w:val="0065190D"/>
    <w:rsid w:val="00651EC5"/>
    <w:rsid w:val="006524E9"/>
    <w:rsid w:val="00652CD1"/>
    <w:rsid w:val="0065335C"/>
    <w:rsid w:val="006565C5"/>
    <w:rsid w:val="006601DD"/>
    <w:rsid w:val="00660A09"/>
    <w:rsid w:val="006632EC"/>
    <w:rsid w:val="006640B5"/>
    <w:rsid w:val="006738EA"/>
    <w:rsid w:val="00682BA2"/>
    <w:rsid w:val="00685049"/>
    <w:rsid w:val="0068531E"/>
    <w:rsid w:val="00686511"/>
    <w:rsid w:val="0068655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44D9"/>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34BB"/>
    <w:rsid w:val="0071572D"/>
    <w:rsid w:val="00715A11"/>
    <w:rsid w:val="00717B3C"/>
    <w:rsid w:val="0072256D"/>
    <w:rsid w:val="00722D60"/>
    <w:rsid w:val="00724FE0"/>
    <w:rsid w:val="00727610"/>
    <w:rsid w:val="00731C17"/>
    <w:rsid w:val="00733DD6"/>
    <w:rsid w:val="00734346"/>
    <w:rsid w:val="0073465F"/>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683"/>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67561"/>
    <w:rsid w:val="008712AF"/>
    <w:rsid w:val="0087348B"/>
    <w:rsid w:val="008807CD"/>
    <w:rsid w:val="00880F94"/>
    <w:rsid w:val="00886748"/>
    <w:rsid w:val="008868D0"/>
    <w:rsid w:val="008903AE"/>
    <w:rsid w:val="00890A82"/>
    <w:rsid w:val="00893F26"/>
    <w:rsid w:val="00895A72"/>
    <w:rsid w:val="008976D1"/>
    <w:rsid w:val="008A12E2"/>
    <w:rsid w:val="008A44C5"/>
    <w:rsid w:val="008A5F67"/>
    <w:rsid w:val="008B14E5"/>
    <w:rsid w:val="008B4A7D"/>
    <w:rsid w:val="008B708D"/>
    <w:rsid w:val="008C0AB0"/>
    <w:rsid w:val="008C3CE1"/>
    <w:rsid w:val="008C670D"/>
    <w:rsid w:val="008D0619"/>
    <w:rsid w:val="008D3808"/>
    <w:rsid w:val="008D4BCF"/>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4785"/>
    <w:rsid w:val="009C5A59"/>
    <w:rsid w:val="009D1B4E"/>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6D3"/>
    <w:rsid w:val="00A50CFD"/>
    <w:rsid w:val="00A51EE7"/>
    <w:rsid w:val="00A559E1"/>
    <w:rsid w:val="00A55D70"/>
    <w:rsid w:val="00A55D74"/>
    <w:rsid w:val="00A62955"/>
    <w:rsid w:val="00A62F69"/>
    <w:rsid w:val="00A642BD"/>
    <w:rsid w:val="00A64D9E"/>
    <w:rsid w:val="00A65209"/>
    <w:rsid w:val="00A659E4"/>
    <w:rsid w:val="00A679B3"/>
    <w:rsid w:val="00A67BE2"/>
    <w:rsid w:val="00A70BE8"/>
    <w:rsid w:val="00A71FD3"/>
    <w:rsid w:val="00A7375A"/>
    <w:rsid w:val="00A74C34"/>
    <w:rsid w:val="00A75540"/>
    <w:rsid w:val="00A767BA"/>
    <w:rsid w:val="00A76C9E"/>
    <w:rsid w:val="00A8048D"/>
    <w:rsid w:val="00A82891"/>
    <w:rsid w:val="00A964B3"/>
    <w:rsid w:val="00AA077B"/>
    <w:rsid w:val="00AA43F0"/>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68BD"/>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17E7"/>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BF5141"/>
    <w:rsid w:val="00C01888"/>
    <w:rsid w:val="00C0609E"/>
    <w:rsid w:val="00C06773"/>
    <w:rsid w:val="00C07654"/>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B7BDE"/>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5182"/>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108F"/>
    <w:rsid w:val="00E13761"/>
    <w:rsid w:val="00E139DF"/>
    <w:rsid w:val="00E13A3E"/>
    <w:rsid w:val="00E14827"/>
    <w:rsid w:val="00E1536B"/>
    <w:rsid w:val="00E1626B"/>
    <w:rsid w:val="00E166AA"/>
    <w:rsid w:val="00E22453"/>
    <w:rsid w:val="00E22C30"/>
    <w:rsid w:val="00E239A3"/>
    <w:rsid w:val="00E23B7F"/>
    <w:rsid w:val="00E2499C"/>
    <w:rsid w:val="00E2646A"/>
    <w:rsid w:val="00E3011B"/>
    <w:rsid w:val="00E31A4F"/>
    <w:rsid w:val="00E32F18"/>
    <w:rsid w:val="00E33258"/>
    <w:rsid w:val="00E3333D"/>
    <w:rsid w:val="00E34889"/>
    <w:rsid w:val="00E354F8"/>
    <w:rsid w:val="00E404DC"/>
    <w:rsid w:val="00E43008"/>
    <w:rsid w:val="00E43D4E"/>
    <w:rsid w:val="00E4557D"/>
    <w:rsid w:val="00E46A48"/>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23FC"/>
    <w:rsid w:val="00E93B44"/>
    <w:rsid w:val="00E95D02"/>
    <w:rsid w:val="00E9634E"/>
    <w:rsid w:val="00E96978"/>
    <w:rsid w:val="00E97601"/>
    <w:rsid w:val="00EA06EB"/>
    <w:rsid w:val="00EA1706"/>
    <w:rsid w:val="00EA2082"/>
    <w:rsid w:val="00EA23E7"/>
    <w:rsid w:val="00EA5DCC"/>
    <w:rsid w:val="00EA7254"/>
    <w:rsid w:val="00EB09A3"/>
    <w:rsid w:val="00EB3C86"/>
    <w:rsid w:val="00EB6357"/>
    <w:rsid w:val="00EB657E"/>
    <w:rsid w:val="00EB7533"/>
    <w:rsid w:val="00EB7631"/>
    <w:rsid w:val="00EC1AFC"/>
    <w:rsid w:val="00EC2DD8"/>
    <w:rsid w:val="00EC3BE5"/>
    <w:rsid w:val="00ED38D1"/>
    <w:rsid w:val="00ED408F"/>
    <w:rsid w:val="00ED425E"/>
    <w:rsid w:val="00ED7DE9"/>
    <w:rsid w:val="00EE03BF"/>
    <w:rsid w:val="00EE2BEE"/>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31BA6"/>
    <w:rsid w:val="00F32712"/>
    <w:rsid w:val="00F4010D"/>
    <w:rsid w:val="00F40E29"/>
    <w:rsid w:val="00F4420D"/>
    <w:rsid w:val="00F45962"/>
    <w:rsid w:val="00F47690"/>
    <w:rsid w:val="00F477DB"/>
    <w:rsid w:val="00F56DB8"/>
    <w:rsid w:val="00F57326"/>
    <w:rsid w:val="00F5765F"/>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6DA4"/>
    <w:rsid w:val="00FA7180"/>
    <w:rsid w:val="00FA73F5"/>
    <w:rsid w:val="00FB16D3"/>
    <w:rsid w:val="00FB1CA8"/>
    <w:rsid w:val="00FB6AB8"/>
    <w:rsid w:val="00FC08E6"/>
    <w:rsid w:val="00FC4304"/>
    <w:rsid w:val="00FC5A2B"/>
    <w:rsid w:val="00FD0987"/>
    <w:rsid w:val="00FD39C0"/>
    <w:rsid w:val="00FD3EEB"/>
    <w:rsid w:val="00FE13AE"/>
    <w:rsid w:val="00FE2375"/>
    <w:rsid w:val="00FE3360"/>
    <w:rsid w:val="00FE4003"/>
    <w:rsid w:val="00FE640D"/>
    <w:rsid w:val="00FF0EE3"/>
    <w:rsid w:val="00FF1251"/>
    <w:rsid w:val="00FF78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81"/>
    <o:shapelayout v:ext="edit">
      <o:idmap v:ext="edit" data="1"/>
    </o:shapelayout>
  </w:shapeDefaults>
  <w:decimalSymbol w:val=","/>
  <w:listSeparator w:val=";"/>
  <w14:docId w14:val="7A31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character" w:customStyle="1" w:styleId="fcup0c">
    <w:name w:val="fcup0c"/>
    <w:basedOn w:val="Standardnpsmoodstavce"/>
    <w:rsid w:val="00EE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107939561">
      <w:bodyDiv w:val="1"/>
      <w:marLeft w:val="0"/>
      <w:marRight w:val="0"/>
      <w:marTop w:val="0"/>
      <w:marBottom w:val="0"/>
      <w:divBdr>
        <w:top w:val="none" w:sz="0" w:space="0" w:color="auto"/>
        <w:left w:val="none" w:sz="0" w:space="0" w:color="auto"/>
        <w:bottom w:val="none" w:sz="0" w:space="0" w:color="auto"/>
        <w:right w:val="none" w:sz="0" w:space="0" w:color="auto"/>
      </w:divBdr>
    </w:div>
    <w:div w:id="119881547">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37121078">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088582339">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1697582747">
      <w:bodyDiv w:val="1"/>
      <w:marLeft w:val="0"/>
      <w:marRight w:val="0"/>
      <w:marTop w:val="0"/>
      <w:marBottom w:val="0"/>
      <w:divBdr>
        <w:top w:val="none" w:sz="0" w:space="0" w:color="auto"/>
        <w:left w:val="none" w:sz="0" w:space="0" w:color="auto"/>
        <w:bottom w:val="none" w:sz="0" w:space="0" w:color="auto"/>
        <w:right w:val="none" w:sz="0" w:space="0" w:color="auto"/>
      </w:divBdr>
    </w:div>
    <w:div w:id="1854104612">
      <w:bodyDiv w:val="1"/>
      <w:marLeft w:val="0"/>
      <w:marRight w:val="0"/>
      <w:marTop w:val="0"/>
      <w:marBottom w:val="0"/>
      <w:divBdr>
        <w:top w:val="none" w:sz="0" w:space="0" w:color="auto"/>
        <w:left w:val="none" w:sz="0" w:space="0" w:color="auto"/>
        <w:bottom w:val="none" w:sz="0" w:space="0" w:color="auto"/>
        <w:right w:val="none" w:sz="0" w:space="0" w:color="auto"/>
      </w:divBdr>
    </w:div>
    <w:div w:id="188162871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EF080-90AD-4EB6-9C99-C683B75E5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6188</Words>
  <Characters>36486</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42589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2023-09-13T07:47:00Z</dcterms:modified>
</cp:coreProperties>
</file>