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6D5F3D" w:rsidRDefault="006D5F3D" w:rsidP="00A659E4">
      <w:pPr>
        <w:framePr w:w="7740" w:h="1261" w:hSpace="142" w:wrap="notBeside" w:vAnchor="text" w:hAnchor="page" w:x="2079" w:y="-307"/>
        <w:jc w:val="center"/>
        <w:rPr>
          <w:rFonts w:ascii="Arial" w:hAnsi="Arial" w:cs="Arial"/>
          <w:b/>
          <w:color w:val="000000"/>
          <w:sz w:val="28"/>
          <w:szCs w:val="28"/>
        </w:rPr>
      </w:pPr>
      <w:r w:rsidRPr="006D5F3D">
        <w:rPr>
          <w:rFonts w:ascii="Arial" w:hAnsi="Arial" w:cs="Arial"/>
          <w:b/>
          <w:color w:val="000000"/>
          <w:sz w:val="28"/>
          <w:szCs w:val="28"/>
        </w:rPr>
        <w:t>na zhotovení</w:t>
      </w:r>
      <w:r w:rsidR="000D0C50" w:rsidRPr="006D5F3D">
        <w:rPr>
          <w:rFonts w:ascii="Arial" w:hAnsi="Arial" w:cs="Arial"/>
          <w:b/>
          <w:color w:val="000000"/>
          <w:sz w:val="28"/>
          <w:szCs w:val="28"/>
        </w:rPr>
        <w:t xml:space="preserve"> projektové dokumentace na stavbu</w:t>
      </w:r>
      <w:r w:rsidR="00473F89" w:rsidRPr="006D5F3D">
        <w:rPr>
          <w:rFonts w:ascii="Arial" w:hAnsi="Arial" w:cs="Arial"/>
          <w:b/>
          <w:sz w:val="28"/>
          <w:szCs w:val="28"/>
        </w:rPr>
        <w:t xml:space="preserve"> „</w:t>
      </w:r>
      <w:r w:rsidR="006761F6">
        <w:rPr>
          <w:rFonts w:ascii="Arial" w:hAnsi="Arial" w:cs="Arial"/>
          <w:b/>
          <w:sz w:val="28"/>
          <w:szCs w:val="28"/>
        </w:rPr>
        <w:t>Českotřebovský podnikatelský inkubátor (ČT – PINK)</w:t>
      </w:r>
      <w:r w:rsidR="00380F66" w:rsidRPr="00380F66">
        <w:rPr>
          <w:rFonts w:ascii="Arial" w:hAnsi="Arial" w:cs="Arial"/>
          <w:b/>
          <w:sz w:val="28"/>
          <w:szCs w:val="28"/>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36716C" w:rsidRPr="0036716C">
        <w:rPr>
          <w:rFonts w:ascii="Arial" w:hAnsi="Arial" w:cs="Arial"/>
          <w:b w:val="0"/>
          <w:smallCaps w:val="0"/>
          <w:color w:val="auto"/>
          <w:sz w:val="22"/>
          <w:szCs w:val="22"/>
        </w:rPr>
        <w:t>P23V00000402</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bookmarkStart w:id="0" w:name="_GoBack"/>
      <w:bookmarkEnd w:id="0"/>
    </w:p>
    <w:p w:rsidR="00473F89" w:rsidRDefault="00473F89" w:rsidP="00473F89">
      <w:pPr>
        <w:spacing w:before="120"/>
        <w:rPr>
          <w:rFonts w:ascii="Arial" w:hAnsi="Arial" w:cs="Arial"/>
          <w:b/>
          <w:sz w:val="22"/>
          <w:szCs w:val="22"/>
          <w:u w:val="single"/>
        </w:rPr>
      </w:pPr>
      <w:r>
        <w:rPr>
          <w:rFonts w:ascii="Arial" w:hAnsi="Arial" w:cs="Arial"/>
          <w:b/>
          <w:sz w:val="22"/>
          <w:szCs w:val="22"/>
          <w:u w:val="single"/>
        </w:rPr>
        <w:t>Smluvní strany</w:t>
      </w:r>
    </w:p>
    <w:p w:rsidR="00473F89" w:rsidRPr="001369B6" w:rsidRDefault="00473F89" w:rsidP="00473F89">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123"/>
        <w:gridCol w:w="5495"/>
      </w:tblGrid>
      <w:tr w:rsidR="00473F89" w:rsidRPr="001E159F" w:rsidTr="007079FE">
        <w:tc>
          <w:tcPr>
            <w:tcW w:w="1738" w:type="dxa"/>
            <w:shd w:val="clear" w:color="auto" w:fill="auto"/>
            <w:vAlign w:val="center"/>
          </w:tcPr>
          <w:p w:rsidR="00473F89" w:rsidRPr="00A94E65" w:rsidRDefault="00473F89" w:rsidP="007079FE">
            <w:pPr>
              <w:numPr>
                <w:ilvl w:val="12"/>
                <w:numId w:val="0"/>
              </w:numPr>
              <w:spacing w:before="40" w:after="4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473F89" w:rsidRPr="00A94E65" w:rsidRDefault="00473F89" w:rsidP="007079FE">
            <w:pPr>
              <w:numPr>
                <w:ilvl w:val="12"/>
                <w:numId w:val="0"/>
              </w:numPr>
              <w:spacing w:before="40" w:after="40"/>
              <w:rPr>
                <w:rFonts w:ascii="Arial" w:hAnsi="Arial"/>
                <w:sz w:val="22"/>
                <w:szCs w:val="22"/>
              </w:rPr>
            </w:pPr>
            <w:r w:rsidRPr="007A191E">
              <w:rPr>
                <w:rFonts w:ascii="Arial" w:hAnsi="Arial"/>
                <w:b/>
                <w:sz w:val="22"/>
                <w:szCs w:val="22"/>
              </w:rPr>
              <w:t>Pardubický kraj</w:t>
            </w:r>
          </w:p>
        </w:tc>
      </w:tr>
      <w:tr w:rsidR="00473F89" w:rsidRPr="001E159F"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Sídlo - adresa:</w:t>
            </w:r>
          </w:p>
        </w:tc>
        <w:tc>
          <w:tcPr>
            <w:tcW w:w="5495"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Komenského náměstí 125, 532 11 Pardubice</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Pr>
                <w:rFonts w:ascii="Arial" w:hAnsi="Arial"/>
                <w:sz w:val="22"/>
                <w:szCs w:val="22"/>
              </w:rPr>
              <w:t>Zastoupen</w:t>
            </w:r>
            <w:r w:rsidRPr="00C86CF0">
              <w:rPr>
                <w:rFonts w:ascii="Arial" w:hAnsi="Arial"/>
                <w:sz w:val="22"/>
                <w:szCs w:val="22"/>
              </w:rPr>
              <w:t>:</w:t>
            </w:r>
          </w:p>
        </w:tc>
        <w:tc>
          <w:tcPr>
            <w:tcW w:w="5495" w:type="dxa"/>
            <w:shd w:val="clear" w:color="auto" w:fill="auto"/>
            <w:vAlign w:val="center"/>
          </w:tcPr>
          <w:p w:rsidR="00473F89" w:rsidRPr="00F10A85" w:rsidRDefault="00662FB4" w:rsidP="00662FB4">
            <w:pPr>
              <w:numPr>
                <w:ilvl w:val="12"/>
                <w:numId w:val="0"/>
              </w:numPr>
              <w:spacing w:before="40" w:after="40"/>
              <w:rPr>
                <w:rFonts w:ascii="Arial" w:hAnsi="Arial"/>
                <w:sz w:val="22"/>
                <w:szCs w:val="22"/>
                <w:highlight w:val="yellow"/>
              </w:rPr>
            </w:pPr>
            <w:r>
              <w:rPr>
                <w:rFonts w:ascii="Arial" w:hAnsi="Arial" w:cs="Arial"/>
                <w:b/>
                <w:color w:val="000000"/>
                <w:sz w:val="22"/>
              </w:rPr>
              <w:t>JUDr. Martinem Netolickým, Ph.D.</w:t>
            </w:r>
            <w:r w:rsidR="003E58EC" w:rsidRPr="003E58EC">
              <w:rPr>
                <w:rFonts w:ascii="Arial" w:hAnsi="Arial" w:cs="Arial"/>
                <w:b/>
                <w:color w:val="000000"/>
                <w:sz w:val="22"/>
              </w:rPr>
              <w:t xml:space="preserve">, </w:t>
            </w:r>
            <w:r>
              <w:rPr>
                <w:rFonts w:ascii="Arial" w:hAnsi="Arial" w:cs="Arial"/>
                <w:color w:val="000000"/>
                <w:sz w:val="22"/>
              </w:rPr>
              <w:t>hejtmanem</w:t>
            </w:r>
          </w:p>
        </w:tc>
      </w:tr>
      <w:tr w:rsidR="00473F89" w:rsidRPr="00941488" w:rsidTr="007079FE">
        <w:trPr>
          <w:gridBefore w:val="1"/>
          <w:wBefore w:w="1738" w:type="dxa"/>
          <w:trHeight w:val="520"/>
        </w:trPr>
        <w:tc>
          <w:tcPr>
            <w:tcW w:w="7618" w:type="dxa"/>
            <w:gridSpan w:val="2"/>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Osoby oprávněné jednat ve věcech technických:</w:t>
            </w:r>
          </w:p>
          <w:p w:rsidR="00473F89" w:rsidRPr="00262CD7" w:rsidRDefault="00662FB4" w:rsidP="00380F66">
            <w:pPr>
              <w:numPr>
                <w:ilvl w:val="12"/>
                <w:numId w:val="0"/>
              </w:numPr>
              <w:spacing w:before="40" w:after="40"/>
              <w:ind w:right="-142"/>
              <w:rPr>
                <w:rFonts w:ascii="Arial" w:hAnsi="Arial"/>
                <w:b/>
                <w:sz w:val="22"/>
                <w:szCs w:val="22"/>
              </w:rPr>
            </w:pPr>
            <w:r>
              <w:rPr>
                <w:rFonts w:ascii="Arial" w:hAnsi="Arial"/>
                <w:b/>
                <w:sz w:val="22"/>
                <w:szCs w:val="22"/>
              </w:rPr>
              <w:t xml:space="preserve">Ing. Miroslav Vohlídal </w:t>
            </w:r>
            <w:r w:rsidRPr="00662FB4">
              <w:rPr>
                <w:rFonts w:ascii="Arial" w:hAnsi="Arial"/>
                <w:sz w:val="22"/>
                <w:szCs w:val="22"/>
              </w:rPr>
              <w:t>nebo</w:t>
            </w:r>
            <w:r>
              <w:rPr>
                <w:rFonts w:ascii="Arial" w:hAnsi="Arial"/>
                <w:b/>
                <w:sz w:val="22"/>
                <w:szCs w:val="22"/>
              </w:rPr>
              <w:t xml:space="preserve"> </w:t>
            </w:r>
            <w:r w:rsidR="00473F89" w:rsidRPr="00262CD7">
              <w:rPr>
                <w:rFonts w:ascii="Arial" w:hAnsi="Arial"/>
                <w:b/>
                <w:sz w:val="22"/>
                <w:szCs w:val="22"/>
              </w:rPr>
              <w:t xml:space="preserve">Ing. Jiří Kunt, Ph.D. </w:t>
            </w:r>
            <w:r w:rsidR="00473F89" w:rsidRPr="00EA16F0">
              <w:rPr>
                <w:rFonts w:ascii="Arial" w:hAnsi="Arial"/>
                <w:sz w:val="22"/>
                <w:szCs w:val="22"/>
              </w:rPr>
              <w:t>nebo</w:t>
            </w:r>
            <w:r w:rsidR="00473F89" w:rsidRPr="00262CD7">
              <w:rPr>
                <w:rFonts w:ascii="Arial" w:hAnsi="Arial"/>
                <w:b/>
                <w:sz w:val="22"/>
                <w:szCs w:val="22"/>
              </w:rPr>
              <w:t xml:space="preserve"> Ing. </w:t>
            </w:r>
            <w:r w:rsidR="00380F66">
              <w:rPr>
                <w:rFonts w:ascii="Arial" w:hAnsi="Arial" w:cs="Arial"/>
                <w:b/>
                <w:sz w:val="22"/>
                <w:szCs w:val="22"/>
              </w:rPr>
              <w:t>Petra Janurová</w:t>
            </w:r>
            <w:r w:rsidR="00473F89" w:rsidRPr="00262CD7">
              <w:rPr>
                <w:rFonts w:ascii="Arial" w:hAnsi="Arial" w:cs="Arial"/>
                <w:b/>
                <w:sz w:val="22"/>
                <w:szCs w:val="22"/>
              </w:rPr>
              <w:t xml:space="preserve"> </w:t>
            </w:r>
            <w:r w:rsidR="00473F89" w:rsidRPr="00EA16F0">
              <w:rPr>
                <w:rFonts w:ascii="Arial" w:hAnsi="Arial" w:cs="Arial"/>
                <w:sz w:val="22"/>
                <w:szCs w:val="22"/>
              </w:rPr>
              <w:t>nebo</w:t>
            </w:r>
            <w:r w:rsidR="00473F89" w:rsidRPr="00262CD7">
              <w:rPr>
                <w:rFonts w:ascii="Arial" w:hAnsi="Arial" w:cs="Arial"/>
                <w:b/>
                <w:sz w:val="22"/>
                <w:szCs w:val="22"/>
              </w:rPr>
              <w:t xml:space="preserve"> Ing. </w:t>
            </w:r>
            <w:r w:rsidR="00380F66">
              <w:rPr>
                <w:rFonts w:ascii="Arial" w:hAnsi="Arial" w:cs="Arial"/>
                <w:b/>
                <w:sz w:val="22"/>
                <w:szCs w:val="22"/>
              </w:rPr>
              <w:t>Eva Pospíšilová</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IČ</w:t>
            </w:r>
            <w:r w:rsidR="006826F4">
              <w:rPr>
                <w:rFonts w:ascii="Arial" w:hAnsi="Arial"/>
                <w:sz w:val="22"/>
                <w:szCs w:val="22"/>
              </w:rPr>
              <w:t>O</w:t>
            </w:r>
            <w:r w:rsidRPr="00C86CF0">
              <w:rPr>
                <w:rFonts w:ascii="Arial" w:hAnsi="Arial"/>
                <w:sz w:val="22"/>
                <w:szCs w:val="22"/>
              </w:rPr>
              <w:t xml:space="preserve">: </w:t>
            </w:r>
          </w:p>
        </w:tc>
        <w:tc>
          <w:tcPr>
            <w:tcW w:w="5495" w:type="dxa"/>
            <w:shd w:val="clear" w:color="auto" w:fill="auto"/>
            <w:vAlign w:val="center"/>
          </w:tcPr>
          <w:p w:rsidR="00473F89" w:rsidRPr="00C86CF0" w:rsidRDefault="00473F89" w:rsidP="007079FE">
            <w:pPr>
              <w:spacing w:before="40" w:after="40"/>
              <w:rPr>
                <w:rFonts w:ascii="Arial" w:hAnsi="Arial"/>
                <w:sz w:val="22"/>
                <w:szCs w:val="22"/>
              </w:rPr>
            </w:pPr>
            <w:r w:rsidRPr="00C86CF0">
              <w:rPr>
                <w:rFonts w:ascii="Arial" w:hAnsi="Arial"/>
                <w:sz w:val="22"/>
                <w:szCs w:val="22"/>
              </w:rPr>
              <w:t>70892822</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DIČ:</w:t>
            </w:r>
          </w:p>
        </w:tc>
        <w:tc>
          <w:tcPr>
            <w:tcW w:w="5495" w:type="dxa"/>
            <w:shd w:val="clear" w:color="auto" w:fill="auto"/>
            <w:vAlign w:val="center"/>
          </w:tcPr>
          <w:p w:rsidR="00473F89" w:rsidRPr="00C86CF0" w:rsidRDefault="00473F89" w:rsidP="007079FE">
            <w:pPr>
              <w:spacing w:before="40" w:after="40"/>
              <w:rPr>
                <w:sz w:val="22"/>
                <w:szCs w:val="22"/>
              </w:rPr>
            </w:pPr>
            <w:r w:rsidRPr="00C86CF0">
              <w:rPr>
                <w:rFonts w:ascii="Arial" w:hAnsi="Arial"/>
                <w:sz w:val="22"/>
                <w:szCs w:val="22"/>
              </w:rPr>
              <w:t>CZ70892822</w:t>
            </w:r>
            <w:r>
              <w:rPr>
                <w:rFonts w:ascii="Arial" w:hAnsi="Arial"/>
                <w:sz w:val="22"/>
                <w:szCs w:val="22"/>
              </w:rPr>
              <w:t>, není plátce DPH</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r w:rsidRPr="005F6BAB">
              <w:rPr>
                <w:rFonts w:ascii="Arial" w:hAnsi="Arial"/>
                <w:sz w:val="22"/>
                <w:szCs w:val="22"/>
              </w:rPr>
              <w:t>Bankovní spojení:</w:t>
            </w:r>
          </w:p>
        </w:tc>
        <w:tc>
          <w:tcPr>
            <w:tcW w:w="5495" w:type="dxa"/>
            <w:shd w:val="clear" w:color="auto" w:fill="auto"/>
            <w:vAlign w:val="center"/>
          </w:tcPr>
          <w:p w:rsidR="00473F89" w:rsidRPr="00380F66" w:rsidRDefault="00473F89" w:rsidP="007079FE">
            <w:pPr>
              <w:numPr>
                <w:ilvl w:val="12"/>
                <w:numId w:val="0"/>
              </w:numPr>
              <w:spacing w:before="40" w:after="40"/>
              <w:jc w:val="both"/>
              <w:rPr>
                <w:rFonts w:ascii="Arial" w:hAnsi="Arial"/>
                <w:sz w:val="22"/>
                <w:szCs w:val="22"/>
                <w:highlight w:val="yellow"/>
              </w:rPr>
            </w:pPr>
            <w:r w:rsidRPr="00837408">
              <w:rPr>
                <w:rFonts w:ascii="Arial" w:hAnsi="Arial"/>
                <w:sz w:val="22"/>
                <w:szCs w:val="22"/>
              </w:rPr>
              <w:t>ČSOB a.s., Pardubice</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p>
        </w:tc>
        <w:tc>
          <w:tcPr>
            <w:tcW w:w="5495" w:type="dxa"/>
            <w:shd w:val="clear" w:color="auto" w:fill="auto"/>
            <w:vAlign w:val="center"/>
          </w:tcPr>
          <w:p w:rsidR="00473F89" w:rsidRPr="00380F66" w:rsidRDefault="00473F89" w:rsidP="00837408">
            <w:pPr>
              <w:numPr>
                <w:ilvl w:val="12"/>
                <w:numId w:val="0"/>
              </w:numPr>
              <w:spacing w:before="40" w:after="40"/>
              <w:jc w:val="both"/>
              <w:rPr>
                <w:rFonts w:ascii="Arial" w:hAnsi="Arial"/>
                <w:sz w:val="22"/>
                <w:szCs w:val="22"/>
                <w:highlight w:val="yellow"/>
              </w:rPr>
            </w:pPr>
            <w:r w:rsidRPr="006F2A7F">
              <w:rPr>
                <w:rFonts w:ascii="Arial" w:hAnsi="Arial"/>
                <w:sz w:val="22"/>
                <w:szCs w:val="22"/>
              </w:rPr>
              <w:t>č.</w:t>
            </w:r>
            <w:r w:rsidR="007228E7" w:rsidRPr="006F2A7F">
              <w:rPr>
                <w:rFonts w:ascii="Arial" w:hAnsi="Arial"/>
                <w:sz w:val="22"/>
                <w:szCs w:val="22"/>
              </w:rPr>
              <w:t xml:space="preserve"> </w:t>
            </w:r>
            <w:proofErr w:type="spellStart"/>
            <w:r w:rsidRPr="006F2A7F">
              <w:rPr>
                <w:rFonts w:ascii="Arial" w:hAnsi="Arial"/>
                <w:sz w:val="22"/>
                <w:szCs w:val="22"/>
              </w:rPr>
              <w:t>ú.</w:t>
            </w:r>
            <w:proofErr w:type="spellEnd"/>
            <w:r w:rsidRPr="006F2A7F">
              <w:rPr>
                <w:rFonts w:ascii="Arial" w:hAnsi="Arial"/>
                <w:sz w:val="22"/>
                <w:szCs w:val="22"/>
              </w:rPr>
              <w:t xml:space="preserve"> </w:t>
            </w:r>
            <w:r w:rsidR="0004442B" w:rsidRPr="006F2A7F">
              <w:rPr>
                <w:rFonts w:ascii="Arial" w:hAnsi="Arial"/>
                <w:sz w:val="22"/>
                <w:szCs w:val="22"/>
              </w:rPr>
              <w:t>197853137/0300</w:t>
            </w:r>
          </w:p>
        </w:tc>
      </w:tr>
    </w:tbl>
    <w:p w:rsidR="00473F89" w:rsidRPr="007148A0" w:rsidRDefault="008D3CFE" w:rsidP="00473F89">
      <w:pPr>
        <w:numPr>
          <w:ilvl w:val="12"/>
          <w:numId w:val="0"/>
        </w:numPr>
        <w:spacing w:line="288" w:lineRule="auto"/>
        <w:jc w:val="both"/>
        <w:rPr>
          <w:rFonts w:ascii="Arial" w:hAnsi="Arial"/>
          <w:sz w:val="22"/>
          <w:szCs w:val="22"/>
        </w:rPr>
      </w:pPr>
      <w:r>
        <w:rPr>
          <w:rFonts w:ascii="Arial" w:hAnsi="Arial"/>
          <w:sz w:val="22"/>
          <w:szCs w:val="22"/>
        </w:rPr>
        <w:t>a</w:t>
      </w:r>
    </w:p>
    <w:p w:rsidR="00473F89" w:rsidRPr="007148A0" w:rsidRDefault="00473F89" w:rsidP="00473F89">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473F89" w:rsidRPr="00E774C8" w:rsidTr="007079FE">
        <w:tc>
          <w:tcPr>
            <w:tcW w:w="1738" w:type="dxa"/>
            <w:shd w:val="clear" w:color="auto" w:fill="auto"/>
            <w:vAlign w:val="center"/>
          </w:tcPr>
          <w:p w:rsidR="00473F89" w:rsidRPr="00E774C8" w:rsidRDefault="00473F89" w:rsidP="007079FE">
            <w:pPr>
              <w:numPr>
                <w:ilvl w:val="12"/>
                <w:numId w:val="0"/>
              </w:numPr>
              <w:spacing w:before="40" w:after="40"/>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color w:val="FF0000"/>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Sídlo - adresa:</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Osoby oprávněné jednat ve věcech technických:</w:t>
            </w:r>
          </w:p>
          <w:p w:rsidR="00473F89" w:rsidRPr="00E774C8" w:rsidRDefault="00473F89" w:rsidP="007079FE">
            <w:pPr>
              <w:numPr>
                <w:ilvl w:val="12"/>
                <w:numId w:val="0"/>
              </w:numPr>
              <w:spacing w:before="40" w:after="40"/>
              <w:ind w:firstLine="2265"/>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IČ</w:t>
            </w:r>
            <w:r w:rsidR="006826F4">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Bankovní spojení:</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Default="00473F89" w:rsidP="007079FE">
            <w:pPr>
              <w:spacing w:before="40" w:after="40"/>
              <w:ind w:left="34"/>
            </w:pPr>
          </w:p>
        </w:tc>
        <w:tc>
          <w:tcPr>
            <w:tcW w:w="5387" w:type="dxa"/>
            <w:shd w:val="clear" w:color="auto" w:fill="auto"/>
            <w:vAlign w:val="center"/>
          </w:tcPr>
          <w:p w:rsidR="00473F89" w:rsidRDefault="00473F89" w:rsidP="007079FE">
            <w:pPr>
              <w:spacing w:before="40" w:after="40"/>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473F89" w:rsidRPr="00E774C8" w:rsidTr="007079FE">
        <w:trPr>
          <w:gridBefore w:val="1"/>
          <w:wBefore w:w="1738" w:type="dxa"/>
        </w:trPr>
        <w:tc>
          <w:tcPr>
            <w:tcW w:w="2231" w:type="dxa"/>
            <w:shd w:val="clear" w:color="auto" w:fill="auto"/>
            <w:vAlign w:val="center"/>
          </w:tcPr>
          <w:p w:rsidR="00473F89" w:rsidRPr="00B66EEC" w:rsidRDefault="00473F89" w:rsidP="007079FE">
            <w:pPr>
              <w:numPr>
                <w:ilvl w:val="12"/>
                <w:numId w:val="0"/>
              </w:numPr>
              <w:spacing w:before="40" w:after="40"/>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473F89" w:rsidRPr="00B66EEC" w:rsidRDefault="00473F89" w:rsidP="007079FE">
            <w:pPr>
              <w:spacing w:before="40" w:after="40"/>
              <w:ind w:left="34"/>
              <w:rPr>
                <w:rFonts w:ascii="Arial" w:hAnsi="Arial" w:cs="Arial"/>
                <w:b/>
                <w:bCs/>
                <w:sz w:val="22"/>
                <w:szCs w:val="22"/>
              </w:rPr>
            </w:pPr>
            <w:r w:rsidRPr="007F7CBF">
              <w:rPr>
                <w:rFonts w:ascii="Arial" w:hAnsi="Arial" w:cs="Arial"/>
                <w:b/>
                <w:bCs/>
                <w:color w:val="FF0000"/>
                <w:sz w:val="22"/>
                <w:szCs w:val="22"/>
              </w:rPr>
              <w:t>(doplní uchazeč</w:t>
            </w:r>
            <w:r>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Default="001A22D6" w:rsidP="00F24970">
      <w:pPr>
        <w:ind w:right="-24"/>
        <w:jc w:val="both"/>
        <w:rPr>
          <w:rFonts w:ascii="Arial" w:hAnsi="Arial" w:cs="Arial"/>
          <w:color w:val="000000"/>
          <w:sz w:val="22"/>
          <w:szCs w:val="22"/>
        </w:rPr>
      </w:pPr>
      <w:r w:rsidRPr="00B5333F">
        <w:rPr>
          <w:rFonts w:ascii="Arial" w:hAnsi="Arial" w:cs="Arial"/>
          <w:sz w:val="22"/>
          <w:szCs w:val="22"/>
        </w:rPr>
        <w:t xml:space="preserve">uzavírají </w:t>
      </w:r>
      <w:r w:rsidR="00737922" w:rsidRPr="00B5333F">
        <w:rPr>
          <w:rFonts w:ascii="Arial" w:hAnsi="Arial" w:cs="Arial"/>
          <w:sz w:val="22"/>
          <w:szCs w:val="22"/>
        </w:rPr>
        <w:t xml:space="preserve">na základě výsledku </w:t>
      </w:r>
      <w:r w:rsidR="00967851">
        <w:rPr>
          <w:rFonts w:ascii="Arial" w:hAnsi="Arial" w:cs="Arial"/>
          <w:sz w:val="22"/>
          <w:szCs w:val="22"/>
        </w:rPr>
        <w:t>zadávacího</w:t>
      </w:r>
      <w:r w:rsidR="00737922" w:rsidRPr="00B5333F">
        <w:rPr>
          <w:rFonts w:ascii="Arial" w:hAnsi="Arial" w:cs="Arial"/>
          <w:sz w:val="22"/>
          <w:szCs w:val="22"/>
        </w:rPr>
        <w:t xml:space="preserve"> řízení veřejné zakázky </w:t>
      </w:r>
      <w:r w:rsidR="00967851" w:rsidRPr="00967851">
        <w:rPr>
          <w:rFonts w:ascii="Arial" w:hAnsi="Arial" w:cs="Arial"/>
          <w:b/>
          <w:sz w:val="22"/>
          <w:szCs w:val="22"/>
        </w:rPr>
        <w:t xml:space="preserve">Zpracování projektové dokumentace na stavbu "Českotřebovský podnikatelský </w:t>
      </w:r>
      <w:r w:rsidR="0004442B">
        <w:rPr>
          <w:rFonts w:ascii="Arial" w:hAnsi="Arial" w:cs="Arial"/>
          <w:b/>
          <w:sz w:val="22"/>
          <w:szCs w:val="22"/>
        </w:rPr>
        <w:t>i</w:t>
      </w:r>
      <w:r w:rsidR="00967851" w:rsidRPr="00967851">
        <w:rPr>
          <w:rFonts w:ascii="Arial" w:hAnsi="Arial" w:cs="Arial"/>
          <w:b/>
          <w:sz w:val="22"/>
          <w:szCs w:val="22"/>
        </w:rPr>
        <w:t>nkubátor (ČT-PINK)" včetně výkonu autorského dozoru</w:t>
      </w:r>
      <w:r w:rsidR="008D3CFE">
        <w:rPr>
          <w:rFonts w:ascii="Arial" w:hAnsi="Arial" w:cs="Arial"/>
          <w:b/>
          <w:sz w:val="22"/>
          <w:szCs w:val="22"/>
        </w:rPr>
        <w:t xml:space="preserve"> </w:t>
      </w:r>
      <w:r w:rsidRPr="00B5333F">
        <w:rPr>
          <w:rFonts w:ascii="Arial" w:hAnsi="Arial" w:cs="Arial"/>
          <w:sz w:val="22"/>
          <w:szCs w:val="22"/>
        </w:rPr>
        <w:t xml:space="preserve">tuto smlouvu o dílo, kterou se zhotovitel zavazuje </w:t>
      </w:r>
      <w:r w:rsidR="00821074" w:rsidRPr="00B5333F">
        <w:rPr>
          <w:rFonts w:ascii="Arial" w:hAnsi="Arial" w:cs="Arial"/>
          <w:color w:val="000000"/>
          <w:sz w:val="22"/>
          <w:szCs w:val="22"/>
        </w:rPr>
        <w:t>řádně a včas, na svůj náklad a nebezpečí, provést pro objednatele dílo dle podmínek této smlouvy a jej</w:t>
      </w:r>
      <w:r w:rsidR="005D09B3" w:rsidRPr="00B5333F">
        <w:rPr>
          <w:rFonts w:ascii="Arial" w:hAnsi="Arial" w:cs="Arial"/>
          <w:color w:val="000000"/>
          <w:sz w:val="22"/>
          <w:szCs w:val="22"/>
        </w:rPr>
        <w:t>í</w:t>
      </w:r>
      <w:r w:rsidR="00967851">
        <w:rPr>
          <w:rFonts w:ascii="Arial" w:hAnsi="Arial" w:cs="Arial"/>
          <w:color w:val="000000"/>
          <w:sz w:val="22"/>
          <w:szCs w:val="22"/>
        </w:rPr>
        <w:t>ch příloh a </w:t>
      </w:r>
      <w:r w:rsidR="00821074" w:rsidRPr="00B5333F">
        <w:rPr>
          <w:rFonts w:ascii="Arial" w:hAnsi="Arial" w:cs="Arial"/>
          <w:color w:val="000000"/>
          <w:sz w:val="22"/>
          <w:szCs w:val="22"/>
        </w:rPr>
        <w:t>objednatel se zavazuje za podmínek této smlouvy dílo převzít a zaplatit zhotoviteli doh</w:t>
      </w:r>
      <w:r w:rsidR="00F24970" w:rsidRPr="00B5333F">
        <w:rPr>
          <w:rFonts w:ascii="Arial" w:hAnsi="Arial" w:cs="Arial"/>
          <w:color w:val="000000"/>
          <w:sz w:val="22"/>
          <w:szCs w:val="22"/>
        </w:rPr>
        <w:t>odnutou cenu za jeho provedení.</w:t>
      </w:r>
    </w:p>
    <w:p w:rsidR="008D3CFE" w:rsidRPr="00B5333F" w:rsidRDefault="008D3CFE" w:rsidP="00F24970">
      <w:pPr>
        <w:ind w:right="-24"/>
        <w:jc w:val="both"/>
        <w:rPr>
          <w:rFonts w:ascii="Arial" w:hAnsi="Arial" w:cs="Arial"/>
          <w:color w:val="000000"/>
          <w:sz w:val="22"/>
          <w:szCs w:val="22"/>
        </w:rPr>
      </w:pP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8D3CFE" w:rsidRPr="008D3CFE" w:rsidRDefault="001A22D6" w:rsidP="008D3CFE">
      <w:pPr>
        <w:pStyle w:val="Nadpis7"/>
        <w:ind w:right="-23"/>
      </w:pPr>
      <w:r w:rsidRPr="002D6A38">
        <w:rPr>
          <w:sz w:val="22"/>
          <w:szCs w:val="22"/>
        </w:rPr>
        <w:t>Předmět díla</w:t>
      </w:r>
    </w:p>
    <w:p w:rsidR="00A559E1" w:rsidRPr="000D263A" w:rsidRDefault="001A22D6" w:rsidP="00306676">
      <w:pPr>
        <w:numPr>
          <w:ilvl w:val="0"/>
          <w:numId w:val="2"/>
        </w:numPr>
        <w:spacing w:before="120"/>
        <w:jc w:val="both"/>
        <w:rPr>
          <w:rFonts w:ascii="Arial" w:hAnsi="Arial" w:cs="Arial"/>
          <w:sz w:val="22"/>
          <w:szCs w:val="22"/>
        </w:rPr>
      </w:pPr>
      <w:r w:rsidRPr="008273B9">
        <w:rPr>
          <w:rFonts w:ascii="Arial" w:hAnsi="Arial" w:cs="Arial"/>
          <w:sz w:val="22"/>
          <w:szCs w:val="22"/>
        </w:rPr>
        <w:t>Zhotovitel se zavazuje za podmínek této sml</w:t>
      </w:r>
      <w:r w:rsidR="002C61EF" w:rsidRPr="008273B9">
        <w:rPr>
          <w:rFonts w:ascii="Arial" w:hAnsi="Arial" w:cs="Arial"/>
          <w:sz w:val="22"/>
          <w:szCs w:val="22"/>
        </w:rPr>
        <w:t xml:space="preserve">ouvy </w:t>
      </w:r>
      <w:r w:rsidR="00F24970" w:rsidRPr="008273B9">
        <w:rPr>
          <w:rFonts w:ascii="Arial" w:hAnsi="Arial" w:cs="Arial"/>
          <w:sz w:val="22"/>
          <w:szCs w:val="22"/>
        </w:rPr>
        <w:t>podle</w:t>
      </w:r>
      <w:r w:rsidR="00B65522" w:rsidRPr="008273B9">
        <w:rPr>
          <w:rFonts w:ascii="Arial" w:hAnsi="Arial" w:cs="Arial"/>
          <w:sz w:val="22"/>
          <w:szCs w:val="22"/>
        </w:rPr>
        <w:t xml:space="preserve"> </w:t>
      </w:r>
      <w:r w:rsidR="00473F89" w:rsidRPr="008273B9">
        <w:rPr>
          <w:rFonts w:ascii="Arial" w:hAnsi="Arial" w:cs="Arial"/>
          <w:sz w:val="22"/>
          <w:szCs w:val="22"/>
        </w:rPr>
        <w:t>projektové</w:t>
      </w:r>
      <w:r w:rsidR="001B60E3" w:rsidRPr="008273B9">
        <w:rPr>
          <w:rFonts w:ascii="Arial" w:hAnsi="Arial" w:cs="Arial"/>
          <w:sz w:val="22"/>
          <w:szCs w:val="22"/>
        </w:rPr>
        <w:t>ho</w:t>
      </w:r>
      <w:r w:rsidR="00B83619" w:rsidRPr="008273B9">
        <w:rPr>
          <w:rFonts w:ascii="Arial" w:hAnsi="Arial" w:cs="Arial"/>
          <w:sz w:val="22"/>
          <w:szCs w:val="22"/>
        </w:rPr>
        <w:t xml:space="preserve"> </w:t>
      </w:r>
      <w:r w:rsidR="00B65522" w:rsidRPr="008273B9">
        <w:rPr>
          <w:rFonts w:ascii="Arial" w:hAnsi="Arial" w:cs="Arial"/>
          <w:sz w:val="22"/>
          <w:szCs w:val="22"/>
        </w:rPr>
        <w:t>záměru</w:t>
      </w:r>
      <w:r w:rsidR="00F171EC" w:rsidRPr="008273B9">
        <w:rPr>
          <w:rFonts w:ascii="Arial" w:hAnsi="Arial" w:cs="Arial"/>
          <w:sz w:val="22"/>
          <w:szCs w:val="22"/>
        </w:rPr>
        <w:t xml:space="preserve"> </w:t>
      </w:r>
      <w:r w:rsidR="00E051FD" w:rsidRPr="008273B9">
        <w:rPr>
          <w:rFonts w:ascii="Arial" w:hAnsi="Arial" w:cs="Arial"/>
          <w:sz w:val="22"/>
          <w:szCs w:val="22"/>
        </w:rPr>
        <w:t xml:space="preserve">a studie </w:t>
      </w:r>
      <w:r w:rsidR="00805013" w:rsidRPr="00306676">
        <w:rPr>
          <w:rFonts w:ascii="Arial" w:hAnsi="Arial" w:cs="Arial"/>
          <w:sz w:val="22"/>
          <w:szCs w:val="22"/>
        </w:rPr>
        <w:t>„</w:t>
      </w:r>
      <w:proofErr w:type="spellStart"/>
      <w:r w:rsidR="00306676" w:rsidRPr="00306676">
        <w:rPr>
          <w:rFonts w:ascii="Arial" w:hAnsi="Arial" w:cs="Arial"/>
          <w:sz w:val="22"/>
          <w:szCs w:val="22"/>
        </w:rPr>
        <w:t>Coworkingové</w:t>
      </w:r>
      <w:proofErr w:type="spellEnd"/>
      <w:r w:rsidR="00306676" w:rsidRPr="00306676">
        <w:rPr>
          <w:rFonts w:ascii="Arial" w:hAnsi="Arial" w:cs="Arial"/>
          <w:sz w:val="22"/>
          <w:szCs w:val="22"/>
        </w:rPr>
        <w:t xml:space="preserve"> centrum v České Třebové“</w:t>
      </w:r>
      <w:r w:rsidR="00473F89" w:rsidRPr="00306676">
        <w:rPr>
          <w:rFonts w:ascii="Arial" w:eastAsia="Calibri" w:hAnsi="Arial" w:cs="Arial"/>
          <w:sz w:val="22"/>
          <w:szCs w:val="22"/>
          <w:lang w:eastAsia="en-US"/>
        </w:rPr>
        <w:t xml:space="preserve"> z roku 202</w:t>
      </w:r>
      <w:r w:rsidR="00B825FF" w:rsidRPr="00306676">
        <w:rPr>
          <w:rFonts w:ascii="Arial" w:eastAsia="Calibri" w:hAnsi="Arial" w:cs="Arial"/>
          <w:sz w:val="22"/>
          <w:szCs w:val="22"/>
          <w:lang w:eastAsia="en-US"/>
        </w:rPr>
        <w:t>3</w:t>
      </w:r>
      <w:r w:rsidR="00821E2B" w:rsidRPr="00306676">
        <w:rPr>
          <w:rFonts w:ascii="Arial" w:eastAsia="Calibri" w:hAnsi="Arial" w:cs="Arial"/>
          <w:sz w:val="22"/>
          <w:szCs w:val="22"/>
          <w:lang w:eastAsia="en-US"/>
        </w:rPr>
        <w:t>,</w:t>
      </w:r>
      <w:r w:rsidR="00473F89" w:rsidRPr="008273B9">
        <w:rPr>
          <w:rFonts w:ascii="Arial" w:eastAsia="Calibri" w:hAnsi="Arial" w:cs="Arial"/>
          <w:sz w:val="22"/>
          <w:szCs w:val="22"/>
          <w:lang w:eastAsia="en-US"/>
        </w:rPr>
        <w:t xml:space="preserve"> </w:t>
      </w:r>
      <w:r w:rsidR="000D263A" w:rsidRPr="008273B9">
        <w:rPr>
          <w:rFonts w:ascii="Arial" w:eastAsia="Calibri" w:hAnsi="Arial" w:cs="Arial"/>
          <w:sz w:val="22"/>
          <w:szCs w:val="22"/>
          <w:lang w:eastAsia="en-US"/>
        </w:rPr>
        <w:t>zpracova</w:t>
      </w:r>
      <w:r w:rsidR="005E2780" w:rsidRPr="008273B9">
        <w:rPr>
          <w:rFonts w:ascii="Arial" w:eastAsia="Calibri" w:hAnsi="Arial" w:cs="Arial"/>
          <w:sz w:val="22"/>
          <w:szCs w:val="22"/>
          <w:lang w:eastAsia="en-US"/>
        </w:rPr>
        <w:t>n</w:t>
      </w:r>
      <w:r w:rsidR="00967851">
        <w:rPr>
          <w:rFonts w:ascii="Arial" w:eastAsia="Calibri" w:hAnsi="Arial" w:cs="Arial"/>
          <w:sz w:val="22"/>
          <w:szCs w:val="22"/>
          <w:lang w:eastAsia="en-US"/>
        </w:rPr>
        <w:t>é společností</w:t>
      </w:r>
      <w:r w:rsidR="005E2780" w:rsidRPr="008273B9">
        <w:rPr>
          <w:rFonts w:ascii="Arial" w:eastAsia="Calibri" w:hAnsi="Arial" w:cs="Arial"/>
          <w:sz w:val="22"/>
          <w:szCs w:val="22"/>
          <w:lang w:eastAsia="en-US"/>
        </w:rPr>
        <w:t xml:space="preserve"> AZ </w:t>
      </w:r>
      <w:r w:rsidR="005E2780" w:rsidRPr="008273B9">
        <w:rPr>
          <w:rFonts w:ascii="Arial" w:eastAsia="Calibri" w:hAnsi="Arial" w:cs="Arial"/>
          <w:sz w:val="22"/>
          <w:szCs w:val="22"/>
          <w:lang w:eastAsia="en-US"/>
        </w:rPr>
        <w:lastRenderedPageBreak/>
        <w:t>OPTIM</w:t>
      </w:r>
      <w:r w:rsidR="00967851">
        <w:rPr>
          <w:rFonts w:ascii="Arial" w:eastAsia="Calibri" w:hAnsi="Arial" w:cs="Arial"/>
          <w:sz w:val="22"/>
          <w:szCs w:val="22"/>
          <w:lang w:eastAsia="en-US"/>
        </w:rPr>
        <w:t>A</w:t>
      </w:r>
      <w:r w:rsidR="005E2780" w:rsidRPr="008273B9">
        <w:rPr>
          <w:rFonts w:ascii="Arial" w:eastAsia="Calibri" w:hAnsi="Arial" w:cs="Arial"/>
          <w:sz w:val="22"/>
          <w:szCs w:val="22"/>
          <w:lang w:eastAsia="en-US"/>
        </w:rPr>
        <w:t>L s.r.o.</w:t>
      </w:r>
      <w:r w:rsidR="000D263A" w:rsidRPr="008273B9">
        <w:rPr>
          <w:rFonts w:ascii="Arial" w:eastAsia="Calibri" w:hAnsi="Arial" w:cs="Arial"/>
          <w:sz w:val="22"/>
          <w:szCs w:val="22"/>
          <w:lang w:eastAsia="en-US"/>
        </w:rPr>
        <w:t xml:space="preserve">, se sídlem </w:t>
      </w:r>
      <w:r w:rsidR="005E2780" w:rsidRPr="008273B9">
        <w:rPr>
          <w:rFonts w:ascii="Arial" w:eastAsia="Calibri" w:hAnsi="Arial" w:cs="Arial"/>
          <w:sz w:val="22"/>
          <w:szCs w:val="22"/>
          <w:lang w:eastAsia="en-US"/>
        </w:rPr>
        <w:t>Presy 853,</w:t>
      </w:r>
      <w:r w:rsidR="005E2780">
        <w:rPr>
          <w:rFonts w:ascii="Arial" w:eastAsia="Calibri" w:hAnsi="Arial" w:cs="Arial"/>
          <w:sz w:val="22"/>
          <w:szCs w:val="22"/>
          <w:lang w:eastAsia="en-US"/>
        </w:rPr>
        <w:t xml:space="preserve"> 538</w:t>
      </w:r>
      <w:r w:rsidR="00967851">
        <w:rPr>
          <w:rFonts w:ascii="Arial" w:eastAsia="Calibri" w:hAnsi="Arial" w:cs="Arial"/>
          <w:sz w:val="22"/>
          <w:szCs w:val="22"/>
          <w:lang w:eastAsia="en-US"/>
        </w:rPr>
        <w:t> </w:t>
      </w:r>
      <w:r w:rsidR="005E2780">
        <w:rPr>
          <w:rFonts w:ascii="Arial" w:eastAsia="Calibri" w:hAnsi="Arial" w:cs="Arial"/>
          <w:sz w:val="22"/>
          <w:szCs w:val="22"/>
          <w:lang w:eastAsia="en-US"/>
        </w:rPr>
        <w:t>21 Slatiňany, IČO 27510468</w:t>
      </w:r>
      <w:r w:rsidR="003844FA" w:rsidRPr="000D263A">
        <w:rPr>
          <w:rFonts w:ascii="ArialMT" w:hAnsi="ArialMT" w:cs="ArialMT"/>
          <w:sz w:val="22"/>
          <w:szCs w:val="22"/>
        </w:rPr>
        <w:t>,</w:t>
      </w:r>
      <w:r w:rsidR="00692FFE" w:rsidRPr="000D263A">
        <w:rPr>
          <w:rFonts w:ascii="Arial" w:hAnsi="Arial" w:cs="Arial"/>
          <w:sz w:val="22"/>
          <w:szCs w:val="22"/>
        </w:rPr>
        <w:t xml:space="preserve"> </w:t>
      </w:r>
      <w:r w:rsidR="00F24970" w:rsidRPr="000D263A">
        <w:rPr>
          <w:rFonts w:ascii="Arial" w:hAnsi="Arial" w:cs="Arial"/>
          <w:sz w:val="22"/>
          <w:szCs w:val="22"/>
        </w:rPr>
        <w:t xml:space="preserve">zpracovat </w:t>
      </w:r>
      <w:r w:rsidR="00042EC5">
        <w:rPr>
          <w:rFonts w:ascii="Arial" w:hAnsi="Arial" w:cs="Arial"/>
          <w:sz w:val="22"/>
          <w:szCs w:val="22"/>
        </w:rPr>
        <w:t xml:space="preserve">pro objednatele </w:t>
      </w:r>
      <w:r w:rsidR="00F24970" w:rsidRPr="000D263A">
        <w:rPr>
          <w:rFonts w:ascii="Arial" w:hAnsi="Arial" w:cs="Arial"/>
          <w:sz w:val="22"/>
          <w:szCs w:val="22"/>
        </w:rPr>
        <w:t xml:space="preserve">projektovou dokumentaci stavby </w:t>
      </w:r>
      <w:r w:rsidR="001B6FB3">
        <w:rPr>
          <w:rFonts w:ascii="Arial" w:hAnsi="Arial" w:cs="Arial"/>
          <w:sz w:val="22"/>
          <w:szCs w:val="22"/>
        </w:rPr>
        <w:t>„</w:t>
      </w:r>
      <w:r w:rsidR="001B6FB3">
        <w:rPr>
          <w:rFonts w:ascii="Arial" w:hAnsi="Arial" w:cs="Arial"/>
          <w:b/>
          <w:sz w:val="22"/>
          <w:szCs w:val="22"/>
        </w:rPr>
        <w:t xml:space="preserve">Českotřebovský podnikatelský </w:t>
      </w:r>
      <w:r w:rsidR="0004442B">
        <w:rPr>
          <w:rFonts w:ascii="Arial" w:hAnsi="Arial" w:cs="Arial"/>
          <w:b/>
          <w:sz w:val="22"/>
          <w:szCs w:val="22"/>
        </w:rPr>
        <w:t>i</w:t>
      </w:r>
      <w:r w:rsidR="001B6FB3">
        <w:rPr>
          <w:rFonts w:ascii="Arial" w:hAnsi="Arial" w:cs="Arial"/>
          <w:b/>
          <w:sz w:val="22"/>
          <w:szCs w:val="22"/>
        </w:rPr>
        <w:t>nkubátor (ČT-PINK)</w:t>
      </w:r>
      <w:r w:rsidR="001B6FB3" w:rsidRPr="00CF7374">
        <w:rPr>
          <w:rFonts w:ascii="Arial" w:hAnsi="Arial" w:cs="Arial"/>
          <w:sz w:val="22"/>
          <w:szCs w:val="22"/>
        </w:rPr>
        <w:t>“</w:t>
      </w:r>
      <w:r w:rsidR="005E2780">
        <w:rPr>
          <w:rFonts w:ascii="Arial" w:hAnsi="Arial" w:cs="Arial"/>
          <w:sz w:val="22"/>
          <w:szCs w:val="22"/>
        </w:rPr>
        <w:t xml:space="preserve"> </w:t>
      </w:r>
      <w:r w:rsidR="00F16D28" w:rsidRPr="000D263A">
        <w:rPr>
          <w:rFonts w:ascii="Arial" w:hAnsi="Arial" w:cs="Arial"/>
          <w:sz w:val="22"/>
          <w:szCs w:val="22"/>
        </w:rPr>
        <w:t xml:space="preserve">a provést související činnosti </w:t>
      </w:r>
      <w:r w:rsidR="00F24970" w:rsidRPr="000D263A">
        <w:rPr>
          <w:rFonts w:ascii="Arial" w:hAnsi="Arial" w:cs="Arial"/>
          <w:sz w:val="22"/>
          <w:szCs w:val="22"/>
        </w:rPr>
        <w:t>v tomto rozsahu</w:t>
      </w:r>
      <w:r w:rsidR="006601DD" w:rsidRPr="000D263A">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w:t>
      </w:r>
      <w:r w:rsidR="00A37B34">
        <w:rPr>
          <w:rFonts w:ascii="Arial" w:hAnsi="Arial" w:cs="Arial"/>
          <w:sz w:val="22"/>
          <w:szCs w:val="22"/>
        </w:rPr>
        <w:t>polečného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7B40EF">
        <w:rPr>
          <w:rFonts w:ascii="Arial" w:hAnsi="Arial" w:cs="Arial"/>
          <w:sz w:val="22"/>
          <w:szCs w:val="22"/>
          <w:u w:val="single"/>
        </w:rPr>
        <w:t>společného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6D783A">
        <w:rPr>
          <w:rFonts w:ascii="Arial" w:hAnsi="Arial" w:cs="Arial"/>
          <w:sz w:val="22"/>
          <w:szCs w:val="22"/>
        </w:rPr>
        <w:t>společné</w:t>
      </w:r>
      <w:r w:rsidR="006D783A" w:rsidRPr="00B22796">
        <w:rPr>
          <w:rFonts w:ascii="Arial" w:hAnsi="Arial" w:cs="Arial"/>
          <w:sz w:val="22"/>
          <w:szCs w:val="22"/>
        </w:rPr>
        <w:t xml:space="preserve"> </w:t>
      </w:r>
      <w:r w:rsidR="000A5DE0" w:rsidRPr="00B22796">
        <w:rPr>
          <w:rFonts w:ascii="Arial" w:hAnsi="Arial" w:cs="Arial"/>
          <w:sz w:val="22"/>
          <w:szCs w:val="22"/>
        </w:rPr>
        <w:t>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6D783A">
        <w:rPr>
          <w:rFonts w:ascii="Arial" w:hAnsi="Arial" w:cs="Arial"/>
          <w:sz w:val="22"/>
          <w:szCs w:val="22"/>
        </w:rPr>
        <w:t xml:space="preserve">společného </w:t>
      </w:r>
      <w:r w:rsidR="000A5DE0">
        <w:rPr>
          <w:rFonts w:ascii="Arial" w:hAnsi="Arial" w:cs="Arial"/>
          <w:sz w:val="22"/>
          <w:szCs w:val="22"/>
        </w:rPr>
        <w:t>povolení</w:t>
      </w:r>
      <w:r w:rsidR="00142F72">
        <w:rPr>
          <w:rFonts w:ascii="Arial" w:hAnsi="Arial" w:cs="Arial"/>
          <w:sz w:val="22"/>
          <w:szCs w:val="22"/>
        </w:rPr>
        <w:t>;</w:t>
      </w:r>
    </w:p>
    <w:p w:rsidR="00913D35" w:rsidRPr="008273B9"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osobou odborně způsobilou podle zákona č. 309/2006 Sb., v platném znění s ohledem na druh a</w:t>
      </w:r>
      <w:r w:rsidR="00967851">
        <w:rPr>
          <w:rFonts w:ascii="Arial" w:hAnsi="Arial" w:cs="Arial"/>
          <w:sz w:val="22"/>
          <w:szCs w:val="22"/>
        </w:rPr>
        <w:t>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8273B9" w:rsidRPr="006F2A7F" w:rsidRDefault="008273B9" w:rsidP="008273B9">
      <w:pPr>
        <w:pStyle w:val="Odstavecseseznamem"/>
        <w:keepNext/>
        <w:numPr>
          <w:ilvl w:val="1"/>
          <w:numId w:val="1"/>
        </w:numPr>
        <w:spacing w:before="120"/>
        <w:ind w:left="709" w:hanging="218"/>
        <w:jc w:val="both"/>
        <w:rPr>
          <w:rFonts w:ascii="Arial" w:hAnsi="Arial" w:cs="Arial"/>
          <w:sz w:val="22"/>
          <w:szCs w:val="22"/>
        </w:rPr>
      </w:pPr>
      <w:r w:rsidRPr="006F2A7F">
        <w:rPr>
          <w:rFonts w:ascii="Arial" w:hAnsi="Arial" w:cs="Arial"/>
          <w:sz w:val="22"/>
          <w:szCs w:val="22"/>
          <w:u w:val="single"/>
        </w:rPr>
        <w:t>zajistit energetické posouzení (energetický posudek)</w:t>
      </w:r>
      <w:r w:rsidR="00D717B4" w:rsidRPr="006F2A7F">
        <w:rPr>
          <w:rFonts w:ascii="Arial" w:hAnsi="Arial" w:cs="Arial"/>
          <w:sz w:val="22"/>
          <w:szCs w:val="22"/>
          <w:u w:val="single"/>
        </w:rPr>
        <w:t xml:space="preserve"> vč. průkazu energetické náročnosti budovy</w:t>
      </w:r>
      <w:r w:rsidRPr="006F2A7F">
        <w:rPr>
          <w:rFonts w:ascii="Arial" w:hAnsi="Arial" w:cs="Arial"/>
          <w:sz w:val="22"/>
          <w:szCs w:val="22"/>
          <w:u w:val="single"/>
        </w:rPr>
        <w:t xml:space="preserve"> </w:t>
      </w:r>
      <w:r w:rsidRPr="006F2A7F">
        <w:rPr>
          <w:rFonts w:ascii="Arial" w:hAnsi="Arial" w:cs="Arial"/>
          <w:sz w:val="22"/>
          <w:szCs w:val="22"/>
        </w:rPr>
        <w:t>zpracované energetickým specialistou (oprávněnou osobou podle zákona č. 406/2000 Sb., o hospodaření energií, ve znění pozdějších předpisů). Energetické posouzení bude zpracováno v souladu s</w:t>
      </w:r>
      <w:r w:rsidR="0004442B" w:rsidRPr="006F2A7F">
        <w:rPr>
          <w:rFonts w:ascii="Arial" w:hAnsi="Arial" w:cs="Arial"/>
          <w:sz w:val="22"/>
          <w:szCs w:val="22"/>
        </w:rPr>
        <w:t xml:space="preserve"> aktuálně platnou metodikou programu Regenerace a podnikatelské využití </w:t>
      </w:r>
      <w:proofErr w:type="spellStart"/>
      <w:r w:rsidR="0004442B" w:rsidRPr="006F2A7F">
        <w:rPr>
          <w:rFonts w:ascii="Arial" w:hAnsi="Arial" w:cs="Arial"/>
          <w:sz w:val="22"/>
          <w:szCs w:val="22"/>
        </w:rPr>
        <w:t>brownfieldů</w:t>
      </w:r>
      <w:proofErr w:type="spellEnd"/>
      <w:r w:rsidR="0004442B" w:rsidRPr="006F2A7F">
        <w:rPr>
          <w:rFonts w:ascii="Arial" w:hAnsi="Arial" w:cs="Arial"/>
          <w:sz w:val="22"/>
          <w:szCs w:val="22"/>
        </w:rPr>
        <w:t xml:space="preserve"> Národního plánu obnovy dle podmínek výzvy</w:t>
      </w:r>
      <w:r w:rsidR="007364C9" w:rsidRPr="006F2A7F">
        <w:rPr>
          <w:rFonts w:ascii="Arial" w:hAnsi="Arial" w:cs="Arial"/>
          <w:sz w:val="22"/>
          <w:szCs w:val="22"/>
        </w:rPr>
        <w:t xml:space="preserve"> NPO</w:t>
      </w:r>
      <w:r w:rsidR="00D717B4" w:rsidRPr="006F2A7F">
        <w:rPr>
          <w:rFonts w:ascii="Arial" w:hAnsi="Arial" w:cs="Arial"/>
          <w:sz w:val="22"/>
          <w:szCs w:val="22"/>
        </w:rPr>
        <w:t xml:space="preserve"> 283</w:t>
      </w:r>
      <w:r w:rsidRPr="006F2A7F">
        <w:rPr>
          <w:rFonts w:ascii="Arial" w:hAnsi="Arial" w:cs="Arial"/>
          <w:sz w:val="22"/>
          <w:szCs w:val="22"/>
        </w:rPr>
        <w:t xml:space="preserve">. Energetické posouzení musí být dodáno včetně všech příloh. </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B5333F">
        <w:rPr>
          <w:rFonts w:ascii="Arial" w:hAnsi="Arial" w:cs="Arial"/>
          <w:sz w:val="22"/>
          <w:szCs w:val="22"/>
        </w:rPr>
        <w:t>společné</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941104">
        <w:rPr>
          <w:rFonts w:ascii="Arial" w:hAnsi="Arial" w:cs="Arial"/>
          <w:sz w:val="22"/>
          <w:szCs w:val="22"/>
        </w:rPr>
        <w:t>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w:t>
      </w:r>
      <w:r w:rsidR="007B40EF">
        <w:rPr>
          <w:rFonts w:ascii="Arial" w:hAnsi="Arial" w:cs="Arial"/>
          <w:sz w:val="22"/>
          <w:szCs w:val="22"/>
        </w:rPr>
        <w:t>polečného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7B40EF">
        <w:rPr>
          <w:rFonts w:ascii="Arial" w:hAnsi="Arial" w:cs="Arial"/>
          <w:sz w:val="22"/>
          <w:szCs w:val="22"/>
        </w:rPr>
        <w:t>společném</w:t>
      </w:r>
      <w:r w:rsidR="00941104">
        <w:rPr>
          <w:rFonts w:ascii="Arial" w:hAnsi="Arial" w:cs="Arial"/>
          <w:sz w:val="22"/>
          <w:szCs w:val="22"/>
        </w:rPr>
        <w:t xml:space="preserve"> povolení</w:t>
      </w:r>
      <w:r w:rsidR="00967851">
        <w:rPr>
          <w:rFonts w:ascii="Arial" w:hAnsi="Arial" w:cs="Arial"/>
          <w:sz w:val="22"/>
          <w:szCs w:val="22"/>
        </w:rPr>
        <w:t>, ledaže bylo vydané povolení doručeno i zhotoviteli</w:t>
      </w:r>
      <w:r w:rsidRPr="002D6A38">
        <w:rPr>
          <w:rFonts w:ascii="Arial" w:hAnsi="Arial" w:cs="Arial"/>
          <w:sz w:val="22"/>
          <w:szCs w:val="22"/>
        </w:rPr>
        <w:t>. V případě zjištění rozdílných údajů mezi výše uvedenými podklady a</w:t>
      </w:r>
      <w:r w:rsidR="00967851">
        <w:rPr>
          <w:rFonts w:ascii="Arial" w:hAnsi="Arial" w:cs="Arial"/>
          <w:sz w:val="22"/>
          <w:szCs w:val="22"/>
        </w:rPr>
        <w:t> </w:t>
      </w:r>
      <w:r w:rsidRPr="002D6A38">
        <w:rPr>
          <w:rFonts w:ascii="Arial" w:hAnsi="Arial" w:cs="Arial"/>
          <w:sz w:val="22"/>
          <w:szCs w:val="22"/>
        </w:rPr>
        <w:t xml:space="preserve">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00967851">
        <w:rPr>
          <w:rFonts w:ascii="Arial" w:hAnsi="Arial" w:cs="Arial"/>
          <w:sz w:val="22"/>
          <w:szCs w:val="22"/>
        </w:rPr>
        <w:t>o </w:t>
      </w:r>
      <w:r w:rsidRPr="002D6A38">
        <w:rPr>
          <w:rFonts w:ascii="Arial" w:hAnsi="Arial" w:cs="Arial"/>
          <w:sz w:val="22"/>
          <w:szCs w:val="22"/>
        </w:rPr>
        <w:t>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567215"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6D783A">
        <w:rPr>
          <w:rFonts w:ascii="Arial" w:hAnsi="Arial" w:cs="Arial"/>
          <w:sz w:val="22"/>
          <w:szCs w:val="22"/>
        </w:rPr>
        <w:t>, ve znění pozdějších předpisů</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lastRenderedPageBreak/>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EC20A3">
        <w:rPr>
          <w:rFonts w:ascii="Arial" w:hAnsi="Arial" w:cs="Arial"/>
          <w:sz w:val="22"/>
          <w:szCs w:val="22"/>
        </w:rPr>
        <w:t>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B5333F">
      <w:pPr>
        <w:keepNext/>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00B5333F">
        <w:rPr>
          <w:rFonts w:ascii="Arial" w:hAnsi="Arial"/>
          <w:sz w:val="22"/>
          <w:szCs w:val="22"/>
        </w:rPr>
        <w:t xml:space="preserve"> </w:t>
      </w:r>
      <w:r w:rsidR="00B5333F" w:rsidRPr="00B5333F">
        <w:rPr>
          <w:rFonts w:ascii="Arial" w:hAnsi="Arial" w:cs="Arial"/>
          <w:sz w:val="22"/>
          <w:szCs w:val="22"/>
        </w:rPr>
        <w:t>Maximum položek v soupisu prací bude navázáno na cenovou soustavu.</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B5333F">
        <w:rPr>
          <w:rFonts w:ascii="Arial" w:hAnsi="Arial" w:cs="Arial"/>
          <w:sz w:val="22"/>
          <w:szCs w:val="22"/>
        </w:rPr>
        <w:t>POV s </w:t>
      </w:r>
      <w:r w:rsidR="00E3011B" w:rsidRPr="002D6A38">
        <w:rPr>
          <w:rFonts w:ascii="Arial" w:hAnsi="Arial" w:cs="Arial"/>
          <w:sz w:val="22"/>
          <w:szCs w:val="22"/>
        </w:rPr>
        <w:t>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990C43" w:rsidRPr="008273B9" w:rsidRDefault="00990C43" w:rsidP="00990C43">
      <w:pPr>
        <w:keepNext/>
        <w:numPr>
          <w:ilvl w:val="0"/>
          <w:numId w:val="1"/>
        </w:numPr>
        <w:spacing w:before="120" w:after="120"/>
        <w:ind w:left="568" w:hanging="284"/>
        <w:jc w:val="both"/>
        <w:rPr>
          <w:rFonts w:ascii="Arial" w:hAnsi="Arial" w:cs="Arial"/>
          <w:sz w:val="22"/>
          <w:szCs w:val="22"/>
        </w:rPr>
      </w:pPr>
      <w:r w:rsidRPr="008273B9">
        <w:rPr>
          <w:rFonts w:ascii="Arial" w:hAnsi="Arial" w:cs="Arial"/>
          <w:sz w:val="22"/>
          <w:szCs w:val="22"/>
        </w:rPr>
        <w:t>Podklady pro fázi zadávacího řízení na dodavatele vnitřního vybavení stavby:</w:t>
      </w:r>
    </w:p>
    <w:p w:rsidR="00990C43" w:rsidRPr="00AD4AE2" w:rsidRDefault="00990C43" w:rsidP="00990C43">
      <w:pPr>
        <w:pStyle w:val="Odstavecseseznamem"/>
        <w:keepNext/>
        <w:numPr>
          <w:ilvl w:val="1"/>
          <w:numId w:val="1"/>
        </w:numPr>
        <w:spacing w:after="60"/>
        <w:ind w:left="709" w:hanging="283"/>
        <w:jc w:val="both"/>
        <w:rPr>
          <w:rFonts w:ascii="Arial" w:hAnsi="Arial" w:cs="Arial"/>
          <w:sz w:val="22"/>
          <w:szCs w:val="22"/>
        </w:rPr>
      </w:pPr>
      <w:r w:rsidRPr="00E77972">
        <w:rPr>
          <w:rFonts w:ascii="Arial" w:hAnsi="Arial"/>
          <w:sz w:val="22"/>
          <w:szCs w:val="22"/>
          <w:u w:val="single"/>
        </w:rPr>
        <w:t>zpracovat dokumentaci vnitřního vybavení</w:t>
      </w:r>
      <w:r w:rsidRPr="00AD4AE2">
        <w:rPr>
          <w:rFonts w:ascii="Arial" w:hAnsi="Arial"/>
          <w:sz w:val="22"/>
          <w:szCs w:val="22"/>
        </w:rPr>
        <w:t xml:space="preserve"> </w:t>
      </w:r>
      <w:r w:rsidRPr="00E77972">
        <w:rPr>
          <w:rFonts w:ascii="Arial" w:hAnsi="Arial"/>
          <w:sz w:val="22"/>
          <w:szCs w:val="22"/>
        </w:rPr>
        <w:t xml:space="preserve">předmětné </w:t>
      </w:r>
      <w:r w:rsidRPr="00E77972">
        <w:rPr>
          <w:rFonts w:ascii="Arial" w:hAnsi="Arial"/>
          <w:sz w:val="22"/>
          <w:szCs w:val="22"/>
          <w:u w:val="single"/>
        </w:rPr>
        <w:t>stavby</w:t>
      </w:r>
      <w:r w:rsidRPr="00E77972">
        <w:rPr>
          <w:rFonts w:ascii="Arial" w:hAnsi="Arial"/>
          <w:sz w:val="22"/>
          <w:szCs w:val="22"/>
        </w:rPr>
        <w:t xml:space="preserve"> podle požadavku objednatele v rozsahu zakreslení </w:t>
      </w:r>
      <w:r w:rsidRPr="00501B33">
        <w:rPr>
          <w:rFonts w:ascii="Arial" w:hAnsi="Arial"/>
          <w:sz w:val="22"/>
          <w:szCs w:val="22"/>
        </w:rPr>
        <w:t>vnitřního vybavení</w:t>
      </w:r>
      <w:r w:rsidRPr="00E77972">
        <w:rPr>
          <w:rFonts w:ascii="Arial" w:hAnsi="Arial"/>
          <w:sz w:val="22"/>
          <w:szCs w:val="22"/>
        </w:rPr>
        <w:t xml:space="preserve"> do</w:t>
      </w:r>
      <w:r>
        <w:rPr>
          <w:rFonts w:ascii="Arial" w:hAnsi="Arial"/>
          <w:sz w:val="22"/>
          <w:szCs w:val="22"/>
        </w:rPr>
        <w:t xml:space="preserve"> půdorysu projektované stavby v </w:t>
      </w:r>
      <w:r w:rsidRPr="00E77972">
        <w:rPr>
          <w:rFonts w:ascii="Arial" w:hAnsi="Arial"/>
          <w:sz w:val="22"/>
          <w:szCs w:val="22"/>
        </w:rPr>
        <w:t xml:space="preserve">úrovni </w:t>
      </w:r>
      <w:r w:rsidR="00967851">
        <w:rPr>
          <w:rFonts w:ascii="Arial" w:hAnsi="Arial"/>
          <w:sz w:val="22"/>
          <w:szCs w:val="22"/>
        </w:rPr>
        <w:t xml:space="preserve">konceptu </w:t>
      </w:r>
      <w:r w:rsidRPr="00E77972">
        <w:rPr>
          <w:rFonts w:ascii="Arial" w:hAnsi="Arial"/>
          <w:sz w:val="22"/>
          <w:szCs w:val="22"/>
        </w:rPr>
        <w:t>dokumentace pro provádění stavby vč. zpracování specifikace a soupisu dodávek projektovaného vybavení pro účely jejího použití jako součásti zadávací</w:t>
      </w:r>
      <w:r>
        <w:rPr>
          <w:rFonts w:ascii="Arial" w:hAnsi="Arial"/>
          <w:sz w:val="22"/>
          <w:szCs w:val="22"/>
        </w:rPr>
        <w:t>ch</w:t>
      </w:r>
      <w:r w:rsidRPr="00E77972">
        <w:rPr>
          <w:rFonts w:ascii="Arial" w:hAnsi="Arial"/>
          <w:sz w:val="22"/>
          <w:szCs w:val="22"/>
        </w:rPr>
        <w:t xml:space="preserve"> dokumentac</w:t>
      </w:r>
      <w:r>
        <w:rPr>
          <w:rFonts w:ascii="Arial" w:hAnsi="Arial"/>
          <w:sz w:val="22"/>
          <w:szCs w:val="22"/>
        </w:rPr>
        <w:t>í</w:t>
      </w:r>
      <w:r w:rsidRPr="00E77972">
        <w:rPr>
          <w:rFonts w:ascii="Arial" w:hAnsi="Arial"/>
          <w:sz w:val="22"/>
          <w:szCs w:val="22"/>
        </w:rPr>
        <w:t xml:space="preserve"> veřejn</w:t>
      </w:r>
      <w:r>
        <w:rPr>
          <w:rFonts w:ascii="Arial" w:hAnsi="Arial"/>
          <w:sz w:val="22"/>
          <w:szCs w:val="22"/>
        </w:rPr>
        <w:t>ých</w:t>
      </w:r>
      <w:r w:rsidRPr="00E77972">
        <w:rPr>
          <w:rFonts w:ascii="Arial" w:hAnsi="Arial"/>
          <w:sz w:val="22"/>
          <w:szCs w:val="22"/>
        </w:rPr>
        <w:t xml:space="preserve"> zakáz</w:t>
      </w:r>
      <w:r>
        <w:rPr>
          <w:rFonts w:ascii="Arial" w:hAnsi="Arial"/>
          <w:sz w:val="22"/>
          <w:szCs w:val="22"/>
        </w:rPr>
        <w:t>e</w:t>
      </w:r>
      <w:r w:rsidRPr="00E77972">
        <w:rPr>
          <w:rFonts w:ascii="Arial" w:hAnsi="Arial"/>
          <w:sz w:val="22"/>
          <w:szCs w:val="22"/>
        </w:rPr>
        <w:t>k na pořízení vnitřního vybavení tak, aby vyhověla požadavkům § 89 a násl. ZZVZ. Soupis dodávek projektovaného vybavení bude obsahovat i předpokládané ceny jednotlivých položek a celkovou předpokládanou cenu.</w:t>
      </w:r>
    </w:p>
    <w:p w:rsidR="00990C43" w:rsidRPr="00E77972" w:rsidRDefault="00990C43" w:rsidP="00990C43">
      <w:pPr>
        <w:pStyle w:val="Odstavecseseznamem"/>
        <w:keepNext/>
        <w:spacing w:after="60"/>
        <w:ind w:left="709"/>
        <w:jc w:val="both"/>
        <w:rPr>
          <w:rFonts w:ascii="Arial" w:hAnsi="Arial" w:cs="Arial"/>
          <w:sz w:val="22"/>
          <w:szCs w:val="22"/>
        </w:rPr>
      </w:pPr>
      <w:r w:rsidRPr="00E77972">
        <w:rPr>
          <w:rFonts w:ascii="Arial" w:hAnsi="Arial"/>
          <w:sz w:val="22"/>
          <w:szCs w:val="22"/>
        </w:rPr>
        <w:t>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990C43" w:rsidRPr="00E77972" w:rsidRDefault="00990C43" w:rsidP="00990C43">
      <w:pPr>
        <w:pStyle w:val="Odstavecseseznamem"/>
        <w:numPr>
          <w:ilvl w:val="1"/>
          <w:numId w:val="1"/>
        </w:numPr>
        <w:spacing w:after="60"/>
        <w:ind w:left="709" w:hanging="283"/>
        <w:jc w:val="both"/>
        <w:rPr>
          <w:rFonts w:ascii="Arial" w:hAnsi="Arial" w:cs="Arial"/>
          <w:sz w:val="22"/>
          <w:szCs w:val="22"/>
        </w:rPr>
      </w:pPr>
      <w:r w:rsidRPr="00E77972">
        <w:rPr>
          <w:rFonts w:ascii="Arial" w:hAnsi="Arial" w:cs="Arial"/>
          <w:sz w:val="22"/>
          <w:szCs w:val="22"/>
          <w:u w:val="single"/>
        </w:rPr>
        <w:t>poskytnout objednateli</w:t>
      </w:r>
      <w:r w:rsidRPr="00E77972">
        <w:rPr>
          <w:rFonts w:ascii="Arial" w:hAnsi="Arial" w:cs="Arial"/>
          <w:sz w:val="22"/>
          <w:szCs w:val="22"/>
        </w:rPr>
        <w:t xml:space="preserve"> jako zadavateli </w:t>
      </w:r>
      <w:r w:rsidRPr="00E77972">
        <w:rPr>
          <w:rFonts w:ascii="Arial" w:hAnsi="Arial" w:cs="Arial"/>
          <w:sz w:val="22"/>
          <w:szCs w:val="22"/>
          <w:u w:val="single"/>
        </w:rPr>
        <w:t>součinnost v zadávací</w:t>
      </w:r>
      <w:r>
        <w:rPr>
          <w:rFonts w:ascii="Arial" w:hAnsi="Arial" w:cs="Arial"/>
          <w:sz w:val="22"/>
          <w:szCs w:val="22"/>
          <w:u w:val="single"/>
        </w:rPr>
        <w:t>ch</w:t>
      </w:r>
      <w:r w:rsidRPr="00E77972">
        <w:rPr>
          <w:rFonts w:ascii="Arial" w:hAnsi="Arial" w:cs="Arial"/>
          <w:sz w:val="22"/>
          <w:szCs w:val="22"/>
          <w:u w:val="single"/>
        </w:rPr>
        <w:t xml:space="preserve"> řízení</w:t>
      </w:r>
      <w:r>
        <w:rPr>
          <w:rFonts w:ascii="Arial" w:hAnsi="Arial" w:cs="Arial"/>
          <w:sz w:val="22"/>
          <w:szCs w:val="22"/>
          <w:u w:val="single"/>
        </w:rPr>
        <w:t>ch</w:t>
      </w:r>
      <w:r w:rsidRPr="00E77972">
        <w:rPr>
          <w:rFonts w:ascii="Arial" w:hAnsi="Arial" w:cs="Arial"/>
          <w:sz w:val="22"/>
          <w:szCs w:val="22"/>
        </w:rPr>
        <w:t xml:space="preserve"> veřejn</w:t>
      </w:r>
      <w:r>
        <w:rPr>
          <w:rFonts w:ascii="Arial" w:hAnsi="Arial" w:cs="Arial"/>
          <w:sz w:val="22"/>
          <w:szCs w:val="22"/>
        </w:rPr>
        <w:t>ých</w:t>
      </w:r>
      <w:r w:rsidRPr="00E77972">
        <w:rPr>
          <w:rFonts w:ascii="Arial" w:hAnsi="Arial" w:cs="Arial"/>
          <w:sz w:val="22"/>
          <w:szCs w:val="22"/>
        </w:rPr>
        <w:t xml:space="preserve"> zakáz</w:t>
      </w:r>
      <w:r>
        <w:rPr>
          <w:rFonts w:ascii="Arial" w:hAnsi="Arial" w:cs="Arial"/>
          <w:sz w:val="22"/>
          <w:szCs w:val="22"/>
        </w:rPr>
        <w:t>e</w:t>
      </w:r>
      <w:r w:rsidRPr="00E77972">
        <w:rPr>
          <w:rFonts w:ascii="Arial" w:hAnsi="Arial" w:cs="Arial"/>
          <w:sz w:val="22"/>
          <w:szCs w:val="22"/>
        </w:rPr>
        <w:t xml:space="preserve">k na </w:t>
      </w:r>
      <w:r>
        <w:rPr>
          <w:rFonts w:ascii="Arial" w:hAnsi="Arial" w:cs="Arial"/>
          <w:sz w:val="22"/>
          <w:szCs w:val="22"/>
        </w:rPr>
        <w:t>dodavatele vnitřního vybavení</w:t>
      </w:r>
      <w:r w:rsidRPr="00E77972">
        <w:rPr>
          <w:rFonts w:ascii="Arial" w:hAnsi="Arial" w:cs="Arial"/>
          <w:sz w:val="22"/>
          <w:szCs w:val="22"/>
        </w:rPr>
        <w:t xml:space="preserve"> podle projektové dokumentace. Tato součinnost zahrnuje zejména zpracování podkladů pro odpovědi na žádosti dodavatelů o vysvětlení zadávací dokumentace, pokud tyto žádosti směřují k projektové dokumentaci</w:t>
      </w:r>
      <w:r>
        <w:rPr>
          <w:rFonts w:ascii="Arial" w:hAnsi="Arial" w:cs="Arial"/>
          <w:sz w:val="22"/>
          <w:szCs w:val="22"/>
        </w:rPr>
        <w:t>, specifikacím výrobků</w:t>
      </w:r>
      <w:r w:rsidRPr="00E77972">
        <w:rPr>
          <w:rFonts w:ascii="Arial" w:hAnsi="Arial" w:cs="Arial"/>
          <w:sz w:val="22"/>
          <w:szCs w:val="22"/>
        </w:rPr>
        <w:t xml:space="preserve"> nebo soupisu </w:t>
      </w:r>
      <w:r>
        <w:rPr>
          <w:rFonts w:ascii="Arial" w:hAnsi="Arial" w:cs="Arial"/>
          <w:sz w:val="22"/>
          <w:szCs w:val="22"/>
        </w:rPr>
        <w:t>dodávek</w:t>
      </w:r>
      <w:r w:rsidRPr="00E77972">
        <w:rPr>
          <w:rFonts w:ascii="Arial" w:hAnsi="Arial" w:cs="Arial"/>
          <w:sz w:val="22"/>
          <w:szCs w:val="22"/>
        </w:rPr>
        <w:t>. Podklady zpracuje zhotovitel bezodkladně, tak aby objednatel mohl dodržet procesní lhůty stanovené v ZZVZ.</w:t>
      </w:r>
    </w:p>
    <w:p w:rsidR="00990C43" w:rsidRDefault="00990C43" w:rsidP="00990C43">
      <w:pPr>
        <w:spacing w:after="120"/>
        <w:ind w:left="709"/>
        <w:jc w:val="both"/>
        <w:rPr>
          <w:rFonts w:ascii="Arial" w:hAnsi="Arial" w:cs="Arial"/>
          <w:sz w:val="22"/>
          <w:szCs w:val="22"/>
        </w:rPr>
      </w:pPr>
      <w:r w:rsidRPr="00523FFA">
        <w:rPr>
          <w:rFonts w:ascii="Arial" w:hAnsi="Arial" w:cs="Arial"/>
          <w:sz w:val="22"/>
          <w:szCs w:val="22"/>
        </w:rPr>
        <w:t xml:space="preserve">Závazek </w:t>
      </w:r>
      <w:r>
        <w:rPr>
          <w:rFonts w:ascii="Arial" w:hAnsi="Arial" w:cs="Arial"/>
          <w:sz w:val="22"/>
          <w:szCs w:val="22"/>
        </w:rPr>
        <w:t>k součinnosti v zadávacích řízeních</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rsidR="00990C43" w:rsidRDefault="00990C43" w:rsidP="00D05EFC">
      <w:pPr>
        <w:spacing w:after="120"/>
        <w:ind w:left="709"/>
        <w:jc w:val="both"/>
        <w:rPr>
          <w:rFonts w:ascii="Arial" w:hAnsi="Arial" w:cs="Arial"/>
          <w:sz w:val="22"/>
          <w:szCs w:val="22"/>
        </w:rPr>
      </w:pPr>
    </w:p>
    <w:p w:rsidR="001A22D6"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21689E" w:rsidRPr="00C4506F" w:rsidRDefault="0021689E" w:rsidP="00B43BA6">
      <w:pPr>
        <w:ind w:left="284"/>
        <w:jc w:val="both"/>
        <w:rPr>
          <w:rFonts w:ascii="Arial" w:hAnsi="Arial" w:cs="Arial"/>
          <w:sz w:val="22"/>
          <w:szCs w:val="22"/>
        </w:rPr>
      </w:pPr>
    </w:p>
    <w:p w:rsidR="0079360E" w:rsidRDefault="0044340A" w:rsidP="00042EC5">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lastRenderedPageBreak/>
        <w:t>Před zahájením projekčních prací svolá zhotovitel vstupní jednání s objednatelem, na kterém bude upřesněn další postup a stanoveny termíny dalších jednání.</w:t>
      </w:r>
      <w:r w:rsidR="00042EC5" w:rsidRPr="00C4506F">
        <w:rPr>
          <w:rFonts w:ascii="Arial" w:hAnsi="Arial" w:cs="Arial"/>
          <w:sz w:val="22"/>
          <w:szCs w:val="22"/>
        </w:rPr>
        <w:t xml:space="preserve"> </w:t>
      </w:r>
      <w:r w:rsidR="0079360E"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w:t>
      </w:r>
      <w:r w:rsidR="00042EC5">
        <w:rPr>
          <w:rFonts w:ascii="Arial" w:hAnsi="Arial" w:cs="Arial"/>
          <w:sz w:val="22"/>
          <w:szCs w:val="22"/>
        </w:rPr>
        <w:t> </w:t>
      </w:r>
      <w:r w:rsidR="0025376E" w:rsidRPr="002D6A38">
        <w:rPr>
          <w:rFonts w:ascii="Arial" w:hAnsi="Arial" w:cs="Arial"/>
          <w:sz w:val="22"/>
          <w:szCs w:val="22"/>
        </w:rPr>
        <w:t>Pardubicích</w:t>
      </w:r>
      <w:r w:rsidR="00042EC5">
        <w:rPr>
          <w:rFonts w:ascii="Arial" w:hAnsi="Arial" w:cs="Arial"/>
          <w:sz w:val="22"/>
          <w:szCs w:val="22"/>
        </w:rPr>
        <w:t>, resp. příslušného regionálního muzea,</w:t>
      </w:r>
      <w:r w:rsidR="0025376E" w:rsidRPr="002D6A38">
        <w:rPr>
          <w:rFonts w:ascii="Arial" w:hAnsi="Arial" w:cs="Arial"/>
          <w:sz w:val="22"/>
          <w:szCs w:val="22"/>
        </w:rPr>
        <w:t xml:space="preserve">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w:t>
      </w:r>
      <w:r w:rsidR="00042EC5">
        <w:rPr>
          <w:rFonts w:ascii="Arial" w:hAnsi="Arial" w:cs="Arial"/>
          <w:sz w:val="22"/>
          <w:szCs w:val="22"/>
        </w:rPr>
        <w:t>vstupních podkladů</w:t>
      </w:r>
      <w:r w:rsidR="009B3BFB" w:rsidRPr="00733DD6">
        <w:rPr>
          <w:rFonts w:ascii="Arial" w:hAnsi="Arial" w:cs="Arial"/>
          <w:sz w:val="22"/>
          <w:szCs w:val="22"/>
        </w:rPr>
        <w:t xml:space="preserve"> a závěrů z průběžných jednání v průběhu zpracování díla.</w:t>
      </w:r>
    </w:p>
    <w:p w:rsidR="00042EC5" w:rsidRPr="00E1677E" w:rsidRDefault="00042EC5" w:rsidP="004F403D">
      <w:pPr>
        <w:numPr>
          <w:ilvl w:val="0"/>
          <w:numId w:val="2"/>
        </w:numPr>
        <w:spacing w:before="120"/>
        <w:ind w:left="284" w:hanging="284"/>
        <w:jc w:val="both"/>
        <w:rPr>
          <w:rFonts w:ascii="Arial" w:hAnsi="Arial" w:cs="Arial"/>
          <w:sz w:val="22"/>
          <w:szCs w:val="22"/>
          <w:highlight w:val="lightGray"/>
        </w:rPr>
      </w:pPr>
      <w:r w:rsidRPr="00E1677E">
        <w:rPr>
          <w:rFonts w:ascii="Arial" w:hAnsi="Arial" w:cs="Arial"/>
          <w:sz w:val="22"/>
          <w:szCs w:val="22"/>
          <w:highlight w:val="lightGray"/>
        </w:rPr>
        <w:t>Při předání</w:t>
      </w:r>
      <w:r w:rsidR="002F5F5E" w:rsidRPr="00E1677E">
        <w:rPr>
          <w:rFonts w:ascii="Arial" w:hAnsi="Arial" w:cs="Arial"/>
          <w:sz w:val="22"/>
          <w:szCs w:val="22"/>
          <w:highlight w:val="lightGray"/>
        </w:rPr>
        <w:t xml:space="preserve"> předmětu</w:t>
      </w:r>
      <w:r w:rsidRPr="00E1677E">
        <w:rPr>
          <w:rFonts w:ascii="Arial" w:hAnsi="Arial" w:cs="Arial"/>
          <w:sz w:val="22"/>
          <w:szCs w:val="22"/>
          <w:highlight w:val="lightGray"/>
        </w:rPr>
        <w:t xml:space="preserve"> díla v každém stupni bude provedena kontrola dodržení předpokládaných nákladů projektu. Zhotovitel je </w:t>
      </w:r>
      <w:r w:rsidR="002F5F5E" w:rsidRPr="00E1677E">
        <w:rPr>
          <w:rFonts w:ascii="Arial" w:hAnsi="Arial" w:cs="Arial"/>
          <w:sz w:val="22"/>
          <w:szCs w:val="22"/>
          <w:highlight w:val="lightGray"/>
        </w:rPr>
        <w:t xml:space="preserve">proto </w:t>
      </w:r>
      <w:r w:rsidRPr="00E1677E">
        <w:rPr>
          <w:rFonts w:ascii="Arial" w:hAnsi="Arial" w:cs="Arial"/>
          <w:sz w:val="22"/>
          <w:szCs w:val="22"/>
          <w:highlight w:val="lightGray"/>
        </w:rPr>
        <w:t xml:space="preserve">povinen pro každý odevzdávaný stupeň projektové dokumentace zpracovat </w:t>
      </w:r>
      <w:r w:rsidR="001520EC" w:rsidRPr="00E1677E">
        <w:rPr>
          <w:rFonts w:ascii="Arial" w:hAnsi="Arial" w:cs="Arial"/>
          <w:sz w:val="22"/>
          <w:szCs w:val="22"/>
          <w:highlight w:val="lightGray"/>
        </w:rPr>
        <w:t xml:space="preserve">rozpočet, resp. </w:t>
      </w:r>
      <w:r w:rsidR="002F5F5E" w:rsidRPr="00E1677E">
        <w:rPr>
          <w:rFonts w:ascii="Arial" w:hAnsi="Arial" w:cs="Arial"/>
          <w:sz w:val="22"/>
          <w:szCs w:val="22"/>
          <w:highlight w:val="lightGray"/>
        </w:rPr>
        <w:t xml:space="preserve">dle stupně podrobnosti projektové dokumentace </w:t>
      </w:r>
      <w:r w:rsidR="001520EC" w:rsidRPr="00E1677E">
        <w:rPr>
          <w:rFonts w:ascii="Arial" w:hAnsi="Arial" w:cs="Arial"/>
          <w:sz w:val="22"/>
          <w:szCs w:val="22"/>
          <w:highlight w:val="lightGray"/>
        </w:rPr>
        <w:t>co nejpřesnější propočet nákladů stavby</w:t>
      </w:r>
      <w:r w:rsidR="002F5F5E" w:rsidRPr="00E1677E">
        <w:rPr>
          <w:rFonts w:ascii="Arial" w:hAnsi="Arial" w:cs="Arial"/>
          <w:sz w:val="22"/>
          <w:szCs w:val="22"/>
          <w:highlight w:val="lightGray"/>
        </w:rPr>
        <w:t xml:space="preserve"> založený na objektivních a ověřitelných metodách stanovení ceny.</w:t>
      </w:r>
      <w:r w:rsidR="00002F96" w:rsidRPr="00E1677E">
        <w:rPr>
          <w:rFonts w:ascii="Arial" w:hAnsi="Arial" w:cs="Arial"/>
          <w:sz w:val="22"/>
          <w:szCs w:val="22"/>
          <w:highlight w:val="lightGray"/>
        </w:rPr>
        <w:t xml:space="preserve"> V rozpočtu/propočtu budou náklady spojené s objednatelem vyžádanými změnami díla (viz čl. X této smlouvy) vyčísleny odděleně od nákladů na řešení v rozsahu původních podkladů.</w:t>
      </w:r>
      <w:r w:rsidR="0078757F" w:rsidRPr="00E1677E">
        <w:rPr>
          <w:rFonts w:ascii="Arial" w:hAnsi="Arial" w:cs="Arial"/>
          <w:sz w:val="22"/>
          <w:szCs w:val="22"/>
          <w:highlight w:val="lightGray"/>
        </w:rPr>
        <w:t xml:space="preserve"> Pro kontrolu dodržení nákladů projektové dokumentace podle bodu 1. písm. b) tohoto článku se za základ pro výpočet užije částka nákladů akceptovaná objednatelem v rámci souhlasu s podobou a parametry předaného díla podle bodu 1. písm. a) tohoto článku.</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E777EC">
        <w:rPr>
          <w:rFonts w:ascii="Arial" w:hAnsi="Arial" w:cs="Arial"/>
          <w:sz w:val="22"/>
          <w:szCs w:val="22"/>
        </w:rPr>
        <w:t>společné</w:t>
      </w:r>
      <w:r w:rsidR="009A1000" w:rsidRPr="009D3705">
        <w:rPr>
          <w:rFonts w:ascii="Arial" w:hAnsi="Arial" w:cs="Arial"/>
          <w:sz w:val="22"/>
          <w:szCs w:val="22"/>
        </w:rPr>
        <w:t xml:space="preserve"> povolení a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w:t>
      </w:r>
      <w:r w:rsidR="00AA5D9C">
        <w:rPr>
          <w:rFonts w:ascii="Arial" w:hAnsi="Arial" w:cs="Arial"/>
          <w:sz w:val="22"/>
          <w:szCs w:val="22"/>
        </w:rPr>
        <w:t>e</w:t>
      </w:r>
      <w:r w:rsidRPr="000944F1">
        <w:rPr>
          <w:rFonts w:ascii="Arial" w:hAnsi="Arial" w:cs="Arial"/>
          <w:sz w:val="22"/>
          <w:szCs w:val="22"/>
        </w:rPr>
        <w:t xml:space="preserve"> formát</w:t>
      </w:r>
      <w:r w:rsidR="00AA5D9C">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36776C" w:rsidRPr="000944F1">
        <w:rPr>
          <w:rFonts w:ascii="Arial" w:hAnsi="Arial" w:cs="Arial"/>
          <w:sz w:val="22"/>
          <w:szCs w:val="22"/>
        </w:rPr>
        <w:t>, který bude</w:t>
      </w:r>
      <w:r w:rsidR="00AA5D9C">
        <w:rPr>
          <w:rFonts w:ascii="Arial" w:hAnsi="Arial" w:cs="Arial"/>
          <w:sz w:val="22"/>
          <w:szCs w:val="22"/>
        </w:rPr>
        <w:t xml:space="preserve"> výstupem z rozpočtářského softwaru, nebo s ním přinejmenším</w:t>
      </w:r>
      <w:r w:rsidR="0036776C" w:rsidRPr="000944F1">
        <w:rPr>
          <w:rFonts w:ascii="Arial" w:hAnsi="Arial" w:cs="Arial"/>
          <w:sz w:val="22"/>
          <w:szCs w:val="22"/>
        </w:rPr>
        <w:t xml:space="preserve"> kompatibilní</w:t>
      </w:r>
      <w:r w:rsidR="00AA5D9C">
        <w:rPr>
          <w:rFonts w:ascii="Arial" w:hAnsi="Arial" w:cs="Arial"/>
          <w:sz w:val="22"/>
          <w:szCs w:val="22"/>
        </w:rPr>
        <w:t>,</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rsidR="004F403D"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w:t>
      </w:r>
      <w:r w:rsidR="006D783A">
        <w:rPr>
          <w:rFonts w:ascii="Arial" w:hAnsi="Arial" w:cs="Arial"/>
          <w:sz w:val="22"/>
          <w:szCs w:val="22"/>
        </w:rPr>
        <w:t>i</w:t>
      </w:r>
      <w:r w:rsidR="005224B6" w:rsidRPr="000567C6">
        <w:rPr>
          <w:rFonts w:ascii="Arial" w:hAnsi="Arial" w:cs="Arial"/>
          <w:sz w:val="22"/>
          <w:szCs w:val="22"/>
        </w:rPr>
        <w:t xml:space="preserve"> o vydání </w:t>
      </w:r>
      <w:r w:rsidR="007B40EF">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w:t>
      </w:r>
      <w:r w:rsidR="006D783A">
        <w:rPr>
          <w:rFonts w:ascii="Arial" w:hAnsi="Arial" w:cs="Arial"/>
          <w:sz w:val="22"/>
          <w:szCs w:val="22"/>
        </w:rPr>
        <w:t>i</w:t>
      </w:r>
      <w:r w:rsidRPr="000567C6">
        <w:rPr>
          <w:rFonts w:ascii="Arial" w:hAnsi="Arial" w:cs="Arial"/>
          <w:sz w:val="22"/>
          <w:szCs w:val="22"/>
        </w:rPr>
        <w:t xml:space="preserve"> o vydání s</w:t>
      </w:r>
      <w:r w:rsidR="00E777EC">
        <w:rPr>
          <w:rFonts w:ascii="Arial" w:hAnsi="Arial" w:cs="Arial"/>
          <w:sz w:val="22"/>
          <w:szCs w:val="22"/>
        </w:rPr>
        <w:t>polečné</w:t>
      </w:r>
      <w:r w:rsidRPr="000567C6">
        <w:rPr>
          <w:rFonts w:ascii="Arial" w:hAnsi="Arial" w:cs="Arial"/>
          <w:sz w:val="22"/>
          <w:szCs w:val="22"/>
        </w:rPr>
        <w:t>ho povolení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rsidR="006C563E" w:rsidRDefault="006C563E" w:rsidP="004A52A9">
      <w:pPr>
        <w:jc w:val="both"/>
        <w:rPr>
          <w:rFonts w:ascii="Arial" w:hAnsi="Arial" w:cs="Arial"/>
          <w:sz w:val="22"/>
          <w:szCs w:val="22"/>
        </w:rPr>
      </w:pPr>
    </w:p>
    <w:p w:rsidR="008D3CFE" w:rsidRDefault="008D3CF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8D3CFE"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F1576" w:rsidRPr="009C3A82" w:rsidRDefault="005F1576" w:rsidP="00FE389A">
      <w:pPr>
        <w:keepNext/>
        <w:ind w:left="426" w:right="-2"/>
        <w:jc w:val="both"/>
        <w:rPr>
          <w:rFonts w:ascii="Arial" w:hAnsi="Arial" w:cs="Arial"/>
          <w:sz w:val="22"/>
          <w:szCs w:val="22"/>
        </w:rPr>
      </w:pPr>
      <w:r w:rsidRPr="009C3A82">
        <w:rPr>
          <w:rFonts w:ascii="Arial" w:hAnsi="Arial" w:cs="Arial"/>
          <w:sz w:val="22"/>
          <w:szCs w:val="22"/>
        </w:rPr>
        <w:t xml:space="preserve">Z toho: </w:t>
      </w:r>
    </w:p>
    <w:p w:rsidR="005F1576" w:rsidRPr="009C3A82" w:rsidRDefault="005F1576" w:rsidP="00FE389A">
      <w:pPr>
        <w:keepNext/>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Default="005F1576" w:rsidP="00FE389A">
      <w:pPr>
        <w:keepNext/>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990C43" w:rsidRPr="009C3A82" w:rsidRDefault="00990C43" w:rsidP="00FE389A">
      <w:pPr>
        <w:keepNext/>
        <w:autoSpaceDE w:val="0"/>
        <w:autoSpaceDN w:val="0"/>
        <w:adjustRightInd w:val="0"/>
        <w:ind w:left="708" w:hanging="3"/>
        <w:jc w:val="both"/>
        <w:rPr>
          <w:rFonts w:ascii="Arial" w:hAnsi="Arial" w:cs="Arial"/>
          <w:color w:val="000000"/>
          <w:sz w:val="22"/>
          <w:szCs w:val="22"/>
        </w:rPr>
      </w:pPr>
      <w:r w:rsidRPr="008273B9">
        <w:rPr>
          <w:rFonts w:ascii="Arial" w:hAnsi="Arial" w:cs="Arial"/>
          <w:color w:val="000000"/>
          <w:sz w:val="22"/>
          <w:szCs w:val="22"/>
        </w:rPr>
        <w:t xml:space="preserve">- cena včetně DPH za předmět díla uvedený v čl. I bod 1. písm. c) činí </w:t>
      </w:r>
      <w:r w:rsidRPr="008273B9">
        <w:rPr>
          <w:rFonts w:ascii="Arial" w:hAnsi="Arial" w:cs="Arial"/>
          <w:b/>
          <w:color w:val="FF0000"/>
          <w:sz w:val="22"/>
          <w:szCs w:val="22"/>
        </w:rPr>
        <w:t xml:space="preserve">(doplní uchazeč) </w:t>
      </w:r>
      <w:r w:rsidRPr="008273B9">
        <w:rPr>
          <w:rFonts w:ascii="Arial" w:hAnsi="Arial" w:cs="Arial"/>
          <w:color w:val="000000"/>
          <w:sz w:val="22"/>
          <w:szCs w:val="22"/>
        </w:rPr>
        <w:t>Kč.</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6D5F3D" w:rsidRPr="009C3A82" w:rsidRDefault="006D5F3D" w:rsidP="00AA5D9C">
      <w:pPr>
        <w:tabs>
          <w:tab w:val="num" w:pos="142"/>
        </w:tabs>
        <w:autoSpaceDE w:val="0"/>
        <w:autoSpaceDN w:val="0"/>
        <w:adjustRightInd w:val="0"/>
        <w:spacing w:after="120"/>
        <w:ind w:left="425"/>
        <w:jc w:val="both"/>
        <w:rPr>
          <w:rFonts w:ascii="Arial" w:hAnsi="Arial" w:cs="Arial"/>
          <w:color w:val="000000"/>
          <w:sz w:val="22"/>
          <w:szCs w:val="22"/>
        </w:rPr>
      </w:pPr>
      <w:r w:rsidRPr="009C3A82">
        <w:rPr>
          <w:rFonts w:ascii="Arial" w:hAnsi="Arial"/>
          <w:sz w:val="22"/>
          <w:szCs w:val="22"/>
        </w:rPr>
        <w:t>Uvedená smluvní cena je cenou nejvýše přípustnou a zahrnuje veškeré dodávky, služby, práce a náklady zhotovitele vzniklé v souvislost</w:t>
      </w:r>
      <w:r>
        <w:rPr>
          <w:rFonts w:ascii="Arial" w:hAnsi="Arial"/>
          <w:sz w:val="22"/>
          <w:szCs w:val="22"/>
        </w:rPr>
        <w:t>i s prováděním díla popsaného v </w:t>
      </w:r>
      <w:r w:rsidRPr="009C3A82">
        <w:rPr>
          <w:rFonts w:ascii="Arial" w:hAnsi="Arial"/>
          <w:sz w:val="22"/>
          <w:szCs w:val="22"/>
        </w:rPr>
        <w:t xml:space="preserve">této smlouvě (mimo vyžádaných </w:t>
      </w:r>
      <w:proofErr w:type="spellStart"/>
      <w:r w:rsidRPr="009C3A82">
        <w:rPr>
          <w:rFonts w:ascii="Arial" w:hAnsi="Arial"/>
          <w:sz w:val="22"/>
          <w:szCs w:val="22"/>
        </w:rPr>
        <w:t>vícetisků</w:t>
      </w:r>
      <w:proofErr w:type="spellEnd"/>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Pr>
          <w:rFonts w:ascii="Arial" w:hAnsi="Arial" w:cs="Arial"/>
          <w:color w:val="000000"/>
          <w:sz w:val="22"/>
          <w:szCs w:val="22"/>
        </w:rPr>
        <w:t>v souladu s touto změnou sazby.</w:t>
      </w:r>
    </w:p>
    <w:p w:rsidR="006D5F3D" w:rsidRPr="009C3A82" w:rsidRDefault="006D5F3D" w:rsidP="00AA5D9C">
      <w:pPr>
        <w:spacing w:after="120"/>
        <w:ind w:left="425"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Objednatel se zavazuje uhradit zhotoviteli celkovou cenu díla uvedenou v bodě 1. tohoto článku na základě jeho faktur a na základě předávacích protokolů v souladu s dalšími podmínkami uvedenými v této smlouvě.</w:t>
      </w:r>
    </w:p>
    <w:p w:rsidR="00870993" w:rsidRDefault="006D5F3D" w:rsidP="00870993">
      <w:pPr>
        <w:ind w:left="425" w:hanging="425"/>
        <w:jc w:val="both"/>
        <w:rPr>
          <w:rFonts w:ascii="Arial" w:hAnsi="Arial" w:cs="Arial"/>
          <w:sz w:val="22"/>
          <w:szCs w:val="22"/>
        </w:rPr>
      </w:pPr>
      <w:r w:rsidRPr="009C3A82">
        <w:rPr>
          <w:rFonts w:ascii="Arial" w:hAnsi="Arial"/>
          <w:sz w:val="22"/>
          <w:szCs w:val="22"/>
        </w:rPr>
        <w:t>3.</w:t>
      </w:r>
      <w:r w:rsidRPr="009C3A82">
        <w:rPr>
          <w:rFonts w:ascii="Arial" w:hAnsi="Arial"/>
          <w:sz w:val="22"/>
          <w:szCs w:val="22"/>
        </w:rPr>
        <w:tab/>
      </w:r>
      <w:r w:rsidR="00870993" w:rsidRPr="002D6A38">
        <w:rPr>
          <w:rFonts w:ascii="Arial" w:hAnsi="Arial" w:cs="Arial"/>
          <w:sz w:val="22"/>
          <w:szCs w:val="22"/>
        </w:rPr>
        <w:t>Právo zhotovitele na fakturaci, včetně fakturace DPH</w:t>
      </w:r>
      <w:r w:rsidR="00870993" w:rsidRPr="002D6A38">
        <w:rPr>
          <w:rFonts w:ascii="Arial" w:hAnsi="Arial" w:cs="Arial"/>
          <w:i/>
          <w:sz w:val="22"/>
          <w:szCs w:val="22"/>
        </w:rPr>
        <w:t>,</w:t>
      </w:r>
      <w:r w:rsidR="00870993" w:rsidRPr="002D6A38">
        <w:rPr>
          <w:rFonts w:ascii="Arial" w:hAnsi="Arial" w:cs="Arial"/>
          <w:sz w:val="22"/>
          <w:szCs w:val="22"/>
        </w:rPr>
        <w:t xml:space="preserve"> vzniká </w:t>
      </w:r>
      <w:r w:rsidR="00870993">
        <w:rPr>
          <w:rFonts w:ascii="Arial" w:hAnsi="Arial" w:cs="Arial"/>
          <w:sz w:val="22"/>
          <w:szCs w:val="22"/>
        </w:rPr>
        <w:t>po splnění následujících podmínek v následujících částkách:</w:t>
      </w:r>
    </w:p>
    <w:p w:rsidR="00870993" w:rsidRPr="004D53BA" w:rsidRDefault="00870993" w:rsidP="00870993">
      <w:pPr>
        <w:numPr>
          <w:ilvl w:val="0"/>
          <w:numId w:val="31"/>
        </w:numPr>
        <w:spacing w:before="120"/>
        <w:ind w:hanging="294"/>
        <w:jc w:val="both"/>
        <w:rPr>
          <w:rFonts w:ascii="Arial" w:hAnsi="Arial" w:cs="Arial"/>
          <w:sz w:val="22"/>
          <w:szCs w:val="22"/>
        </w:rPr>
      </w:pPr>
      <w:r w:rsidRPr="004D53BA">
        <w:rPr>
          <w:rFonts w:ascii="Arial" w:hAnsi="Arial" w:cs="Arial"/>
          <w:sz w:val="22"/>
          <w:szCs w:val="22"/>
        </w:rPr>
        <w:t>75</w:t>
      </w:r>
      <w:r>
        <w:rPr>
          <w:rFonts w:ascii="Arial" w:hAnsi="Arial" w:cs="Arial"/>
          <w:sz w:val="22"/>
          <w:szCs w:val="22"/>
        </w:rPr>
        <w:t> </w:t>
      </w:r>
      <w:r w:rsidRPr="004D53BA">
        <w:rPr>
          <w:rFonts w:ascii="Arial" w:hAnsi="Arial" w:cs="Arial"/>
          <w:sz w:val="22"/>
          <w:szCs w:val="22"/>
        </w:rPr>
        <w:t xml:space="preserve">% z ceny za předmět díla uvedený v čl. I bod 1. písm. a) po </w:t>
      </w:r>
      <w:r>
        <w:rPr>
          <w:rFonts w:ascii="Arial" w:hAnsi="Arial" w:cs="Arial"/>
          <w:sz w:val="22"/>
          <w:szCs w:val="22"/>
        </w:rPr>
        <w:t>oznámení zahájení společného řízení</w:t>
      </w:r>
      <w:r w:rsidRPr="004D53BA">
        <w:rPr>
          <w:rFonts w:ascii="Arial" w:hAnsi="Arial" w:cs="Arial"/>
          <w:sz w:val="22"/>
          <w:szCs w:val="22"/>
        </w:rPr>
        <w:t xml:space="preserve"> stavebním úřadem dle §</w:t>
      </w:r>
      <w:r>
        <w:rPr>
          <w:rFonts w:ascii="Arial" w:hAnsi="Arial" w:cs="Arial"/>
          <w:sz w:val="22"/>
          <w:szCs w:val="22"/>
        </w:rPr>
        <w:t xml:space="preserve"> 94m</w:t>
      </w:r>
      <w:r w:rsidRPr="004D53BA">
        <w:rPr>
          <w:rFonts w:ascii="Arial" w:hAnsi="Arial" w:cs="Arial"/>
          <w:sz w:val="22"/>
          <w:szCs w:val="22"/>
        </w:rPr>
        <w:t xml:space="preserve"> stavební</w:t>
      </w:r>
      <w:r>
        <w:rPr>
          <w:rFonts w:ascii="Arial" w:hAnsi="Arial" w:cs="Arial"/>
          <w:sz w:val="22"/>
          <w:szCs w:val="22"/>
        </w:rPr>
        <w:t>ho</w:t>
      </w:r>
      <w:r w:rsidRPr="004D53BA">
        <w:rPr>
          <w:rFonts w:ascii="Arial" w:hAnsi="Arial" w:cs="Arial"/>
          <w:sz w:val="22"/>
          <w:szCs w:val="22"/>
        </w:rPr>
        <w:t xml:space="preserve"> zákon</w:t>
      </w:r>
      <w:r>
        <w:rPr>
          <w:rFonts w:ascii="Arial" w:hAnsi="Arial" w:cs="Arial"/>
          <w:sz w:val="22"/>
          <w:szCs w:val="22"/>
        </w:rPr>
        <w:t>a;</w:t>
      </w:r>
    </w:p>
    <w:p w:rsidR="00870993" w:rsidRPr="004D53BA" w:rsidRDefault="00870993" w:rsidP="00870993">
      <w:pPr>
        <w:numPr>
          <w:ilvl w:val="0"/>
          <w:numId w:val="31"/>
        </w:numPr>
        <w:spacing w:before="120"/>
        <w:ind w:hanging="294"/>
        <w:jc w:val="both"/>
        <w:rPr>
          <w:rFonts w:ascii="Arial" w:hAnsi="Arial" w:cs="Arial"/>
          <w:sz w:val="22"/>
          <w:szCs w:val="22"/>
        </w:rPr>
      </w:pPr>
      <w:r w:rsidRPr="004D53BA">
        <w:rPr>
          <w:rFonts w:ascii="Arial" w:hAnsi="Arial" w:cs="Arial"/>
          <w:sz w:val="22"/>
          <w:szCs w:val="22"/>
        </w:rPr>
        <w:t>25</w:t>
      </w:r>
      <w:r>
        <w:rPr>
          <w:rFonts w:ascii="Arial" w:hAnsi="Arial" w:cs="Arial"/>
          <w:sz w:val="22"/>
          <w:szCs w:val="22"/>
        </w:rPr>
        <w:t> </w:t>
      </w:r>
      <w:r w:rsidRPr="004D53BA">
        <w:rPr>
          <w:rFonts w:ascii="Arial" w:hAnsi="Arial" w:cs="Arial"/>
          <w:sz w:val="22"/>
          <w:szCs w:val="22"/>
        </w:rPr>
        <w:t>% z ceny za předmět díla uvedený v čl. I bod 1. písm. a) po vy</w:t>
      </w:r>
      <w:r>
        <w:rPr>
          <w:rFonts w:ascii="Arial" w:hAnsi="Arial" w:cs="Arial"/>
          <w:sz w:val="22"/>
          <w:szCs w:val="22"/>
        </w:rPr>
        <w:t>dání společného</w:t>
      </w:r>
      <w:r w:rsidRPr="004D53BA">
        <w:rPr>
          <w:rFonts w:ascii="Arial" w:hAnsi="Arial" w:cs="Arial"/>
          <w:sz w:val="22"/>
          <w:szCs w:val="22"/>
        </w:rPr>
        <w:t xml:space="preserve"> rozhodnutí dle §</w:t>
      </w:r>
      <w:r>
        <w:rPr>
          <w:rFonts w:ascii="Arial" w:hAnsi="Arial" w:cs="Arial"/>
          <w:sz w:val="22"/>
          <w:szCs w:val="22"/>
        </w:rPr>
        <w:t xml:space="preserve"> </w:t>
      </w:r>
      <w:r w:rsidRPr="004D53BA">
        <w:rPr>
          <w:rFonts w:ascii="Arial" w:hAnsi="Arial" w:cs="Arial"/>
          <w:sz w:val="22"/>
          <w:szCs w:val="22"/>
        </w:rPr>
        <w:t>9</w:t>
      </w:r>
      <w:r>
        <w:rPr>
          <w:rFonts w:ascii="Arial" w:hAnsi="Arial" w:cs="Arial"/>
          <w:sz w:val="22"/>
          <w:szCs w:val="22"/>
        </w:rPr>
        <w:t>4p</w:t>
      </w:r>
      <w:r w:rsidRPr="004D53BA">
        <w:rPr>
          <w:rFonts w:ascii="Arial" w:hAnsi="Arial" w:cs="Arial"/>
          <w:sz w:val="22"/>
          <w:szCs w:val="22"/>
        </w:rPr>
        <w:t xml:space="preserve"> stavební</w:t>
      </w:r>
      <w:r>
        <w:rPr>
          <w:rFonts w:ascii="Arial" w:hAnsi="Arial" w:cs="Arial"/>
          <w:sz w:val="22"/>
          <w:szCs w:val="22"/>
        </w:rPr>
        <w:t>ho</w:t>
      </w:r>
      <w:r w:rsidRPr="004D53BA">
        <w:rPr>
          <w:rFonts w:ascii="Arial" w:hAnsi="Arial" w:cs="Arial"/>
          <w:sz w:val="22"/>
          <w:szCs w:val="22"/>
        </w:rPr>
        <w:t xml:space="preserve"> zákon</w:t>
      </w:r>
      <w:r>
        <w:rPr>
          <w:rFonts w:ascii="Arial" w:hAnsi="Arial" w:cs="Arial"/>
          <w:sz w:val="22"/>
          <w:szCs w:val="22"/>
        </w:rPr>
        <w:t>a;</w:t>
      </w:r>
    </w:p>
    <w:p w:rsidR="006D5F3D" w:rsidRDefault="00870993" w:rsidP="00870993">
      <w:pPr>
        <w:numPr>
          <w:ilvl w:val="0"/>
          <w:numId w:val="31"/>
        </w:numPr>
        <w:spacing w:before="120"/>
        <w:ind w:hanging="294"/>
        <w:jc w:val="both"/>
        <w:rPr>
          <w:rFonts w:ascii="Arial" w:hAnsi="Arial" w:cs="Arial"/>
          <w:sz w:val="22"/>
          <w:szCs w:val="22"/>
        </w:rPr>
      </w:pPr>
      <w:r w:rsidRPr="00870993">
        <w:rPr>
          <w:rFonts w:ascii="Arial" w:hAnsi="Arial" w:cs="Arial"/>
          <w:sz w:val="22"/>
          <w:szCs w:val="22"/>
        </w:rPr>
        <w:t>100 % z ceny za předmět díla uvedený v čl. I bod 1. písm. b) po podepsání protokolu o</w:t>
      </w:r>
      <w:r w:rsidR="00FE389A">
        <w:rPr>
          <w:rFonts w:ascii="Arial" w:hAnsi="Arial" w:cs="Arial"/>
          <w:sz w:val="22"/>
          <w:szCs w:val="22"/>
        </w:rPr>
        <w:t> </w:t>
      </w:r>
      <w:r w:rsidRPr="00870993">
        <w:rPr>
          <w:rFonts w:ascii="Arial" w:hAnsi="Arial" w:cs="Arial"/>
          <w:sz w:val="22"/>
          <w:szCs w:val="22"/>
        </w:rPr>
        <w:t>předání a převzetí předmětu díla oběma smluvními stranami</w:t>
      </w:r>
      <w:r w:rsidR="00FE389A">
        <w:rPr>
          <w:rFonts w:ascii="Arial" w:hAnsi="Arial" w:cs="Arial"/>
          <w:sz w:val="22"/>
          <w:szCs w:val="22"/>
        </w:rPr>
        <w:t>;</w:t>
      </w:r>
    </w:p>
    <w:p w:rsidR="00FE389A" w:rsidRPr="00870993" w:rsidRDefault="00FE389A" w:rsidP="00870993">
      <w:pPr>
        <w:numPr>
          <w:ilvl w:val="0"/>
          <w:numId w:val="31"/>
        </w:numPr>
        <w:spacing w:before="120"/>
        <w:ind w:hanging="294"/>
        <w:jc w:val="both"/>
        <w:rPr>
          <w:rFonts w:ascii="Arial" w:hAnsi="Arial" w:cs="Arial"/>
          <w:sz w:val="22"/>
          <w:szCs w:val="22"/>
        </w:rPr>
      </w:pPr>
      <w:r w:rsidRPr="00870993">
        <w:rPr>
          <w:rFonts w:ascii="Arial" w:hAnsi="Arial" w:cs="Arial"/>
          <w:sz w:val="22"/>
          <w:szCs w:val="22"/>
        </w:rPr>
        <w:t xml:space="preserve">100 % z ceny za předmět díla uvedený v čl. I bod 1. písm. </w:t>
      </w:r>
      <w:r>
        <w:rPr>
          <w:rFonts w:ascii="Arial" w:hAnsi="Arial" w:cs="Arial"/>
          <w:sz w:val="22"/>
          <w:szCs w:val="22"/>
        </w:rPr>
        <w:t>c</w:t>
      </w:r>
      <w:r w:rsidRPr="00870993">
        <w:rPr>
          <w:rFonts w:ascii="Arial" w:hAnsi="Arial" w:cs="Arial"/>
          <w:sz w:val="22"/>
          <w:szCs w:val="22"/>
        </w:rPr>
        <w:t>) po podepsání protokolu o</w:t>
      </w:r>
      <w:r>
        <w:rPr>
          <w:rFonts w:ascii="Arial" w:hAnsi="Arial" w:cs="Arial"/>
          <w:sz w:val="22"/>
          <w:szCs w:val="22"/>
        </w:rPr>
        <w:t> </w:t>
      </w:r>
      <w:r w:rsidRPr="00870993">
        <w:rPr>
          <w:rFonts w:ascii="Arial" w:hAnsi="Arial" w:cs="Arial"/>
          <w:sz w:val="22"/>
          <w:szCs w:val="22"/>
        </w:rPr>
        <w:t>předání a převzetí předmětu díla oběma smluvními stranami</w:t>
      </w:r>
      <w:r>
        <w:rPr>
          <w:rFonts w:ascii="Arial" w:hAnsi="Arial" w:cs="Arial"/>
          <w:sz w:val="22"/>
          <w:szCs w:val="22"/>
        </w:rPr>
        <w:t>.</w:t>
      </w:r>
    </w:p>
    <w:p w:rsidR="006D5F3D" w:rsidRPr="009C3A82" w:rsidRDefault="006D5F3D" w:rsidP="00870993">
      <w:pPr>
        <w:spacing w:before="120" w:after="120"/>
        <w:ind w:left="425" w:hanging="425"/>
        <w:rPr>
          <w:rFonts w:ascii="Arial" w:hAnsi="Arial"/>
          <w:sz w:val="22"/>
          <w:szCs w:val="22"/>
        </w:rPr>
      </w:pPr>
      <w:r w:rsidRPr="009C3A82">
        <w:rPr>
          <w:rFonts w:ascii="Arial" w:hAnsi="Arial"/>
          <w:sz w:val="22"/>
          <w:szCs w:val="22"/>
        </w:rPr>
        <w:t>4.</w:t>
      </w:r>
      <w:r w:rsidRPr="009C3A82">
        <w:rPr>
          <w:rFonts w:ascii="Arial" w:hAnsi="Arial"/>
          <w:sz w:val="22"/>
          <w:szCs w:val="22"/>
        </w:rPr>
        <w:tab/>
        <w:t>Faktura</w:t>
      </w:r>
      <w:r w:rsidRPr="009C3A82">
        <w:rPr>
          <w:rFonts w:ascii="Arial" w:hAnsi="Arial"/>
          <w:i/>
          <w:sz w:val="22"/>
          <w:szCs w:val="22"/>
        </w:rPr>
        <w:t xml:space="preserve"> </w:t>
      </w:r>
      <w:r w:rsidR="00AA5D9C">
        <w:rPr>
          <w:rFonts w:ascii="Arial" w:hAnsi="Arial"/>
          <w:sz w:val="22"/>
          <w:szCs w:val="22"/>
        </w:rPr>
        <w:t>bude adresována na sídlo objednatele.</w:t>
      </w:r>
    </w:p>
    <w:p w:rsidR="006D5F3D" w:rsidRPr="009C3A82" w:rsidRDefault="006D5F3D" w:rsidP="00AA5D9C">
      <w:pPr>
        <w:pStyle w:val="Zkladntextodsazen2"/>
        <w:spacing w:after="120"/>
        <w:ind w:left="425" w:hanging="426"/>
        <w:rPr>
          <w:sz w:val="22"/>
          <w:szCs w:val="22"/>
        </w:rPr>
      </w:pPr>
      <w:r w:rsidRPr="009C3A82">
        <w:rPr>
          <w:sz w:val="22"/>
          <w:szCs w:val="22"/>
        </w:rPr>
        <w:t>5.</w:t>
      </w:r>
      <w:r w:rsidRPr="009C3A82">
        <w:rPr>
          <w:sz w:val="22"/>
          <w:szCs w:val="22"/>
        </w:rPr>
        <w:tab/>
        <w:t>Faktura bude splňovat náležitosti daňového dokladu v souladu s právními předpisy a</w:t>
      </w:r>
      <w:r w:rsidR="00FE389A">
        <w:rPr>
          <w:sz w:val="22"/>
          <w:szCs w:val="22"/>
        </w:rPr>
        <w:t xml:space="preserve"> účetními </w:t>
      </w:r>
      <w:r w:rsidRPr="009C3A82">
        <w:rPr>
          <w:sz w:val="22"/>
          <w:szCs w:val="22"/>
        </w:rPr>
        <w:t xml:space="preserve">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w:t>
      </w:r>
      <w:r w:rsidR="00C7117A">
        <w:rPr>
          <w:sz w:val="22"/>
          <w:szCs w:val="22"/>
        </w:rPr>
        <w:t>platit</w:t>
      </w:r>
      <w:r w:rsidR="00C7117A" w:rsidRPr="009C3A82">
        <w:rPr>
          <w:sz w:val="22"/>
          <w:szCs w:val="22"/>
        </w:rPr>
        <w:t xml:space="preserve"> </w:t>
      </w:r>
      <w:r w:rsidRPr="009C3A82">
        <w:rPr>
          <w:sz w:val="22"/>
          <w:szCs w:val="22"/>
        </w:rPr>
        <w:t xml:space="preserve">původní </w:t>
      </w:r>
      <w:r w:rsidR="00C7117A">
        <w:rPr>
          <w:sz w:val="22"/>
          <w:szCs w:val="22"/>
        </w:rPr>
        <w:t>termín</w:t>
      </w:r>
      <w:r w:rsidR="006140E4" w:rsidRPr="009C3A82">
        <w:rPr>
          <w:sz w:val="22"/>
          <w:szCs w:val="22"/>
        </w:rPr>
        <w:t xml:space="preserve"> </w:t>
      </w:r>
      <w:r w:rsidRPr="009C3A82">
        <w:rPr>
          <w:sz w:val="22"/>
          <w:szCs w:val="22"/>
        </w:rPr>
        <w:t xml:space="preserve">splatnosti faktury. </w:t>
      </w:r>
      <w:r w:rsidR="00A931FB">
        <w:rPr>
          <w:sz w:val="22"/>
          <w:szCs w:val="22"/>
        </w:rPr>
        <w:t>O</w:t>
      </w:r>
      <w:r w:rsidRPr="009C3A82">
        <w:rPr>
          <w:sz w:val="22"/>
          <w:szCs w:val="22"/>
        </w:rPr>
        <w:t>de dne doručení objednateli doplněné, opravené</w:t>
      </w:r>
      <w:r w:rsidR="00AA5D9C">
        <w:rPr>
          <w:sz w:val="22"/>
          <w:szCs w:val="22"/>
        </w:rPr>
        <w:t xml:space="preserve"> nebo nově vyhotovené faktury s </w:t>
      </w:r>
      <w:r w:rsidRPr="009C3A82">
        <w:rPr>
          <w:sz w:val="22"/>
          <w:szCs w:val="22"/>
        </w:rPr>
        <w:t>příslušnými náležitostmi, splňující podmínky této smlouvy</w:t>
      </w:r>
      <w:r w:rsidR="00A931FB">
        <w:rPr>
          <w:sz w:val="22"/>
          <w:szCs w:val="22"/>
        </w:rPr>
        <w:t xml:space="preserve"> běží splatnost od počátku</w:t>
      </w:r>
      <w:r w:rsidRPr="009C3A82">
        <w:rPr>
          <w:sz w:val="22"/>
          <w:szCs w:val="22"/>
        </w:rPr>
        <w:t>.</w:t>
      </w:r>
    </w:p>
    <w:p w:rsidR="006D5F3D" w:rsidRPr="009C3A82" w:rsidRDefault="006D5F3D" w:rsidP="00AA5D9C">
      <w:pPr>
        <w:pStyle w:val="Textvbloku"/>
        <w:spacing w:after="120"/>
        <w:ind w:left="425" w:hanging="426"/>
        <w:rPr>
          <w:sz w:val="22"/>
          <w:szCs w:val="22"/>
        </w:rPr>
      </w:pPr>
      <w:r w:rsidRPr="009C3A82">
        <w:rPr>
          <w:sz w:val="22"/>
          <w:szCs w:val="22"/>
        </w:rPr>
        <w:t>6.</w:t>
      </w:r>
      <w:r w:rsidRPr="009C3A82">
        <w:rPr>
          <w:sz w:val="22"/>
          <w:szCs w:val="22"/>
        </w:rPr>
        <w:tab/>
        <w:t>Faktury jsou splatné do 30 kalendářních dnů ode dne prokazatelnéh</w:t>
      </w:r>
      <w:r w:rsidR="00870993">
        <w:rPr>
          <w:sz w:val="22"/>
          <w:szCs w:val="22"/>
        </w:rPr>
        <w:t>o doručení faktury objednateli.</w:t>
      </w:r>
    </w:p>
    <w:p w:rsidR="006D5F3D" w:rsidRDefault="006D5F3D" w:rsidP="00FE389A">
      <w:pPr>
        <w:numPr>
          <w:ilvl w:val="12"/>
          <w:numId w:val="0"/>
        </w:numPr>
        <w:spacing w:after="120"/>
        <w:ind w:left="425" w:right="-23" w:hanging="425"/>
        <w:jc w:val="both"/>
        <w:rPr>
          <w:rFonts w:ascii="Arial" w:hAnsi="Arial"/>
          <w:sz w:val="22"/>
          <w:szCs w:val="22"/>
        </w:rPr>
      </w:pPr>
      <w:r w:rsidRPr="009C3A82">
        <w:rPr>
          <w:rFonts w:ascii="Arial" w:hAnsi="Arial"/>
          <w:sz w:val="22"/>
          <w:szCs w:val="22"/>
        </w:rPr>
        <w:t>7.</w:t>
      </w:r>
      <w:r w:rsidRPr="009C3A82">
        <w:rPr>
          <w:rFonts w:ascii="Arial" w:hAnsi="Arial"/>
          <w:sz w:val="22"/>
          <w:szCs w:val="22"/>
        </w:rPr>
        <w:tab/>
        <w:t>Úhradou se rozumí odepsání fakturované částky z účtu objednatele.</w:t>
      </w:r>
    </w:p>
    <w:p w:rsidR="00DC28FD" w:rsidRDefault="00DC28FD" w:rsidP="00DC28FD">
      <w:pPr>
        <w:ind w:right="-24"/>
        <w:jc w:val="both"/>
        <w:rPr>
          <w:rFonts w:ascii="Arial" w:hAnsi="Arial" w:cs="Arial"/>
          <w:b/>
          <w:sz w:val="22"/>
          <w:szCs w:val="22"/>
        </w:rPr>
      </w:pPr>
    </w:p>
    <w:p w:rsidR="006D5F3D" w:rsidRPr="002D6A38" w:rsidRDefault="006D5F3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8D3CFE"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w:t>
      </w:r>
      <w:r w:rsidR="006140E4">
        <w:rPr>
          <w:rFonts w:ascii="Arial" w:hAnsi="Arial" w:cs="Arial"/>
          <w:sz w:val="22"/>
          <w:szCs w:val="22"/>
        </w:rPr>
        <w:t xml:space="preserve">této smlouvy </w:t>
      </w:r>
      <w:r w:rsidRPr="002D6A38">
        <w:rPr>
          <w:rFonts w:ascii="Arial" w:hAnsi="Arial" w:cs="Arial"/>
          <w:sz w:val="22"/>
          <w:szCs w:val="22"/>
        </w:rPr>
        <w:t xml:space="preserve">nejdéle do </w:t>
      </w:r>
      <w:r w:rsidR="00FE389A">
        <w:rPr>
          <w:rFonts w:ascii="Arial" w:hAnsi="Arial" w:cs="Arial"/>
          <w:b/>
          <w:color w:val="FF0000"/>
          <w:sz w:val="22"/>
        </w:rPr>
        <w:t>bude doplněno</w:t>
      </w:r>
      <w:r w:rsidR="00FE6423" w:rsidRPr="00FE6423">
        <w:rPr>
          <w:rFonts w:ascii="Arial" w:hAnsi="Arial" w:cs="Arial"/>
          <w:b/>
          <w:color w:val="FF0000"/>
          <w:sz w:val="22"/>
        </w:rPr>
        <w:t xml:space="preserve"> </w:t>
      </w:r>
      <w:r w:rsidR="00FE6423" w:rsidRPr="00FE6423">
        <w:rPr>
          <w:rFonts w:ascii="Arial" w:hAnsi="Arial" w:cs="Arial"/>
          <w:b/>
          <w:sz w:val="22"/>
        </w:rPr>
        <w:t xml:space="preserve">kalendářních dnů od </w:t>
      </w:r>
      <w:r w:rsidR="006140E4">
        <w:rPr>
          <w:rFonts w:ascii="Arial" w:hAnsi="Arial" w:cs="Arial"/>
          <w:b/>
          <w:sz w:val="22"/>
        </w:rPr>
        <w:t>účinnosti smlouvy</w:t>
      </w:r>
      <w:r w:rsidR="00870993">
        <w:rPr>
          <w:rFonts w:ascii="Arial" w:hAnsi="Arial" w:cs="Arial"/>
          <w:b/>
          <w:sz w:val="22"/>
        </w:rPr>
        <w:t>;</w:t>
      </w:r>
    </w:p>
    <w:p w:rsidR="00DC28FD" w:rsidRPr="002E639A" w:rsidRDefault="00DC28FD" w:rsidP="00DC28FD">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990C43">
        <w:rPr>
          <w:rFonts w:ascii="Arial" w:hAnsi="Arial" w:cs="Arial"/>
          <w:sz w:val="22"/>
          <w:szCs w:val="22"/>
        </w:rPr>
        <w:t xml:space="preserve"> </w:t>
      </w:r>
      <w:r w:rsidR="00990C43" w:rsidRPr="008273B9">
        <w:rPr>
          <w:rFonts w:ascii="Arial" w:hAnsi="Arial" w:cs="Arial"/>
          <w:sz w:val="22"/>
          <w:szCs w:val="22"/>
        </w:rPr>
        <w:t>a c)</w:t>
      </w:r>
      <w:r w:rsidR="00473F89">
        <w:rPr>
          <w:rFonts w:ascii="Arial" w:hAnsi="Arial" w:cs="Arial"/>
          <w:sz w:val="22"/>
          <w:szCs w:val="22"/>
        </w:rPr>
        <w:t xml:space="preserve"> </w:t>
      </w:r>
      <w:r w:rsidR="006140E4">
        <w:rPr>
          <w:rFonts w:ascii="Arial" w:hAnsi="Arial" w:cs="Arial"/>
          <w:sz w:val="22"/>
          <w:szCs w:val="22"/>
        </w:rPr>
        <w:t xml:space="preserve">této smlouvy </w:t>
      </w:r>
      <w:r w:rsidRPr="00E22453">
        <w:rPr>
          <w:rFonts w:ascii="Arial" w:hAnsi="Arial" w:cs="Arial"/>
          <w:sz w:val="22"/>
          <w:szCs w:val="22"/>
        </w:rPr>
        <w:t>ne</w:t>
      </w:r>
      <w:r w:rsidRPr="002D6A38">
        <w:rPr>
          <w:rFonts w:ascii="Arial" w:hAnsi="Arial" w:cs="Arial"/>
          <w:sz w:val="22"/>
          <w:szCs w:val="22"/>
        </w:rPr>
        <w:t xml:space="preserve">jdéle do </w:t>
      </w:r>
      <w:r w:rsidR="00990C43" w:rsidRPr="00990C43">
        <w:rPr>
          <w:rFonts w:ascii="Arial" w:hAnsi="Arial" w:cs="Arial"/>
          <w:b/>
          <w:sz w:val="22"/>
          <w:szCs w:val="22"/>
        </w:rPr>
        <w:t>9</w:t>
      </w:r>
      <w:r w:rsidR="00870993" w:rsidRPr="00990C43">
        <w:rPr>
          <w:rFonts w:ascii="Arial" w:hAnsi="Arial" w:cs="Arial"/>
          <w:b/>
          <w:sz w:val="22"/>
        </w:rPr>
        <w:t xml:space="preserve">0 </w:t>
      </w:r>
      <w:r>
        <w:rPr>
          <w:rFonts w:ascii="Arial" w:hAnsi="Arial" w:cs="Arial"/>
          <w:b/>
          <w:sz w:val="22"/>
          <w:szCs w:val="22"/>
        </w:rPr>
        <w:t>kalendářních</w:t>
      </w:r>
      <w:r w:rsidRPr="002D6A38">
        <w:rPr>
          <w:rFonts w:ascii="Arial" w:hAnsi="Arial" w:cs="Arial"/>
          <w:b/>
          <w:sz w:val="22"/>
          <w:szCs w:val="22"/>
        </w:rPr>
        <w:t xml:space="preserve"> dnů od </w:t>
      </w:r>
      <w:r w:rsidR="00870993">
        <w:rPr>
          <w:rFonts w:ascii="Arial" w:hAnsi="Arial" w:cs="Arial"/>
          <w:b/>
          <w:sz w:val="22"/>
          <w:szCs w:val="22"/>
        </w:rPr>
        <w:t>vydání</w:t>
      </w:r>
      <w:r w:rsidR="00FE6423" w:rsidRPr="00FE6423">
        <w:rPr>
          <w:rFonts w:ascii="Arial" w:hAnsi="Arial" w:cs="Arial"/>
          <w:b/>
          <w:sz w:val="22"/>
          <w:szCs w:val="22"/>
        </w:rPr>
        <w:t xml:space="preserve"> společného povolení</w:t>
      </w:r>
      <w:r w:rsidR="00870993">
        <w:rPr>
          <w:rFonts w:ascii="Arial" w:hAnsi="Arial" w:cs="Arial"/>
          <w:b/>
          <w:sz w:val="22"/>
          <w:szCs w:val="22"/>
        </w:rPr>
        <w:t>.</w:t>
      </w:r>
    </w:p>
    <w:p w:rsidR="00DC28FD" w:rsidRPr="00E1677E" w:rsidRDefault="002F5F5E" w:rsidP="00DC28FD">
      <w:pPr>
        <w:numPr>
          <w:ilvl w:val="0"/>
          <w:numId w:val="6"/>
        </w:numPr>
        <w:spacing w:before="120"/>
        <w:ind w:left="284" w:hanging="284"/>
        <w:jc w:val="both"/>
        <w:rPr>
          <w:rFonts w:ascii="Arial" w:hAnsi="Arial" w:cs="Arial"/>
          <w:sz w:val="22"/>
          <w:szCs w:val="22"/>
          <w:highlight w:val="lightGray"/>
        </w:rPr>
      </w:pPr>
      <w:r w:rsidRPr="00E1677E">
        <w:rPr>
          <w:rFonts w:ascii="Arial" w:hAnsi="Arial" w:cs="Arial"/>
          <w:sz w:val="22"/>
          <w:szCs w:val="22"/>
          <w:highlight w:val="lightGray"/>
        </w:rPr>
        <w:lastRenderedPageBreak/>
        <w:t>Nastalo-li v souvislosti s předáním díla podle čl. I. bod</w:t>
      </w:r>
      <w:r w:rsidR="008F42BD" w:rsidRPr="00E1677E">
        <w:rPr>
          <w:rFonts w:ascii="Arial" w:hAnsi="Arial" w:cs="Arial"/>
          <w:sz w:val="22"/>
          <w:szCs w:val="22"/>
          <w:highlight w:val="lightGray"/>
        </w:rPr>
        <w:t>u</w:t>
      </w:r>
      <w:r w:rsidRPr="00E1677E">
        <w:rPr>
          <w:rFonts w:ascii="Arial" w:hAnsi="Arial" w:cs="Arial"/>
          <w:sz w:val="22"/>
          <w:szCs w:val="22"/>
          <w:highlight w:val="lightGray"/>
        </w:rPr>
        <w:t xml:space="preserve"> 1. písm. a) této smlouvy automatické přerušení prací (čl. </w:t>
      </w:r>
      <w:r w:rsidR="0054491E" w:rsidRPr="00E1677E">
        <w:rPr>
          <w:rFonts w:ascii="Arial" w:hAnsi="Arial" w:cs="Arial"/>
          <w:sz w:val="22"/>
          <w:szCs w:val="22"/>
          <w:highlight w:val="lightGray"/>
        </w:rPr>
        <w:t>X bod 5 této smlouvy</w:t>
      </w:r>
      <w:r w:rsidRPr="00E1677E">
        <w:rPr>
          <w:rFonts w:ascii="Arial" w:hAnsi="Arial" w:cs="Arial"/>
          <w:sz w:val="22"/>
          <w:szCs w:val="22"/>
          <w:highlight w:val="lightGray"/>
        </w:rPr>
        <w:t xml:space="preserve">), připadá počátek běhu lhůty pro dokončení </w:t>
      </w:r>
      <w:r w:rsidR="008F42BD" w:rsidRPr="00E1677E">
        <w:rPr>
          <w:rFonts w:ascii="Arial" w:hAnsi="Arial" w:cs="Arial"/>
          <w:sz w:val="22"/>
          <w:szCs w:val="22"/>
          <w:highlight w:val="lightGray"/>
        </w:rPr>
        <w:t xml:space="preserve">a předání </w:t>
      </w:r>
      <w:r w:rsidRPr="00E1677E">
        <w:rPr>
          <w:rFonts w:ascii="Arial" w:hAnsi="Arial" w:cs="Arial"/>
          <w:sz w:val="22"/>
          <w:szCs w:val="22"/>
          <w:highlight w:val="lightGray"/>
        </w:rPr>
        <w:t>díla dle čl. I. bod</w:t>
      </w:r>
      <w:r w:rsidR="008F42BD" w:rsidRPr="00E1677E">
        <w:rPr>
          <w:rFonts w:ascii="Arial" w:hAnsi="Arial" w:cs="Arial"/>
          <w:sz w:val="22"/>
          <w:szCs w:val="22"/>
          <w:highlight w:val="lightGray"/>
        </w:rPr>
        <w:t>u</w:t>
      </w:r>
      <w:r w:rsidRPr="00E1677E">
        <w:rPr>
          <w:rFonts w:ascii="Arial" w:hAnsi="Arial" w:cs="Arial"/>
          <w:sz w:val="22"/>
          <w:szCs w:val="22"/>
          <w:highlight w:val="lightGray"/>
        </w:rPr>
        <w:t xml:space="preserve"> 1. písm. b) této smlouvy </w:t>
      </w:r>
      <w:r w:rsidR="008F42BD" w:rsidRPr="00E1677E">
        <w:rPr>
          <w:rFonts w:ascii="Arial" w:hAnsi="Arial" w:cs="Arial"/>
          <w:sz w:val="22"/>
          <w:szCs w:val="22"/>
          <w:highlight w:val="lightGray"/>
        </w:rPr>
        <w:t xml:space="preserve">namísto dne vydání společného povolení </w:t>
      </w:r>
      <w:r w:rsidRPr="00E1677E">
        <w:rPr>
          <w:rFonts w:ascii="Arial" w:hAnsi="Arial" w:cs="Arial"/>
          <w:sz w:val="22"/>
          <w:szCs w:val="22"/>
          <w:highlight w:val="lightGray"/>
        </w:rPr>
        <w:t>na den následující po doručení oznámení objednatele o možnosti obnovení provádění díla</w:t>
      </w:r>
      <w:r w:rsidR="00837408" w:rsidRPr="00E1677E">
        <w:rPr>
          <w:rFonts w:ascii="Arial" w:hAnsi="Arial" w:cs="Arial"/>
          <w:sz w:val="22"/>
          <w:szCs w:val="22"/>
          <w:highlight w:val="lightGray"/>
        </w:rPr>
        <w:t>; uvedené se neužije,</w:t>
      </w:r>
      <w:r w:rsidRPr="00E1677E">
        <w:rPr>
          <w:rFonts w:ascii="Arial" w:hAnsi="Arial" w:cs="Arial"/>
          <w:sz w:val="22"/>
          <w:szCs w:val="22"/>
          <w:highlight w:val="lightGray"/>
        </w:rPr>
        <w:t xml:space="preserve"> </w:t>
      </w:r>
      <w:r w:rsidR="00837408" w:rsidRPr="00E1677E">
        <w:rPr>
          <w:rFonts w:ascii="Arial" w:hAnsi="Arial" w:cs="Arial"/>
          <w:sz w:val="22"/>
          <w:szCs w:val="22"/>
          <w:highlight w:val="lightGray"/>
        </w:rPr>
        <w:t xml:space="preserve">předchází-li </w:t>
      </w:r>
      <w:r w:rsidRPr="00E1677E">
        <w:rPr>
          <w:rFonts w:ascii="Arial" w:hAnsi="Arial" w:cs="Arial"/>
          <w:sz w:val="22"/>
          <w:szCs w:val="22"/>
          <w:highlight w:val="lightGray"/>
        </w:rPr>
        <w:t xml:space="preserve">takto stanovený termín dni </w:t>
      </w:r>
      <w:r w:rsidR="00837408" w:rsidRPr="00E1677E">
        <w:rPr>
          <w:rFonts w:ascii="Arial" w:hAnsi="Arial" w:cs="Arial"/>
          <w:sz w:val="22"/>
          <w:szCs w:val="22"/>
          <w:highlight w:val="lightGray"/>
        </w:rPr>
        <w:t>počátku lhůty</w:t>
      </w:r>
      <w:r w:rsidRPr="00E1677E">
        <w:rPr>
          <w:rFonts w:ascii="Arial" w:hAnsi="Arial" w:cs="Arial"/>
          <w:sz w:val="22"/>
          <w:szCs w:val="22"/>
          <w:highlight w:val="lightGray"/>
        </w:rPr>
        <w:t xml:space="preserve"> podle odst. 1 tohoto článku.</w:t>
      </w:r>
    </w:p>
    <w:p w:rsidR="00DC28FD" w:rsidRDefault="00DC28FD" w:rsidP="004A52A9">
      <w:pPr>
        <w:jc w:val="both"/>
        <w:rPr>
          <w:rFonts w:ascii="Arial" w:hAnsi="Arial" w:cs="Arial"/>
          <w:sz w:val="22"/>
          <w:szCs w:val="22"/>
        </w:rPr>
      </w:pPr>
    </w:p>
    <w:p w:rsidR="006D5F3D" w:rsidRPr="002D6A38" w:rsidRDefault="006D5F3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8D3CFE"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dílo provést ve sjednané době a v souladu s dalšími podmínkami stanovenými touto smlouvou. Zhotovitel se zavazuje zajistit v rámci provádění díla úplné </w:t>
      </w:r>
      <w:r w:rsidR="00B71028">
        <w:rPr>
          <w:rFonts w:cs="Arial"/>
          <w:sz w:val="22"/>
          <w:szCs w:val="22"/>
        </w:rPr>
        <w:br/>
      </w:r>
      <w:r w:rsidRPr="002D6A38">
        <w:rPr>
          <w:rFonts w:cs="Arial"/>
          <w:sz w:val="22"/>
          <w:szCs w:val="22"/>
        </w:rPr>
        <w:t>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w:t>
      </w:r>
      <w:r w:rsidR="00FE389A">
        <w:rPr>
          <w:rFonts w:cs="Arial"/>
          <w:sz w:val="22"/>
          <w:szCs w:val="22"/>
        </w:rPr>
        <w:t> </w:t>
      </w:r>
      <w:r w:rsidRPr="002D6A38">
        <w:rPr>
          <w:rFonts w:cs="Arial"/>
          <w:sz w:val="22"/>
          <w:szCs w:val="22"/>
        </w:rPr>
        <w:t>zainteresovanými orgány.</w:t>
      </w:r>
      <w:r w:rsidR="007C2B83">
        <w:rPr>
          <w:rFonts w:cs="Arial"/>
          <w:sz w:val="22"/>
          <w:szCs w:val="22"/>
        </w:rPr>
        <w:t xml:space="preserve"> Tím nejsou dotčena ujednání této smlouvy vyžadující pro plnění vyšší než normami požadovaný standard.</w:t>
      </w:r>
    </w:p>
    <w:p w:rsidR="00E64354" w:rsidRPr="00E64354" w:rsidRDefault="001A22D6" w:rsidP="00E64354">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p>
    <w:p w:rsidR="006D5F3D" w:rsidRPr="006D5F3D" w:rsidRDefault="00DC3068" w:rsidP="003E15C6">
      <w:pPr>
        <w:pStyle w:val="Odstavecseseznamem"/>
        <w:numPr>
          <w:ilvl w:val="0"/>
          <w:numId w:val="8"/>
        </w:numPr>
        <w:spacing w:before="120"/>
        <w:ind w:left="284" w:hanging="284"/>
        <w:jc w:val="both"/>
        <w:rPr>
          <w:rFonts w:ascii="Arial" w:hAnsi="Arial" w:cs="Arial"/>
          <w:sz w:val="22"/>
          <w:szCs w:val="22"/>
        </w:rPr>
      </w:pPr>
      <w:r w:rsidRPr="006D5F3D">
        <w:rPr>
          <w:rFonts w:ascii="Arial" w:hAnsi="Arial" w:cs="Arial"/>
          <w:sz w:val="22"/>
          <w:szCs w:val="22"/>
        </w:rPr>
        <w:t xml:space="preserve">Zhotovitel </w:t>
      </w:r>
      <w:r w:rsidR="006D5F3D" w:rsidRPr="006D5F3D">
        <w:rPr>
          <w:rFonts w:ascii="Arial" w:hAnsi="Arial" w:cs="Arial"/>
          <w:sz w:val="22"/>
          <w:szCs w:val="22"/>
        </w:rPr>
        <w:t>bere na vědomí, že předmět díla podle této smlouvy</w:t>
      </w:r>
      <w:r w:rsidR="003E15C6">
        <w:rPr>
          <w:rFonts w:ascii="Arial" w:hAnsi="Arial" w:cs="Arial"/>
          <w:sz w:val="22"/>
          <w:szCs w:val="22"/>
        </w:rPr>
        <w:t xml:space="preserve"> je</w:t>
      </w:r>
      <w:r w:rsidR="006D5F3D" w:rsidRPr="006D5F3D">
        <w:rPr>
          <w:rFonts w:ascii="Arial" w:hAnsi="Arial" w:cs="Arial"/>
          <w:sz w:val="22"/>
          <w:szCs w:val="22"/>
        </w:rPr>
        <w:t xml:space="preserve"> </w:t>
      </w:r>
      <w:r w:rsidR="003E15C6" w:rsidRPr="003E15C6">
        <w:rPr>
          <w:rFonts w:ascii="Arial" w:eastAsia="Calibri" w:hAnsi="Arial"/>
          <w:sz w:val="22"/>
          <w:szCs w:val="22"/>
          <w:lang w:eastAsia="en-US"/>
        </w:rPr>
        <w:t>připravov</w:t>
      </w:r>
      <w:r w:rsidR="003E15C6">
        <w:rPr>
          <w:rFonts w:ascii="Arial" w:eastAsia="Calibri" w:hAnsi="Arial"/>
          <w:sz w:val="22"/>
          <w:szCs w:val="22"/>
          <w:lang w:eastAsia="en-US"/>
        </w:rPr>
        <w:t xml:space="preserve">án k </w:t>
      </w:r>
      <w:r w:rsidR="003E15C6" w:rsidRPr="003E15C6">
        <w:rPr>
          <w:rFonts w:ascii="Arial" w:eastAsia="Calibri" w:hAnsi="Arial"/>
          <w:sz w:val="22"/>
          <w:szCs w:val="22"/>
          <w:lang w:eastAsia="en-US"/>
        </w:rPr>
        <w:t xml:space="preserve">profinancování </w:t>
      </w:r>
      <w:r w:rsidR="003E15C6" w:rsidRPr="006F2A7F">
        <w:rPr>
          <w:rFonts w:ascii="Arial" w:eastAsia="Calibri" w:hAnsi="Arial"/>
          <w:sz w:val="22"/>
          <w:szCs w:val="22"/>
          <w:lang w:eastAsia="en-US"/>
        </w:rPr>
        <w:t>z</w:t>
      </w:r>
      <w:r w:rsidR="00D8116A" w:rsidRPr="006F2A7F">
        <w:rPr>
          <w:rFonts w:ascii="Arial" w:eastAsia="Calibri" w:hAnsi="Arial"/>
          <w:sz w:val="22"/>
          <w:szCs w:val="22"/>
          <w:lang w:eastAsia="en-US"/>
        </w:rPr>
        <w:t> národních zdrojů (prostředků rozpočtové kapitoly MPO)</w:t>
      </w:r>
      <w:r w:rsidR="006D5F3D" w:rsidRPr="006F2A7F">
        <w:rPr>
          <w:rFonts w:ascii="Arial" w:hAnsi="Arial" w:cs="Arial"/>
          <w:sz w:val="22"/>
          <w:szCs w:val="22"/>
        </w:rPr>
        <w:t>.</w:t>
      </w:r>
      <w:r w:rsidR="006D5F3D" w:rsidRPr="006D5F3D">
        <w:rPr>
          <w:rFonts w:ascii="Arial" w:hAnsi="Arial" w:cs="Arial"/>
          <w:sz w:val="22"/>
          <w:szCs w:val="22"/>
        </w:rPr>
        <w:t xml:space="preserve"> Vybrané povinnosti plynoucí z tohoto zařazení jsou uvedeny v příloze č. 1 smlouvy.</w:t>
      </w:r>
    </w:p>
    <w:p w:rsidR="00F73317" w:rsidRDefault="00F73317" w:rsidP="004A52A9">
      <w:pPr>
        <w:pStyle w:val="Zkladntextodsazen"/>
        <w:tabs>
          <w:tab w:val="right" w:pos="8364"/>
        </w:tabs>
        <w:ind w:left="0" w:firstLine="0"/>
        <w:rPr>
          <w:rFonts w:cs="Arial"/>
          <w:sz w:val="22"/>
          <w:szCs w:val="22"/>
        </w:rPr>
      </w:pPr>
    </w:p>
    <w:p w:rsidR="006D5F3D" w:rsidRPr="002D6A38" w:rsidRDefault="006D5F3D"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8D3CFE" w:rsidRPr="008D3CFE" w:rsidRDefault="001A22D6" w:rsidP="008D3CFE">
      <w:pPr>
        <w:pStyle w:val="Nadpis2"/>
        <w:numPr>
          <w:ilvl w:val="12"/>
          <w:numId w:val="0"/>
        </w:numPr>
        <w:spacing w:after="120"/>
        <w:ind w:left="284" w:hanging="284"/>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Default="004A52A9" w:rsidP="004A52A9">
      <w:pPr>
        <w:pStyle w:val="Zkladntextodsazen"/>
        <w:ind w:left="357" w:hanging="357"/>
        <w:rPr>
          <w:rFonts w:cs="Arial"/>
          <w:sz w:val="22"/>
          <w:szCs w:val="22"/>
        </w:rPr>
      </w:pPr>
    </w:p>
    <w:p w:rsidR="006D5F3D" w:rsidRPr="002440D2" w:rsidRDefault="006D5F3D"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8D3CFE"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 xml:space="preserve">předání. Dílo nebo jeho část má vady, </w:t>
      </w:r>
      <w:r w:rsidRPr="002D6A38">
        <w:rPr>
          <w:rFonts w:ascii="Arial" w:hAnsi="Arial" w:cs="Arial"/>
          <w:sz w:val="22"/>
          <w:szCs w:val="22"/>
        </w:rPr>
        <w:lastRenderedPageBreak/>
        <w:t>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 xml:space="preserve">Zhotovitel bez zbytečného </w:t>
      </w:r>
      <w:r w:rsidR="006140E4">
        <w:rPr>
          <w:rFonts w:ascii="Arial" w:hAnsi="Arial" w:cs="Arial"/>
          <w:sz w:val="22"/>
          <w:szCs w:val="22"/>
        </w:rPr>
        <w:t>odkladu</w:t>
      </w:r>
      <w:r w:rsidR="006140E4" w:rsidRPr="002D6A38">
        <w:rPr>
          <w:rFonts w:ascii="Arial" w:hAnsi="Arial" w:cs="Arial"/>
          <w:sz w:val="22"/>
          <w:szCs w:val="22"/>
        </w:rPr>
        <w:t xml:space="preserve"> </w:t>
      </w:r>
      <w:r w:rsidRPr="002D6A38">
        <w:rPr>
          <w:rFonts w:ascii="Arial" w:hAnsi="Arial" w:cs="Arial"/>
          <w:sz w:val="22"/>
          <w:szCs w:val="22"/>
        </w:rPr>
        <w:t>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D3CFE"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6D5F3D" w:rsidRPr="0052755E" w:rsidRDefault="006D5F3D" w:rsidP="006D5F3D">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6D5F3D" w:rsidRPr="0052755E" w:rsidRDefault="006D5F3D" w:rsidP="001B66F9">
      <w:pPr>
        <w:pStyle w:val="Odstavec0"/>
        <w:numPr>
          <w:ilvl w:val="0"/>
          <w:numId w:val="29"/>
        </w:numPr>
        <w:spacing w:before="0" w:after="60"/>
        <w:ind w:left="426" w:hanging="426"/>
        <w:rPr>
          <w:sz w:val="22"/>
          <w:szCs w:val="22"/>
          <w:lang w:val="cs-CZ"/>
        </w:rPr>
      </w:pPr>
      <w:r w:rsidRPr="0052755E">
        <w:rPr>
          <w:sz w:val="22"/>
          <w:szCs w:val="22"/>
          <w:lang w:val="cs-CZ"/>
        </w:rPr>
        <w:t xml:space="preserve">Dojde-li k prokazatelnému navýšení ceny stavby realizované na základě projektové dokumentace vypracované dle této smlouvy, a to z důvodu jakýchkoliv vad této projektové dokumentace (např. nesouladu mezi soupisem stavebních prací, dodávek a služeb </w:t>
      </w:r>
      <w:r w:rsidRPr="0052755E">
        <w:rPr>
          <w:sz w:val="22"/>
          <w:szCs w:val="22"/>
          <w:lang w:val="cs-CZ"/>
        </w:rPr>
        <w:lastRenderedPageBreak/>
        <w:t>s výkazem výměr a projektovou dokumentací), je zhotovitel povinen uhradit objednateli smluvní pokutu</w:t>
      </w:r>
    </w:p>
    <w:p w:rsidR="001B66F9" w:rsidRPr="009E7A2D" w:rsidRDefault="001B66F9" w:rsidP="001B66F9">
      <w:pPr>
        <w:pStyle w:val="Odstavec0"/>
        <w:numPr>
          <w:ilvl w:val="0"/>
          <w:numId w:val="32"/>
        </w:numPr>
        <w:tabs>
          <w:tab w:val="clear" w:pos="709"/>
        </w:tabs>
        <w:spacing w:before="0" w:after="60"/>
        <w:ind w:hanging="294"/>
        <w:rPr>
          <w:rFonts w:cs="Arial"/>
          <w:sz w:val="22"/>
          <w:szCs w:val="22"/>
          <w:lang w:val="cs-CZ"/>
        </w:rPr>
      </w:pPr>
      <w:r w:rsidRPr="009E7A2D">
        <w:rPr>
          <w:rFonts w:cs="Arial"/>
          <w:sz w:val="22"/>
          <w:szCs w:val="22"/>
          <w:lang w:val="cs-CZ"/>
        </w:rPr>
        <w:t xml:space="preserve">ve výši </w:t>
      </w:r>
      <w:r>
        <w:rPr>
          <w:rFonts w:cs="Arial"/>
          <w:sz w:val="22"/>
          <w:szCs w:val="22"/>
          <w:lang w:val="cs-CZ"/>
        </w:rPr>
        <w:t>5</w:t>
      </w:r>
      <w:r w:rsidRPr="009E7A2D">
        <w:rPr>
          <w:rFonts w:cs="Arial"/>
          <w:sz w:val="22"/>
          <w:szCs w:val="22"/>
          <w:lang w:val="cs-CZ"/>
        </w:rPr>
        <w:t> % z ceny díla bez DPH za zpracování projektové dokumentace pro provádění stavby v případě navýšení smluvní ceny díla stavby od 0,25 % do 5 % včetně,</w:t>
      </w:r>
    </w:p>
    <w:p w:rsidR="001B66F9" w:rsidRPr="009E7A2D" w:rsidRDefault="001B66F9" w:rsidP="001B66F9">
      <w:pPr>
        <w:pStyle w:val="Odstavec0"/>
        <w:tabs>
          <w:tab w:val="clear" w:pos="709"/>
        </w:tabs>
        <w:spacing w:before="0" w:after="60"/>
        <w:ind w:left="720" w:hanging="294"/>
        <w:rPr>
          <w:rFonts w:cs="Arial"/>
          <w:sz w:val="22"/>
          <w:szCs w:val="22"/>
          <w:lang w:val="cs-CZ"/>
        </w:rPr>
      </w:pPr>
      <w:r w:rsidRPr="009E7A2D">
        <w:rPr>
          <w:rFonts w:cs="Arial"/>
          <w:sz w:val="22"/>
          <w:szCs w:val="22"/>
          <w:lang w:val="cs-CZ"/>
        </w:rPr>
        <w:t>-</w:t>
      </w:r>
      <w:r w:rsidRPr="009E7A2D">
        <w:rPr>
          <w:rFonts w:cs="Arial"/>
          <w:sz w:val="22"/>
          <w:szCs w:val="22"/>
          <w:lang w:val="cs-CZ"/>
        </w:rPr>
        <w:tab/>
        <w:t>ve výši 1</w:t>
      </w:r>
      <w:r>
        <w:rPr>
          <w:rFonts w:cs="Arial"/>
          <w:sz w:val="22"/>
          <w:szCs w:val="22"/>
          <w:lang w:val="cs-CZ"/>
        </w:rPr>
        <w:t>0</w:t>
      </w:r>
      <w:r w:rsidRPr="009E7A2D">
        <w:rPr>
          <w:rFonts w:cs="Arial"/>
          <w:sz w:val="22"/>
          <w:szCs w:val="22"/>
          <w:lang w:val="cs-CZ"/>
        </w:rPr>
        <w:t> % z ceny díla bez DPH za zpracování projektové dokumentace pro provádění stavby v případě navýšení smluvní ceny díla stavby od 5 % do 10 % včetně,</w:t>
      </w:r>
    </w:p>
    <w:p w:rsidR="001B66F9" w:rsidRDefault="001B66F9" w:rsidP="001B66F9">
      <w:pPr>
        <w:pStyle w:val="Odstavec0"/>
        <w:tabs>
          <w:tab w:val="clear" w:pos="709"/>
        </w:tabs>
        <w:spacing w:before="0"/>
        <w:ind w:left="720" w:hanging="294"/>
        <w:rPr>
          <w:rFonts w:cs="Arial"/>
          <w:sz w:val="22"/>
          <w:szCs w:val="22"/>
          <w:lang w:val="cs-CZ"/>
        </w:rPr>
      </w:pPr>
      <w:r w:rsidRPr="009E7A2D">
        <w:rPr>
          <w:rFonts w:cs="Arial"/>
          <w:sz w:val="22"/>
          <w:szCs w:val="22"/>
          <w:lang w:val="cs-CZ"/>
        </w:rPr>
        <w:t>-</w:t>
      </w:r>
      <w:r w:rsidRPr="009E7A2D">
        <w:rPr>
          <w:rFonts w:cs="Arial"/>
          <w:sz w:val="22"/>
          <w:szCs w:val="22"/>
          <w:lang w:val="cs-CZ"/>
        </w:rPr>
        <w:tab/>
        <w:t xml:space="preserve">ve výši </w:t>
      </w:r>
      <w:r>
        <w:rPr>
          <w:rFonts w:cs="Arial"/>
          <w:sz w:val="22"/>
          <w:szCs w:val="22"/>
          <w:lang w:val="cs-CZ"/>
        </w:rPr>
        <w:t>15</w:t>
      </w:r>
      <w:r w:rsidRPr="009E7A2D">
        <w:rPr>
          <w:rFonts w:cs="Arial"/>
          <w:sz w:val="22"/>
          <w:szCs w:val="22"/>
          <w:lang w:val="cs-CZ"/>
        </w:rPr>
        <w:t> % z ceny díla bez DPH za zpracování projektové dokumentace pro provádění stavby v případě navýšení smluvní ceny díla stavby větším než 10 %.</w:t>
      </w:r>
    </w:p>
    <w:p w:rsidR="00FE389A" w:rsidRPr="009E7A2D" w:rsidRDefault="00FE389A" w:rsidP="00FE389A">
      <w:pPr>
        <w:pStyle w:val="Odstavec0"/>
        <w:tabs>
          <w:tab w:val="clear" w:pos="709"/>
        </w:tabs>
        <w:ind w:left="426" w:firstLine="0"/>
        <w:rPr>
          <w:rFonts w:cs="Arial"/>
          <w:sz w:val="22"/>
          <w:szCs w:val="22"/>
          <w:lang w:val="cs-CZ"/>
        </w:rPr>
      </w:pPr>
      <w:r>
        <w:rPr>
          <w:rFonts w:cs="Arial"/>
          <w:sz w:val="22"/>
          <w:szCs w:val="22"/>
          <w:lang w:val="cs-CZ"/>
        </w:rPr>
        <w:t>Uvedené se užije obdobně pro případ navýšení ceny dodávek vinou vad dokumentace vnitřního vybavení. Za základ pro výši smluvní pokuty bude užita cena díla bez DPH za zparodování dokumentace vnitřního vybavení.</w:t>
      </w:r>
    </w:p>
    <w:p w:rsidR="006D5F3D" w:rsidRPr="0052755E" w:rsidRDefault="006D5F3D" w:rsidP="001B66F9">
      <w:pPr>
        <w:pStyle w:val="Odstavec0"/>
        <w:numPr>
          <w:ilvl w:val="0"/>
          <w:numId w:val="28"/>
        </w:numPr>
        <w:tabs>
          <w:tab w:val="left" w:pos="426"/>
        </w:tabs>
        <w:spacing w:after="120"/>
        <w:ind w:left="425" w:hanging="425"/>
        <w:rPr>
          <w:sz w:val="22"/>
          <w:szCs w:val="22"/>
          <w:lang w:val="cs-CZ"/>
        </w:rPr>
      </w:pPr>
      <w:r w:rsidRPr="006C06B7">
        <w:rPr>
          <w:sz w:val="22"/>
          <w:szCs w:val="22"/>
          <w:lang w:val="cs-CZ"/>
        </w:rPr>
        <w:t>V případě, že Úřad pro ochranu hospodářské soutěže (dále jen „ÚOHS“) zjistí pochybení</w:t>
      </w:r>
      <w:r w:rsidRPr="0052755E">
        <w:rPr>
          <w:sz w:val="22"/>
          <w:szCs w:val="22"/>
          <w:lang w:val="cs-CZ"/>
        </w:rPr>
        <w:t xml:space="preserve"> zadavatele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w:t>
      </w:r>
    </w:p>
    <w:p w:rsidR="006D5F3D" w:rsidRDefault="006D5F3D" w:rsidP="006D5F3D">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78757F" w:rsidRPr="0052755E" w:rsidRDefault="0078757F" w:rsidP="0078757F">
      <w:pPr>
        <w:pStyle w:val="Odstavec0"/>
        <w:tabs>
          <w:tab w:val="left" w:pos="567"/>
        </w:tabs>
        <w:spacing w:before="0" w:after="120"/>
        <w:ind w:left="425" w:firstLine="0"/>
        <w:rPr>
          <w:sz w:val="22"/>
          <w:szCs w:val="22"/>
          <w:lang w:val="cs-CZ"/>
        </w:rPr>
      </w:pPr>
      <w:r>
        <w:rPr>
          <w:sz w:val="22"/>
          <w:szCs w:val="22"/>
          <w:lang w:val="cs-CZ"/>
        </w:rPr>
        <w:t>Uvedené se užije obdobně pro soupis dodávek v rámci dokumentace vnitřního vybavení.</w:t>
      </w:r>
    </w:p>
    <w:p w:rsidR="006D5F3D" w:rsidRPr="0052755E" w:rsidRDefault="006D5F3D" w:rsidP="006D5F3D">
      <w:pPr>
        <w:pStyle w:val="Odstavec0"/>
        <w:numPr>
          <w:ilvl w:val="0"/>
          <w:numId w:val="28"/>
        </w:numPr>
        <w:tabs>
          <w:tab w:val="left" w:pos="567"/>
        </w:tabs>
        <w:spacing w:before="0" w:after="120"/>
        <w:ind w:left="425" w:hanging="425"/>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w:t>
      </w:r>
      <w:r w:rsidR="0078757F">
        <w:rPr>
          <w:sz w:val="22"/>
          <w:szCs w:val="22"/>
          <w:lang w:val="cs-CZ"/>
        </w:rPr>
        <w:t> </w:t>
      </w:r>
      <w:r w:rsidRPr="0052755E">
        <w:rPr>
          <w:sz w:val="22"/>
          <w:szCs w:val="22"/>
          <w:lang w:val="cs-CZ"/>
        </w:rPr>
        <w:t>% z ceny dílčí čás</w:t>
      </w:r>
      <w:r>
        <w:rPr>
          <w:sz w:val="22"/>
          <w:szCs w:val="22"/>
          <w:lang w:val="cs-CZ"/>
        </w:rPr>
        <w:t>ti díla</w:t>
      </w:r>
      <w:r w:rsidRPr="0052755E">
        <w:rPr>
          <w:sz w:val="22"/>
          <w:szCs w:val="22"/>
          <w:lang w:val="cs-CZ"/>
        </w:rPr>
        <w:t xml:space="preserve"> uvedené v článku II. bodu 1. této smlouvy. Smluvní strany si ujednávají možnost uplatnění této smluvní pokuty zápočtem proti ceně díla fakturované zhotovitelem.</w:t>
      </w:r>
    </w:p>
    <w:p w:rsidR="006D5F3D" w:rsidRPr="0052755E" w:rsidRDefault="006D5F3D" w:rsidP="001B66F9">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 xml:space="preserve">Při odstoupení objednatele od smlouvy pro její podstatné porušení zhotovitelem podle čl. VIII. bodu 2. písm. a) – d) </w:t>
      </w:r>
      <w:r w:rsidR="003D20B3">
        <w:rPr>
          <w:sz w:val="22"/>
          <w:szCs w:val="22"/>
          <w:lang w:val="cs-CZ"/>
        </w:rPr>
        <w:t xml:space="preserve">této smlouvy </w:t>
      </w:r>
      <w:r w:rsidRPr="0052755E">
        <w:rPr>
          <w:sz w:val="22"/>
          <w:szCs w:val="22"/>
          <w:lang w:val="cs-CZ"/>
        </w:rPr>
        <w:t>uplatní objednatel za toto porušení vůči zhotoviteli též smluvní pokutu ve výši 20% smluvní ceny díla.</w:t>
      </w:r>
    </w:p>
    <w:p w:rsidR="006D5F3D" w:rsidRPr="0052755E" w:rsidRDefault="006D5F3D" w:rsidP="003D20B3">
      <w:pPr>
        <w:numPr>
          <w:ilvl w:val="0"/>
          <w:numId w:val="28"/>
        </w:numPr>
        <w:spacing w:after="120"/>
        <w:ind w:left="426" w:hanging="426"/>
        <w:jc w:val="both"/>
        <w:rPr>
          <w:rFonts w:ascii="Arial" w:hAnsi="Arial"/>
          <w:sz w:val="22"/>
          <w:szCs w:val="22"/>
        </w:rPr>
      </w:pPr>
      <w:r w:rsidRPr="0052755E">
        <w:rPr>
          <w:rFonts w:ascii="Arial" w:hAnsi="Arial"/>
          <w:sz w:val="22"/>
          <w:szCs w:val="22"/>
        </w:rPr>
        <w:t>Neodstraní-li zhotovitel vady díla ve lhůtě podle článku VI. bodu 5. této smlouvy, zavazuje se zhotovitel zaplatit objednateli smluvní pokutu ve výši 1</w:t>
      </w:r>
      <w:r w:rsidR="001B66F9">
        <w:rPr>
          <w:rFonts w:ascii="Arial" w:hAnsi="Arial"/>
          <w:sz w:val="22"/>
          <w:szCs w:val="22"/>
        </w:rPr>
        <w:t> </w:t>
      </w:r>
      <w:r w:rsidRPr="0052755E">
        <w:rPr>
          <w:rFonts w:ascii="Arial" w:hAnsi="Arial"/>
          <w:sz w:val="22"/>
          <w:szCs w:val="22"/>
        </w:rPr>
        <w:t>000,- Kč</w:t>
      </w:r>
      <w:r w:rsidRPr="0052755E">
        <w:rPr>
          <w:rFonts w:ascii="Arial" w:hAnsi="Arial"/>
          <w:i/>
          <w:sz w:val="22"/>
          <w:szCs w:val="22"/>
        </w:rPr>
        <w:t xml:space="preserve"> </w:t>
      </w:r>
      <w:r w:rsidRPr="0052755E">
        <w:rPr>
          <w:rFonts w:ascii="Arial" w:hAnsi="Arial"/>
          <w:sz w:val="22"/>
          <w:szCs w:val="22"/>
        </w:rPr>
        <w:t>za každý i za</w:t>
      </w:r>
      <w:r>
        <w:rPr>
          <w:rFonts w:ascii="Arial" w:hAnsi="Arial"/>
          <w:sz w:val="22"/>
          <w:szCs w:val="22"/>
        </w:rPr>
        <w:t>počatý kalendářní den prodlení.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rsidR="006D5F3D" w:rsidRPr="0052755E" w:rsidRDefault="006D5F3D" w:rsidP="006D5F3D">
      <w:pPr>
        <w:pStyle w:val="Zkladntextodsazen"/>
        <w:numPr>
          <w:ilvl w:val="0"/>
          <w:numId w:val="28"/>
        </w:numPr>
        <w:spacing w:after="120"/>
        <w:ind w:left="426" w:hanging="426"/>
        <w:rPr>
          <w:sz w:val="22"/>
          <w:szCs w:val="22"/>
        </w:rPr>
      </w:pPr>
      <w:r w:rsidRPr="0052755E">
        <w:rPr>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8D3CFE"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lastRenderedPageBreak/>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075BA6" w:rsidRPr="00E1677E" w:rsidRDefault="0078757F" w:rsidP="006B7B81">
      <w:pPr>
        <w:pStyle w:val="Odstavec0"/>
        <w:numPr>
          <w:ilvl w:val="0"/>
          <w:numId w:val="16"/>
        </w:numPr>
        <w:tabs>
          <w:tab w:val="clear" w:pos="709"/>
        </w:tabs>
        <w:ind w:left="284" w:hanging="284"/>
        <w:rPr>
          <w:rFonts w:cs="Arial"/>
          <w:sz w:val="22"/>
          <w:szCs w:val="22"/>
          <w:highlight w:val="lightGray"/>
          <w:lang w:val="cs-CZ"/>
        </w:rPr>
      </w:pPr>
      <w:r w:rsidRPr="00E1677E">
        <w:rPr>
          <w:rFonts w:cs="Arial"/>
          <w:sz w:val="22"/>
          <w:szCs w:val="22"/>
          <w:highlight w:val="lightGray"/>
          <w:lang w:val="cs-CZ"/>
        </w:rPr>
        <w:t xml:space="preserve">Objednatel má právo odstoupit od smlouvy též v případě, že zhotovitel překročil limitní náklady pro realizaci </w:t>
      </w:r>
      <w:r w:rsidRPr="00E1677E">
        <w:rPr>
          <w:sz w:val="22"/>
          <w:szCs w:val="22"/>
          <w:highlight w:val="lightGray"/>
          <w:lang w:val="cs-CZ"/>
        </w:rPr>
        <w:t>o více než 10 % vstupní ceny dle projektového záměru</w:t>
      </w:r>
      <w:r w:rsidR="00CA0749" w:rsidRPr="00E1677E">
        <w:rPr>
          <w:sz w:val="22"/>
          <w:szCs w:val="22"/>
          <w:highlight w:val="lightGray"/>
          <w:lang w:val="cs-CZ"/>
        </w:rPr>
        <w:t>/studie v případě díla podle</w:t>
      </w:r>
      <w:r w:rsidR="00CA0749" w:rsidRPr="00E1677E">
        <w:rPr>
          <w:rFonts w:cs="Arial"/>
          <w:sz w:val="22"/>
          <w:szCs w:val="22"/>
          <w:highlight w:val="lightGray"/>
        </w:rPr>
        <w:t xml:space="preserve"> </w:t>
      </w:r>
      <w:proofErr w:type="spellStart"/>
      <w:r w:rsidR="00CA0749" w:rsidRPr="00E1677E">
        <w:rPr>
          <w:rFonts w:cs="Arial"/>
          <w:sz w:val="22"/>
          <w:szCs w:val="22"/>
          <w:highlight w:val="lightGray"/>
        </w:rPr>
        <w:t>čl</w:t>
      </w:r>
      <w:proofErr w:type="spellEnd"/>
      <w:r w:rsidR="00CA0749" w:rsidRPr="00E1677E">
        <w:rPr>
          <w:rFonts w:cs="Arial"/>
          <w:sz w:val="22"/>
          <w:szCs w:val="22"/>
          <w:highlight w:val="lightGray"/>
        </w:rPr>
        <w:t xml:space="preserve">. I. </w:t>
      </w:r>
      <w:proofErr w:type="spellStart"/>
      <w:r w:rsidR="00CA0749" w:rsidRPr="00E1677E">
        <w:rPr>
          <w:rFonts w:cs="Arial"/>
          <w:sz w:val="22"/>
          <w:szCs w:val="22"/>
          <w:highlight w:val="lightGray"/>
        </w:rPr>
        <w:t>bodu</w:t>
      </w:r>
      <w:proofErr w:type="spellEnd"/>
      <w:r w:rsidR="00CA0749" w:rsidRPr="00E1677E">
        <w:rPr>
          <w:rFonts w:cs="Arial"/>
          <w:sz w:val="22"/>
          <w:szCs w:val="22"/>
          <w:highlight w:val="lightGray"/>
        </w:rPr>
        <w:t xml:space="preserve"> 1. </w:t>
      </w:r>
      <w:proofErr w:type="spellStart"/>
      <w:r w:rsidR="00CA0749" w:rsidRPr="00E1677E">
        <w:rPr>
          <w:rFonts w:cs="Arial"/>
          <w:sz w:val="22"/>
          <w:szCs w:val="22"/>
          <w:highlight w:val="lightGray"/>
        </w:rPr>
        <w:t>písm</w:t>
      </w:r>
      <w:proofErr w:type="spellEnd"/>
      <w:r w:rsidR="00CA0749" w:rsidRPr="00E1677E">
        <w:rPr>
          <w:rFonts w:cs="Arial"/>
          <w:sz w:val="22"/>
          <w:szCs w:val="22"/>
          <w:highlight w:val="lightGray"/>
        </w:rPr>
        <w:t xml:space="preserve">. a) </w:t>
      </w:r>
      <w:proofErr w:type="spellStart"/>
      <w:r w:rsidR="00CA0749" w:rsidRPr="00E1677E">
        <w:rPr>
          <w:rFonts w:cs="Arial"/>
          <w:sz w:val="22"/>
          <w:szCs w:val="22"/>
          <w:highlight w:val="lightGray"/>
        </w:rPr>
        <w:t>této</w:t>
      </w:r>
      <w:proofErr w:type="spellEnd"/>
      <w:r w:rsidR="00CA0749" w:rsidRPr="00E1677E">
        <w:rPr>
          <w:rFonts w:cs="Arial"/>
          <w:sz w:val="22"/>
          <w:szCs w:val="22"/>
          <w:highlight w:val="lightGray"/>
        </w:rPr>
        <w:t xml:space="preserve"> </w:t>
      </w:r>
      <w:proofErr w:type="spellStart"/>
      <w:r w:rsidR="00CA0749" w:rsidRPr="00E1677E">
        <w:rPr>
          <w:rFonts w:cs="Arial"/>
          <w:sz w:val="22"/>
          <w:szCs w:val="22"/>
          <w:highlight w:val="lightGray"/>
        </w:rPr>
        <w:t>smlouvy</w:t>
      </w:r>
      <w:proofErr w:type="spellEnd"/>
      <w:r w:rsidR="00CA0749" w:rsidRPr="00E1677E">
        <w:rPr>
          <w:sz w:val="22"/>
          <w:szCs w:val="22"/>
          <w:highlight w:val="lightGray"/>
          <w:lang w:val="cs-CZ"/>
        </w:rPr>
        <w:t xml:space="preserve">, resp. ceny akceptované objednatelem při předání dokončeného díla podle </w:t>
      </w:r>
      <w:proofErr w:type="spellStart"/>
      <w:r w:rsidR="00CA0749" w:rsidRPr="00E1677E">
        <w:rPr>
          <w:rFonts w:cs="Arial"/>
          <w:sz w:val="22"/>
          <w:szCs w:val="22"/>
          <w:highlight w:val="lightGray"/>
        </w:rPr>
        <w:t>čl</w:t>
      </w:r>
      <w:proofErr w:type="spellEnd"/>
      <w:r w:rsidR="00CA0749" w:rsidRPr="00E1677E">
        <w:rPr>
          <w:rFonts w:cs="Arial"/>
          <w:sz w:val="22"/>
          <w:szCs w:val="22"/>
          <w:highlight w:val="lightGray"/>
        </w:rPr>
        <w:t xml:space="preserve">. I. </w:t>
      </w:r>
      <w:proofErr w:type="spellStart"/>
      <w:r w:rsidR="00CA0749" w:rsidRPr="00E1677E">
        <w:rPr>
          <w:rFonts w:cs="Arial"/>
          <w:sz w:val="22"/>
          <w:szCs w:val="22"/>
          <w:highlight w:val="lightGray"/>
        </w:rPr>
        <w:t>bodu</w:t>
      </w:r>
      <w:proofErr w:type="spellEnd"/>
      <w:r w:rsidR="00CA0749" w:rsidRPr="00E1677E">
        <w:rPr>
          <w:rFonts w:cs="Arial"/>
          <w:sz w:val="22"/>
          <w:szCs w:val="22"/>
          <w:highlight w:val="lightGray"/>
        </w:rPr>
        <w:t xml:space="preserve"> 1. </w:t>
      </w:r>
      <w:proofErr w:type="spellStart"/>
      <w:r w:rsidR="00CA0749" w:rsidRPr="00E1677E">
        <w:rPr>
          <w:rFonts w:cs="Arial"/>
          <w:sz w:val="22"/>
          <w:szCs w:val="22"/>
          <w:highlight w:val="lightGray"/>
        </w:rPr>
        <w:t>písm</w:t>
      </w:r>
      <w:proofErr w:type="spellEnd"/>
      <w:r w:rsidR="00CA0749" w:rsidRPr="00E1677E">
        <w:rPr>
          <w:rFonts w:cs="Arial"/>
          <w:sz w:val="22"/>
          <w:szCs w:val="22"/>
          <w:highlight w:val="lightGray"/>
        </w:rPr>
        <w:t xml:space="preserve">. a) </w:t>
      </w:r>
      <w:proofErr w:type="spellStart"/>
      <w:r w:rsidR="00CA0749" w:rsidRPr="00E1677E">
        <w:rPr>
          <w:rFonts w:cs="Arial"/>
          <w:sz w:val="22"/>
          <w:szCs w:val="22"/>
          <w:highlight w:val="lightGray"/>
        </w:rPr>
        <w:t>této</w:t>
      </w:r>
      <w:proofErr w:type="spellEnd"/>
      <w:r w:rsidR="00CA0749" w:rsidRPr="00E1677E">
        <w:rPr>
          <w:rFonts w:cs="Arial"/>
          <w:sz w:val="22"/>
          <w:szCs w:val="22"/>
          <w:highlight w:val="lightGray"/>
        </w:rPr>
        <w:t xml:space="preserve"> </w:t>
      </w:r>
      <w:proofErr w:type="spellStart"/>
      <w:r w:rsidR="00CA0749" w:rsidRPr="00E1677E">
        <w:rPr>
          <w:rFonts w:cs="Arial"/>
          <w:sz w:val="22"/>
          <w:szCs w:val="22"/>
          <w:highlight w:val="lightGray"/>
        </w:rPr>
        <w:t>smlouvy</w:t>
      </w:r>
      <w:proofErr w:type="spellEnd"/>
      <w:r w:rsidR="00CA0749" w:rsidRPr="00E1677E">
        <w:rPr>
          <w:rFonts w:cs="Arial"/>
          <w:sz w:val="22"/>
          <w:szCs w:val="22"/>
          <w:highlight w:val="lightGray"/>
        </w:rPr>
        <w:t xml:space="preserve"> v </w:t>
      </w:r>
      <w:proofErr w:type="spellStart"/>
      <w:r w:rsidR="00CA0749" w:rsidRPr="00E1677E">
        <w:rPr>
          <w:rFonts w:cs="Arial"/>
          <w:sz w:val="22"/>
          <w:szCs w:val="22"/>
          <w:highlight w:val="lightGray"/>
        </w:rPr>
        <w:t>případě</w:t>
      </w:r>
      <w:proofErr w:type="spellEnd"/>
      <w:r w:rsidR="00CA0749" w:rsidRPr="00E1677E">
        <w:rPr>
          <w:rFonts w:cs="Arial"/>
          <w:sz w:val="22"/>
          <w:szCs w:val="22"/>
          <w:highlight w:val="lightGray"/>
        </w:rPr>
        <w:t xml:space="preserve"> </w:t>
      </w:r>
      <w:proofErr w:type="spellStart"/>
      <w:r w:rsidR="00CA0749" w:rsidRPr="00E1677E">
        <w:rPr>
          <w:rFonts w:cs="Arial"/>
          <w:sz w:val="22"/>
          <w:szCs w:val="22"/>
          <w:highlight w:val="lightGray"/>
        </w:rPr>
        <w:t>díla</w:t>
      </w:r>
      <w:proofErr w:type="spellEnd"/>
      <w:r w:rsidR="00CA0749" w:rsidRPr="00E1677E">
        <w:rPr>
          <w:rFonts w:cs="Arial"/>
          <w:sz w:val="22"/>
          <w:szCs w:val="22"/>
          <w:highlight w:val="lightGray"/>
        </w:rPr>
        <w:t xml:space="preserve"> </w:t>
      </w:r>
      <w:proofErr w:type="spellStart"/>
      <w:r w:rsidR="00CA0749" w:rsidRPr="00E1677E">
        <w:rPr>
          <w:rFonts w:cs="Arial"/>
          <w:sz w:val="22"/>
          <w:szCs w:val="22"/>
          <w:highlight w:val="lightGray"/>
        </w:rPr>
        <w:t>podle</w:t>
      </w:r>
      <w:proofErr w:type="spellEnd"/>
      <w:r w:rsidR="00CA0749" w:rsidRPr="00E1677E">
        <w:rPr>
          <w:rFonts w:cs="Arial"/>
          <w:sz w:val="22"/>
          <w:szCs w:val="22"/>
          <w:highlight w:val="lightGray"/>
        </w:rPr>
        <w:t xml:space="preserve"> </w:t>
      </w:r>
      <w:proofErr w:type="spellStart"/>
      <w:r w:rsidR="00CA0749" w:rsidRPr="00E1677E">
        <w:rPr>
          <w:rFonts w:cs="Arial"/>
          <w:sz w:val="22"/>
          <w:szCs w:val="22"/>
          <w:highlight w:val="lightGray"/>
        </w:rPr>
        <w:t>čl</w:t>
      </w:r>
      <w:proofErr w:type="spellEnd"/>
      <w:r w:rsidR="00CA0749" w:rsidRPr="00E1677E">
        <w:rPr>
          <w:rFonts w:cs="Arial"/>
          <w:sz w:val="22"/>
          <w:szCs w:val="22"/>
          <w:highlight w:val="lightGray"/>
        </w:rPr>
        <w:t xml:space="preserve">. I. </w:t>
      </w:r>
      <w:proofErr w:type="spellStart"/>
      <w:r w:rsidR="00CA0749" w:rsidRPr="00E1677E">
        <w:rPr>
          <w:rFonts w:cs="Arial"/>
          <w:sz w:val="22"/>
          <w:szCs w:val="22"/>
          <w:highlight w:val="lightGray"/>
        </w:rPr>
        <w:t>bodu</w:t>
      </w:r>
      <w:proofErr w:type="spellEnd"/>
      <w:r w:rsidR="00CA0749" w:rsidRPr="00E1677E">
        <w:rPr>
          <w:rFonts w:cs="Arial"/>
          <w:sz w:val="22"/>
          <w:szCs w:val="22"/>
          <w:highlight w:val="lightGray"/>
        </w:rPr>
        <w:t xml:space="preserve"> 1. </w:t>
      </w:r>
      <w:proofErr w:type="spellStart"/>
      <w:r w:rsidR="00CA0749" w:rsidRPr="00E1677E">
        <w:rPr>
          <w:rFonts w:cs="Arial"/>
          <w:sz w:val="22"/>
          <w:szCs w:val="22"/>
          <w:highlight w:val="lightGray"/>
        </w:rPr>
        <w:t>písm</w:t>
      </w:r>
      <w:proofErr w:type="spellEnd"/>
      <w:r w:rsidR="00CA0749" w:rsidRPr="00E1677E">
        <w:rPr>
          <w:rFonts w:cs="Arial"/>
          <w:sz w:val="22"/>
          <w:szCs w:val="22"/>
          <w:highlight w:val="lightGray"/>
        </w:rPr>
        <w:t xml:space="preserve">. b) </w:t>
      </w:r>
      <w:proofErr w:type="spellStart"/>
      <w:r w:rsidR="00CA0749" w:rsidRPr="00E1677E">
        <w:rPr>
          <w:rFonts w:cs="Arial"/>
          <w:sz w:val="22"/>
          <w:szCs w:val="22"/>
          <w:highlight w:val="lightGray"/>
        </w:rPr>
        <w:t>této</w:t>
      </w:r>
      <w:proofErr w:type="spellEnd"/>
      <w:r w:rsidR="00CA0749" w:rsidRPr="00E1677E">
        <w:rPr>
          <w:rFonts w:cs="Arial"/>
          <w:sz w:val="22"/>
          <w:szCs w:val="22"/>
          <w:highlight w:val="lightGray"/>
        </w:rPr>
        <w:t xml:space="preserve"> </w:t>
      </w:r>
      <w:proofErr w:type="spellStart"/>
      <w:r w:rsidR="00CA0749" w:rsidRPr="00E1677E">
        <w:rPr>
          <w:rFonts w:cs="Arial"/>
          <w:sz w:val="22"/>
          <w:szCs w:val="22"/>
          <w:highlight w:val="lightGray"/>
        </w:rPr>
        <w:t>smlouvy</w:t>
      </w:r>
      <w:proofErr w:type="spellEnd"/>
      <w:r w:rsidR="00CA0749" w:rsidRPr="00E1677E">
        <w:rPr>
          <w:rFonts w:cs="Arial"/>
          <w:sz w:val="22"/>
          <w:szCs w:val="22"/>
          <w:highlight w:val="lightGray"/>
        </w:rPr>
        <w:t xml:space="preserve">. </w:t>
      </w:r>
      <w:r w:rsidR="00CA0749" w:rsidRPr="00E1677E">
        <w:rPr>
          <w:sz w:val="22"/>
          <w:szCs w:val="22"/>
          <w:highlight w:val="lightGray"/>
          <w:lang w:val="cs-CZ"/>
        </w:rPr>
        <w:t>Pro vypořádání vzájemných nároků smluvních stran se užije ujednání bodu 6. tohoto článku. Právo objednatele odstoupit od smlouvy podle tohoto ujednání zaniká pro daný stupeň díla (projektové dokumentace) vydáním pokynu k pokračování v provádění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w:t>
      </w:r>
      <w:r w:rsidR="00E06F00">
        <w:rPr>
          <w:sz w:val="22"/>
          <w:szCs w:val="22"/>
          <w:lang w:val="cs-CZ"/>
        </w:rPr>
        <w:t>prodlení</w:t>
      </w:r>
      <w:r w:rsidR="00E06F00" w:rsidRPr="00811DED">
        <w:rPr>
          <w:sz w:val="22"/>
          <w:szCs w:val="22"/>
          <w:lang w:val="cs-CZ"/>
        </w:rPr>
        <w:t xml:space="preserve">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E1677E" w:rsidRDefault="00E52CD1" w:rsidP="00191CEB">
      <w:pPr>
        <w:numPr>
          <w:ilvl w:val="0"/>
          <w:numId w:val="16"/>
        </w:numPr>
        <w:ind w:left="284" w:hanging="284"/>
        <w:jc w:val="both"/>
        <w:rPr>
          <w:rFonts w:ascii="Arial" w:hAnsi="Arial" w:cs="Arial"/>
          <w:sz w:val="22"/>
          <w:szCs w:val="22"/>
          <w:highlight w:val="lightGray"/>
        </w:rPr>
      </w:pPr>
      <w:r w:rsidRPr="00E1677E">
        <w:rPr>
          <w:rFonts w:ascii="Arial" w:hAnsi="Arial" w:cs="Arial"/>
          <w:sz w:val="22"/>
          <w:szCs w:val="22"/>
          <w:highlight w:val="lightGray"/>
        </w:rPr>
        <w:t>V </w:t>
      </w:r>
      <w:r w:rsidR="001A22D6" w:rsidRPr="00E1677E">
        <w:rPr>
          <w:rFonts w:ascii="Arial" w:hAnsi="Arial" w:cs="Arial"/>
          <w:sz w:val="22"/>
          <w:szCs w:val="22"/>
          <w:highlight w:val="lightGray"/>
        </w:rPr>
        <w:t>případě odst</w:t>
      </w:r>
      <w:r w:rsidRPr="00E1677E">
        <w:rPr>
          <w:rFonts w:ascii="Arial" w:hAnsi="Arial" w:cs="Arial"/>
          <w:sz w:val="22"/>
          <w:szCs w:val="22"/>
          <w:highlight w:val="lightGray"/>
        </w:rPr>
        <w:t>oupení objednatele od smlouvy z </w:t>
      </w:r>
      <w:r w:rsidR="001A22D6" w:rsidRPr="00E1677E">
        <w:rPr>
          <w:rFonts w:ascii="Arial" w:hAnsi="Arial" w:cs="Arial"/>
          <w:sz w:val="22"/>
          <w:szCs w:val="22"/>
          <w:highlight w:val="lightGray"/>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sidRPr="00E1677E">
        <w:rPr>
          <w:rFonts w:ascii="Arial" w:hAnsi="Arial" w:cs="Arial"/>
          <w:sz w:val="22"/>
          <w:szCs w:val="22"/>
          <w:highlight w:val="lightGray"/>
        </w:rPr>
        <w:t>tele na náhradu případné škody,</w:t>
      </w:r>
      <w:r w:rsidR="001A22D6" w:rsidRPr="00E1677E">
        <w:rPr>
          <w:rFonts w:ascii="Arial" w:hAnsi="Arial" w:cs="Arial"/>
          <w:sz w:val="22"/>
          <w:szCs w:val="22"/>
          <w:highlight w:val="lightGray"/>
        </w:rPr>
        <w:t xml:space="preserve"> zaplacení smluvní pokuty</w:t>
      </w:r>
      <w:r w:rsidR="00F40E29" w:rsidRPr="00E1677E">
        <w:rPr>
          <w:rFonts w:ascii="Arial" w:hAnsi="Arial" w:cs="Arial"/>
          <w:sz w:val="22"/>
          <w:szCs w:val="22"/>
          <w:highlight w:val="lightGray"/>
        </w:rPr>
        <w:t xml:space="preserve"> nebo práva z licenčního ujednání k předmětu díla</w:t>
      </w:r>
      <w:r w:rsidR="001A22D6" w:rsidRPr="00E1677E">
        <w:rPr>
          <w:rFonts w:ascii="Arial" w:hAnsi="Arial" w:cs="Arial"/>
          <w:sz w:val="22"/>
          <w:szCs w:val="22"/>
          <w:highlight w:val="lightGray"/>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lastRenderedPageBreak/>
        <w:t>Článek IX.</w:t>
      </w:r>
    </w:p>
    <w:p w:rsidR="008D3CFE" w:rsidRPr="008D3CFE" w:rsidRDefault="001A22D6" w:rsidP="008D3CFE">
      <w:pPr>
        <w:pStyle w:val="Nadpis7"/>
        <w:spacing w:after="120"/>
        <w:ind w:right="-23"/>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w:t>
      </w:r>
      <w:r w:rsidR="00E06F00">
        <w:rPr>
          <w:sz w:val="22"/>
          <w:szCs w:val="22"/>
        </w:rPr>
        <w:t>i</w:t>
      </w:r>
      <w:r w:rsidRPr="00811DED">
        <w:rPr>
          <w:sz w:val="22"/>
          <w:szCs w:val="22"/>
        </w:rPr>
        <w:t xml:space="preserve"> je neponechat.</w:t>
      </w:r>
    </w:p>
    <w:p w:rsidR="006D5F3D" w:rsidRPr="002D6A38" w:rsidRDefault="006D5F3D" w:rsidP="004A52A9">
      <w:pPr>
        <w:numPr>
          <w:ilvl w:val="12"/>
          <w:numId w:val="0"/>
        </w:numPr>
        <w:ind w:left="284" w:hanging="284"/>
        <w:rPr>
          <w:rFonts w:ascii="Arial" w:hAnsi="Arial" w:cs="Arial"/>
          <w:b/>
          <w:sz w:val="22"/>
          <w:szCs w:val="22"/>
        </w:rPr>
      </w:pPr>
    </w:p>
    <w:p w:rsidR="0008480C" w:rsidRPr="0008480C" w:rsidRDefault="0008480C" w:rsidP="0008480C">
      <w:pPr>
        <w:numPr>
          <w:ilvl w:val="12"/>
          <w:numId w:val="0"/>
        </w:numPr>
        <w:spacing w:before="120"/>
        <w:ind w:left="284" w:hanging="284"/>
        <w:jc w:val="center"/>
        <w:rPr>
          <w:rFonts w:ascii="Arial" w:hAnsi="Arial"/>
          <w:sz w:val="22"/>
          <w:szCs w:val="22"/>
        </w:rPr>
      </w:pPr>
      <w:r w:rsidRPr="0008480C">
        <w:rPr>
          <w:rFonts w:ascii="Arial" w:hAnsi="Arial"/>
          <w:b/>
          <w:sz w:val="22"/>
          <w:szCs w:val="22"/>
        </w:rPr>
        <w:t>Článek X</w:t>
      </w:r>
      <w:r w:rsidRPr="0008480C">
        <w:rPr>
          <w:rFonts w:ascii="Arial" w:hAnsi="Arial"/>
          <w:sz w:val="22"/>
          <w:szCs w:val="22"/>
        </w:rPr>
        <w:t>.</w:t>
      </w:r>
    </w:p>
    <w:p w:rsidR="008D3CFE" w:rsidRPr="0008480C" w:rsidRDefault="0008480C" w:rsidP="0008480C">
      <w:pPr>
        <w:numPr>
          <w:ilvl w:val="12"/>
          <w:numId w:val="0"/>
        </w:numPr>
        <w:spacing w:after="120"/>
        <w:ind w:right="-23"/>
        <w:jc w:val="center"/>
        <w:rPr>
          <w:rFonts w:ascii="Arial" w:hAnsi="Arial"/>
          <w:b/>
          <w:sz w:val="22"/>
          <w:szCs w:val="22"/>
          <w:u w:val="single"/>
        </w:rPr>
      </w:pPr>
      <w:r w:rsidRPr="0008480C">
        <w:rPr>
          <w:rFonts w:ascii="Arial" w:hAnsi="Arial"/>
          <w:b/>
          <w:sz w:val="22"/>
          <w:szCs w:val="22"/>
          <w:u w:val="single"/>
        </w:rPr>
        <w:t>Předání a převzetí předmětu díla</w:t>
      </w:r>
    </w:p>
    <w:p w:rsidR="0008480C" w:rsidRPr="0008480C" w:rsidRDefault="0008480C" w:rsidP="0008480C">
      <w:pPr>
        <w:numPr>
          <w:ilvl w:val="12"/>
          <w:numId w:val="0"/>
        </w:numPr>
        <w:tabs>
          <w:tab w:val="left" w:pos="284"/>
        </w:tabs>
        <w:spacing w:after="120"/>
        <w:ind w:left="284" w:right="-24" w:hanging="284"/>
        <w:jc w:val="both"/>
        <w:rPr>
          <w:rFonts w:ascii="Arial" w:hAnsi="Arial" w:cs="Arial"/>
          <w:sz w:val="22"/>
          <w:szCs w:val="22"/>
        </w:rPr>
      </w:pPr>
      <w:r w:rsidRPr="0008480C">
        <w:rPr>
          <w:rFonts w:ascii="Arial" w:hAnsi="Arial" w:cs="Arial"/>
          <w:sz w:val="22"/>
          <w:szCs w:val="22"/>
        </w:rPr>
        <w:t>1.</w:t>
      </w:r>
      <w:r w:rsidRPr="0008480C">
        <w:rPr>
          <w:rFonts w:ascii="Arial" w:hAnsi="Arial" w:cs="Arial"/>
          <w:sz w:val="22"/>
          <w:szCs w:val="22"/>
        </w:rPr>
        <w:tab/>
        <w:t>Předmět díla bude předán objednateli v dohodnutém místě, kterým je</w:t>
      </w:r>
      <w:r w:rsidRPr="0008480C">
        <w:rPr>
          <w:rFonts w:ascii="Arial" w:hAnsi="Arial" w:cs="Arial"/>
          <w:b/>
          <w:color w:val="808080"/>
          <w:sz w:val="22"/>
          <w:szCs w:val="22"/>
        </w:rPr>
        <w:t xml:space="preserve"> </w:t>
      </w:r>
      <w:r w:rsidRPr="0008480C">
        <w:rPr>
          <w:rFonts w:ascii="Arial" w:hAnsi="Arial" w:cs="Arial"/>
          <w:b/>
          <w:sz w:val="22"/>
          <w:szCs w:val="22"/>
        </w:rPr>
        <w:t>sídlo objednatele.</w:t>
      </w:r>
    </w:p>
    <w:p w:rsidR="006D5F3D" w:rsidRPr="004A6F9C" w:rsidRDefault="006D5F3D" w:rsidP="006D5F3D">
      <w:pPr>
        <w:pStyle w:val="Zkladntextodsazen"/>
        <w:spacing w:after="120"/>
        <w:rPr>
          <w:rFonts w:cs="Arial"/>
          <w:sz w:val="22"/>
          <w:szCs w:val="22"/>
        </w:rPr>
      </w:pPr>
      <w:r w:rsidRPr="004A6F9C">
        <w:rPr>
          <w:sz w:val="22"/>
          <w:szCs w:val="22"/>
        </w:rPr>
        <w:t>2.</w:t>
      </w:r>
      <w:r w:rsidRPr="004A6F9C">
        <w:rPr>
          <w:sz w:val="22"/>
          <w:szCs w:val="22"/>
        </w:rPr>
        <w:tab/>
        <w:t>Zhotovitel je povinen včas objednatele vyzvat k převzetí předmětu díla. Důkazní břemeno prokazující vyzvání objednatele k převzetí předmětu díla a prokazující včasnost takové výzvy nese zhotovitel.</w:t>
      </w:r>
    </w:p>
    <w:p w:rsidR="006D5F3D" w:rsidRPr="004A6F9C" w:rsidRDefault="006D5F3D" w:rsidP="006D5F3D">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rsidR="006D5F3D" w:rsidRDefault="006D5F3D" w:rsidP="006B7B81">
      <w:pPr>
        <w:numPr>
          <w:ilvl w:val="12"/>
          <w:numId w:val="0"/>
        </w:numPr>
        <w:spacing w:after="12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6B7B81" w:rsidRPr="004A6F9C" w:rsidRDefault="006B7B81" w:rsidP="006D5F3D">
      <w:pPr>
        <w:numPr>
          <w:ilvl w:val="12"/>
          <w:numId w:val="0"/>
        </w:numPr>
        <w:spacing w:after="240"/>
        <w:ind w:left="284" w:right="-23" w:hanging="284"/>
        <w:jc w:val="both"/>
        <w:rPr>
          <w:rFonts w:ascii="Arial" w:hAnsi="Arial"/>
          <w:sz w:val="22"/>
          <w:szCs w:val="22"/>
        </w:rPr>
      </w:pPr>
      <w:r>
        <w:rPr>
          <w:rFonts w:ascii="Arial" w:hAnsi="Arial"/>
          <w:sz w:val="22"/>
          <w:szCs w:val="22"/>
        </w:rPr>
        <w:t>5.</w:t>
      </w:r>
      <w:r>
        <w:rPr>
          <w:rFonts w:ascii="Arial" w:hAnsi="Arial"/>
          <w:sz w:val="22"/>
          <w:szCs w:val="22"/>
        </w:rPr>
        <w:tab/>
      </w:r>
      <w:r w:rsidRPr="00E1677E">
        <w:rPr>
          <w:rFonts w:ascii="Arial" w:hAnsi="Arial" w:cs="Arial"/>
          <w:sz w:val="22"/>
          <w:szCs w:val="22"/>
          <w:highlight w:val="lightGray"/>
        </w:rPr>
        <w:t xml:space="preserve">Smluvní strany ujednávají, že ke dni předávacího řízení díla, u něhož bylo zjištěno překročení limitních nákladů stanovených vstupním propočtem ke studii </w:t>
      </w:r>
      <w:r w:rsidR="0054491E" w:rsidRPr="00E1677E">
        <w:rPr>
          <w:rFonts w:ascii="Arial" w:hAnsi="Arial" w:cs="Arial"/>
          <w:sz w:val="22"/>
          <w:szCs w:val="22"/>
          <w:highlight w:val="lightGray"/>
        </w:rPr>
        <w:t>o více než 10 %, se další práce na díle bez dalšího pozastavují. To neplatí pro práce směřující k odstranění vad nebo nedodělků předávaného díla nebo v případě, že</w:t>
      </w:r>
      <w:r w:rsidRPr="00E1677E">
        <w:rPr>
          <w:rFonts w:ascii="Arial" w:hAnsi="Arial"/>
          <w:sz w:val="22"/>
          <w:szCs w:val="22"/>
          <w:highlight w:val="lightGray"/>
        </w:rPr>
        <w:t xml:space="preserve"> dílo nebylo převzato</w:t>
      </w:r>
      <w:r w:rsidR="0054491E" w:rsidRPr="00E1677E">
        <w:rPr>
          <w:rFonts w:ascii="Arial" w:hAnsi="Arial"/>
          <w:sz w:val="22"/>
          <w:szCs w:val="22"/>
          <w:highlight w:val="lightGray"/>
        </w:rPr>
        <w:t>, ledaže si smluvní strany v předávacím řízení ujednaly jinak.</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8D3CFE" w:rsidRPr="008D3CFE" w:rsidRDefault="001A22D6" w:rsidP="008D3CFE">
      <w:pPr>
        <w:pStyle w:val="Nadpis8"/>
        <w:ind w:right="71"/>
        <w:jc w:val="cente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 xml:space="preserve">V průběhu provádění díla </w:t>
      </w:r>
      <w:r w:rsidR="00E06F00">
        <w:rPr>
          <w:rFonts w:cs="Arial"/>
          <w:sz w:val="22"/>
          <w:szCs w:val="22"/>
          <w:lang w:val="cs-CZ"/>
        </w:rPr>
        <w:t xml:space="preserve">si </w:t>
      </w:r>
      <w:r w:rsidR="001A22D6" w:rsidRPr="002D6A38">
        <w:rPr>
          <w:rFonts w:cs="Arial"/>
          <w:sz w:val="22"/>
          <w:szCs w:val="22"/>
          <w:lang w:val="cs-CZ"/>
        </w:rPr>
        <w:t>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lastRenderedPageBreak/>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002F96" w:rsidRPr="00E1677E" w:rsidRDefault="00002F96" w:rsidP="00191CEB">
      <w:pPr>
        <w:pStyle w:val="Odstavec0"/>
        <w:numPr>
          <w:ilvl w:val="0"/>
          <w:numId w:val="18"/>
        </w:numPr>
        <w:tabs>
          <w:tab w:val="clear" w:pos="709"/>
          <w:tab w:val="left" w:pos="360"/>
        </w:tabs>
        <w:ind w:left="284" w:hanging="284"/>
        <w:rPr>
          <w:rFonts w:cs="Arial"/>
          <w:sz w:val="22"/>
          <w:szCs w:val="22"/>
          <w:highlight w:val="lightGray"/>
          <w:lang w:val="cs-CZ"/>
        </w:rPr>
      </w:pPr>
      <w:r w:rsidRPr="00E1677E">
        <w:rPr>
          <w:rFonts w:cs="Arial"/>
          <w:sz w:val="22"/>
          <w:szCs w:val="22"/>
          <w:highlight w:val="lightGray"/>
          <w:lang w:val="cs-CZ"/>
        </w:rPr>
        <w:t>Objednatelem vyžádané změny díla navyšující náklady projektované stavby se pro účely kontroly dodržení nákladů sledují odděleně, tj. nejsou započítávány do kontrolované ceny.</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8D3CFE"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E06F00">
        <w:rPr>
          <w:rFonts w:cs="Arial"/>
          <w:sz w:val="22"/>
          <w:szCs w:val="22"/>
        </w:rPr>
        <w:t>jejího trvání</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B43BA6" w:rsidRPr="008273B9">
        <w:rPr>
          <w:rFonts w:cs="Arial"/>
          <w:sz w:val="22"/>
          <w:szCs w:val="22"/>
        </w:rPr>
        <w:t>1 000 000</w:t>
      </w:r>
      <w:r w:rsidR="006D5F3D" w:rsidRPr="008273B9">
        <w:rPr>
          <w:rFonts w:cs="Arial"/>
          <w:sz w:val="22"/>
          <w:szCs w:val="22"/>
        </w:rPr>
        <w:t>,-</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002F96">
        <w:rPr>
          <w:rFonts w:cs="Arial"/>
          <w:sz w:val="22"/>
          <w:szCs w:val="22"/>
        </w:rPr>
        <w:t xml:space="preserve"> Objednatel je oprávněn vyžádat si od zhotovitele kdykoli po dobu platnosti smlouvy předložení dokladu o existenci pojištění ke kontrole.</w:t>
      </w:r>
    </w:p>
    <w:p w:rsidR="003E03CE" w:rsidRDefault="003E03CE" w:rsidP="004A52A9">
      <w:pPr>
        <w:pStyle w:val="Zkladntext21"/>
        <w:rPr>
          <w:rFonts w:cs="Arial"/>
          <w:sz w:val="22"/>
          <w:szCs w:val="22"/>
        </w:rPr>
      </w:pPr>
    </w:p>
    <w:p w:rsidR="000D537E" w:rsidRPr="000D537E" w:rsidRDefault="000D537E" w:rsidP="00002F96">
      <w:pPr>
        <w:keepNext/>
        <w:spacing w:before="120"/>
        <w:ind w:right="-23"/>
        <w:jc w:val="center"/>
        <w:rPr>
          <w:rFonts w:ascii="Arial" w:hAnsi="Arial"/>
          <w:b/>
          <w:sz w:val="22"/>
          <w:szCs w:val="22"/>
        </w:rPr>
      </w:pPr>
      <w:r w:rsidRPr="000D537E">
        <w:rPr>
          <w:rFonts w:ascii="Arial" w:hAnsi="Arial"/>
          <w:b/>
          <w:sz w:val="22"/>
          <w:szCs w:val="22"/>
        </w:rPr>
        <w:t>Článek XIII.</w:t>
      </w:r>
    </w:p>
    <w:p w:rsidR="008D3CFE" w:rsidRPr="000D537E" w:rsidRDefault="000D537E" w:rsidP="000D537E">
      <w:pPr>
        <w:keepNext/>
        <w:spacing w:after="120"/>
        <w:jc w:val="center"/>
        <w:outlineLvl w:val="0"/>
        <w:rPr>
          <w:rFonts w:ascii="Arial" w:hAnsi="Arial"/>
          <w:b/>
          <w:kern w:val="28"/>
          <w:sz w:val="22"/>
          <w:szCs w:val="22"/>
          <w:u w:val="single"/>
        </w:rPr>
      </w:pPr>
      <w:r w:rsidRPr="000D537E">
        <w:rPr>
          <w:rFonts w:ascii="Arial" w:hAnsi="Arial"/>
          <w:b/>
          <w:kern w:val="28"/>
          <w:sz w:val="22"/>
          <w:szCs w:val="22"/>
          <w:u w:val="single"/>
        </w:rPr>
        <w:t>Náhrada škody</w:t>
      </w:r>
    </w:p>
    <w:p w:rsidR="000D537E" w:rsidRPr="000D537E" w:rsidRDefault="000D537E" w:rsidP="000D537E">
      <w:pPr>
        <w:tabs>
          <w:tab w:val="left" w:pos="709"/>
        </w:tabs>
        <w:jc w:val="both"/>
        <w:rPr>
          <w:rFonts w:ascii="Arial" w:hAnsi="Arial"/>
          <w:sz w:val="22"/>
          <w:szCs w:val="22"/>
        </w:rPr>
      </w:pPr>
      <w:r w:rsidRPr="000D537E">
        <w:rPr>
          <w:rFonts w:ascii="Arial" w:hAnsi="Arial"/>
          <w:sz w:val="22"/>
          <w:szCs w:val="22"/>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rsidR="00AC2B2E" w:rsidRDefault="00AC2B2E" w:rsidP="004A52A9">
      <w:pPr>
        <w:pStyle w:val="Zkladntext21"/>
        <w:rPr>
          <w:rFonts w:cs="Arial"/>
          <w:sz w:val="22"/>
          <w:szCs w:val="22"/>
        </w:rPr>
      </w:pPr>
    </w:p>
    <w:p w:rsidR="001A22D6" w:rsidRPr="002D6A38" w:rsidRDefault="000D537E">
      <w:pPr>
        <w:ind w:right="-24"/>
        <w:jc w:val="center"/>
        <w:rPr>
          <w:rFonts w:ascii="Arial" w:hAnsi="Arial" w:cs="Arial"/>
          <w:b/>
          <w:sz w:val="22"/>
          <w:szCs w:val="22"/>
        </w:rPr>
      </w:pPr>
      <w:r>
        <w:rPr>
          <w:rFonts w:ascii="Arial" w:hAnsi="Arial" w:cs="Arial"/>
          <w:b/>
          <w:sz w:val="22"/>
          <w:szCs w:val="22"/>
        </w:rPr>
        <w:t>Článek XIV</w:t>
      </w:r>
      <w:r w:rsidR="001A22D6" w:rsidRPr="002D6A38">
        <w:rPr>
          <w:rFonts w:ascii="Arial" w:hAnsi="Arial" w:cs="Arial"/>
          <w:b/>
          <w:sz w:val="22"/>
          <w:szCs w:val="22"/>
        </w:rPr>
        <w:t>.</w:t>
      </w:r>
    </w:p>
    <w:p w:rsidR="008D3CFE" w:rsidRPr="008D3CFE" w:rsidRDefault="00A8048D" w:rsidP="008D3CFE">
      <w:pPr>
        <w:pStyle w:val="Nadpis1"/>
        <w:spacing w:before="0" w:after="120"/>
        <w:jc w:val="center"/>
      </w:pPr>
      <w:r w:rsidRPr="002D6A38">
        <w:rPr>
          <w:rFonts w:cs="Arial"/>
          <w:sz w:val="22"/>
          <w:szCs w:val="22"/>
          <w:u w:val="single"/>
        </w:rPr>
        <w:t>Licenční ujednání</w:t>
      </w:r>
    </w:p>
    <w:p w:rsidR="00115A11" w:rsidRDefault="00A8048D" w:rsidP="00BC2405">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6D5F3D" w:rsidRDefault="006D5F3D" w:rsidP="00BC2405">
      <w:pPr>
        <w:pStyle w:val="Odstavec0"/>
        <w:tabs>
          <w:tab w:val="clear" w:pos="709"/>
        </w:tabs>
        <w:spacing w:before="0" w:after="120"/>
        <w:ind w:left="0" w:firstLine="0"/>
        <w:rPr>
          <w:rFonts w:cs="Arial"/>
          <w:sz w:val="22"/>
          <w:szCs w:val="22"/>
          <w:lang w:val="cs-CZ"/>
        </w:rPr>
      </w:pPr>
    </w:p>
    <w:p w:rsidR="006F2A7F" w:rsidRDefault="006F2A7F" w:rsidP="00BC2405">
      <w:pPr>
        <w:pStyle w:val="Odstavec0"/>
        <w:tabs>
          <w:tab w:val="clear" w:pos="709"/>
        </w:tabs>
        <w:spacing w:before="0" w:after="120"/>
        <w:ind w:left="0" w:firstLine="0"/>
        <w:rPr>
          <w:rFonts w:cs="Arial"/>
          <w:sz w:val="22"/>
          <w:szCs w:val="22"/>
          <w:lang w:val="cs-CZ"/>
        </w:rPr>
      </w:pPr>
    </w:p>
    <w:p w:rsidR="00115A11" w:rsidRPr="000567C6" w:rsidRDefault="000D537E">
      <w:pPr>
        <w:ind w:right="-24"/>
        <w:jc w:val="center"/>
        <w:rPr>
          <w:rFonts w:ascii="Arial" w:hAnsi="Arial" w:cs="Arial"/>
          <w:b/>
          <w:sz w:val="22"/>
          <w:szCs w:val="22"/>
        </w:rPr>
      </w:pPr>
      <w:r>
        <w:rPr>
          <w:rFonts w:ascii="Arial" w:hAnsi="Arial" w:cs="Arial"/>
          <w:b/>
          <w:sz w:val="22"/>
          <w:szCs w:val="22"/>
        </w:rPr>
        <w:lastRenderedPageBreak/>
        <w:t>Článek X</w:t>
      </w:r>
      <w:r w:rsidR="00115A11" w:rsidRPr="000567C6">
        <w:rPr>
          <w:rFonts w:ascii="Arial" w:hAnsi="Arial" w:cs="Arial"/>
          <w:b/>
          <w:sz w:val="22"/>
          <w:szCs w:val="22"/>
        </w:rPr>
        <w:t>V.</w:t>
      </w:r>
    </w:p>
    <w:p w:rsidR="008D3CFE"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jeho rozsah je přílohou č. </w:t>
      </w:r>
      <w:r w:rsidR="0047048D">
        <w:rPr>
          <w:rFonts w:ascii="Arial" w:hAnsi="Arial" w:cs="Arial"/>
          <w:sz w:val="22"/>
          <w:szCs w:val="22"/>
        </w:rPr>
        <w:t>2</w:t>
      </w:r>
      <w:r w:rsidR="001B66F9">
        <w:rPr>
          <w:rFonts w:ascii="Arial" w:hAnsi="Arial" w:cs="Arial"/>
          <w:sz w:val="22"/>
          <w:szCs w:val="22"/>
        </w:rPr>
        <w:t xml:space="preserve"> této smlouvy, vyhotovenou v elektronické podobě též odděleně od smlouvy samotné.</w:t>
      </w:r>
    </w:p>
    <w:p w:rsid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r w:rsidR="000D537E">
        <w:rPr>
          <w:rFonts w:ascii="Arial" w:hAnsi="Arial" w:cs="Arial"/>
          <w:b/>
          <w:sz w:val="22"/>
          <w:szCs w:val="22"/>
        </w:rPr>
        <w:t>I</w:t>
      </w:r>
      <w:r w:rsidR="001A22D6" w:rsidRPr="002D6A38">
        <w:rPr>
          <w:rFonts w:ascii="Arial" w:hAnsi="Arial" w:cs="Arial"/>
          <w:b/>
          <w:sz w:val="22"/>
          <w:szCs w:val="22"/>
        </w:rPr>
        <w:t>.</w:t>
      </w:r>
    </w:p>
    <w:p w:rsidR="008D3CFE"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6D5F3D" w:rsidRDefault="006D5F3D" w:rsidP="006D5F3D">
      <w:pPr>
        <w:numPr>
          <w:ilvl w:val="0"/>
          <w:numId w:val="30"/>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6D5F3D" w:rsidRPr="00D8116A" w:rsidRDefault="006D5F3D" w:rsidP="00D8116A">
      <w:pPr>
        <w:numPr>
          <w:ilvl w:val="0"/>
          <w:numId w:val="30"/>
        </w:numPr>
        <w:spacing w:after="120"/>
        <w:ind w:left="284" w:hanging="284"/>
        <w:jc w:val="both"/>
        <w:rPr>
          <w:rFonts w:ascii="Arial" w:hAnsi="Arial" w:cs="Arial"/>
          <w:sz w:val="22"/>
          <w:szCs w:val="22"/>
        </w:rPr>
      </w:pPr>
      <w:r w:rsidRPr="00D8116A">
        <w:rPr>
          <w:rFonts w:ascii="Arial" w:hAnsi="Arial" w:cs="Arial"/>
          <w:sz w:val="22"/>
          <w:szCs w:val="22"/>
        </w:rPr>
        <w:t>Nedílnou součástí této smlouvy je příloha č. 1 – Povinnosti zhotovitele</w:t>
      </w:r>
      <w:r w:rsidR="007228E7" w:rsidRPr="00D8116A">
        <w:rPr>
          <w:rFonts w:ascii="Arial" w:hAnsi="Arial" w:cs="Arial"/>
          <w:sz w:val="22"/>
          <w:szCs w:val="22"/>
        </w:rPr>
        <w:t xml:space="preserve"> projektové dokumentace a poskytovatele služeb autorského dozoru</w:t>
      </w:r>
      <w:r w:rsidRPr="00D8116A">
        <w:rPr>
          <w:rFonts w:ascii="Arial" w:hAnsi="Arial" w:cs="Arial"/>
          <w:sz w:val="22"/>
          <w:szCs w:val="22"/>
        </w:rPr>
        <w:t xml:space="preserve"> vyplývající z finanční spoluúčasti </w:t>
      </w:r>
      <w:r w:rsidR="00D544A2">
        <w:rPr>
          <w:rFonts w:ascii="Arial" w:hAnsi="Arial" w:cs="Arial"/>
          <w:sz w:val="22"/>
          <w:szCs w:val="22"/>
        </w:rPr>
        <w:t xml:space="preserve">národních zdrojů </w:t>
      </w:r>
      <w:r w:rsidRPr="00D8116A">
        <w:rPr>
          <w:rFonts w:ascii="Arial" w:hAnsi="Arial" w:cs="Arial"/>
          <w:sz w:val="22"/>
          <w:szCs w:val="22"/>
        </w:rPr>
        <w:t xml:space="preserve"> na</w:t>
      </w:r>
      <w:r w:rsidR="007228E7" w:rsidRPr="00D8116A">
        <w:rPr>
          <w:rFonts w:ascii="Arial" w:hAnsi="Arial" w:cs="Arial"/>
          <w:sz w:val="22"/>
          <w:szCs w:val="22"/>
        </w:rPr>
        <w:t xml:space="preserve"> přípravě a</w:t>
      </w:r>
      <w:r w:rsidRPr="00D8116A">
        <w:rPr>
          <w:rFonts w:ascii="Arial" w:hAnsi="Arial" w:cs="Arial"/>
          <w:sz w:val="22"/>
          <w:szCs w:val="22"/>
        </w:rPr>
        <w:t xml:space="preserve"> realizaci projekt</w:t>
      </w:r>
      <w:r w:rsidR="007228E7" w:rsidRPr="00D8116A">
        <w:rPr>
          <w:rFonts w:ascii="Arial" w:hAnsi="Arial" w:cs="Arial"/>
          <w:sz w:val="22"/>
          <w:szCs w:val="22"/>
        </w:rPr>
        <w:t xml:space="preserve">ů v rámci </w:t>
      </w:r>
      <w:r w:rsidR="00D8116A" w:rsidRPr="00D8116A">
        <w:rPr>
          <w:rFonts w:ascii="Arial" w:hAnsi="Arial" w:cs="Arial"/>
          <w:sz w:val="22"/>
          <w:szCs w:val="22"/>
        </w:rPr>
        <w:t xml:space="preserve">výzvy v programu Regenerace a podnikatelské využití </w:t>
      </w:r>
      <w:proofErr w:type="spellStart"/>
      <w:r w:rsidR="00D8116A" w:rsidRPr="00D8116A">
        <w:rPr>
          <w:rFonts w:ascii="Arial" w:hAnsi="Arial" w:cs="Arial"/>
          <w:sz w:val="22"/>
          <w:szCs w:val="22"/>
        </w:rPr>
        <w:t>brownfieldů</w:t>
      </w:r>
      <w:proofErr w:type="spellEnd"/>
      <w:r w:rsidR="00D8116A">
        <w:rPr>
          <w:rFonts w:ascii="Arial" w:hAnsi="Arial" w:cs="Arial"/>
          <w:sz w:val="22"/>
          <w:szCs w:val="22"/>
        </w:rPr>
        <w:t xml:space="preserve"> </w:t>
      </w:r>
      <w:r w:rsidR="00D544A2">
        <w:rPr>
          <w:rFonts w:ascii="Arial" w:hAnsi="Arial" w:cs="Arial"/>
          <w:sz w:val="22"/>
          <w:szCs w:val="22"/>
        </w:rPr>
        <w:t xml:space="preserve">(Národní plán obnovy) </w:t>
      </w:r>
      <w:r w:rsidR="001B66F9" w:rsidRPr="00D8116A">
        <w:rPr>
          <w:rFonts w:ascii="Arial" w:hAnsi="Arial" w:cs="Arial"/>
          <w:sz w:val="22"/>
          <w:szCs w:val="22"/>
        </w:rPr>
        <w:t>a příloha č. 2 – Plná moc k zastupování objednatele pro výkon inženýrské činnosti.</w:t>
      </w:r>
    </w:p>
    <w:p w:rsidR="006D5F3D" w:rsidRPr="008D5AB8" w:rsidRDefault="006D5F3D" w:rsidP="006D5F3D">
      <w:pPr>
        <w:pStyle w:val="Zkladntext3"/>
        <w:numPr>
          <w:ilvl w:val="0"/>
          <w:numId w:val="30"/>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rsidR="006D5F3D" w:rsidRPr="00090F11" w:rsidRDefault="006D5F3D" w:rsidP="006D5F3D">
      <w:pPr>
        <w:pStyle w:val="Zkladntext3"/>
        <w:spacing w:after="40"/>
        <w:ind w:left="567" w:right="-23" w:hanging="284"/>
        <w:rPr>
          <w:sz w:val="22"/>
          <w:szCs w:val="22"/>
        </w:rPr>
      </w:pPr>
      <w:r w:rsidRPr="00090F11">
        <w:rPr>
          <w:sz w:val="22"/>
          <w:szCs w:val="22"/>
        </w:rPr>
        <w:t>a)</w:t>
      </w:r>
      <w:r w:rsidRPr="00090F11">
        <w:rPr>
          <w:sz w:val="22"/>
          <w:szCs w:val="22"/>
        </w:rPr>
        <w:tab/>
      </w:r>
      <w:r w:rsidRPr="00576EBA">
        <w:rPr>
          <w:sz w:val="22"/>
          <w:szCs w:val="22"/>
        </w:rPr>
        <w:t>Tato smlouva nabývá platnosti dnem jejího podpisu oběma smluvními stranami a účinnosti nejdříve uveřejněním v registru smluv.</w:t>
      </w:r>
    </w:p>
    <w:p w:rsidR="006D5F3D" w:rsidRPr="00090F11" w:rsidRDefault="006D5F3D" w:rsidP="006D5F3D">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bezprostředně po jejím uzavření.</w:t>
      </w:r>
    </w:p>
    <w:p w:rsidR="006D5F3D" w:rsidRPr="00090F11" w:rsidRDefault="006D5F3D" w:rsidP="006D5F3D">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rsidR="006D5F3D" w:rsidRDefault="006D5F3D" w:rsidP="006D5F3D">
      <w:pPr>
        <w:pStyle w:val="Zkladntext3"/>
        <w:spacing w:after="120"/>
        <w:ind w:left="567" w:hanging="284"/>
        <w:rPr>
          <w:sz w:val="22"/>
          <w:szCs w:val="22"/>
        </w:rPr>
      </w:pPr>
      <w:r w:rsidRPr="00090F11">
        <w:rPr>
          <w:sz w:val="22"/>
          <w:szCs w:val="22"/>
        </w:rPr>
        <w:t>d)</w:t>
      </w:r>
      <w:r w:rsidRPr="00090F11">
        <w:rPr>
          <w:sz w:val="22"/>
          <w:szCs w:val="22"/>
        </w:rPr>
        <w:tab/>
        <w:t xml:space="preserve">Smluvní strany berou na vědomí, že nebude-li smlouva zveřejněna ani </w:t>
      </w:r>
      <w:r w:rsidR="001B66F9">
        <w:rPr>
          <w:sz w:val="22"/>
          <w:szCs w:val="22"/>
        </w:rPr>
        <w:t xml:space="preserve">3 měsíce </w:t>
      </w:r>
      <w:r w:rsidRPr="00090F11">
        <w:rPr>
          <w:sz w:val="22"/>
          <w:szCs w:val="22"/>
        </w:rPr>
        <w:t>od jejího uzavření, je následujícím dnem zrušena od počátku.</w:t>
      </w:r>
    </w:p>
    <w:p w:rsidR="006D5F3D" w:rsidRDefault="006D5F3D" w:rsidP="001B66F9">
      <w:pPr>
        <w:pStyle w:val="Zkladntext3"/>
        <w:numPr>
          <w:ilvl w:val="0"/>
          <w:numId w:val="30"/>
        </w:numPr>
        <w:spacing w:after="120"/>
        <w:ind w:left="284" w:hanging="284"/>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0A2A22">
          <w:rPr>
            <w:rStyle w:val="Hypertextovodkaz"/>
            <w:sz w:val="22"/>
            <w:szCs w:val="22"/>
          </w:rPr>
          <w:t>www.pardubickykraj.cz/gdpr</w:t>
        </w:r>
      </w:hyperlink>
      <w:r w:rsidRPr="000A2A22">
        <w:rPr>
          <w:sz w:val="22"/>
          <w:szCs w:val="22"/>
        </w:rPr>
        <w:t>.</w:t>
      </w:r>
    </w:p>
    <w:p w:rsidR="006D5F3D" w:rsidRPr="00576EBA" w:rsidRDefault="00E06F00" w:rsidP="006D5F3D">
      <w:pPr>
        <w:pStyle w:val="Zkladntext3"/>
        <w:numPr>
          <w:ilvl w:val="0"/>
          <w:numId w:val="30"/>
        </w:numPr>
        <w:spacing w:after="120"/>
        <w:ind w:left="284" w:hanging="284"/>
        <w:rPr>
          <w:sz w:val="22"/>
          <w:szCs w:val="22"/>
        </w:rPr>
      </w:pPr>
      <w:r>
        <w:rPr>
          <w:sz w:val="22"/>
          <w:szCs w:val="22"/>
        </w:rPr>
        <w:t>Tato smlouva je uzavřena elektronicky.</w:t>
      </w:r>
    </w:p>
    <w:p w:rsidR="006D5F3D" w:rsidRDefault="006D5F3D" w:rsidP="006D5F3D">
      <w:pPr>
        <w:pStyle w:val="Zkladntext3"/>
        <w:numPr>
          <w:ilvl w:val="0"/>
          <w:numId w:val="30"/>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1A22D6" w:rsidRPr="002D6A38" w:rsidRDefault="001A22D6">
      <w:pPr>
        <w:ind w:right="-766"/>
        <w:jc w:val="both"/>
        <w:rPr>
          <w:rFonts w:ascii="Arial" w:hAnsi="Arial" w:cs="Arial"/>
          <w:sz w:val="22"/>
          <w:szCs w:val="22"/>
        </w:rPr>
      </w:pPr>
    </w:p>
    <w:p w:rsidR="00C964F4" w:rsidRDefault="00C964F4" w:rsidP="009A2893">
      <w:pPr>
        <w:spacing w:after="120"/>
        <w:ind w:right="-765"/>
        <w:jc w:val="both"/>
        <w:rPr>
          <w:rFonts w:ascii="Arial" w:hAnsi="Arial" w:cs="Arial"/>
          <w:sz w:val="22"/>
          <w:szCs w:val="22"/>
        </w:rPr>
      </w:pPr>
      <w:r w:rsidRPr="002D6A38">
        <w:rPr>
          <w:rFonts w:ascii="Arial" w:hAnsi="Arial" w:cs="Arial"/>
          <w:sz w:val="22"/>
          <w:szCs w:val="22"/>
        </w:rPr>
        <w:t>V Pardubicích</w:t>
      </w: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Default="00C964F4"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Pr="002D6A38" w:rsidRDefault="00BC2405"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1B66F9"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662FB4">
        <w:rPr>
          <w:rFonts w:ascii="Arial" w:hAnsi="Arial" w:cs="Arial"/>
          <w:color w:val="000000"/>
          <w:sz w:val="22"/>
        </w:rPr>
        <w:t>JUDr. Martin Netolický, Ph.D.</w:t>
      </w:r>
      <w:r w:rsidRPr="001B66F9">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00662FB4">
        <w:rPr>
          <w:rFonts w:ascii="Arial" w:hAnsi="Arial" w:cs="Arial"/>
          <w:color w:val="000000"/>
          <w:sz w:val="22"/>
        </w:rPr>
        <w:t>hejtman</w:t>
      </w:r>
      <w:r w:rsidRPr="004A52A9">
        <w:rPr>
          <w:rFonts w:ascii="Arial" w:hAnsi="Arial" w:cs="Arial"/>
          <w:sz w:val="22"/>
          <w:szCs w:val="22"/>
        </w:rPr>
        <w:tab/>
      </w:r>
    </w:p>
    <w:sectPr w:rsidR="000B7AB0" w:rsidRPr="004A52A9" w:rsidSect="009A2893">
      <w:headerReference w:type="default" r:id="rId11"/>
      <w:footerReference w:type="default" r:id="rId12"/>
      <w:headerReference w:type="first" r:id="rId13"/>
      <w:footerReference w:type="first" r:id="rId14"/>
      <w:pgSz w:w="11907" w:h="16840" w:code="9"/>
      <w:pgMar w:top="1418" w:right="1247" w:bottom="1134" w:left="1247" w:header="567" w:footer="29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FC7" w:rsidRDefault="005D5FC7">
      <w:r>
        <w:separator/>
      </w:r>
    </w:p>
  </w:endnote>
  <w:endnote w:type="continuationSeparator" w:id="0">
    <w:p w:rsidR="005D5FC7" w:rsidRDefault="005D5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E1677E">
      <w:rPr>
        <w:rFonts w:asciiTheme="minorHAnsi" w:hAnsiTheme="minorHAnsi" w:cs="Arial"/>
        <w:noProof/>
        <w:sz w:val="22"/>
      </w:rPr>
      <w:t>9</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E1677E">
      <w:rPr>
        <w:rFonts w:asciiTheme="minorHAnsi" w:hAnsiTheme="minorHAnsi" w:cs="Arial"/>
        <w:noProof/>
        <w:sz w:val="22"/>
      </w:rPr>
      <w:t>12</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FC7" w:rsidRDefault="005D5FC7">
      <w:r>
        <w:separator/>
      </w:r>
    </w:p>
  </w:footnote>
  <w:footnote w:type="continuationSeparator" w:id="0">
    <w:p w:rsidR="005D5FC7" w:rsidRDefault="005D5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Pr="00DD030B"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B94E57"/>
    <w:multiLevelType w:val="hybridMultilevel"/>
    <w:tmpl w:val="3550B89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7"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0"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B153AED"/>
    <w:multiLevelType w:val="hybridMultilevel"/>
    <w:tmpl w:val="C7DE075A"/>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9"/>
  </w:num>
  <w:num w:numId="4">
    <w:abstractNumId w:val="21"/>
  </w:num>
  <w:num w:numId="5">
    <w:abstractNumId w:val="1"/>
  </w:num>
  <w:num w:numId="6">
    <w:abstractNumId w:val="12"/>
  </w:num>
  <w:num w:numId="7">
    <w:abstractNumId w:val="16"/>
  </w:num>
  <w:num w:numId="8">
    <w:abstractNumId w:val="30"/>
  </w:num>
  <w:num w:numId="9">
    <w:abstractNumId w:val="25"/>
  </w:num>
  <w:num w:numId="10">
    <w:abstractNumId w:val="3"/>
  </w:num>
  <w:num w:numId="11">
    <w:abstractNumId w:val="8"/>
  </w:num>
  <w:num w:numId="12">
    <w:abstractNumId w:val="7"/>
  </w:num>
  <w:num w:numId="13">
    <w:abstractNumId w:val="23"/>
  </w:num>
  <w:num w:numId="14">
    <w:abstractNumId w:val="2"/>
  </w:num>
  <w:num w:numId="15">
    <w:abstractNumId w:val="20"/>
  </w:num>
  <w:num w:numId="16">
    <w:abstractNumId w:val="29"/>
  </w:num>
  <w:num w:numId="17">
    <w:abstractNumId w:val="6"/>
  </w:num>
  <w:num w:numId="18">
    <w:abstractNumId w:val="28"/>
  </w:num>
  <w:num w:numId="19">
    <w:abstractNumId w:val="14"/>
  </w:num>
  <w:num w:numId="20">
    <w:abstractNumId w:val="22"/>
  </w:num>
  <w:num w:numId="21">
    <w:abstractNumId w:val="10"/>
  </w:num>
  <w:num w:numId="22">
    <w:abstractNumId w:val="18"/>
  </w:num>
  <w:num w:numId="23">
    <w:abstractNumId w:val="17"/>
  </w:num>
  <w:num w:numId="24">
    <w:abstractNumId w:val="4"/>
  </w:num>
  <w:num w:numId="25">
    <w:abstractNumId w:val="26"/>
  </w:num>
  <w:num w:numId="26">
    <w:abstractNumId w:val="9"/>
  </w:num>
  <w:num w:numId="27">
    <w:abstractNumId w:val="24"/>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2F96"/>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2EC5"/>
    <w:rsid w:val="00044320"/>
    <w:rsid w:val="0004442B"/>
    <w:rsid w:val="000504E9"/>
    <w:rsid w:val="00050EC4"/>
    <w:rsid w:val="000567C6"/>
    <w:rsid w:val="0006136B"/>
    <w:rsid w:val="000648F1"/>
    <w:rsid w:val="00065AC2"/>
    <w:rsid w:val="00066FB2"/>
    <w:rsid w:val="000718EC"/>
    <w:rsid w:val="00071B93"/>
    <w:rsid w:val="00071C6D"/>
    <w:rsid w:val="0007514D"/>
    <w:rsid w:val="00075BA6"/>
    <w:rsid w:val="00077CF9"/>
    <w:rsid w:val="000827D1"/>
    <w:rsid w:val="0008480C"/>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1477"/>
    <w:rsid w:val="000D263A"/>
    <w:rsid w:val="000D4227"/>
    <w:rsid w:val="000D537E"/>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20EC"/>
    <w:rsid w:val="00154311"/>
    <w:rsid w:val="0016054C"/>
    <w:rsid w:val="00164A0F"/>
    <w:rsid w:val="00165EBB"/>
    <w:rsid w:val="0017293F"/>
    <w:rsid w:val="0017595F"/>
    <w:rsid w:val="00175B20"/>
    <w:rsid w:val="00176EA9"/>
    <w:rsid w:val="0017771D"/>
    <w:rsid w:val="00177A71"/>
    <w:rsid w:val="001806E1"/>
    <w:rsid w:val="00184CAB"/>
    <w:rsid w:val="00185B85"/>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0DBF"/>
    <w:rsid w:val="001B108E"/>
    <w:rsid w:val="001B4F01"/>
    <w:rsid w:val="001B60E3"/>
    <w:rsid w:val="001B66F9"/>
    <w:rsid w:val="001B6EE3"/>
    <w:rsid w:val="001B6FB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1395C"/>
    <w:rsid w:val="0021417E"/>
    <w:rsid w:val="0021689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2CD7"/>
    <w:rsid w:val="00263D8E"/>
    <w:rsid w:val="002655D0"/>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3AB"/>
    <w:rsid w:val="002E2449"/>
    <w:rsid w:val="002E639A"/>
    <w:rsid w:val="002E6D3E"/>
    <w:rsid w:val="002E7B88"/>
    <w:rsid w:val="002F2F2E"/>
    <w:rsid w:val="002F4D9C"/>
    <w:rsid w:val="002F56BF"/>
    <w:rsid w:val="002F5AD9"/>
    <w:rsid w:val="002F5F5E"/>
    <w:rsid w:val="003003D4"/>
    <w:rsid w:val="00300698"/>
    <w:rsid w:val="00300A64"/>
    <w:rsid w:val="00300ABA"/>
    <w:rsid w:val="0030233F"/>
    <w:rsid w:val="00303485"/>
    <w:rsid w:val="00305939"/>
    <w:rsid w:val="00306676"/>
    <w:rsid w:val="00315506"/>
    <w:rsid w:val="003200DE"/>
    <w:rsid w:val="003202DB"/>
    <w:rsid w:val="0032525D"/>
    <w:rsid w:val="003254A5"/>
    <w:rsid w:val="00327161"/>
    <w:rsid w:val="00327EE5"/>
    <w:rsid w:val="003303DF"/>
    <w:rsid w:val="00331712"/>
    <w:rsid w:val="00331ED9"/>
    <w:rsid w:val="003340EE"/>
    <w:rsid w:val="00334E38"/>
    <w:rsid w:val="0034613F"/>
    <w:rsid w:val="00352368"/>
    <w:rsid w:val="00353A49"/>
    <w:rsid w:val="0035675C"/>
    <w:rsid w:val="00360F7E"/>
    <w:rsid w:val="00365A57"/>
    <w:rsid w:val="0036716C"/>
    <w:rsid w:val="0036776C"/>
    <w:rsid w:val="0037073B"/>
    <w:rsid w:val="003712FF"/>
    <w:rsid w:val="0037136F"/>
    <w:rsid w:val="0037211B"/>
    <w:rsid w:val="0037247D"/>
    <w:rsid w:val="00372A54"/>
    <w:rsid w:val="00373B14"/>
    <w:rsid w:val="00375931"/>
    <w:rsid w:val="00380F66"/>
    <w:rsid w:val="00381C15"/>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20B3"/>
    <w:rsid w:val="003D36BC"/>
    <w:rsid w:val="003D7051"/>
    <w:rsid w:val="003E03CE"/>
    <w:rsid w:val="003E15C6"/>
    <w:rsid w:val="003E20F0"/>
    <w:rsid w:val="003E4927"/>
    <w:rsid w:val="003E58EC"/>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52B82"/>
    <w:rsid w:val="00463C2B"/>
    <w:rsid w:val="00463D08"/>
    <w:rsid w:val="00466674"/>
    <w:rsid w:val="0047048D"/>
    <w:rsid w:val="00470979"/>
    <w:rsid w:val="00470CF6"/>
    <w:rsid w:val="00472067"/>
    <w:rsid w:val="00473F89"/>
    <w:rsid w:val="00475209"/>
    <w:rsid w:val="004841D2"/>
    <w:rsid w:val="00486691"/>
    <w:rsid w:val="00490FF8"/>
    <w:rsid w:val="004918A6"/>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491E"/>
    <w:rsid w:val="00545122"/>
    <w:rsid w:val="0054713C"/>
    <w:rsid w:val="005505BA"/>
    <w:rsid w:val="00550EF9"/>
    <w:rsid w:val="00554B9B"/>
    <w:rsid w:val="00562FCF"/>
    <w:rsid w:val="005652E4"/>
    <w:rsid w:val="00567215"/>
    <w:rsid w:val="00576EBA"/>
    <w:rsid w:val="0058729F"/>
    <w:rsid w:val="00587DB1"/>
    <w:rsid w:val="00592C10"/>
    <w:rsid w:val="00593A96"/>
    <w:rsid w:val="005A05A8"/>
    <w:rsid w:val="005A18EF"/>
    <w:rsid w:val="005A3405"/>
    <w:rsid w:val="005B1677"/>
    <w:rsid w:val="005B2C67"/>
    <w:rsid w:val="005B7A27"/>
    <w:rsid w:val="005B7CC8"/>
    <w:rsid w:val="005C5BEC"/>
    <w:rsid w:val="005C7CDF"/>
    <w:rsid w:val="005D07AF"/>
    <w:rsid w:val="005D09B3"/>
    <w:rsid w:val="005D2653"/>
    <w:rsid w:val="005D2EB0"/>
    <w:rsid w:val="005D4C1B"/>
    <w:rsid w:val="005D5FC7"/>
    <w:rsid w:val="005D6BC8"/>
    <w:rsid w:val="005D778B"/>
    <w:rsid w:val="005E26CD"/>
    <w:rsid w:val="005E2780"/>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8C1"/>
    <w:rsid w:val="0060590D"/>
    <w:rsid w:val="00605EE0"/>
    <w:rsid w:val="00606E21"/>
    <w:rsid w:val="006140E4"/>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2FB4"/>
    <w:rsid w:val="006632EC"/>
    <w:rsid w:val="006640B5"/>
    <w:rsid w:val="006738EA"/>
    <w:rsid w:val="006761F6"/>
    <w:rsid w:val="006826F4"/>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B46A2"/>
    <w:rsid w:val="006B7B81"/>
    <w:rsid w:val="006C2310"/>
    <w:rsid w:val="006C3571"/>
    <w:rsid w:val="006C4B3E"/>
    <w:rsid w:val="006C563E"/>
    <w:rsid w:val="006C7EAA"/>
    <w:rsid w:val="006D1FAD"/>
    <w:rsid w:val="006D53DF"/>
    <w:rsid w:val="006D5787"/>
    <w:rsid w:val="006D5F3D"/>
    <w:rsid w:val="006D6302"/>
    <w:rsid w:val="006D6915"/>
    <w:rsid w:val="006D783A"/>
    <w:rsid w:val="006E1AF1"/>
    <w:rsid w:val="006E1E95"/>
    <w:rsid w:val="006E26B1"/>
    <w:rsid w:val="006F2A7F"/>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8E7"/>
    <w:rsid w:val="00722D60"/>
    <w:rsid w:val="00724FE0"/>
    <w:rsid w:val="00731C17"/>
    <w:rsid w:val="00733DD6"/>
    <w:rsid w:val="00734346"/>
    <w:rsid w:val="007347FE"/>
    <w:rsid w:val="00734FBD"/>
    <w:rsid w:val="00735D3A"/>
    <w:rsid w:val="007364C9"/>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32A6"/>
    <w:rsid w:val="00785960"/>
    <w:rsid w:val="0078757F"/>
    <w:rsid w:val="0079190D"/>
    <w:rsid w:val="0079360E"/>
    <w:rsid w:val="007A27CD"/>
    <w:rsid w:val="007B34D8"/>
    <w:rsid w:val="007B40EF"/>
    <w:rsid w:val="007C02E3"/>
    <w:rsid w:val="007C0681"/>
    <w:rsid w:val="007C19A5"/>
    <w:rsid w:val="007C2736"/>
    <w:rsid w:val="007C2B83"/>
    <w:rsid w:val="007C3FF5"/>
    <w:rsid w:val="007C645C"/>
    <w:rsid w:val="007C6492"/>
    <w:rsid w:val="007C6E1B"/>
    <w:rsid w:val="007D609C"/>
    <w:rsid w:val="007D6D8C"/>
    <w:rsid w:val="007D7ED5"/>
    <w:rsid w:val="007F21EC"/>
    <w:rsid w:val="007F2822"/>
    <w:rsid w:val="007F3340"/>
    <w:rsid w:val="007F79FC"/>
    <w:rsid w:val="007F7ADA"/>
    <w:rsid w:val="008002D9"/>
    <w:rsid w:val="008049DB"/>
    <w:rsid w:val="00805013"/>
    <w:rsid w:val="00805018"/>
    <w:rsid w:val="00806AE0"/>
    <w:rsid w:val="008116F0"/>
    <w:rsid w:val="00811DED"/>
    <w:rsid w:val="008141E8"/>
    <w:rsid w:val="00817199"/>
    <w:rsid w:val="00821074"/>
    <w:rsid w:val="00821E2B"/>
    <w:rsid w:val="008273B9"/>
    <w:rsid w:val="00831066"/>
    <w:rsid w:val="00836B6D"/>
    <w:rsid w:val="00837408"/>
    <w:rsid w:val="008433FF"/>
    <w:rsid w:val="008463FF"/>
    <w:rsid w:val="008465A0"/>
    <w:rsid w:val="0085127E"/>
    <w:rsid w:val="008529A6"/>
    <w:rsid w:val="00853873"/>
    <w:rsid w:val="0085646F"/>
    <w:rsid w:val="00856978"/>
    <w:rsid w:val="00865A3E"/>
    <w:rsid w:val="008671CF"/>
    <w:rsid w:val="00867377"/>
    <w:rsid w:val="00870993"/>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3CFE"/>
    <w:rsid w:val="008D78BA"/>
    <w:rsid w:val="008E1A1F"/>
    <w:rsid w:val="008E2493"/>
    <w:rsid w:val="008E2D41"/>
    <w:rsid w:val="008E52D9"/>
    <w:rsid w:val="008E7984"/>
    <w:rsid w:val="008F3456"/>
    <w:rsid w:val="008F42BD"/>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67851"/>
    <w:rsid w:val="009726F6"/>
    <w:rsid w:val="009739B5"/>
    <w:rsid w:val="0098529B"/>
    <w:rsid w:val="00990009"/>
    <w:rsid w:val="00990C43"/>
    <w:rsid w:val="00992B86"/>
    <w:rsid w:val="00993348"/>
    <w:rsid w:val="00995151"/>
    <w:rsid w:val="00995F1D"/>
    <w:rsid w:val="00997002"/>
    <w:rsid w:val="009978F1"/>
    <w:rsid w:val="009A0A6B"/>
    <w:rsid w:val="009A1000"/>
    <w:rsid w:val="009A2702"/>
    <w:rsid w:val="009A2893"/>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27F7"/>
    <w:rsid w:val="00A05E85"/>
    <w:rsid w:val="00A1115F"/>
    <w:rsid w:val="00A12DCD"/>
    <w:rsid w:val="00A17437"/>
    <w:rsid w:val="00A20BAE"/>
    <w:rsid w:val="00A23A78"/>
    <w:rsid w:val="00A27C88"/>
    <w:rsid w:val="00A31F61"/>
    <w:rsid w:val="00A327AC"/>
    <w:rsid w:val="00A34757"/>
    <w:rsid w:val="00A37460"/>
    <w:rsid w:val="00A37B34"/>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31FB"/>
    <w:rsid w:val="00A964B3"/>
    <w:rsid w:val="00AA077B"/>
    <w:rsid w:val="00AA5D9C"/>
    <w:rsid w:val="00AB0BF6"/>
    <w:rsid w:val="00AB1158"/>
    <w:rsid w:val="00AB65D4"/>
    <w:rsid w:val="00AB6BD8"/>
    <w:rsid w:val="00AB74E8"/>
    <w:rsid w:val="00AC2B2E"/>
    <w:rsid w:val="00AC6B8E"/>
    <w:rsid w:val="00AD6178"/>
    <w:rsid w:val="00AD6B1C"/>
    <w:rsid w:val="00AD6DC6"/>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796"/>
    <w:rsid w:val="00B25411"/>
    <w:rsid w:val="00B27D0D"/>
    <w:rsid w:val="00B32979"/>
    <w:rsid w:val="00B32A22"/>
    <w:rsid w:val="00B357BC"/>
    <w:rsid w:val="00B35DD6"/>
    <w:rsid w:val="00B3606B"/>
    <w:rsid w:val="00B36342"/>
    <w:rsid w:val="00B364E4"/>
    <w:rsid w:val="00B41D95"/>
    <w:rsid w:val="00B43BA6"/>
    <w:rsid w:val="00B444F9"/>
    <w:rsid w:val="00B4726A"/>
    <w:rsid w:val="00B475B0"/>
    <w:rsid w:val="00B5333F"/>
    <w:rsid w:val="00B633C4"/>
    <w:rsid w:val="00B63DC2"/>
    <w:rsid w:val="00B64591"/>
    <w:rsid w:val="00B65522"/>
    <w:rsid w:val="00B71028"/>
    <w:rsid w:val="00B71C74"/>
    <w:rsid w:val="00B721F3"/>
    <w:rsid w:val="00B821C9"/>
    <w:rsid w:val="00B825FF"/>
    <w:rsid w:val="00B83619"/>
    <w:rsid w:val="00B8727D"/>
    <w:rsid w:val="00BA094C"/>
    <w:rsid w:val="00BA0E3E"/>
    <w:rsid w:val="00BA2BC0"/>
    <w:rsid w:val="00BA694E"/>
    <w:rsid w:val="00BA7865"/>
    <w:rsid w:val="00BB1106"/>
    <w:rsid w:val="00BB13C0"/>
    <w:rsid w:val="00BB5E90"/>
    <w:rsid w:val="00BB729A"/>
    <w:rsid w:val="00BB75F0"/>
    <w:rsid w:val="00BC2405"/>
    <w:rsid w:val="00BC2C9B"/>
    <w:rsid w:val="00BD3B74"/>
    <w:rsid w:val="00BD512C"/>
    <w:rsid w:val="00BD5CA5"/>
    <w:rsid w:val="00BE62CF"/>
    <w:rsid w:val="00BF12AE"/>
    <w:rsid w:val="00BF19F8"/>
    <w:rsid w:val="00C01888"/>
    <w:rsid w:val="00C06773"/>
    <w:rsid w:val="00C1025E"/>
    <w:rsid w:val="00C10C87"/>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2602"/>
    <w:rsid w:val="00C54559"/>
    <w:rsid w:val="00C55CD2"/>
    <w:rsid w:val="00C56604"/>
    <w:rsid w:val="00C6016F"/>
    <w:rsid w:val="00C631CD"/>
    <w:rsid w:val="00C649DD"/>
    <w:rsid w:val="00C66116"/>
    <w:rsid w:val="00C7117A"/>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0749"/>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4391"/>
    <w:rsid w:val="00D21FEC"/>
    <w:rsid w:val="00D22E73"/>
    <w:rsid w:val="00D23807"/>
    <w:rsid w:val="00D25833"/>
    <w:rsid w:val="00D27231"/>
    <w:rsid w:val="00D301FD"/>
    <w:rsid w:val="00D3087E"/>
    <w:rsid w:val="00D30EBE"/>
    <w:rsid w:val="00D35CEC"/>
    <w:rsid w:val="00D37C97"/>
    <w:rsid w:val="00D4074A"/>
    <w:rsid w:val="00D43904"/>
    <w:rsid w:val="00D44992"/>
    <w:rsid w:val="00D46EF7"/>
    <w:rsid w:val="00D544A2"/>
    <w:rsid w:val="00D54C6A"/>
    <w:rsid w:val="00D61036"/>
    <w:rsid w:val="00D63AE4"/>
    <w:rsid w:val="00D717B4"/>
    <w:rsid w:val="00D72FAC"/>
    <w:rsid w:val="00D73D93"/>
    <w:rsid w:val="00D759D7"/>
    <w:rsid w:val="00D76F9E"/>
    <w:rsid w:val="00D772EE"/>
    <w:rsid w:val="00D77F18"/>
    <w:rsid w:val="00D8116A"/>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06F00"/>
    <w:rsid w:val="00E10910"/>
    <w:rsid w:val="00E13761"/>
    <w:rsid w:val="00E139DF"/>
    <w:rsid w:val="00E13A3E"/>
    <w:rsid w:val="00E14827"/>
    <w:rsid w:val="00E1626B"/>
    <w:rsid w:val="00E166AA"/>
    <w:rsid w:val="00E1677E"/>
    <w:rsid w:val="00E22453"/>
    <w:rsid w:val="00E22C30"/>
    <w:rsid w:val="00E239A3"/>
    <w:rsid w:val="00E23B7F"/>
    <w:rsid w:val="00E2499C"/>
    <w:rsid w:val="00E24BF5"/>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354"/>
    <w:rsid w:val="00E648E0"/>
    <w:rsid w:val="00E64F0A"/>
    <w:rsid w:val="00E777EC"/>
    <w:rsid w:val="00E77972"/>
    <w:rsid w:val="00E815D6"/>
    <w:rsid w:val="00E82219"/>
    <w:rsid w:val="00E836F7"/>
    <w:rsid w:val="00E85A6B"/>
    <w:rsid w:val="00E85C9D"/>
    <w:rsid w:val="00E85F4D"/>
    <w:rsid w:val="00E93B44"/>
    <w:rsid w:val="00E9634E"/>
    <w:rsid w:val="00E96978"/>
    <w:rsid w:val="00E97601"/>
    <w:rsid w:val="00EA06EB"/>
    <w:rsid w:val="00EA16F0"/>
    <w:rsid w:val="00EA1706"/>
    <w:rsid w:val="00EA2082"/>
    <w:rsid w:val="00EA23E7"/>
    <w:rsid w:val="00EA5DCC"/>
    <w:rsid w:val="00EB09A3"/>
    <w:rsid w:val="00EB3C86"/>
    <w:rsid w:val="00EB6357"/>
    <w:rsid w:val="00EB7533"/>
    <w:rsid w:val="00EC1AFC"/>
    <w:rsid w:val="00EC20A3"/>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2A0C"/>
    <w:rsid w:val="00F65463"/>
    <w:rsid w:val="00F7183E"/>
    <w:rsid w:val="00F73317"/>
    <w:rsid w:val="00F73405"/>
    <w:rsid w:val="00F7465B"/>
    <w:rsid w:val="00F751C0"/>
    <w:rsid w:val="00F764C6"/>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1C3E"/>
    <w:rsid w:val="00FD39C0"/>
    <w:rsid w:val="00FE13AE"/>
    <w:rsid w:val="00FE2375"/>
    <w:rsid w:val="00FE3360"/>
    <w:rsid w:val="00FE389A"/>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semerad\AppData\Local\Microsoft\Windows\Temporary%20Internet%20Files\Content.Outlook\EMSWACCG\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F1B3B-4BD8-4677-96F2-18A096C40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5643</Words>
  <Characters>33719</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2023-07-26T15:58:00Z</dcterms:created>
  <dcterms:modified xsi:type="dcterms:W3CDTF">2023-08-24T07:16:00Z</dcterms:modified>
</cp:coreProperties>
</file>