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9CC0" w14:textId="213767D6" w:rsidR="008563A2" w:rsidRPr="00DF2D38" w:rsidRDefault="00C74191" w:rsidP="006018A6">
      <w:pPr>
        <w:rPr>
          <w:b/>
          <w:sz w:val="28"/>
          <w:lang w:val="cs-CZ"/>
        </w:rPr>
      </w:pPr>
      <w:r w:rsidRPr="00DF2D38">
        <w:rPr>
          <w:b/>
          <w:sz w:val="28"/>
          <w:lang w:val="cs-CZ"/>
        </w:rPr>
        <w:t xml:space="preserve">Příloha č. </w:t>
      </w:r>
      <w:r w:rsidR="00B572CB">
        <w:rPr>
          <w:b/>
          <w:sz w:val="28"/>
          <w:lang w:val="cs-CZ"/>
        </w:rPr>
        <w:t>2</w:t>
      </w:r>
      <w:r w:rsidR="008563A2" w:rsidRPr="00DF2D38">
        <w:rPr>
          <w:b/>
          <w:sz w:val="28"/>
          <w:lang w:val="cs-CZ"/>
        </w:rPr>
        <w:t xml:space="preserve"> Zadávací dokumentace</w:t>
      </w:r>
      <w:r w:rsidR="006018A6" w:rsidRPr="00DF2D38">
        <w:rPr>
          <w:b/>
          <w:sz w:val="28"/>
          <w:lang w:val="cs-CZ"/>
        </w:rPr>
        <w:t xml:space="preserve">: </w:t>
      </w:r>
      <w:r w:rsidR="008563A2" w:rsidRPr="00DF2D38">
        <w:rPr>
          <w:b/>
          <w:sz w:val="28"/>
          <w:lang w:val="cs-CZ"/>
        </w:rPr>
        <w:t>Předmět plnění – Technická specifikace</w:t>
      </w:r>
    </w:p>
    <w:p w14:paraId="4BEF19AC" w14:textId="04309DD5" w:rsidR="006018A6" w:rsidRPr="00DF2D38" w:rsidRDefault="006018A6" w:rsidP="006018A6">
      <w:pPr>
        <w:rPr>
          <w:b/>
          <w:sz w:val="28"/>
          <w:lang w:val="cs-CZ"/>
        </w:rPr>
      </w:pPr>
      <w:r w:rsidRPr="00DF2D38">
        <w:rPr>
          <w:b/>
          <w:sz w:val="28"/>
          <w:lang w:val="cs-CZ"/>
        </w:rPr>
        <w:t xml:space="preserve">Příloha č. </w:t>
      </w:r>
      <w:r w:rsidR="00B572CB">
        <w:rPr>
          <w:b/>
          <w:sz w:val="28"/>
          <w:lang w:val="cs-CZ"/>
        </w:rPr>
        <w:t>1</w:t>
      </w:r>
      <w:r w:rsidRPr="00DF2D38">
        <w:rPr>
          <w:b/>
          <w:sz w:val="28"/>
          <w:lang w:val="cs-CZ"/>
        </w:rPr>
        <w:t xml:space="preserve"> Smlouvy o dílo</w:t>
      </w:r>
      <w:r w:rsidR="002F30DC" w:rsidRPr="00DF2D38">
        <w:rPr>
          <w:b/>
          <w:sz w:val="28"/>
          <w:lang w:val="cs-CZ"/>
        </w:rPr>
        <w:t>:</w:t>
      </w:r>
      <w:r w:rsidRPr="00DF2D38">
        <w:rPr>
          <w:b/>
          <w:sz w:val="28"/>
          <w:lang w:val="cs-CZ"/>
        </w:rPr>
        <w:t xml:space="preserve"> Předmět plnění díla a komponentový popis</w:t>
      </w:r>
    </w:p>
    <w:p w14:paraId="7FB66D06" w14:textId="77777777" w:rsidR="00513FFF" w:rsidRPr="00DF2D38" w:rsidRDefault="00513FFF" w:rsidP="00513FFF">
      <w:pPr>
        <w:rPr>
          <w:lang w:val="cs-CZ"/>
        </w:rPr>
      </w:pPr>
    </w:p>
    <w:p w14:paraId="21B4B36E" w14:textId="67545409" w:rsidR="00513FFF" w:rsidRPr="00DF2D38" w:rsidRDefault="002F30DC" w:rsidP="006018A6">
      <w:pPr>
        <w:rPr>
          <w:rFonts w:cs="Arial"/>
          <w:iCs/>
          <w:highlight w:val="yellow"/>
          <w:lang w:val="cs-CZ"/>
        </w:rPr>
      </w:pPr>
      <w:r w:rsidRPr="00DF2D38">
        <w:rPr>
          <w:rFonts w:cs="Arial"/>
          <w:iCs/>
          <w:highlight w:val="yellow"/>
          <w:lang w:val="cs-CZ"/>
        </w:rPr>
        <w:t>Pokyn k vyplnění (</w:t>
      </w:r>
      <w:r w:rsidR="000864C5">
        <w:rPr>
          <w:rFonts w:cs="Arial"/>
          <w:iCs/>
          <w:highlight w:val="yellow"/>
          <w:lang w:val="cs-CZ"/>
        </w:rPr>
        <w:t xml:space="preserve">tento zvýrazněný text </w:t>
      </w:r>
      <w:r w:rsidRPr="00DF2D38">
        <w:rPr>
          <w:rFonts w:cs="Arial"/>
          <w:iCs/>
          <w:highlight w:val="yellow"/>
          <w:lang w:val="cs-CZ"/>
        </w:rPr>
        <w:t xml:space="preserve">po vyplnění této přílohy smazat). </w:t>
      </w:r>
    </w:p>
    <w:p w14:paraId="64C8A30B" w14:textId="57AC5370" w:rsidR="00B21254" w:rsidRPr="00DF2D38" w:rsidRDefault="00B21254" w:rsidP="006018A6">
      <w:pPr>
        <w:rPr>
          <w:lang w:val="cs-CZ"/>
        </w:rPr>
      </w:pPr>
      <w:r w:rsidRPr="00DF2D38">
        <w:rPr>
          <w:highlight w:val="yellow"/>
          <w:lang w:val="cs-CZ"/>
        </w:rPr>
        <w:t>Dodavatel</w:t>
      </w:r>
      <w:r w:rsidR="002F30DC" w:rsidRPr="00DF2D38">
        <w:rPr>
          <w:highlight w:val="yellow"/>
          <w:lang w:val="cs-CZ"/>
        </w:rPr>
        <w:t xml:space="preserve"> po vyplnění požadovaných informací ustanoví </w:t>
      </w:r>
      <w:r w:rsidR="00DE6F4A">
        <w:rPr>
          <w:highlight w:val="yellow"/>
          <w:lang w:val="cs-CZ"/>
        </w:rPr>
        <w:t xml:space="preserve">povinně </w:t>
      </w:r>
      <w:r w:rsidR="002F30DC" w:rsidRPr="00DF2D38">
        <w:rPr>
          <w:highlight w:val="yellow"/>
          <w:lang w:val="cs-CZ"/>
        </w:rPr>
        <w:t xml:space="preserve">tuto </w:t>
      </w:r>
      <w:r w:rsidR="00DE6F4A">
        <w:rPr>
          <w:highlight w:val="yellow"/>
          <w:lang w:val="cs-CZ"/>
        </w:rPr>
        <w:t>p</w:t>
      </w:r>
      <w:r w:rsidR="002F30DC" w:rsidRPr="00DF2D38">
        <w:rPr>
          <w:highlight w:val="yellow"/>
          <w:lang w:val="cs-CZ"/>
        </w:rPr>
        <w:t>říloh</w:t>
      </w:r>
      <w:r w:rsidR="00DE6F4A">
        <w:rPr>
          <w:highlight w:val="yellow"/>
          <w:lang w:val="cs-CZ"/>
        </w:rPr>
        <w:t>u</w:t>
      </w:r>
      <w:r w:rsidR="002F30DC" w:rsidRPr="00DF2D38">
        <w:rPr>
          <w:highlight w:val="yellow"/>
          <w:lang w:val="cs-CZ"/>
        </w:rPr>
        <w:t xml:space="preserve"> zadávací dokumentace </w:t>
      </w:r>
      <w:r w:rsidR="00DE6F4A">
        <w:rPr>
          <w:highlight w:val="yellow"/>
          <w:lang w:val="cs-CZ"/>
        </w:rPr>
        <w:t>p</w:t>
      </w:r>
      <w:r w:rsidR="002F30DC" w:rsidRPr="00DF2D38">
        <w:rPr>
          <w:highlight w:val="yellow"/>
          <w:lang w:val="cs-CZ"/>
        </w:rPr>
        <w:t xml:space="preserve">řílohou </w:t>
      </w:r>
      <w:r w:rsidR="00DE6F4A">
        <w:rPr>
          <w:highlight w:val="yellow"/>
          <w:lang w:val="cs-CZ"/>
        </w:rPr>
        <w:t>s</w:t>
      </w:r>
      <w:r w:rsidR="002F30DC" w:rsidRPr="00DF2D38">
        <w:rPr>
          <w:highlight w:val="yellow"/>
          <w:lang w:val="cs-CZ"/>
        </w:rPr>
        <w:t>mlouvy o dílo</w:t>
      </w:r>
      <w:r w:rsidR="002F30DC" w:rsidRPr="00DF2D38">
        <w:rPr>
          <w:lang w:val="cs-CZ"/>
        </w:rPr>
        <w:t>.</w:t>
      </w:r>
      <w:r w:rsidR="00844D3D" w:rsidRPr="00DF2D38">
        <w:rPr>
          <w:lang w:val="cs-CZ"/>
        </w:rPr>
        <w:t xml:space="preserve"> </w:t>
      </w:r>
    </w:p>
    <w:p w14:paraId="6B5AEF30" w14:textId="1A57A5B0" w:rsidR="00B21254" w:rsidRDefault="00B21254" w:rsidP="006018A6">
      <w:pPr>
        <w:rPr>
          <w:lang w:val="cs-CZ"/>
        </w:rPr>
      </w:pPr>
    </w:p>
    <w:p w14:paraId="57EDEE1B" w14:textId="77777777" w:rsidR="009468FA" w:rsidRDefault="009468FA" w:rsidP="006018A6">
      <w:pPr>
        <w:rPr>
          <w:lang w:val="cs-CZ"/>
        </w:rPr>
      </w:pPr>
    </w:p>
    <w:p w14:paraId="5DD45654" w14:textId="77777777" w:rsidR="009468FA" w:rsidRDefault="009468FA" w:rsidP="006018A6">
      <w:pPr>
        <w:rPr>
          <w:lang w:val="cs-CZ"/>
        </w:rPr>
      </w:pPr>
    </w:p>
    <w:p w14:paraId="3600AA29" w14:textId="77777777" w:rsidR="009468FA" w:rsidRPr="00DF2D38" w:rsidRDefault="009468FA" w:rsidP="006018A6">
      <w:pPr>
        <w:rPr>
          <w:lang w:val="cs-CZ"/>
        </w:rPr>
      </w:pPr>
    </w:p>
    <w:p w14:paraId="2CD80190" w14:textId="04816C3C" w:rsidR="00270AB3" w:rsidRPr="00DF2D38" w:rsidRDefault="00270AB3" w:rsidP="00AA0470">
      <w:pPr>
        <w:pStyle w:val="Nadpis1"/>
        <w:numPr>
          <w:ilvl w:val="0"/>
          <w:numId w:val="0"/>
        </w:numPr>
        <w:ind w:left="432" w:hanging="432"/>
      </w:pPr>
      <w:bookmarkStart w:id="0" w:name="_Toc24028729"/>
      <w:bookmarkStart w:id="1" w:name="_Toc25245718"/>
      <w:bookmarkStart w:id="2" w:name="_Toc25170678"/>
      <w:bookmarkStart w:id="3" w:name="_Toc25337694"/>
      <w:bookmarkStart w:id="4" w:name="_Toc78222018"/>
      <w:r w:rsidRPr="00DF2D38">
        <w:t>Obsah</w:t>
      </w:r>
      <w:bookmarkEnd w:id="0"/>
      <w:bookmarkEnd w:id="1"/>
      <w:bookmarkEnd w:id="2"/>
      <w:bookmarkEnd w:id="3"/>
      <w:bookmarkEnd w:id="4"/>
      <w:r w:rsidRPr="00DF2D38">
        <w:t xml:space="preserve"> </w:t>
      </w:r>
    </w:p>
    <w:p w14:paraId="602E659A" w14:textId="77777777" w:rsidR="009468FA" w:rsidRDefault="00B96A75">
      <w:pPr>
        <w:pStyle w:val="Obsah1"/>
        <w:rPr>
          <w:rFonts w:eastAsiaTheme="minorEastAsia"/>
          <w:b w:val="0"/>
          <w:lang w:eastAsia="cs-CZ"/>
        </w:rPr>
      </w:pPr>
      <w:r w:rsidRPr="00DF2D38">
        <w:fldChar w:fldCharType="begin"/>
      </w:r>
      <w:r w:rsidRPr="00DF2D38">
        <w:instrText xml:space="preserve"> TOC \o "1-3" \h \z \u </w:instrText>
      </w:r>
      <w:r w:rsidRPr="00DF2D38">
        <w:fldChar w:fldCharType="separate"/>
      </w:r>
      <w:hyperlink w:anchor="_Toc78222018" w:history="1">
        <w:r w:rsidR="009468FA" w:rsidRPr="00135768">
          <w:rPr>
            <w:rStyle w:val="Hypertextovodkaz"/>
          </w:rPr>
          <w:t>Obsah</w:t>
        </w:r>
        <w:r w:rsidR="009468FA">
          <w:rPr>
            <w:webHidden/>
          </w:rPr>
          <w:tab/>
        </w:r>
        <w:r w:rsidR="009468FA">
          <w:rPr>
            <w:webHidden/>
          </w:rPr>
          <w:fldChar w:fldCharType="begin"/>
        </w:r>
        <w:r w:rsidR="009468FA">
          <w:rPr>
            <w:webHidden/>
          </w:rPr>
          <w:instrText xml:space="preserve"> PAGEREF _Toc78222018 \h </w:instrText>
        </w:r>
        <w:r w:rsidR="009468FA">
          <w:rPr>
            <w:webHidden/>
          </w:rPr>
        </w:r>
        <w:r w:rsidR="009468FA">
          <w:rPr>
            <w:webHidden/>
          </w:rPr>
          <w:fldChar w:fldCharType="separate"/>
        </w:r>
        <w:r w:rsidR="009468FA">
          <w:rPr>
            <w:webHidden/>
          </w:rPr>
          <w:t>1</w:t>
        </w:r>
        <w:r w:rsidR="009468FA">
          <w:rPr>
            <w:webHidden/>
          </w:rPr>
          <w:fldChar w:fldCharType="end"/>
        </w:r>
      </w:hyperlink>
    </w:p>
    <w:p w14:paraId="6EFCA97F" w14:textId="77777777" w:rsidR="009468FA" w:rsidRDefault="00B66899">
      <w:pPr>
        <w:pStyle w:val="Obsah1"/>
        <w:rPr>
          <w:rFonts w:eastAsiaTheme="minorEastAsia"/>
          <w:b w:val="0"/>
          <w:lang w:eastAsia="cs-CZ"/>
        </w:rPr>
      </w:pPr>
      <w:hyperlink w:anchor="_Toc78222019" w:history="1">
        <w:r w:rsidR="009468FA" w:rsidRPr="00135768">
          <w:rPr>
            <w:rStyle w:val="Hypertextovodkaz"/>
          </w:rPr>
          <w:t>1</w:t>
        </w:r>
        <w:r w:rsidR="009468FA">
          <w:rPr>
            <w:rFonts w:eastAsiaTheme="minorEastAsia"/>
            <w:b w:val="0"/>
            <w:lang w:eastAsia="cs-CZ"/>
          </w:rPr>
          <w:tab/>
        </w:r>
        <w:r w:rsidR="009468FA" w:rsidRPr="00135768">
          <w:rPr>
            <w:rStyle w:val="Hypertextovodkaz"/>
          </w:rPr>
          <w:t>Obecné informace zadavatele</w:t>
        </w:r>
        <w:r w:rsidR="009468FA">
          <w:rPr>
            <w:webHidden/>
          </w:rPr>
          <w:tab/>
        </w:r>
        <w:r w:rsidR="009468FA">
          <w:rPr>
            <w:webHidden/>
          </w:rPr>
          <w:fldChar w:fldCharType="begin"/>
        </w:r>
        <w:r w:rsidR="009468FA">
          <w:rPr>
            <w:webHidden/>
          </w:rPr>
          <w:instrText xml:space="preserve"> PAGEREF _Toc78222019 \h </w:instrText>
        </w:r>
        <w:r w:rsidR="009468FA">
          <w:rPr>
            <w:webHidden/>
          </w:rPr>
        </w:r>
        <w:r w:rsidR="009468FA">
          <w:rPr>
            <w:webHidden/>
          </w:rPr>
          <w:fldChar w:fldCharType="separate"/>
        </w:r>
        <w:r w:rsidR="009468FA">
          <w:rPr>
            <w:webHidden/>
          </w:rPr>
          <w:t>2</w:t>
        </w:r>
        <w:r w:rsidR="009468FA">
          <w:rPr>
            <w:webHidden/>
          </w:rPr>
          <w:fldChar w:fldCharType="end"/>
        </w:r>
      </w:hyperlink>
    </w:p>
    <w:p w14:paraId="6DFF6432" w14:textId="77777777" w:rsidR="009468FA" w:rsidRDefault="00B66899">
      <w:pPr>
        <w:pStyle w:val="Obsah1"/>
        <w:rPr>
          <w:rFonts w:eastAsiaTheme="minorEastAsia"/>
          <w:b w:val="0"/>
          <w:lang w:eastAsia="cs-CZ"/>
        </w:rPr>
      </w:pPr>
      <w:hyperlink w:anchor="_Toc78222020" w:history="1">
        <w:r w:rsidR="009468FA" w:rsidRPr="00135768">
          <w:rPr>
            <w:rStyle w:val="Hypertextovodkaz"/>
          </w:rPr>
          <w:t>2</w:t>
        </w:r>
        <w:r w:rsidR="009468FA">
          <w:rPr>
            <w:rFonts w:eastAsiaTheme="minorEastAsia"/>
            <w:b w:val="0"/>
            <w:lang w:eastAsia="cs-CZ"/>
          </w:rPr>
          <w:tab/>
        </w:r>
        <w:r w:rsidR="009468FA" w:rsidRPr="00135768">
          <w:rPr>
            <w:rStyle w:val="Hypertextovodkaz"/>
          </w:rPr>
          <w:t>Požadavky zadavatele</w:t>
        </w:r>
        <w:r w:rsidR="009468FA">
          <w:rPr>
            <w:webHidden/>
          </w:rPr>
          <w:tab/>
        </w:r>
        <w:r w:rsidR="009468FA">
          <w:rPr>
            <w:webHidden/>
          </w:rPr>
          <w:fldChar w:fldCharType="begin"/>
        </w:r>
        <w:r w:rsidR="009468FA">
          <w:rPr>
            <w:webHidden/>
          </w:rPr>
          <w:instrText xml:space="preserve"> PAGEREF _Toc78222020 \h </w:instrText>
        </w:r>
        <w:r w:rsidR="009468FA">
          <w:rPr>
            <w:webHidden/>
          </w:rPr>
        </w:r>
        <w:r w:rsidR="009468FA">
          <w:rPr>
            <w:webHidden/>
          </w:rPr>
          <w:fldChar w:fldCharType="separate"/>
        </w:r>
        <w:r w:rsidR="009468FA">
          <w:rPr>
            <w:webHidden/>
          </w:rPr>
          <w:t>2</w:t>
        </w:r>
        <w:r w:rsidR="009468FA">
          <w:rPr>
            <w:webHidden/>
          </w:rPr>
          <w:fldChar w:fldCharType="end"/>
        </w:r>
      </w:hyperlink>
    </w:p>
    <w:p w14:paraId="79B3C420" w14:textId="77777777" w:rsidR="009468FA" w:rsidRDefault="00B66899">
      <w:pPr>
        <w:pStyle w:val="Obsah2"/>
        <w:rPr>
          <w:rFonts w:eastAsiaTheme="minorEastAsia"/>
          <w:noProof/>
          <w:lang w:val="cs-CZ" w:eastAsia="cs-CZ"/>
        </w:rPr>
      </w:pPr>
      <w:hyperlink w:anchor="_Toc78222021" w:history="1">
        <w:r w:rsidR="009468FA" w:rsidRPr="00135768">
          <w:rPr>
            <w:rStyle w:val="Hypertextovodkaz"/>
            <w:noProof/>
          </w:rPr>
          <w:t>2.1</w:t>
        </w:r>
        <w:r w:rsidR="009468FA">
          <w:rPr>
            <w:rFonts w:eastAsiaTheme="minorEastAsia"/>
            <w:noProof/>
            <w:lang w:val="cs-CZ" w:eastAsia="cs-CZ"/>
          </w:rPr>
          <w:tab/>
        </w:r>
        <w:r w:rsidR="009468FA" w:rsidRPr="00135768">
          <w:rPr>
            <w:rStyle w:val="Hypertextovodkaz"/>
            <w:noProof/>
          </w:rPr>
          <w:t>Obecné požadavky zadavatele k Hardware</w:t>
        </w:r>
        <w:r w:rsidR="009468FA">
          <w:rPr>
            <w:noProof/>
            <w:webHidden/>
          </w:rPr>
          <w:tab/>
        </w:r>
        <w:r w:rsidR="009468FA">
          <w:rPr>
            <w:noProof/>
            <w:webHidden/>
          </w:rPr>
          <w:fldChar w:fldCharType="begin"/>
        </w:r>
        <w:r w:rsidR="009468FA">
          <w:rPr>
            <w:noProof/>
            <w:webHidden/>
          </w:rPr>
          <w:instrText xml:space="preserve"> PAGEREF _Toc78222021 \h </w:instrText>
        </w:r>
        <w:r w:rsidR="009468FA">
          <w:rPr>
            <w:noProof/>
            <w:webHidden/>
          </w:rPr>
        </w:r>
        <w:r w:rsidR="009468FA">
          <w:rPr>
            <w:noProof/>
            <w:webHidden/>
          </w:rPr>
          <w:fldChar w:fldCharType="separate"/>
        </w:r>
        <w:r w:rsidR="009468FA">
          <w:rPr>
            <w:noProof/>
            <w:webHidden/>
          </w:rPr>
          <w:t>2</w:t>
        </w:r>
        <w:r w:rsidR="009468FA">
          <w:rPr>
            <w:noProof/>
            <w:webHidden/>
          </w:rPr>
          <w:fldChar w:fldCharType="end"/>
        </w:r>
      </w:hyperlink>
    </w:p>
    <w:p w14:paraId="00780A79" w14:textId="77777777" w:rsidR="009468FA" w:rsidRDefault="00B66899">
      <w:pPr>
        <w:pStyle w:val="Obsah2"/>
        <w:rPr>
          <w:rFonts w:eastAsiaTheme="minorEastAsia"/>
          <w:noProof/>
          <w:lang w:val="cs-CZ" w:eastAsia="cs-CZ"/>
        </w:rPr>
      </w:pPr>
      <w:hyperlink w:anchor="_Toc78222022" w:history="1">
        <w:r w:rsidR="009468FA" w:rsidRPr="00135768">
          <w:rPr>
            <w:rStyle w:val="Hypertextovodkaz"/>
            <w:noProof/>
          </w:rPr>
          <w:t>2.2</w:t>
        </w:r>
        <w:r w:rsidR="009468FA">
          <w:rPr>
            <w:rFonts w:eastAsiaTheme="minorEastAsia"/>
            <w:noProof/>
            <w:lang w:val="cs-CZ" w:eastAsia="cs-CZ"/>
          </w:rPr>
          <w:tab/>
        </w:r>
        <w:r w:rsidR="009468FA" w:rsidRPr="00135768">
          <w:rPr>
            <w:rStyle w:val="Hypertextovodkaz"/>
            <w:noProof/>
          </w:rPr>
          <w:t>Požadavky na páteřní přepínače</w:t>
        </w:r>
        <w:r w:rsidR="009468FA">
          <w:rPr>
            <w:noProof/>
            <w:webHidden/>
          </w:rPr>
          <w:tab/>
        </w:r>
        <w:r w:rsidR="009468FA">
          <w:rPr>
            <w:noProof/>
            <w:webHidden/>
          </w:rPr>
          <w:fldChar w:fldCharType="begin"/>
        </w:r>
        <w:r w:rsidR="009468FA">
          <w:rPr>
            <w:noProof/>
            <w:webHidden/>
          </w:rPr>
          <w:instrText xml:space="preserve"> PAGEREF _Toc78222022 \h </w:instrText>
        </w:r>
        <w:r w:rsidR="009468FA">
          <w:rPr>
            <w:noProof/>
            <w:webHidden/>
          </w:rPr>
        </w:r>
        <w:r w:rsidR="009468FA">
          <w:rPr>
            <w:noProof/>
            <w:webHidden/>
          </w:rPr>
          <w:fldChar w:fldCharType="separate"/>
        </w:r>
        <w:r w:rsidR="009468FA">
          <w:rPr>
            <w:noProof/>
            <w:webHidden/>
          </w:rPr>
          <w:t>4</w:t>
        </w:r>
        <w:r w:rsidR="009468FA">
          <w:rPr>
            <w:noProof/>
            <w:webHidden/>
          </w:rPr>
          <w:fldChar w:fldCharType="end"/>
        </w:r>
      </w:hyperlink>
    </w:p>
    <w:p w14:paraId="18366767" w14:textId="77777777" w:rsidR="009468FA" w:rsidRDefault="00B66899">
      <w:pPr>
        <w:pStyle w:val="Obsah2"/>
        <w:rPr>
          <w:rFonts w:eastAsiaTheme="minorEastAsia"/>
          <w:noProof/>
          <w:lang w:val="cs-CZ" w:eastAsia="cs-CZ"/>
        </w:rPr>
      </w:pPr>
      <w:hyperlink w:anchor="_Toc78222023" w:history="1">
        <w:r w:rsidR="009468FA" w:rsidRPr="00135768">
          <w:rPr>
            <w:rStyle w:val="Hypertextovodkaz"/>
            <w:noProof/>
          </w:rPr>
          <w:t>2.3</w:t>
        </w:r>
        <w:r w:rsidR="009468FA">
          <w:rPr>
            <w:rFonts w:eastAsiaTheme="minorEastAsia"/>
            <w:noProof/>
            <w:lang w:val="cs-CZ" w:eastAsia="cs-CZ"/>
          </w:rPr>
          <w:tab/>
        </w:r>
        <w:r w:rsidR="009468FA" w:rsidRPr="00135768">
          <w:rPr>
            <w:rStyle w:val="Hypertextovodkaz"/>
            <w:noProof/>
          </w:rPr>
          <w:t>Požadavky na přístupové přepínače</w:t>
        </w:r>
        <w:r w:rsidR="009468FA">
          <w:rPr>
            <w:noProof/>
            <w:webHidden/>
          </w:rPr>
          <w:tab/>
        </w:r>
        <w:r w:rsidR="009468FA">
          <w:rPr>
            <w:noProof/>
            <w:webHidden/>
          </w:rPr>
          <w:fldChar w:fldCharType="begin"/>
        </w:r>
        <w:r w:rsidR="009468FA">
          <w:rPr>
            <w:noProof/>
            <w:webHidden/>
          </w:rPr>
          <w:instrText xml:space="preserve"> PAGEREF _Toc78222023 \h </w:instrText>
        </w:r>
        <w:r w:rsidR="009468FA">
          <w:rPr>
            <w:noProof/>
            <w:webHidden/>
          </w:rPr>
        </w:r>
        <w:r w:rsidR="009468FA">
          <w:rPr>
            <w:noProof/>
            <w:webHidden/>
          </w:rPr>
          <w:fldChar w:fldCharType="separate"/>
        </w:r>
        <w:r w:rsidR="009468FA">
          <w:rPr>
            <w:noProof/>
            <w:webHidden/>
          </w:rPr>
          <w:t>8</w:t>
        </w:r>
        <w:r w:rsidR="009468FA">
          <w:rPr>
            <w:noProof/>
            <w:webHidden/>
          </w:rPr>
          <w:fldChar w:fldCharType="end"/>
        </w:r>
      </w:hyperlink>
    </w:p>
    <w:p w14:paraId="7A298AAB" w14:textId="77777777" w:rsidR="009468FA" w:rsidRDefault="00B66899">
      <w:pPr>
        <w:pStyle w:val="Obsah2"/>
        <w:rPr>
          <w:rFonts w:eastAsiaTheme="minorEastAsia"/>
          <w:noProof/>
          <w:lang w:val="cs-CZ" w:eastAsia="cs-CZ"/>
        </w:rPr>
      </w:pPr>
      <w:hyperlink w:anchor="_Toc78222024" w:history="1">
        <w:r w:rsidR="009468FA" w:rsidRPr="00135768">
          <w:rPr>
            <w:rStyle w:val="Hypertextovodkaz"/>
            <w:noProof/>
          </w:rPr>
          <w:t>2.4</w:t>
        </w:r>
        <w:r w:rsidR="009468FA">
          <w:rPr>
            <w:rFonts w:eastAsiaTheme="minorEastAsia"/>
            <w:noProof/>
            <w:lang w:val="cs-CZ" w:eastAsia="cs-CZ"/>
          </w:rPr>
          <w:tab/>
        </w:r>
        <w:r w:rsidR="009468FA" w:rsidRPr="00135768">
          <w:rPr>
            <w:rStyle w:val="Hypertextovodkaz"/>
            <w:noProof/>
          </w:rPr>
          <w:t>Požadavky na příslušenství</w:t>
        </w:r>
        <w:r w:rsidR="009468FA">
          <w:rPr>
            <w:noProof/>
            <w:webHidden/>
          </w:rPr>
          <w:tab/>
        </w:r>
        <w:r w:rsidR="009468FA">
          <w:rPr>
            <w:noProof/>
            <w:webHidden/>
          </w:rPr>
          <w:fldChar w:fldCharType="begin"/>
        </w:r>
        <w:r w:rsidR="009468FA">
          <w:rPr>
            <w:noProof/>
            <w:webHidden/>
          </w:rPr>
          <w:instrText xml:space="preserve"> PAGEREF _Toc78222024 \h </w:instrText>
        </w:r>
        <w:r w:rsidR="009468FA">
          <w:rPr>
            <w:noProof/>
            <w:webHidden/>
          </w:rPr>
        </w:r>
        <w:r w:rsidR="009468FA">
          <w:rPr>
            <w:noProof/>
            <w:webHidden/>
          </w:rPr>
          <w:fldChar w:fldCharType="separate"/>
        </w:r>
        <w:r w:rsidR="009468FA">
          <w:rPr>
            <w:noProof/>
            <w:webHidden/>
          </w:rPr>
          <w:t>12</w:t>
        </w:r>
        <w:r w:rsidR="009468FA">
          <w:rPr>
            <w:noProof/>
            <w:webHidden/>
          </w:rPr>
          <w:fldChar w:fldCharType="end"/>
        </w:r>
      </w:hyperlink>
    </w:p>
    <w:p w14:paraId="26B9CCED" w14:textId="77777777" w:rsidR="009468FA" w:rsidRDefault="00B66899">
      <w:pPr>
        <w:pStyle w:val="Obsah3"/>
        <w:rPr>
          <w:rFonts w:eastAsiaTheme="minorEastAsia"/>
          <w:noProof/>
          <w:lang w:val="cs-CZ" w:eastAsia="cs-CZ"/>
        </w:rPr>
      </w:pPr>
      <w:hyperlink w:anchor="_Toc78222025" w:history="1">
        <w:r w:rsidR="009468FA" w:rsidRPr="00135768">
          <w:rPr>
            <w:rStyle w:val="Hypertextovodkaz"/>
            <w:noProof/>
          </w:rPr>
          <w:t>2.4.1</w:t>
        </w:r>
        <w:r w:rsidR="009468FA">
          <w:rPr>
            <w:rFonts w:eastAsiaTheme="minorEastAsia"/>
            <w:noProof/>
            <w:lang w:val="cs-CZ" w:eastAsia="cs-CZ"/>
          </w:rPr>
          <w:tab/>
        </w:r>
        <w:r w:rsidR="009468FA" w:rsidRPr="00135768">
          <w:rPr>
            <w:rStyle w:val="Hypertextovodkaz"/>
            <w:noProof/>
          </w:rPr>
          <w:t>Moduly / transceivery do přepínačů, propojovací a připojovací kabely</w:t>
        </w:r>
        <w:r w:rsidR="009468FA">
          <w:rPr>
            <w:noProof/>
            <w:webHidden/>
          </w:rPr>
          <w:tab/>
        </w:r>
        <w:r w:rsidR="009468FA">
          <w:rPr>
            <w:noProof/>
            <w:webHidden/>
          </w:rPr>
          <w:fldChar w:fldCharType="begin"/>
        </w:r>
        <w:r w:rsidR="009468FA">
          <w:rPr>
            <w:noProof/>
            <w:webHidden/>
          </w:rPr>
          <w:instrText xml:space="preserve"> PAGEREF _Toc78222025 \h </w:instrText>
        </w:r>
        <w:r w:rsidR="009468FA">
          <w:rPr>
            <w:noProof/>
            <w:webHidden/>
          </w:rPr>
        </w:r>
        <w:r w:rsidR="009468FA">
          <w:rPr>
            <w:noProof/>
            <w:webHidden/>
          </w:rPr>
          <w:fldChar w:fldCharType="separate"/>
        </w:r>
        <w:r w:rsidR="009468FA">
          <w:rPr>
            <w:noProof/>
            <w:webHidden/>
          </w:rPr>
          <w:t>12</w:t>
        </w:r>
        <w:r w:rsidR="009468FA">
          <w:rPr>
            <w:noProof/>
            <w:webHidden/>
          </w:rPr>
          <w:fldChar w:fldCharType="end"/>
        </w:r>
      </w:hyperlink>
    </w:p>
    <w:p w14:paraId="40F779A3" w14:textId="77777777" w:rsidR="009468FA" w:rsidRDefault="00B66899">
      <w:pPr>
        <w:pStyle w:val="Obsah3"/>
        <w:rPr>
          <w:rFonts w:eastAsiaTheme="minorEastAsia"/>
          <w:noProof/>
          <w:lang w:val="cs-CZ" w:eastAsia="cs-CZ"/>
        </w:rPr>
      </w:pPr>
      <w:hyperlink w:anchor="_Toc78222026" w:history="1">
        <w:r w:rsidR="009468FA" w:rsidRPr="00135768">
          <w:rPr>
            <w:rStyle w:val="Hypertextovodkaz"/>
            <w:noProof/>
          </w:rPr>
          <w:t>2.4.2</w:t>
        </w:r>
        <w:r w:rsidR="009468FA">
          <w:rPr>
            <w:rFonts w:eastAsiaTheme="minorEastAsia"/>
            <w:noProof/>
            <w:lang w:val="cs-CZ" w:eastAsia="cs-CZ"/>
          </w:rPr>
          <w:tab/>
        </w:r>
        <w:r w:rsidR="009468FA" w:rsidRPr="00135768">
          <w:rPr>
            <w:rStyle w:val="Hypertextovodkaz"/>
            <w:noProof/>
          </w:rPr>
          <w:t>Vybavení datových rozvaděčů</w:t>
        </w:r>
        <w:r w:rsidR="009468FA">
          <w:rPr>
            <w:noProof/>
            <w:webHidden/>
          </w:rPr>
          <w:tab/>
        </w:r>
        <w:r w:rsidR="009468FA">
          <w:rPr>
            <w:noProof/>
            <w:webHidden/>
          </w:rPr>
          <w:fldChar w:fldCharType="begin"/>
        </w:r>
        <w:r w:rsidR="009468FA">
          <w:rPr>
            <w:noProof/>
            <w:webHidden/>
          </w:rPr>
          <w:instrText xml:space="preserve"> PAGEREF _Toc78222026 \h </w:instrText>
        </w:r>
        <w:r w:rsidR="009468FA">
          <w:rPr>
            <w:noProof/>
            <w:webHidden/>
          </w:rPr>
        </w:r>
        <w:r w:rsidR="009468FA">
          <w:rPr>
            <w:noProof/>
            <w:webHidden/>
          </w:rPr>
          <w:fldChar w:fldCharType="separate"/>
        </w:r>
        <w:r w:rsidR="009468FA">
          <w:rPr>
            <w:noProof/>
            <w:webHidden/>
          </w:rPr>
          <w:t>13</w:t>
        </w:r>
        <w:r w:rsidR="009468FA">
          <w:rPr>
            <w:noProof/>
            <w:webHidden/>
          </w:rPr>
          <w:fldChar w:fldCharType="end"/>
        </w:r>
      </w:hyperlink>
    </w:p>
    <w:p w14:paraId="71023E60" w14:textId="77777777" w:rsidR="009468FA" w:rsidRDefault="00B66899">
      <w:pPr>
        <w:pStyle w:val="Obsah3"/>
        <w:rPr>
          <w:rFonts w:eastAsiaTheme="minorEastAsia"/>
          <w:noProof/>
          <w:lang w:val="cs-CZ" w:eastAsia="cs-CZ"/>
        </w:rPr>
      </w:pPr>
      <w:hyperlink w:anchor="_Toc78222027" w:history="1">
        <w:r w:rsidR="009468FA" w:rsidRPr="00135768">
          <w:rPr>
            <w:rStyle w:val="Hypertextovodkaz"/>
            <w:noProof/>
          </w:rPr>
          <w:t>2.4.3</w:t>
        </w:r>
        <w:r w:rsidR="009468FA">
          <w:rPr>
            <w:rFonts w:eastAsiaTheme="minorEastAsia"/>
            <w:noProof/>
            <w:lang w:val="cs-CZ" w:eastAsia="cs-CZ"/>
          </w:rPr>
          <w:tab/>
        </w:r>
        <w:r w:rsidR="009468FA" w:rsidRPr="00135768">
          <w:rPr>
            <w:rStyle w:val="Hypertextovodkaz"/>
            <w:noProof/>
          </w:rPr>
          <w:t>Licence pro network management systém</w:t>
        </w:r>
        <w:r w:rsidR="009468FA">
          <w:rPr>
            <w:noProof/>
            <w:webHidden/>
          </w:rPr>
          <w:tab/>
        </w:r>
        <w:r w:rsidR="009468FA">
          <w:rPr>
            <w:noProof/>
            <w:webHidden/>
          </w:rPr>
          <w:fldChar w:fldCharType="begin"/>
        </w:r>
        <w:r w:rsidR="009468FA">
          <w:rPr>
            <w:noProof/>
            <w:webHidden/>
          </w:rPr>
          <w:instrText xml:space="preserve"> PAGEREF _Toc78222027 \h </w:instrText>
        </w:r>
        <w:r w:rsidR="009468FA">
          <w:rPr>
            <w:noProof/>
            <w:webHidden/>
          </w:rPr>
        </w:r>
        <w:r w:rsidR="009468FA">
          <w:rPr>
            <w:noProof/>
            <w:webHidden/>
          </w:rPr>
          <w:fldChar w:fldCharType="separate"/>
        </w:r>
        <w:r w:rsidR="009468FA">
          <w:rPr>
            <w:noProof/>
            <w:webHidden/>
          </w:rPr>
          <w:t>13</w:t>
        </w:r>
        <w:r w:rsidR="009468FA">
          <w:rPr>
            <w:noProof/>
            <w:webHidden/>
          </w:rPr>
          <w:fldChar w:fldCharType="end"/>
        </w:r>
      </w:hyperlink>
    </w:p>
    <w:p w14:paraId="7E1FD2BF" w14:textId="77777777" w:rsidR="009468FA" w:rsidRDefault="00B66899">
      <w:pPr>
        <w:pStyle w:val="Obsah2"/>
        <w:rPr>
          <w:rFonts w:eastAsiaTheme="minorEastAsia"/>
          <w:noProof/>
          <w:lang w:val="cs-CZ" w:eastAsia="cs-CZ"/>
        </w:rPr>
      </w:pPr>
      <w:hyperlink w:anchor="_Toc78222028" w:history="1">
        <w:r w:rsidR="009468FA" w:rsidRPr="00135768">
          <w:rPr>
            <w:rStyle w:val="Hypertextovodkaz"/>
            <w:noProof/>
          </w:rPr>
          <w:t>2.5</w:t>
        </w:r>
        <w:r w:rsidR="009468FA">
          <w:rPr>
            <w:rFonts w:eastAsiaTheme="minorEastAsia"/>
            <w:noProof/>
            <w:lang w:val="cs-CZ" w:eastAsia="cs-CZ"/>
          </w:rPr>
          <w:tab/>
        </w:r>
        <w:r w:rsidR="009468FA" w:rsidRPr="00135768">
          <w:rPr>
            <w:rStyle w:val="Hypertextovodkaz"/>
            <w:noProof/>
          </w:rPr>
          <w:t>Záruka a záruční podmínky</w:t>
        </w:r>
        <w:r w:rsidR="009468FA">
          <w:rPr>
            <w:noProof/>
            <w:webHidden/>
          </w:rPr>
          <w:tab/>
        </w:r>
        <w:r w:rsidR="009468FA">
          <w:rPr>
            <w:noProof/>
            <w:webHidden/>
          </w:rPr>
          <w:fldChar w:fldCharType="begin"/>
        </w:r>
        <w:r w:rsidR="009468FA">
          <w:rPr>
            <w:noProof/>
            <w:webHidden/>
          </w:rPr>
          <w:instrText xml:space="preserve"> PAGEREF _Toc78222028 \h </w:instrText>
        </w:r>
        <w:r w:rsidR="009468FA">
          <w:rPr>
            <w:noProof/>
            <w:webHidden/>
          </w:rPr>
        </w:r>
        <w:r w:rsidR="009468FA">
          <w:rPr>
            <w:noProof/>
            <w:webHidden/>
          </w:rPr>
          <w:fldChar w:fldCharType="separate"/>
        </w:r>
        <w:r w:rsidR="009468FA">
          <w:rPr>
            <w:noProof/>
            <w:webHidden/>
          </w:rPr>
          <w:t>14</w:t>
        </w:r>
        <w:r w:rsidR="009468FA">
          <w:rPr>
            <w:noProof/>
            <w:webHidden/>
          </w:rPr>
          <w:fldChar w:fldCharType="end"/>
        </w:r>
      </w:hyperlink>
    </w:p>
    <w:p w14:paraId="25E4DC8E" w14:textId="77777777" w:rsidR="009468FA" w:rsidRDefault="00B66899">
      <w:pPr>
        <w:pStyle w:val="Obsah2"/>
        <w:rPr>
          <w:rFonts w:eastAsiaTheme="minorEastAsia"/>
          <w:noProof/>
          <w:lang w:val="cs-CZ" w:eastAsia="cs-CZ"/>
        </w:rPr>
      </w:pPr>
      <w:hyperlink w:anchor="_Toc78222029" w:history="1">
        <w:r w:rsidR="009468FA" w:rsidRPr="00135768">
          <w:rPr>
            <w:rStyle w:val="Hypertextovodkaz"/>
            <w:noProof/>
          </w:rPr>
          <w:t>2.6</w:t>
        </w:r>
        <w:r w:rsidR="009468FA">
          <w:rPr>
            <w:rFonts w:eastAsiaTheme="minorEastAsia"/>
            <w:noProof/>
            <w:lang w:val="cs-CZ" w:eastAsia="cs-CZ"/>
          </w:rPr>
          <w:tab/>
        </w:r>
        <w:r w:rsidR="009468FA" w:rsidRPr="00135768">
          <w:rPr>
            <w:rStyle w:val="Hypertextovodkaz"/>
            <w:noProof/>
          </w:rPr>
          <w:t>Požadavky na související činnosti</w:t>
        </w:r>
        <w:r w:rsidR="009468FA">
          <w:rPr>
            <w:noProof/>
            <w:webHidden/>
          </w:rPr>
          <w:tab/>
        </w:r>
        <w:r w:rsidR="009468FA">
          <w:rPr>
            <w:noProof/>
            <w:webHidden/>
          </w:rPr>
          <w:fldChar w:fldCharType="begin"/>
        </w:r>
        <w:r w:rsidR="009468FA">
          <w:rPr>
            <w:noProof/>
            <w:webHidden/>
          </w:rPr>
          <w:instrText xml:space="preserve"> PAGEREF _Toc78222029 \h </w:instrText>
        </w:r>
        <w:r w:rsidR="009468FA">
          <w:rPr>
            <w:noProof/>
            <w:webHidden/>
          </w:rPr>
        </w:r>
        <w:r w:rsidR="009468FA">
          <w:rPr>
            <w:noProof/>
            <w:webHidden/>
          </w:rPr>
          <w:fldChar w:fldCharType="separate"/>
        </w:r>
        <w:r w:rsidR="009468FA">
          <w:rPr>
            <w:noProof/>
            <w:webHidden/>
          </w:rPr>
          <w:t>15</w:t>
        </w:r>
        <w:r w:rsidR="009468FA">
          <w:rPr>
            <w:noProof/>
            <w:webHidden/>
          </w:rPr>
          <w:fldChar w:fldCharType="end"/>
        </w:r>
      </w:hyperlink>
    </w:p>
    <w:p w14:paraId="622BD779" w14:textId="5DED1276" w:rsidR="007F783F" w:rsidRPr="00DF2D38" w:rsidRDefault="00B96A75" w:rsidP="005B4F7F">
      <w:pPr>
        <w:spacing w:before="0"/>
        <w:rPr>
          <w:lang w:val="cs-CZ"/>
        </w:rPr>
      </w:pPr>
      <w:r w:rsidRPr="00DF2D38">
        <w:rPr>
          <w:lang w:val="cs-CZ"/>
        </w:rPr>
        <w:fldChar w:fldCharType="end"/>
      </w:r>
    </w:p>
    <w:p w14:paraId="75C0AFBA" w14:textId="46F624BC" w:rsidR="00270AB3" w:rsidRPr="00DF2D38" w:rsidRDefault="00270AB3" w:rsidP="005B4F7F">
      <w:pPr>
        <w:spacing w:before="0"/>
        <w:rPr>
          <w:lang w:val="cs-CZ"/>
        </w:rPr>
      </w:pPr>
      <w:r w:rsidRPr="00DF2D38">
        <w:rPr>
          <w:lang w:val="cs-CZ"/>
        </w:rPr>
        <w:br w:type="page"/>
      </w:r>
    </w:p>
    <w:p w14:paraId="55F305D7" w14:textId="0A9C6EC8" w:rsidR="002D2453" w:rsidRPr="00DF2D38" w:rsidRDefault="00844D3D" w:rsidP="00A5272A">
      <w:pPr>
        <w:pStyle w:val="Nadpis1"/>
      </w:pPr>
      <w:bookmarkStart w:id="5" w:name="_Toc24028731"/>
      <w:bookmarkStart w:id="6" w:name="_Toc25245720"/>
      <w:bookmarkStart w:id="7" w:name="_Toc25170680"/>
      <w:bookmarkStart w:id="8" w:name="_Toc25337696"/>
      <w:bookmarkStart w:id="9" w:name="_Toc78222019"/>
      <w:r w:rsidRPr="00DF2D38">
        <w:lastRenderedPageBreak/>
        <w:t xml:space="preserve">Obecné </w:t>
      </w:r>
      <w:r w:rsidR="00DE6F4A">
        <w:t xml:space="preserve">informace </w:t>
      </w:r>
      <w:r w:rsidR="00270AB3" w:rsidRPr="00DF2D38">
        <w:t>zadavatele</w:t>
      </w:r>
      <w:bookmarkEnd w:id="5"/>
      <w:bookmarkEnd w:id="6"/>
      <w:bookmarkEnd w:id="7"/>
      <w:bookmarkEnd w:id="8"/>
      <w:bookmarkEnd w:id="9"/>
    </w:p>
    <w:p w14:paraId="2E52A654" w14:textId="22AE924B" w:rsidR="00DE6F4A" w:rsidRDefault="00DE6F4A" w:rsidP="003140C1">
      <w:pPr>
        <w:rPr>
          <w:lang w:val="cs-CZ"/>
        </w:rPr>
      </w:pPr>
      <w:r>
        <w:rPr>
          <w:lang w:val="cs-CZ"/>
        </w:rPr>
        <w:t xml:space="preserve">Zadavatel dlouhodobě provozuje v jednotlivých lokalitách (nemocnicích) moderní plně redundantní lokální počítačové sítě postavené na bázi propustnosti 10 </w:t>
      </w:r>
      <w:proofErr w:type="spellStart"/>
      <w:r>
        <w:rPr>
          <w:lang w:val="cs-CZ"/>
        </w:rPr>
        <w:t>Gbit</w:t>
      </w:r>
      <w:proofErr w:type="spellEnd"/>
      <w:r>
        <w:rPr>
          <w:lang w:val="cs-CZ"/>
        </w:rPr>
        <w:t>/</w:t>
      </w:r>
      <w:proofErr w:type="gramStart"/>
      <w:r>
        <w:rPr>
          <w:lang w:val="cs-CZ"/>
        </w:rPr>
        <w:t>s</w:t>
      </w:r>
      <w:proofErr w:type="gramEnd"/>
      <w:r>
        <w:rPr>
          <w:lang w:val="cs-CZ"/>
        </w:rPr>
        <w:t xml:space="preserve"> ethernetu od přístupové vrstvy sítě na páteřní vrstvu. Páteř je postavena na </w:t>
      </w:r>
      <w:proofErr w:type="spellStart"/>
      <w:r>
        <w:rPr>
          <w:lang w:val="cs-CZ"/>
        </w:rPr>
        <w:t>propojích</w:t>
      </w:r>
      <w:proofErr w:type="spellEnd"/>
      <w:r>
        <w:rPr>
          <w:lang w:val="cs-CZ"/>
        </w:rPr>
        <w:t xml:space="preserve"> realizovaných </w:t>
      </w:r>
      <w:r w:rsidR="00AD3B87">
        <w:rPr>
          <w:lang w:val="cs-CZ"/>
        </w:rPr>
        <w:t xml:space="preserve">bázi </w:t>
      </w:r>
      <w:r>
        <w:rPr>
          <w:lang w:val="cs-CZ"/>
        </w:rPr>
        <w:t xml:space="preserve">na propustnosti </w:t>
      </w:r>
      <w:r w:rsidR="008B5444">
        <w:rPr>
          <w:lang w:val="cs-CZ"/>
        </w:rPr>
        <w:t>100</w:t>
      </w:r>
      <w:r>
        <w:rPr>
          <w:lang w:val="cs-CZ"/>
        </w:rPr>
        <w:t xml:space="preserve"> </w:t>
      </w:r>
      <w:proofErr w:type="spellStart"/>
      <w:r>
        <w:rPr>
          <w:lang w:val="cs-CZ"/>
        </w:rPr>
        <w:t>Gbit</w:t>
      </w:r>
      <w:proofErr w:type="spellEnd"/>
      <w:r>
        <w:rPr>
          <w:lang w:val="cs-CZ"/>
        </w:rPr>
        <w:t xml:space="preserve">/s, případně 40 </w:t>
      </w:r>
      <w:proofErr w:type="spellStart"/>
      <w:r>
        <w:rPr>
          <w:lang w:val="cs-CZ"/>
        </w:rPr>
        <w:t>Gbit</w:t>
      </w:r>
      <w:proofErr w:type="spellEnd"/>
      <w:r>
        <w:rPr>
          <w:lang w:val="cs-CZ"/>
        </w:rPr>
        <w:t>/s</w:t>
      </w:r>
      <w:r w:rsidR="00AD3B87">
        <w:rPr>
          <w:lang w:val="cs-CZ"/>
        </w:rPr>
        <w:t xml:space="preserve">, kdy dochází k průběžnému upgrade na </w:t>
      </w:r>
      <w:r w:rsidR="008B5444">
        <w:rPr>
          <w:lang w:val="cs-CZ"/>
        </w:rPr>
        <w:t>100</w:t>
      </w:r>
      <w:r w:rsidR="00AD3B87">
        <w:rPr>
          <w:lang w:val="cs-CZ"/>
        </w:rPr>
        <w:t xml:space="preserve"> </w:t>
      </w:r>
      <w:proofErr w:type="spellStart"/>
      <w:r w:rsidR="00AD3B87">
        <w:rPr>
          <w:lang w:val="cs-CZ"/>
        </w:rPr>
        <w:t>Gbit</w:t>
      </w:r>
      <w:proofErr w:type="spellEnd"/>
      <w:r w:rsidR="00AD3B87">
        <w:rPr>
          <w:lang w:val="cs-CZ"/>
        </w:rPr>
        <w:t>/s. Celá síť je plně spravována centrálním network management systémem (</w:t>
      </w:r>
      <w:proofErr w:type="spellStart"/>
      <w:r w:rsidR="004235CC">
        <w:rPr>
          <w:lang w:val="cs-CZ"/>
        </w:rPr>
        <w:t>e</w:t>
      </w:r>
      <w:r w:rsidR="00E41D4E">
        <w:rPr>
          <w:lang w:val="cs-CZ"/>
        </w:rPr>
        <w:t>Sight</w:t>
      </w:r>
      <w:proofErr w:type="spellEnd"/>
      <w:r w:rsidR="00AD3B87">
        <w:rPr>
          <w:lang w:val="cs-CZ"/>
        </w:rPr>
        <w:t>) pro zajištění provozní operativy.</w:t>
      </w:r>
      <w:r w:rsidR="00E41D4E">
        <w:rPr>
          <w:lang w:val="cs-CZ"/>
        </w:rPr>
        <w:t xml:space="preserve"> Poptávané zařízení musí být plně kompatibilní s tímto centrálním network management systémem.</w:t>
      </w:r>
    </w:p>
    <w:p w14:paraId="1EC50290" w14:textId="612C5566" w:rsidR="00AD3B87" w:rsidRDefault="00AD3B87" w:rsidP="00AD3B87">
      <w:pPr>
        <w:rPr>
          <w:lang w:val="cs-CZ"/>
        </w:rPr>
      </w:pPr>
      <w:r>
        <w:rPr>
          <w:lang w:val="cs-CZ"/>
        </w:rPr>
        <w:t xml:space="preserve">Stávající síťová infrastruktura je provozovaná v redundantních a dostatečně výkonných datových centrech založená na stohovatelných páteřních a přístupových přepínačích výrobce Huawei, kdy v případě HW poruchy jednoho fyzického přepínače není dotčená funkcionalita datového centra či velké části přístupové vrstvy, přičemž toto řešení zadavateli zajišťuje dostatečnou škálovatelnost. Klíčové vlastnosti páteřní sítě jsou vysoká dostupnost, podpora směrování a integrace se systémem pro centrální správu a dohled. Na úrovni přístupové sítě je to pak připojitelnost k páteřní části sítě a připojitelnost koncových zařízení s možností napájení koncových zařízení pomocí technologie </w:t>
      </w:r>
      <w:proofErr w:type="spellStart"/>
      <w:r>
        <w:rPr>
          <w:lang w:val="cs-CZ"/>
        </w:rPr>
        <w:t>PoE</w:t>
      </w:r>
      <w:proofErr w:type="spellEnd"/>
      <w:r>
        <w:rPr>
          <w:lang w:val="cs-CZ"/>
        </w:rPr>
        <w:t xml:space="preserve">+ s podporou pokročilých síťových funkcí jako je </w:t>
      </w:r>
      <w:r w:rsidRPr="00606B4D">
        <w:rPr>
          <w:lang w:val="cs-CZ"/>
        </w:rPr>
        <w:t xml:space="preserve">detekce smyček, </w:t>
      </w:r>
      <w:r w:rsidRPr="0044346D">
        <w:rPr>
          <w:lang w:val="cs-CZ"/>
        </w:rPr>
        <w:t>integrace se systémem pro ověřování uživatelů pomocí protokolu 802.</w:t>
      </w:r>
      <w:proofErr w:type="gramStart"/>
      <w:r w:rsidRPr="0044346D">
        <w:rPr>
          <w:lang w:val="cs-CZ"/>
        </w:rPr>
        <w:t>1x</w:t>
      </w:r>
      <w:r>
        <w:rPr>
          <w:lang w:val="cs-CZ"/>
        </w:rPr>
        <w:t>,</w:t>
      </w:r>
      <w:proofErr w:type="gramEnd"/>
      <w:r>
        <w:rPr>
          <w:lang w:val="cs-CZ"/>
        </w:rPr>
        <w:t xml:space="preserve"> atd.</w:t>
      </w:r>
    </w:p>
    <w:p w14:paraId="7CD5186C" w14:textId="35B240B0" w:rsidR="00AD3B87" w:rsidRDefault="000E1158" w:rsidP="003140C1">
      <w:pPr>
        <w:rPr>
          <w:lang w:val="cs-CZ"/>
        </w:rPr>
      </w:pPr>
      <w:r>
        <w:rPr>
          <w:lang w:val="cs-CZ"/>
        </w:rPr>
        <w:t xml:space="preserve">Předmětem veřejné zakázky je </w:t>
      </w:r>
      <w:r w:rsidR="0071656E">
        <w:rPr>
          <w:lang w:val="cs-CZ"/>
        </w:rPr>
        <w:t xml:space="preserve">rozšíření stávající </w:t>
      </w:r>
      <w:r w:rsidR="0001035F">
        <w:rPr>
          <w:lang w:val="cs-CZ"/>
        </w:rPr>
        <w:t xml:space="preserve">počítačové sítě zadavatele </w:t>
      </w:r>
      <w:r w:rsidR="00AD3B87">
        <w:rPr>
          <w:lang w:val="cs-CZ"/>
        </w:rPr>
        <w:t xml:space="preserve">v lokalitě </w:t>
      </w:r>
      <w:r w:rsidR="00856460">
        <w:rPr>
          <w:lang w:val="cs-CZ"/>
        </w:rPr>
        <w:t>Pardubické</w:t>
      </w:r>
      <w:r w:rsidR="00AD3B87">
        <w:rPr>
          <w:lang w:val="cs-CZ"/>
        </w:rPr>
        <w:t xml:space="preserve"> nemocnice </w:t>
      </w:r>
      <w:r w:rsidR="003969E1">
        <w:rPr>
          <w:lang w:val="cs-CZ"/>
        </w:rPr>
        <w:t>pro objekt u</w:t>
      </w:r>
      <w:r w:rsidR="003969E1" w:rsidRPr="003969E1">
        <w:rPr>
          <w:lang w:val="cs-CZ"/>
        </w:rPr>
        <w:t>rgentní</w:t>
      </w:r>
      <w:r w:rsidR="003969E1">
        <w:rPr>
          <w:lang w:val="cs-CZ"/>
        </w:rPr>
        <w:t>ho</w:t>
      </w:r>
      <w:r w:rsidR="003969E1" w:rsidRPr="003969E1">
        <w:rPr>
          <w:lang w:val="cs-CZ"/>
        </w:rPr>
        <w:t xml:space="preserve"> příjm</w:t>
      </w:r>
      <w:r w:rsidR="003969E1">
        <w:rPr>
          <w:lang w:val="cs-CZ"/>
        </w:rPr>
        <w:t xml:space="preserve">u </w:t>
      </w:r>
      <w:r w:rsidR="00AD3B87">
        <w:rPr>
          <w:lang w:val="cs-CZ"/>
        </w:rPr>
        <w:t>o:</w:t>
      </w:r>
    </w:p>
    <w:p w14:paraId="311B63C8" w14:textId="77D363EE" w:rsidR="00AD3B87" w:rsidRDefault="00AD3B87" w:rsidP="00AD3B87">
      <w:pPr>
        <w:pStyle w:val="Odstavecseseznamem"/>
        <w:numPr>
          <w:ilvl w:val="0"/>
          <w:numId w:val="16"/>
        </w:numPr>
        <w:rPr>
          <w:lang w:val="cs-CZ"/>
        </w:rPr>
      </w:pPr>
      <w:r w:rsidRPr="00AD3B87">
        <w:rPr>
          <w:lang w:val="cs-CZ"/>
        </w:rPr>
        <w:t xml:space="preserve">rozšíření kapacity centrálních páteřních </w:t>
      </w:r>
      <w:r w:rsidR="00EE698E">
        <w:rPr>
          <w:lang w:val="cs-CZ"/>
        </w:rPr>
        <w:t>přepínačů</w:t>
      </w:r>
      <w:r>
        <w:rPr>
          <w:lang w:val="cs-CZ"/>
        </w:rPr>
        <w:t>;</w:t>
      </w:r>
      <w:r w:rsidRPr="00AD3B87">
        <w:rPr>
          <w:lang w:val="cs-CZ"/>
        </w:rPr>
        <w:t xml:space="preserve"> </w:t>
      </w:r>
    </w:p>
    <w:p w14:paraId="78ED793F" w14:textId="1318042A" w:rsidR="00AD3B87" w:rsidRDefault="00AD3B87" w:rsidP="00AD3B87">
      <w:pPr>
        <w:pStyle w:val="Odstavecseseznamem"/>
        <w:numPr>
          <w:ilvl w:val="0"/>
          <w:numId w:val="16"/>
        </w:numPr>
        <w:rPr>
          <w:lang w:val="cs-CZ"/>
        </w:rPr>
      </w:pPr>
      <w:r w:rsidRPr="00AD3B87">
        <w:rPr>
          <w:lang w:val="cs-CZ"/>
        </w:rPr>
        <w:t>rozšíření přístupové vrstvy sítě o další přístupové přepínače</w:t>
      </w:r>
      <w:r>
        <w:rPr>
          <w:lang w:val="cs-CZ"/>
        </w:rPr>
        <w:t>;</w:t>
      </w:r>
    </w:p>
    <w:p w14:paraId="5C3A51B0" w14:textId="0AAC67D5" w:rsidR="00696B8C" w:rsidRDefault="00AD3B87" w:rsidP="00AD3B87">
      <w:pPr>
        <w:pStyle w:val="Odstavecseseznamem"/>
        <w:numPr>
          <w:ilvl w:val="0"/>
          <w:numId w:val="16"/>
        </w:numPr>
        <w:rPr>
          <w:lang w:val="cs-CZ"/>
        </w:rPr>
      </w:pPr>
      <w:r>
        <w:rPr>
          <w:lang w:val="cs-CZ"/>
        </w:rPr>
        <w:t>dodání nezbytného připojovacího a propojovacího příslušenství;</w:t>
      </w:r>
    </w:p>
    <w:p w14:paraId="1A1AF7E9" w14:textId="6C0B5AEF" w:rsidR="00AD3B87" w:rsidRDefault="00AD3B87" w:rsidP="00AD3B87">
      <w:pPr>
        <w:pStyle w:val="Odstavecseseznamem"/>
        <w:numPr>
          <w:ilvl w:val="0"/>
          <w:numId w:val="16"/>
        </w:numPr>
        <w:rPr>
          <w:lang w:val="cs-CZ"/>
        </w:rPr>
      </w:pPr>
      <w:r>
        <w:rPr>
          <w:lang w:val="cs-CZ"/>
        </w:rPr>
        <w:t>poskytnutí licencí na centrální network management systémem (NMS);</w:t>
      </w:r>
    </w:p>
    <w:p w14:paraId="4616CFA1" w14:textId="5F809B6E" w:rsidR="00AD3B87" w:rsidRPr="00AD3B87" w:rsidRDefault="00AD3B87" w:rsidP="00AD3B87">
      <w:pPr>
        <w:pStyle w:val="Odstavecseseznamem"/>
        <w:numPr>
          <w:ilvl w:val="0"/>
          <w:numId w:val="16"/>
        </w:numPr>
        <w:rPr>
          <w:lang w:val="cs-CZ"/>
        </w:rPr>
      </w:pPr>
      <w:r>
        <w:rPr>
          <w:lang w:val="cs-CZ"/>
        </w:rPr>
        <w:t xml:space="preserve">zajištění implementace v rozsahu provedení upgrade stávajícího páteřního </w:t>
      </w:r>
      <w:proofErr w:type="spellStart"/>
      <w:r>
        <w:rPr>
          <w:lang w:val="cs-CZ"/>
        </w:rPr>
        <w:t>stacku</w:t>
      </w:r>
      <w:proofErr w:type="spellEnd"/>
      <w:r>
        <w:rPr>
          <w:lang w:val="cs-CZ"/>
        </w:rPr>
        <w:t xml:space="preserve"> dvou prvků o další dva prvky</w:t>
      </w:r>
      <w:r w:rsidR="00E41D4E">
        <w:rPr>
          <w:lang w:val="cs-CZ"/>
        </w:rPr>
        <w:t xml:space="preserve"> a přístupových aktivních prvků</w:t>
      </w:r>
      <w:r>
        <w:rPr>
          <w:lang w:val="cs-CZ"/>
        </w:rPr>
        <w:t>.</w:t>
      </w:r>
    </w:p>
    <w:p w14:paraId="01DE5211" w14:textId="77777777" w:rsidR="00E775A0" w:rsidRPr="00DF2D38" w:rsidRDefault="00E775A0" w:rsidP="004D6BBA">
      <w:pPr>
        <w:rPr>
          <w:lang w:val="cs-CZ"/>
        </w:rPr>
      </w:pPr>
    </w:p>
    <w:p w14:paraId="021C7FEA" w14:textId="1C0B8773" w:rsidR="007C78CD" w:rsidRPr="00DF2D38" w:rsidRDefault="00AD3B87" w:rsidP="00A5272A">
      <w:pPr>
        <w:pStyle w:val="Nadpis1"/>
      </w:pPr>
      <w:bookmarkStart w:id="10" w:name="_Toc24028734"/>
      <w:bookmarkStart w:id="11" w:name="_Toc78222020"/>
      <w:bookmarkStart w:id="12" w:name="_Toc25245723"/>
      <w:bookmarkStart w:id="13" w:name="_Toc25170683"/>
      <w:bookmarkStart w:id="14" w:name="_Toc25337699"/>
      <w:r>
        <w:t>P</w:t>
      </w:r>
      <w:r w:rsidR="007C78CD" w:rsidRPr="00DF2D38">
        <w:t>ožadavky</w:t>
      </w:r>
      <w:bookmarkEnd w:id="10"/>
      <w:r w:rsidR="00B96A75" w:rsidRPr="00DF2D38">
        <w:t xml:space="preserve"> </w:t>
      </w:r>
      <w:r w:rsidR="00A5272A" w:rsidRPr="00DF2D38">
        <w:t>zadavatele</w:t>
      </w:r>
      <w:bookmarkEnd w:id="11"/>
      <w:r w:rsidR="00A5272A" w:rsidRPr="00DF2D38">
        <w:t xml:space="preserve"> </w:t>
      </w:r>
      <w:bookmarkEnd w:id="12"/>
      <w:bookmarkEnd w:id="13"/>
      <w:bookmarkEnd w:id="14"/>
    </w:p>
    <w:p w14:paraId="4C6D4332" w14:textId="7F58D9DF" w:rsidR="00C9035F" w:rsidRDefault="00C9035F" w:rsidP="00AD3B87">
      <w:pPr>
        <w:pStyle w:val="Nadpis2"/>
      </w:pPr>
      <w:bookmarkStart w:id="15" w:name="_Toc25170685"/>
      <w:bookmarkStart w:id="16" w:name="_Toc25245725"/>
      <w:bookmarkStart w:id="17" w:name="_Toc25337701"/>
      <w:bookmarkStart w:id="18" w:name="_Toc78222021"/>
      <w:r w:rsidRPr="00DF2D38">
        <w:t>Obecné požadavky zadavatele k</w:t>
      </w:r>
      <w:r w:rsidR="00C87FB1">
        <w:t> </w:t>
      </w:r>
      <w:bookmarkEnd w:id="15"/>
      <w:bookmarkEnd w:id="16"/>
      <w:r w:rsidRPr="00DF2D38">
        <w:t>Hardware</w:t>
      </w:r>
      <w:bookmarkEnd w:id="17"/>
      <w:bookmarkEnd w:id="18"/>
    </w:p>
    <w:p w14:paraId="16B7AFE8" w14:textId="77777777" w:rsidR="00C9035F" w:rsidRPr="00DF2D38" w:rsidRDefault="00C9035F" w:rsidP="00C9035F">
      <w:pPr>
        <w:rPr>
          <w:lang w:val="cs-CZ"/>
        </w:rPr>
      </w:pPr>
      <w:r w:rsidRPr="00DF2D38">
        <w:rPr>
          <w:lang w:val="cs-CZ"/>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FE4097C" w14:textId="4B1FA767" w:rsidR="00C9035F" w:rsidRPr="00DF2D38" w:rsidRDefault="00C9035F" w:rsidP="00C9035F">
      <w:pPr>
        <w:rPr>
          <w:lang w:val="cs-CZ"/>
        </w:rPr>
      </w:pPr>
      <w:r w:rsidRPr="00DF2D38">
        <w:rPr>
          <w:lang w:val="cs-CZ"/>
        </w:rPr>
        <w:t xml:space="preserve">Dodávané technické hardwarové a softwarové prostředky musí být zajištěny </w:t>
      </w:r>
      <w:r w:rsidR="00844D3D" w:rsidRPr="00DF2D38">
        <w:rPr>
          <w:lang w:val="cs-CZ"/>
        </w:rPr>
        <w:t>spolu s </w:t>
      </w:r>
      <w:r w:rsidRPr="00DF2D38">
        <w:rPr>
          <w:lang w:val="cs-CZ"/>
        </w:rPr>
        <w:t>požadovanou zárukou a záručními službami.</w:t>
      </w:r>
    </w:p>
    <w:p w14:paraId="1865E8B9" w14:textId="189DAD91" w:rsidR="00844D3D" w:rsidRPr="00DF2D38" w:rsidRDefault="00844D3D" w:rsidP="00C9035F">
      <w:pPr>
        <w:rPr>
          <w:lang w:val="cs-CZ"/>
        </w:rPr>
      </w:pPr>
      <w:r w:rsidRPr="00DF2D38">
        <w:rPr>
          <w:lang w:val="cs-CZ"/>
        </w:rPr>
        <w:t>Uvedené požadavky je nezbytné chápat jako požadavky minimální, přičemž předmětem nabídky mohou být zařízení tyto požadavky převyšující.</w:t>
      </w:r>
    </w:p>
    <w:p w14:paraId="0A4CA85A" w14:textId="77777777" w:rsidR="00C9035F" w:rsidRPr="00DF2D38" w:rsidRDefault="00C9035F" w:rsidP="00C9035F">
      <w:pPr>
        <w:rPr>
          <w:lang w:val="cs-CZ"/>
        </w:rPr>
      </w:pPr>
      <w:r w:rsidRPr="00DF2D38">
        <w:rPr>
          <w:lang w:val="cs-CZ"/>
        </w:rPr>
        <w:t xml:space="preserve">Zadavatel požaduje: </w:t>
      </w:r>
    </w:p>
    <w:p w14:paraId="39E3310E" w14:textId="77777777" w:rsidR="00C9035F" w:rsidRPr="00DF2D38" w:rsidRDefault="00C9035F" w:rsidP="006051E4">
      <w:pPr>
        <w:pStyle w:val="Odstavecseseznamem"/>
        <w:numPr>
          <w:ilvl w:val="0"/>
          <w:numId w:val="13"/>
        </w:numPr>
        <w:rPr>
          <w:lang w:val="cs-CZ"/>
        </w:rPr>
      </w:pPr>
      <w:r w:rsidRPr="00DF2D38">
        <w:rPr>
          <w:lang w:val="cs-CZ"/>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5BDDADF1" w14:textId="77777777" w:rsidR="00C9035F" w:rsidRPr="00DF2D38" w:rsidRDefault="00C9035F" w:rsidP="006051E4">
      <w:pPr>
        <w:pStyle w:val="Odstavecseseznamem"/>
        <w:numPr>
          <w:ilvl w:val="0"/>
          <w:numId w:val="13"/>
        </w:numPr>
        <w:rPr>
          <w:lang w:val="cs-CZ"/>
        </w:rPr>
      </w:pPr>
      <w:r w:rsidRPr="00DF2D38">
        <w:rPr>
          <w:lang w:val="cs-CZ"/>
        </w:rPr>
        <w:lastRenderedPageBreak/>
        <w:t>Dodávka musí obsahovat veškeré potřebné licence pro splnění požadovaných vlastností a parametrů.</w:t>
      </w:r>
    </w:p>
    <w:p w14:paraId="6266D7CE" w14:textId="77777777" w:rsidR="00C9035F" w:rsidRPr="00DF2D38" w:rsidRDefault="00C9035F" w:rsidP="006051E4">
      <w:pPr>
        <w:pStyle w:val="Odstavecseseznamem"/>
        <w:numPr>
          <w:ilvl w:val="0"/>
          <w:numId w:val="13"/>
        </w:numPr>
        <w:rPr>
          <w:lang w:val="cs-CZ"/>
        </w:rPr>
      </w:pPr>
      <w:r w:rsidRPr="00DF2D38">
        <w:rPr>
          <w:lang w:val="cs-CZ"/>
        </w:rPr>
        <w:t>Požadovaná záruka na hardware musí být garantována výrobcem zařízení.</w:t>
      </w:r>
    </w:p>
    <w:p w14:paraId="1E71F133" w14:textId="02786AFC" w:rsidR="00C9035F" w:rsidRPr="00DF2D38" w:rsidRDefault="00C9035F" w:rsidP="006051E4">
      <w:pPr>
        <w:pStyle w:val="Odstavecseseznamem"/>
        <w:numPr>
          <w:ilvl w:val="0"/>
          <w:numId w:val="13"/>
        </w:numPr>
        <w:rPr>
          <w:lang w:val="cs-CZ"/>
        </w:rPr>
      </w:pPr>
      <w:r w:rsidRPr="00DF2D38">
        <w:rPr>
          <w:lang w:val="cs-CZ"/>
        </w:rPr>
        <w:t>Veškeré dodávané hardwarové vybavení a jejich software/fi</w:t>
      </w:r>
      <w:r w:rsidR="004D6BBA">
        <w:rPr>
          <w:lang w:val="cs-CZ"/>
        </w:rPr>
        <w:t>r</w:t>
      </w:r>
      <w:r w:rsidRPr="00DF2D38">
        <w:rPr>
          <w:lang w:val="cs-CZ"/>
        </w:rPr>
        <w:t xml:space="preserve">mware ve všech kategoriích přepínačů musí být od jednoho výrobce, přičemž pro splnění požadovaných funkcionalit níže v tomto </w:t>
      </w:r>
      <w:r w:rsidRPr="007F5C2D">
        <w:rPr>
          <w:lang w:val="cs-CZ"/>
        </w:rPr>
        <w:t>dokumentu je možné použít doplňky třetích stran</w:t>
      </w:r>
      <w:r w:rsidRPr="00DF2D38">
        <w:rPr>
          <w:lang w:val="cs-CZ"/>
        </w:rPr>
        <w:t>.</w:t>
      </w:r>
    </w:p>
    <w:p w14:paraId="02CFF5E0" w14:textId="39DAFC91"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a software musí být dostupné v</w:t>
      </w:r>
      <w:r w:rsidR="00844D3D" w:rsidRPr="00DF2D38">
        <w:rPr>
          <w:lang w:val="cs-CZ"/>
        </w:rPr>
        <w:t> době podání nabídky</w:t>
      </w:r>
      <w:r w:rsidRPr="00DF2D38">
        <w:rPr>
          <w:lang w:val="cs-CZ"/>
        </w:rPr>
        <w:t>.</w:t>
      </w:r>
    </w:p>
    <w:p w14:paraId="7F183151" w14:textId="3203C366"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musí být podporovány standardním firmware výrobce.</w:t>
      </w:r>
      <w:r w:rsidR="00844D3D" w:rsidRPr="00DF2D38">
        <w:rPr>
          <w:lang w:val="cs-CZ"/>
        </w:rPr>
        <w:t xml:space="preserve"> Zadavatel nepřipouští žádné speciálně vyvíjené či testovací verze firmware.</w:t>
      </w:r>
    </w:p>
    <w:p w14:paraId="5E28F14E" w14:textId="65D90645" w:rsidR="00C9035F" w:rsidRDefault="00C9035F" w:rsidP="006051E4">
      <w:pPr>
        <w:pStyle w:val="Odstavecseseznamem"/>
        <w:numPr>
          <w:ilvl w:val="0"/>
          <w:numId w:val="13"/>
        </w:numPr>
        <w:rPr>
          <w:lang w:val="cs-CZ"/>
        </w:rPr>
      </w:pPr>
      <w:r w:rsidRPr="00DF2D38">
        <w:rPr>
          <w:lang w:val="cs-CZ"/>
        </w:rPr>
        <w:t xml:space="preserve">Aktuální a dřívější firmware </w:t>
      </w:r>
      <w:r w:rsidR="00844D3D" w:rsidRPr="00DF2D38">
        <w:rPr>
          <w:lang w:val="cs-CZ"/>
        </w:rPr>
        <w:t>verze k </w:t>
      </w:r>
      <w:proofErr w:type="gramStart"/>
      <w:r w:rsidRPr="00DF2D38">
        <w:rPr>
          <w:lang w:val="cs-CZ"/>
        </w:rPr>
        <w:t>dodávaných zařízení</w:t>
      </w:r>
      <w:r w:rsidR="00844D3D" w:rsidRPr="00DF2D38">
        <w:rPr>
          <w:lang w:val="cs-CZ"/>
        </w:rPr>
        <w:t>m</w:t>
      </w:r>
      <w:proofErr w:type="gramEnd"/>
      <w:r w:rsidRPr="00DF2D38">
        <w:rPr>
          <w:lang w:val="cs-CZ"/>
        </w:rPr>
        <w:t xml:space="preserve"> musí být dostupné </w:t>
      </w:r>
      <w:r w:rsidR="00844D3D" w:rsidRPr="00DF2D38">
        <w:rPr>
          <w:lang w:val="cs-CZ"/>
        </w:rPr>
        <w:t xml:space="preserve">prostřednictvím </w:t>
      </w:r>
      <w:r w:rsidRPr="00DF2D38">
        <w:rPr>
          <w:lang w:val="cs-CZ"/>
        </w:rPr>
        <w:t>webu výrobce.</w:t>
      </w:r>
    </w:p>
    <w:p w14:paraId="4BE45661" w14:textId="77777777" w:rsidR="001B209D" w:rsidRPr="001B209D" w:rsidRDefault="001B209D" w:rsidP="001B209D">
      <w:pPr>
        <w:rPr>
          <w:lang w:val="cs-CZ"/>
        </w:rPr>
      </w:pPr>
    </w:p>
    <w:p w14:paraId="51D26905" w14:textId="53116309" w:rsidR="00844D3D" w:rsidRPr="00DF2D38" w:rsidRDefault="00844D3D">
      <w:pPr>
        <w:spacing w:before="0" w:after="160" w:line="259" w:lineRule="auto"/>
        <w:jc w:val="left"/>
        <w:rPr>
          <w:lang w:val="cs-CZ"/>
        </w:rPr>
      </w:pPr>
      <w:r w:rsidRPr="00DF2D38">
        <w:rPr>
          <w:lang w:val="cs-CZ"/>
        </w:rPr>
        <w:br w:type="page"/>
      </w:r>
    </w:p>
    <w:p w14:paraId="55B5F0BA" w14:textId="695D3808" w:rsidR="00B96A75" w:rsidRPr="00DF2D38" w:rsidRDefault="00AD3B87" w:rsidP="00AD3B87">
      <w:pPr>
        <w:pStyle w:val="Nadpis2"/>
      </w:pPr>
      <w:bookmarkStart w:id="19" w:name="_Toc25245726"/>
      <w:bookmarkStart w:id="20" w:name="_Toc25170686"/>
      <w:bookmarkStart w:id="21" w:name="_Toc25337702"/>
      <w:bookmarkStart w:id="22" w:name="_Toc78222022"/>
      <w:r>
        <w:lastRenderedPageBreak/>
        <w:t>Požadavky na p</w:t>
      </w:r>
      <w:r w:rsidR="00B96A75" w:rsidRPr="00DF2D38">
        <w:t>áteřní přepínače</w:t>
      </w:r>
      <w:bookmarkEnd w:id="19"/>
      <w:bookmarkEnd w:id="20"/>
      <w:bookmarkEnd w:id="21"/>
      <w:bookmarkEnd w:id="22"/>
    </w:p>
    <w:p w14:paraId="78EF6E41" w14:textId="1837653D" w:rsidR="001B209D" w:rsidRDefault="001B209D" w:rsidP="00850BDF">
      <w:pPr>
        <w:pStyle w:val="Nadpis4"/>
      </w:pPr>
      <w:r w:rsidRPr="00C70F98">
        <w:t>Požadavky zadavatele – matice shody požadavků zadavatele a nabízeného plnění</w:t>
      </w:r>
    </w:p>
    <w:tbl>
      <w:tblPr>
        <w:tblW w:w="9351" w:type="dxa"/>
        <w:tblCellMar>
          <w:left w:w="70" w:type="dxa"/>
          <w:right w:w="70" w:type="dxa"/>
        </w:tblCellMar>
        <w:tblLook w:val="04A0" w:firstRow="1" w:lastRow="0" w:firstColumn="1" w:lastColumn="0" w:noHBand="0" w:noVBand="1"/>
      </w:tblPr>
      <w:tblGrid>
        <w:gridCol w:w="1671"/>
        <w:gridCol w:w="4145"/>
        <w:gridCol w:w="894"/>
        <w:gridCol w:w="2641"/>
      </w:tblGrid>
      <w:tr w:rsidR="009A0D9C" w:rsidRPr="00F60E46" w14:paraId="72FFAD08" w14:textId="77777777" w:rsidTr="009A0D9C">
        <w:trPr>
          <w:trHeight w:val="20"/>
        </w:trPr>
        <w:tc>
          <w:tcPr>
            <w:tcW w:w="1674" w:type="dxa"/>
            <w:tcBorders>
              <w:top w:val="single" w:sz="4" w:space="0" w:color="auto"/>
              <w:left w:val="single" w:sz="4" w:space="0" w:color="auto"/>
              <w:bottom w:val="single" w:sz="4" w:space="0" w:color="auto"/>
              <w:right w:val="single" w:sz="4" w:space="0" w:color="auto"/>
            </w:tcBorders>
            <w:shd w:val="clear" w:color="000000" w:fill="BFBFBF"/>
            <w:hideMark/>
          </w:tcPr>
          <w:p w14:paraId="11A84D2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Obecný požadavek</w:t>
            </w:r>
          </w:p>
        </w:tc>
        <w:tc>
          <w:tcPr>
            <w:tcW w:w="4201" w:type="dxa"/>
            <w:tcBorders>
              <w:top w:val="single" w:sz="4" w:space="0" w:color="auto"/>
              <w:left w:val="nil"/>
              <w:bottom w:val="single" w:sz="4" w:space="0" w:color="auto"/>
              <w:right w:val="single" w:sz="4" w:space="0" w:color="auto"/>
            </w:tcBorders>
            <w:shd w:val="clear" w:color="000000" w:fill="BFBFBF"/>
            <w:hideMark/>
          </w:tcPr>
          <w:p w14:paraId="00A4DB4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Parametr požadavku</w:t>
            </w:r>
          </w:p>
        </w:tc>
        <w:tc>
          <w:tcPr>
            <w:tcW w:w="799" w:type="dxa"/>
            <w:tcBorders>
              <w:top w:val="single" w:sz="4" w:space="0" w:color="auto"/>
              <w:left w:val="nil"/>
              <w:bottom w:val="single" w:sz="4" w:space="0" w:color="auto"/>
              <w:right w:val="single" w:sz="4" w:space="0" w:color="auto"/>
            </w:tcBorders>
            <w:shd w:val="clear" w:color="000000" w:fill="BFBFBF"/>
          </w:tcPr>
          <w:p w14:paraId="0FFF0639" w14:textId="2E7F6D6B" w:rsidR="009A0D9C" w:rsidRPr="00BA5035"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Splněno (Ano/Ne)</w:t>
            </w:r>
          </w:p>
        </w:tc>
        <w:tc>
          <w:tcPr>
            <w:tcW w:w="2677" w:type="dxa"/>
            <w:tcBorders>
              <w:top w:val="single" w:sz="4" w:space="0" w:color="auto"/>
              <w:left w:val="single" w:sz="4" w:space="0" w:color="auto"/>
              <w:bottom w:val="single" w:sz="4" w:space="0" w:color="auto"/>
              <w:right w:val="single" w:sz="4" w:space="0" w:color="auto"/>
            </w:tcBorders>
            <w:shd w:val="clear" w:color="000000" w:fill="BFBFBF"/>
            <w:hideMark/>
          </w:tcPr>
          <w:p w14:paraId="4F7C6A1D" w14:textId="79E98E24"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r w:rsidRPr="00BA5035">
              <w:rPr>
                <w:rFonts w:ascii="Calibri" w:eastAsia="Times New Roman" w:hAnsi="Calibri" w:cs="Times New Roman"/>
                <w:color w:val="000000"/>
                <w:sz w:val="20"/>
                <w:szCs w:val="20"/>
                <w:lang w:val="cs-CZ" w:eastAsia="cs-CZ"/>
              </w:rPr>
              <w:t>Popis nabízeného plnění a popis splnění požadavků</w:t>
            </w:r>
          </w:p>
        </w:tc>
      </w:tr>
      <w:tr w:rsidR="009A0D9C" w:rsidRPr="00220266" w14:paraId="7DF917D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59DF0A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Obecné informace</w:t>
            </w:r>
          </w:p>
        </w:tc>
        <w:tc>
          <w:tcPr>
            <w:tcW w:w="4201" w:type="dxa"/>
            <w:tcBorders>
              <w:top w:val="nil"/>
              <w:left w:val="nil"/>
              <w:bottom w:val="single" w:sz="4" w:space="0" w:color="auto"/>
              <w:right w:val="single" w:sz="4" w:space="0" w:color="auto"/>
            </w:tcBorders>
            <w:shd w:val="clear" w:color="000000" w:fill="BFBFBF"/>
            <w:hideMark/>
          </w:tcPr>
          <w:p w14:paraId="27274F4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B6F444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2A1836BF" w14:textId="459E780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36DC29C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813DCB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Výrobce nabízeného přepínače</w:t>
            </w:r>
          </w:p>
        </w:tc>
        <w:tc>
          <w:tcPr>
            <w:tcW w:w="4201" w:type="dxa"/>
            <w:tcBorders>
              <w:top w:val="nil"/>
              <w:left w:val="nil"/>
              <w:bottom w:val="single" w:sz="4" w:space="0" w:color="auto"/>
              <w:right w:val="single" w:sz="4" w:space="0" w:color="auto"/>
            </w:tcBorders>
            <w:shd w:val="clear" w:color="auto" w:fill="auto"/>
            <w:hideMark/>
          </w:tcPr>
          <w:p w14:paraId="0D06EAB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Název výrobce přepínače</w:t>
            </w:r>
          </w:p>
        </w:tc>
        <w:tc>
          <w:tcPr>
            <w:tcW w:w="799" w:type="dxa"/>
            <w:tcBorders>
              <w:top w:val="single" w:sz="4" w:space="0" w:color="auto"/>
              <w:left w:val="nil"/>
              <w:bottom w:val="single" w:sz="4" w:space="0" w:color="auto"/>
              <w:right w:val="single" w:sz="4" w:space="0" w:color="auto"/>
            </w:tcBorders>
          </w:tcPr>
          <w:p w14:paraId="5EA090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D664118" w14:textId="269C8B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585FE9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73BC55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nabízeného přepínače</w:t>
            </w:r>
          </w:p>
        </w:tc>
        <w:tc>
          <w:tcPr>
            <w:tcW w:w="4201" w:type="dxa"/>
            <w:tcBorders>
              <w:top w:val="nil"/>
              <w:left w:val="nil"/>
              <w:bottom w:val="single" w:sz="4" w:space="0" w:color="auto"/>
              <w:right w:val="single" w:sz="4" w:space="0" w:color="auto"/>
            </w:tcBorders>
            <w:shd w:val="clear" w:color="auto" w:fill="auto"/>
            <w:hideMark/>
          </w:tcPr>
          <w:p w14:paraId="0B0F1CE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přepínače</w:t>
            </w:r>
          </w:p>
        </w:tc>
        <w:tc>
          <w:tcPr>
            <w:tcW w:w="799" w:type="dxa"/>
            <w:tcBorders>
              <w:top w:val="single" w:sz="4" w:space="0" w:color="auto"/>
              <w:left w:val="nil"/>
              <w:bottom w:val="single" w:sz="4" w:space="0" w:color="auto"/>
              <w:right w:val="single" w:sz="4" w:space="0" w:color="auto"/>
            </w:tcBorders>
          </w:tcPr>
          <w:p w14:paraId="3CCE55A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DD3E85C" w14:textId="50D9563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244A629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084D9A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a SW/Firmware/OS</w:t>
            </w:r>
          </w:p>
        </w:tc>
        <w:tc>
          <w:tcPr>
            <w:tcW w:w="4201" w:type="dxa"/>
            <w:tcBorders>
              <w:top w:val="nil"/>
              <w:left w:val="nil"/>
              <w:bottom w:val="single" w:sz="4" w:space="0" w:color="auto"/>
              <w:right w:val="single" w:sz="4" w:space="0" w:color="auto"/>
            </w:tcBorders>
            <w:shd w:val="clear" w:color="auto" w:fill="auto"/>
            <w:hideMark/>
          </w:tcPr>
          <w:p w14:paraId="239E734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i programové vybavení (firmware/OS) přepínače musí být od jednoho výrobce</w:t>
            </w:r>
          </w:p>
        </w:tc>
        <w:tc>
          <w:tcPr>
            <w:tcW w:w="799" w:type="dxa"/>
            <w:tcBorders>
              <w:top w:val="single" w:sz="4" w:space="0" w:color="auto"/>
              <w:left w:val="nil"/>
              <w:bottom w:val="single" w:sz="4" w:space="0" w:color="auto"/>
              <w:right w:val="single" w:sz="4" w:space="0" w:color="auto"/>
            </w:tcBorders>
          </w:tcPr>
          <w:p w14:paraId="6C1F1F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0B9003A" w14:textId="52B7B17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AAED966"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4B563E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zařízení</w:t>
            </w:r>
          </w:p>
        </w:tc>
        <w:tc>
          <w:tcPr>
            <w:tcW w:w="4201" w:type="dxa"/>
            <w:tcBorders>
              <w:top w:val="nil"/>
              <w:left w:val="nil"/>
              <w:bottom w:val="single" w:sz="4" w:space="0" w:color="auto"/>
              <w:right w:val="single" w:sz="4" w:space="0" w:color="auto"/>
            </w:tcBorders>
            <w:shd w:val="clear" w:color="auto" w:fill="auto"/>
            <w:hideMark/>
          </w:tcPr>
          <w:p w14:paraId="4DC619A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L2/L3 přepínač </w:t>
            </w:r>
          </w:p>
        </w:tc>
        <w:tc>
          <w:tcPr>
            <w:tcW w:w="799" w:type="dxa"/>
            <w:tcBorders>
              <w:top w:val="single" w:sz="4" w:space="0" w:color="auto"/>
              <w:left w:val="nil"/>
              <w:bottom w:val="single" w:sz="4" w:space="0" w:color="auto"/>
              <w:right w:val="single" w:sz="4" w:space="0" w:color="auto"/>
            </w:tcBorders>
          </w:tcPr>
          <w:p w14:paraId="19B7030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43D26D10" w14:textId="01078CF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4E6C9E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0D70F0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Provedení a vnitřní uspořádání</w:t>
            </w:r>
          </w:p>
        </w:tc>
        <w:tc>
          <w:tcPr>
            <w:tcW w:w="4201" w:type="dxa"/>
            <w:tcBorders>
              <w:top w:val="nil"/>
              <w:left w:val="nil"/>
              <w:bottom w:val="single" w:sz="4" w:space="0" w:color="auto"/>
              <w:right w:val="single" w:sz="4" w:space="0" w:color="auto"/>
            </w:tcBorders>
            <w:shd w:val="clear" w:color="auto" w:fill="auto"/>
            <w:hideMark/>
          </w:tcPr>
          <w:p w14:paraId="756915E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Rackové provedení s fixními porty</w:t>
            </w:r>
          </w:p>
        </w:tc>
        <w:tc>
          <w:tcPr>
            <w:tcW w:w="799" w:type="dxa"/>
            <w:tcBorders>
              <w:top w:val="single" w:sz="4" w:space="0" w:color="auto"/>
              <w:left w:val="nil"/>
              <w:bottom w:val="single" w:sz="4" w:space="0" w:color="auto"/>
              <w:right w:val="single" w:sz="4" w:space="0" w:color="auto"/>
            </w:tcBorders>
          </w:tcPr>
          <w:p w14:paraId="22FC785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B7A10E3" w14:textId="1CFCA2C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54C69F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4DB886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Velikost</w:t>
            </w:r>
          </w:p>
        </w:tc>
        <w:tc>
          <w:tcPr>
            <w:tcW w:w="4201" w:type="dxa"/>
            <w:tcBorders>
              <w:top w:val="nil"/>
              <w:left w:val="nil"/>
              <w:bottom w:val="single" w:sz="4" w:space="0" w:color="auto"/>
              <w:right w:val="single" w:sz="4" w:space="0" w:color="auto"/>
            </w:tcBorders>
            <w:shd w:val="clear" w:color="auto" w:fill="auto"/>
            <w:hideMark/>
          </w:tcPr>
          <w:p w14:paraId="050D360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Maximálně 1U</w:t>
            </w:r>
          </w:p>
        </w:tc>
        <w:tc>
          <w:tcPr>
            <w:tcW w:w="799" w:type="dxa"/>
            <w:tcBorders>
              <w:top w:val="single" w:sz="4" w:space="0" w:color="auto"/>
              <w:left w:val="nil"/>
              <w:bottom w:val="single" w:sz="4" w:space="0" w:color="auto"/>
              <w:right w:val="single" w:sz="4" w:space="0" w:color="auto"/>
            </w:tcBorders>
          </w:tcPr>
          <w:p w14:paraId="42F3AC3D"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6DE9D7B" w14:textId="4AA1F9A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D020964"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F89693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prostředím zadavatele</w:t>
            </w:r>
          </w:p>
        </w:tc>
        <w:tc>
          <w:tcPr>
            <w:tcW w:w="4201" w:type="dxa"/>
            <w:tcBorders>
              <w:top w:val="nil"/>
              <w:left w:val="nil"/>
              <w:bottom w:val="single" w:sz="4" w:space="0" w:color="auto"/>
              <w:right w:val="single" w:sz="4" w:space="0" w:color="auto"/>
            </w:tcBorders>
            <w:shd w:val="clear" w:color="000000" w:fill="BFBFBF"/>
            <w:hideMark/>
          </w:tcPr>
          <w:p w14:paraId="3595557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7E62E25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3CFBA552" w14:textId="1923683E"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3FB89BA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722F098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páteřním networkingem v lokalitě zadavatele</w:t>
            </w:r>
          </w:p>
        </w:tc>
        <w:tc>
          <w:tcPr>
            <w:tcW w:w="4201" w:type="dxa"/>
            <w:tcBorders>
              <w:top w:val="nil"/>
              <w:left w:val="nil"/>
              <w:bottom w:val="single" w:sz="4" w:space="0" w:color="auto"/>
              <w:right w:val="single" w:sz="4" w:space="0" w:color="auto"/>
            </w:tcBorders>
            <w:shd w:val="clear" w:color="auto" w:fill="auto"/>
          </w:tcPr>
          <w:p w14:paraId="118E90B0"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na úrovni L2, L3 a </w:t>
            </w:r>
            <w:proofErr w:type="spellStart"/>
            <w:r>
              <w:rPr>
                <w:rFonts w:ascii="Calibri" w:eastAsia="Times New Roman" w:hAnsi="Calibri" w:cs="Times New Roman"/>
                <w:color w:val="000000"/>
                <w:sz w:val="20"/>
                <w:szCs w:val="20"/>
                <w:lang w:val="cs-CZ" w:eastAsia="cs-CZ"/>
              </w:rPr>
              <w:t>stacking</w:t>
            </w:r>
            <w:proofErr w:type="spellEnd"/>
            <w:r>
              <w:rPr>
                <w:rFonts w:ascii="Calibri" w:eastAsia="Times New Roman" w:hAnsi="Calibri" w:cs="Times New Roman"/>
                <w:color w:val="000000"/>
                <w:sz w:val="20"/>
                <w:szCs w:val="20"/>
                <w:lang w:val="cs-CZ" w:eastAsia="cs-CZ"/>
              </w:rPr>
              <w:t xml:space="preserve"> funkcionalit s již existujícími a implementovanými páteřními přepínači </w:t>
            </w:r>
            <w:r w:rsidRPr="0072631B">
              <w:rPr>
                <w:rFonts w:ascii="Calibri" w:eastAsia="Times New Roman" w:hAnsi="Calibri" w:cs="Times New Roman"/>
                <w:color w:val="000000"/>
                <w:sz w:val="20"/>
                <w:szCs w:val="20"/>
                <w:lang w:val="cs-CZ" w:eastAsia="cs-CZ"/>
              </w:rPr>
              <w:t xml:space="preserve">Huawei </w:t>
            </w:r>
            <w:proofErr w:type="spellStart"/>
            <w:r w:rsidRPr="0072631B">
              <w:rPr>
                <w:rFonts w:ascii="Calibri" w:eastAsia="Times New Roman" w:hAnsi="Calibri" w:cs="Times New Roman"/>
                <w:color w:val="000000"/>
                <w:sz w:val="20"/>
                <w:szCs w:val="20"/>
                <w:lang w:val="cs-CZ" w:eastAsia="cs-CZ"/>
              </w:rPr>
              <w:t>CloudEngine</w:t>
            </w:r>
            <w:proofErr w:type="spellEnd"/>
            <w:r w:rsidRPr="0072631B">
              <w:rPr>
                <w:rFonts w:ascii="Calibri" w:eastAsia="Times New Roman" w:hAnsi="Calibri" w:cs="Times New Roman"/>
                <w:color w:val="000000"/>
                <w:sz w:val="20"/>
                <w:szCs w:val="20"/>
                <w:lang w:val="cs-CZ" w:eastAsia="cs-CZ"/>
              </w:rPr>
              <w:t xml:space="preserve"> S6730-H48X6C</w:t>
            </w:r>
          </w:p>
        </w:tc>
        <w:tc>
          <w:tcPr>
            <w:tcW w:w="799" w:type="dxa"/>
            <w:tcBorders>
              <w:top w:val="single" w:sz="4" w:space="0" w:color="auto"/>
              <w:left w:val="nil"/>
              <w:bottom w:val="single" w:sz="4" w:space="0" w:color="auto"/>
              <w:right w:val="single" w:sz="4" w:space="0" w:color="auto"/>
            </w:tcBorders>
          </w:tcPr>
          <w:p w14:paraId="0B885D8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25516C68" w14:textId="32914EC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1AB232E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28387FF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Kompatibilita s existujícím NMS (network management systémem) </w:t>
            </w:r>
          </w:p>
        </w:tc>
        <w:tc>
          <w:tcPr>
            <w:tcW w:w="4201" w:type="dxa"/>
            <w:tcBorders>
              <w:top w:val="nil"/>
              <w:left w:val="nil"/>
              <w:bottom w:val="single" w:sz="4" w:space="0" w:color="auto"/>
              <w:right w:val="single" w:sz="4" w:space="0" w:color="auto"/>
            </w:tcBorders>
            <w:shd w:val="clear" w:color="auto" w:fill="auto"/>
          </w:tcPr>
          <w:p w14:paraId="1A929501" w14:textId="02BD2D64"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s již existujícím NMS (network management systém) implementovaným v datacentru v centrální lokalitě zadavatele (Pardubická nemocnice) </w:t>
            </w:r>
            <w:r w:rsidRPr="0072631B">
              <w:rPr>
                <w:rFonts w:ascii="Calibri" w:eastAsia="Times New Roman" w:hAnsi="Calibri" w:cs="Times New Roman"/>
                <w:color w:val="000000"/>
                <w:sz w:val="20"/>
                <w:szCs w:val="20"/>
                <w:lang w:val="cs-CZ" w:eastAsia="cs-CZ"/>
              </w:rPr>
              <w:t xml:space="preserve">Huawei </w:t>
            </w:r>
            <w:proofErr w:type="spellStart"/>
            <w:r>
              <w:rPr>
                <w:rFonts w:ascii="Calibri" w:eastAsia="Times New Roman" w:hAnsi="Calibri" w:cs="Times New Roman"/>
                <w:color w:val="000000"/>
                <w:sz w:val="20"/>
                <w:szCs w:val="20"/>
                <w:lang w:val="cs-CZ" w:eastAsia="cs-CZ"/>
              </w:rPr>
              <w:t>eSight</w:t>
            </w:r>
            <w:proofErr w:type="spellEnd"/>
            <w:r>
              <w:rPr>
                <w:rFonts w:ascii="Calibri" w:eastAsia="Times New Roman" w:hAnsi="Calibri" w:cs="Times New Roman"/>
                <w:color w:val="000000"/>
                <w:sz w:val="20"/>
                <w:szCs w:val="20"/>
                <w:lang w:val="cs-CZ" w:eastAsia="cs-CZ"/>
              </w:rPr>
              <w:t xml:space="preserve"> Standard</w:t>
            </w:r>
          </w:p>
        </w:tc>
        <w:tc>
          <w:tcPr>
            <w:tcW w:w="799" w:type="dxa"/>
            <w:tcBorders>
              <w:top w:val="single" w:sz="4" w:space="0" w:color="auto"/>
              <w:left w:val="nil"/>
              <w:bottom w:val="single" w:sz="4" w:space="0" w:color="auto"/>
              <w:right w:val="single" w:sz="4" w:space="0" w:color="auto"/>
            </w:tcBorders>
          </w:tcPr>
          <w:p w14:paraId="161FF62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046B1285" w14:textId="0979864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8C1E9AB"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8A74F8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w:t>
            </w:r>
          </w:p>
        </w:tc>
        <w:tc>
          <w:tcPr>
            <w:tcW w:w="4201" w:type="dxa"/>
            <w:tcBorders>
              <w:top w:val="nil"/>
              <w:left w:val="nil"/>
              <w:bottom w:val="single" w:sz="4" w:space="0" w:color="auto"/>
              <w:right w:val="single" w:sz="4" w:space="0" w:color="auto"/>
            </w:tcBorders>
            <w:shd w:val="clear" w:color="000000" w:fill="BFBFBF"/>
            <w:hideMark/>
          </w:tcPr>
          <w:p w14:paraId="15A1B84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EFC18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826EF94" w14:textId="63340DA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2B53D6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22E03F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 směrem k</w:t>
            </w:r>
            <w:r>
              <w:rPr>
                <w:rFonts w:ascii="Calibri" w:eastAsia="Times New Roman" w:hAnsi="Calibri" w:cs="Times New Roman"/>
                <w:color w:val="000000"/>
                <w:sz w:val="20"/>
                <w:szCs w:val="20"/>
                <w:lang w:val="cs-CZ" w:eastAsia="cs-CZ"/>
              </w:rPr>
              <w:t>e</w:t>
            </w:r>
            <w:r w:rsidRPr="00220266">
              <w:rPr>
                <w:rFonts w:ascii="Calibri" w:eastAsia="Times New Roman" w:hAnsi="Calibri" w:cs="Times New Roman"/>
                <w:color w:val="000000"/>
                <w:sz w:val="20"/>
                <w:szCs w:val="20"/>
                <w:lang w:val="cs-CZ" w:eastAsia="cs-CZ"/>
              </w:rPr>
              <w:t xml:space="preserve"> CAMPUS ACCESS</w:t>
            </w:r>
          </w:p>
        </w:tc>
        <w:tc>
          <w:tcPr>
            <w:tcW w:w="4201" w:type="dxa"/>
            <w:tcBorders>
              <w:top w:val="nil"/>
              <w:left w:val="nil"/>
              <w:bottom w:val="single" w:sz="4" w:space="0" w:color="auto"/>
              <w:right w:val="single" w:sz="4" w:space="0" w:color="auto"/>
            </w:tcBorders>
            <w:shd w:val="clear" w:color="auto" w:fill="auto"/>
            <w:hideMark/>
          </w:tcPr>
          <w:p w14:paraId="0A5BC39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Minimálně 4</w:t>
            </w:r>
            <w:r>
              <w:rPr>
                <w:rFonts w:ascii="Calibri" w:eastAsia="Times New Roman" w:hAnsi="Calibri" w:cs="Times New Roman"/>
                <w:color w:val="000000"/>
                <w:sz w:val="20"/>
                <w:szCs w:val="20"/>
                <w:lang w:val="cs-CZ" w:eastAsia="cs-CZ"/>
              </w:rPr>
              <w:t>8</w:t>
            </w:r>
            <w:r w:rsidRPr="00220266">
              <w:rPr>
                <w:rFonts w:ascii="Calibri" w:eastAsia="Times New Roman" w:hAnsi="Calibri" w:cs="Times New Roman"/>
                <w:color w:val="000000"/>
                <w:sz w:val="20"/>
                <w:szCs w:val="20"/>
                <w:lang w:val="cs-CZ" w:eastAsia="cs-CZ"/>
              </w:rPr>
              <w:t>x 1/10G Base-X SFP/SFP+ pro připojení CAMPUS ACCESS vrstvy a zajištění konektivity směrem k externím sítím.</w:t>
            </w:r>
            <w:r w:rsidRPr="00220266">
              <w:rPr>
                <w:rFonts w:ascii="Calibri" w:eastAsia="Times New Roman" w:hAnsi="Calibri" w:cs="Times New Roman"/>
                <w:color w:val="000000"/>
                <w:sz w:val="20"/>
                <w:szCs w:val="20"/>
                <w:lang w:val="cs-CZ" w:eastAsia="cs-CZ"/>
              </w:rPr>
              <w:br/>
              <w:t>Porty musí podporovat 1G metalické transceivery</w:t>
            </w:r>
          </w:p>
        </w:tc>
        <w:tc>
          <w:tcPr>
            <w:tcW w:w="799" w:type="dxa"/>
            <w:tcBorders>
              <w:top w:val="single" w:sz="4" w:space="0" w:color="auto"/>
              <w:left w:val="nil"/>
              <w:bottom w:val="single" w:sz="4" w:space="0" w:color="auto"/>
              <w:right w:val="single" w:sz="4" w:space="0" w:color="auto"/>
            </w:tcBorders>
          </w:tcPr>
          <w:p w14:paraId="10649A0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D6B9161" w14:textId="0849C05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663B754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E01B2B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 40/100G</w:t>
            </w:r>
          </w:p>
        </w:tc>
        <w:tc>
          <w:tcPr>
            <w:tcW w:w="4201" w:type="dxa"/>
            <w:tcBorders>
              <w:top w:val="nil"/>
              <w:left w:val="nil"/>
              <w:bottom w:val="single" w:sz="4" w:space="0" w:color="auto"/>
              <w:right w:val="single" w:sz="4" w:space="0" w:color="auto"/>
            </w:tcBorders>
            <w:shd w:val="clear" w:color="auto" w:fill="auto"/>
            <w:hideMark/>
          </w:tcPr>
          <w:p w14:paraId="4231306E" w14:textId="5AFBA386" w:rsidR="009A0D9C" w:rsidRPr="00220266" w:rsidRDefault="009A0D9C" w:rsidP="001B209D">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Minimálně </w:t>
            </w:r>
            <w:r>
              <w:rPr>
                <w:rFonts w:ascii="Calibri" w:eastAsia="Times New Roman" w:hAnsi="Calibri" w:cs="Times New Roman"/>
                <w:color w:val="000000"/>
                <w:sz w:val="20"/>
                <w:szCs w:val="20"/>
                <w:lang w:val="cs-CZ" w:eastAsia="cs-CZ"/>
              </w:rPr>
              <w:t>6</w:t>
            </w:r>
            <w:r w:rsidRPr="00220266">
              <w:rPr>
                <w:rFonts w:ascii="Calibri" w:eastAsia="Times New Roman" w:hAnsi="Calibri" w:cs="Times New Roman"/>
                <w:color w:val="000000"/>
                <w:sz w:val="20"/>
                <w:szCs w:val="20"/>
                <w:lang w:val="cs-CZ" w:eastAsia="cs-CZ"/>
              </w:rPr>
              <w:t>x 40/100G Base-X QSFP+/QSFP28 šachta pro potřeby vnitřního propojení v rámci CAMPUS CORE vrstvy</w:t>
            </w:r>
            <w:r>
              <w:rPr>
                <w:rFonts w:ascii="Calibri" w:eastAsia="Times New Roman" w:hAnsi="Calibri" w:cs="Times New Roman"/>
                <w:color w:val="000000"/>
                <w:sz w:val="20"/>
                <w:szCs w:val="20"/>
                <w:lang w:val="cs-CZ" w:eastAsia="cs-CZ"/>
              </w:rPr>
              <w:t>.</w:t>
            </w:r>
            <w:r>
              <w:rPr>
                <w:rFonts w:ascii="Calibri" w:eastAsia="Times New Roman" w:hAnsi="Calibri" w:cs="Times New Roman"/>
                <w:color w:val="000000"/>
                <w:sz w:val="20"/>
                <w:szCs w:val="20"/>
                <w:lang w:val="cs-CZ" w:eastAsia="cs-CZ"/>
              </w:rPr>
              <w:br/>
              <w:t>100G musí být pokryto licencí, pokud je tato vyžadována.</w:t>
            </w:r>
          </w:p>
        </w:tc>
        <w:tc>
          <w:tcPr>
            <w:tcW w:w="799" w:type="dxa"/>
            <w:tcBorders>
              <w:top w:val="single" w:sz="4" w:space="0" w:color="auto"/>
              <w:left w:val="nil"/>
              <w:bottom w:val="single" w:sz="4" w:space="0" w:color="auto"/>
              <w:right w:val="single" w:sz="4" w:space="0" w:color="auto"/>
            </w:tcBorders>
          </w:tcPr>
          <w:p w14:paraId="66E9ED2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41BB6A9" w14:textId="7E74EE6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1DF9D4B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20EA5E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Stackování</w:t>
            </w:r>
            <w:proofErr w:type="spellEnd"/>
          </w:p>
        </w:tc>
        <w:tc>
          <w:tcPr>
            <w:tcW w:w="4201" w:type="dxa"/>
            <w:tcBorders>
              <w:top w:val="nil"/>
              <w:left w:val="nil"/>
              <w:bottom w:val="single" w:sz="4" w:space="0" w:color="auto"/>
              <w:right w:val="single" w:sz="4" w:space="0" w:color="auto"/>
            </w:tcBorders>
            <w:shd w:val="clear" w:color="auto" w:fill="auto"/>
            <w:hideMark/>
          </w:tcPr>
          <w:p w14:paraId="56FFF7A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umožňující vytvoření "virtuálního zařízení" z až </w:t>
            </w:r>
            <w:proofErr w:type="gramStart"/>
            <w:r w:rsidRPr="00944ABA">
              <w:rPr>
                <w:rFonts w:ascii="Calibri" w:eastAsia="Times New Roman" w:hAnsi="Calibri" w:cs="Times New Roman"/>
                <w:color w:val="000000"/>
                <w:sz w:val="20"/>
                <w:szCs w:val="20"/>
                <w:lang w:val="cs-CZ" w:eastAsia="cs-CZ"/>
              </w:rPr>
              <w:t>8mi</w:t>
            </w:r>
            <w:proofErr w:type="gramEnd"/>
            <w:r w:rsidRPr="00944ABA">
              <w:rPr>
                <w:rFonts w:ascii="Calibri" w:eastAsia="Times New Roman" w:hAnsi="Calibri" w:cs="Times New Roman"/>
                <w:color w:val="000000"/>
                <w:sz w:val="20"/>
                <w:szCs w:val="20"/>
                <w:lang w:val="cs-CZ" w:eastAsia="cs-CZ"/>
              </w:rPr>
              <w:t xml:space="preserve"> přepínačů stejného typu</w:t>
            </w:r>
          </w:p>
        </w:tc>
        <w:tc>
          <w:tcPr>
            <w:tcW w:w="799" w:type="dxa"/>
            <w:tcBorders>
              <w:top w:val="single" w:sz="4" w:space="0" w:color="auto"/>
              <w:left w:val="nil"/>
              <w:bottom w:val="single" w:sz="4" w:space="0" w:color="auto"/>
              <w:right w:val="single" w:sz="4" w:space="0" w:color="auto"/>
            </w:tcBorders>
          </w:tcPr>
          <w:p w14:paraId="14597C2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CC5586" w14:textId="373C035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03F49D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4614A1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1" w:type="dxa"/>
            <w:tcBorders>
              <w:top w:val="nil"/>
              <w:left w:val="nil"/>
              <w:bottom w:val="single" w:sz="4" w:space="0" w:color="auto"/>
              <w:right w:val="single" w:sz="4" w:space="0" w:color="auto"/>
            </w:tcBorders>
            <w:shd w:val="clear" w:color="000000" w:fill="BFBFBF"/>
            <w:hideMark/>
          </w:tcPr>
          <w:p w14:paraId="736337C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BC35B1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405ECF30" w14:textId="47FC793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72646A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6FFA78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1" w:type="dxa"/>
            <w:tcBorders>
              <w:top w:val="nil"/>
              <w:left w:val="nil"/>
              <w:bottom w:val="single" w:sz="4" w:space="0" w:color="auto"/>
              <w:right w:val="single" w:sz="4" w:space="0" w:color="auto"/>
            </w:tcBorders>
            <w:shd w:val="clear" w:color="auto" w:fill="auto"/>
            <w:hideMark/>
          </w:tcPr>
          <w:p w14:paraId="78CB90C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Všechny porty neblokované</w:t>
            </w:r>
            <w:r w:rsidRPr="00220266">
              <w:rPr>
                <w:rFonts w:ascii="Calibri" w:eastAsia="Times New Roman" w:hAnsi="Calibri" w:cs="Times New Roman"/>
                <w:color w:val="000000"/>
                <w:sz w:val="20"/>
                <w:szCs w:val="20"/>
                <w:lang w:val="cs-CZ" w:eastAsia="cs-CZ"/>
              </w:rPr>
              <w:br/>
              <w:t xml:space="preserve">Propustnost musí odpovídat </w:t>
            </w:r>
            <w:proofErr w:type="spellStart"/>
            <w:r w:rsidRPr="00220266">
              <w:rPr>
                <w:rFonts w:ascii="Calibri" w:eastAsia="Times New Roman" w:hAnsi="Calibri" w:cs="Times New Roman"/>
                <w:color w:val="000000"/>
                <w:sz w:val="20"/>
                <w:szCs w:val="20"/>
                <w:lang w:val="cs-CZ" w:eastAsia="cs-CZ"/>
              </w:rPr>
              <w:t>fullduplex</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wirespeed</w:t>
            </w:r>
            <w:proofErr w:type="spellEnd"/>
            <w:r w:rsidRPr="00220266">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799" w:type="dxa"/>
            <w:tcBorders>
              <w:top w:val="single" w:sz="4" w:space="0" w:color="auto"/>
              <w:left w:val="nil"/>
              <w:bottom w:val="single" w:sz="4" w:space="0" w:color="auto"/>
              <w:right w:val="single" w:sz="4" w:space="0" w:color="auto"/>
            </w:tcBorders>
          </w:tcPr>
          <w:p w14:paraId="128CE78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7E2A37" w14:textId="508B7ED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72FC2AD"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270C01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Chlazení</w:t>
            </w:r>
          </w:p>
        </w:tc>
        <w:tc>
          <w:tcPr>
            <w:tcW w:w="4201" w:type="dxa"/>
            <w:tcBorders>
              <w:top w:val="nil"/>
              <w:left w:val="nil"/>
              <w:bottom w:val="single" w:sz="4" w:space="0" w:color="auto"/>
              <w:right w:val="single" w:sz="4" w:space="0" w:color="auto"/>
            </w:tcBorders>
            <w:shd w:val="clear" w:color="000000" w:fill="BFBFBF"/>
            <w:hideMark/>
          </w:tcPr>
          <w:p w14:paraId="7A8538B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268968BF"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3DED8CB" w14:textId="4299EF98"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509E58E7"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E4C6C5E"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Redundantní ventilátory</w:t>
            </w:r>
          </w:p>
        </w:tc>
        <w:tc>
          <w:tcPr>
            <w:tcW w:w="4201" w:type="dxa"/>
            <w:tcBorders>
              <w:top w:val="nil"/>
              <w:left w:val="nil"/>
              <w:bottom w:val="single" w:sz="4" w:space="0" w:color="auto"/>
              <w:right w:val="single" w:sz="4" w:space="0" w:color="auto"/>
            </w:tcBorders>
            <w:shd w:val="clear" w:color="auto" w:fill="auto"/>
            <w:hideMark/>
          </w:tcPr>
          <w:p w14:paraId="54E6465C"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69184A29"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1262D23" w14:textId="008428A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756A5D3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5C570C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01" w:type="dxa"/>
            <w:tcBorders>
              <w:top w:val="nil"/>
              <w:left w:val="nil"/>
              <w:bottom w:val="single" w:sz="4" w:space="0" w:color="auto"/>
              <w:right w:val="single" w:sz="4" w:space="0" w:color="auto"/>
            </w:tcBorders>
            <w:shd w:val="clear" w:color="auto" w:fill="auto"/>
            <w:hideMark/>
          </w:tcPr>
          <w:p w14:paraId="6285755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Musí být zajištěno </w:t>
            </w:r>
            <w:proofErr w:type="spellStart"/>
            <w:r w:rsidRPr="00220266">
              <w:rPr>
                <w:rFonts w:ascii="Calibri" w:eastAsia="Times New Roman" w:hAnsi="Calibri" w:cs="Times New Roman"/>
                <w:color w:val="000000"/>
                <w:sz w:val="20"/>
                <w:szCs w:val="20"/>
                <w:lang w:val="cs-CZ" w:eastAsia="cs-CZ"/>
              </w:rPr>
              <w:t>předo</w:t>
            </w:r>
            <w:proofErr w:type="spellEnd"/>
            <w:r w:rsidRPr="00220266">
              <w:rPr>
                <w:rFonts w:ascii="Calibri" w:eastAsia="Times New Roman" w:hAnsi="Calibri" w:cs="Times New Roman"/>
                <w:color w:val="000000"/>
                <w:sz w:val="20"/>
                <w:szCs w:val="20"/>
                <w:lang w:val="cs-CZ" w:eastAsia="cs-CZ"/>
              </w:rPr>
              <w:t>-zadní chlazení, tedy nasávání přes porty a výfuk přes zdroje.</w:t>
            </w:r>
          </w:p>
        </w:tc>
        <w:tc>
          <w:tcPr>
            <w:tcW w:w="799" w:type="dxa"/>
            <w:tcBorders>
              <w:top w:val="single" w:sz="4" w:space="0" w:color="auto"/>
              <w:left w:val="nil"/>
              <w:bottom w:val="single" w:sz="4" w:space="0" w:color="auto"/>
              <w:right w:val="single" w:sz="4" w:space="0" w:color="auto"/>
            </w:tcBorders>
          </w:tcPr>
          <w:p w14:paraId="6CBF1AB0"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F350AA" w14:textId="63E1E946"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CC11523"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C876140"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Napájení přepínače</w:t>
            </w:r>
          </w:p>
        </w:tc>
        <w:tc>
          <w:tcPr>
            <w:tcW w:w="4201" w:type="dxa"/>
            <w:tcBorders>
              <w:top w:val="nil"/>
              <w:left w:val="nil"/>
              <w:bottom w:val="single" w:sz="4" w:space="0" w:color="auto"/>
              <w:right w:val="single" w:sz="4" w:space="0" w:color="auto"/>
            </w:tcBorders>
            <w:shd w:val="clear" w:color="000000" w:fill="BFBFBF"/>
            <w:hideMark/>
          </w:tcPr>
          <w:p w14:paraId="40AA8C5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2C2E7FA9"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9D7F439" w14:textId="7A6FC03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569F2FD"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6549EC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Napájecí zdroje</w:t>
            </w:r>
          </w:p>
        </w:tc>
        <w:tc>
          <w:tcPr>
            <w:tcW w:w="4201" w:type="dxa"/>
            <w:tcBorders>
              <w:top w:val="nil"/>
              <w:left w:val="nil"/>
              <w:bottom w:val="single" w:sz="4" w:space="0" w:color="auto"/>
              <w:right w:val="single" w:sz="4" w:space="0" w:color="auto"/>
            </w:tcBorders>
            <w:shd w:val="clear" w:color="auto" w:fill="auto"/>
            <w:hideMark/>
          </w:tcPr>
          <w:p w14:paraId="675D1C6D" w14:textId="2E83036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být vybaven dvěma šachtami pro osazení redundantními napájecími zdroji</w:t>
            </w:r>
            <w:r w:rsidRPr="00220266">
              <w:rPr>
                <w:rFonts w:ascii="Calibri" w:eastAsia="Times New Roman" w:hAnsi="Calibri" w:cs="Times New Roman"/>
                <w:color w:val="000000"/>
                <w:sz w:val="20"/>
                <w:szCs w:val="20"/>
                <w:lang w:val="cs-CZ" w:eastAsia="cs-CZ"/>
              </w:rPr>
              <w:br/>
              <w:t>Přepínač musí být osazen oběma napájecími zdroji AC 230 V</w:t>
            </w:r>
            <w:r>
              <w:rPr>
                <w:rFonts w:ascii="Calibri" w:eastAsia="Times New Roman" w:hAnsi="Calibri" w:cs="Times New Roman"/>
                <w:color w:val="000000"/>
                <w:sz w:val="20"/>
                <w:szCs w:val="20"/>
                <w:lang w:val="cs-CZ" w:eastAsia="cs-CZ"/>
              </w:rPr>
              <w:t>,</w:t>
            </w:r>
            <w:r w:rsidRPr="00220266">
              <w:rPr>
                <w:rFonts w:ascii="Calibri" w:eastAsia="Times New Roman" w:hAnsi="Calibri" w:cs="Times New Roman"/>
                <w:color w:val="000000"/>
                <w:sz w:val="20"/>
                <w:szCs w:val="20"/>
                <w:lang w:val="cs-CZ" w:eastAsia="cs-CZ"/>
              </w:rPr>
              <w:t xml:space="preserve"> 50 Hz v době dodání</w:t>
            </w:r>
          </w:p>
        </w:tc>
        <w:tc>
          <w:tcPr>
            <w:tcW w:w="799" w:type="dxa"/>
            <w:tcBorders>
              <w:top w:val="single" w:sz="4" w:space="0" w:color="auto"/>
              <w:left w:val="nil"/>
              <w:bottom w:val="single" w:sz="4" w:space="0" w:color="auto"/>
              <w:right w:val="single" w:sz="4" w:space="0" w:color="auto"/>
            </w:tcBorders>
          </w:tcPr>
          <w:p w14:paraId="65F875B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A186865" w14:textId="0EE4435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4F9662B5"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C9B96F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Protokoly L2 vrstvy</w:t>
            </w:r>
          </w:p>
        </w:tc>
        <w:tc>
          <w:tcPr>
            <w:tcW w:w="4201" w:type="dxa"/>
            <w:tcBorders>
              <w:top w:val="nil"/>
              <w:left w:val="nil"/>
              <w:bottom w:val="single" w:sz="4" w:space="0" w:color="auto"/>
              <w:right w:val="single" w:sz="4" w:space="0" w:color="auto"/>
            </w:tcBorders>
            <w:shd w:val="clear" w:color="000000" w:fill="BFBFBF"/>
            <w:hideMark/>
          </w:tcPr>
          <w:p w14:paraId="17FB97B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97FC9E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29F8F9DD" w14:textId="07C8B2C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AB6558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755A84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w:t>
            </w:r>
          </w:p>
        </w:tc>
        <w:tc>
          <w:tcPr>
            <w:tcW w:w="4201" w:type="dxa"/>
            <w:tcBorders>
              <w:top w:val="nil"/>
              <w:left w:val="nil"/>
              <w:bottom w:val="single" w:sz="4" w:space="0" w:color="auto"/>
              <w:right w:val="single" w:sz="4" w:space="0" w:color="auto"/>
            </w:tcBorders>
            <w:shd w:val="clear" w:color="auto" w:fill="auto"/>
            <w:hideMark/>
          </w:tcPr>
          <w:p w14:paraId="0C255C33" w14:textId="3ACF03C1"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3900 aktivních VLAN</w:t>
            </w:r>
          </w:p>
        </w:tc>
        <w:tc>
          <w:tcPr>
            <w:tcW w:w="799" w:type="dxa"/>
            <w:tcBorders>
              <w:top w:val="single" w:sz="4" w:space="0" w:color="auto"/>
              <w:left w:val="nil"/>
              <w:bottom w:val="single" w:sz="4" w:space="0" w:color="auto"/>
              <w:right w:val="single" w:sz="4" w:space="0" w:color="auto"/>
            </w:tcBorders>
          </w:tcPr>
          <w:p w14:paraId="71B958A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04ED10B" w14:textId="76714036"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D6D5F6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FFC27A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MAC adresy</w:t>
            </w:r>
          </w:p>
        </w:tc>
        <w:tc>
          <w:tcPr>
            <w:tcW w:w="4201" w:type="dxa"/>
            <w:tcBorders>
              <w:top w:val="nil"/>
              <w:left w:val="nil"/>
              <w:bottom w:val="single" w:sz="4" w:space="0" w:color="auto"/>
              <w:right w:val="single" w:sz="4" w:space="0" w:color="auto"/>
            </w:tcBorders>
            <w:shd w:val="clear" w:color="auto" w:fill="auto"/>
            <w:hideMark/>
          </w:tcPr>
          <w:p w14:paraId="07895AE8" w14:textId="6942D1F5"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70.000 MAC adres</w:t>
            </w:r>
          </w:p>
        </w:tc>
        <w:tc>
          <w:tcPr>
            <w:tcW w:w="799" w:type="dxa"/>
            <w:tcBorders>
              <w:top w:val="single" w:sz="4" w:space="0" w:color="auto"/>
              <w:left w:val="nil"/>
              <w:bottom w:val="single" w:sz="4" w:space="0" w:color="auto"/>
              <w:right w:val="single" w:sz="4" w:space="0" w:color="auto"/>
            </w:tcBorders>
          </w:tcPr>
          <w:p w14:paraId="52EAD75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B711CDF" w14:textId="6E8A83B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6D378B96"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7F16AF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 na registraci VLAN</w:t>
            </w:r>
          </w:p>
        </w:tc>
        <w:tc>
          <w:tcPr>
            <w:tcW w:w="4201" w:type="dxa"/>
            <w:tcBorders>
              <w:top w:val="nil"/>
              <w:left w:val="nil"/>
              <w:bottom w:val="single" w:sz="4" w:space="0" w:color="auto"/>
              <w:right w:val="single" w:sz="4" w:space="0" w:color="auto"/>
            </w:tcBorders>
            <w:shd w:val="clear" w:color="auto" w:fill="auto"/>
            <w:hideMark/>
          </w:tcPr>
          <w:p w14:paraId="33A2B997" w14:textId="2AEB0A55" w:rsidR="009A0D9C" w:rsidRPr="00220266" w:rsidRDefault="009A0D9C" w:rsidP="00BA503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protokolu na registraci VLAN, například </w:t>
            </w:r>
            <w:r>
              <w:rPr>
                <w:rFonts w:ascii="Calibri" w:eastAsia="Times New Roman" w:hAnsi="Calibri" w:cs="Times New Roman"/>
                <w:color w:val="000000"/>
                <w:sz w:val="20"/>
                <w:szCs w:val="20"/>
                <w:lang w:val="cs-CZ" w:eastAsia="cs-CZ"/>
              </w:rPr>
              <w:t>GVRP</w:t>
            </w:r>
          </w:p>
        </w:tc>
        <w:tc>
          <w:tcPr>
            <w:tcW w:w="799" w:type="dxa"/>
            <w:tcBorders>
              <w:top w:val="single" w:sz="4" w:space="0" w:color="auto"/>
              <w:left w:val="nil"/>
              <w:bottom w:val="single" w:sz="4" w:space="0" w:color="auto"/>
              <w:right w:val="single" w:sz="4" w:space="0" w:color="auto"/>
            </w:tcBorders>
          </w:tcPr>
          <w:p w14:paraId="5C05AA5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4B6A07D" w14:textId="165528A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3F51A9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F2F1D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Zjišťování informací o přímo připojených zařízeních</w:t>
            </w:r>
          </w:p>
        </w:tc>
        <w:tc>
          <w:tcPr>
            <w:tcW w:w="4201" w:type="dxa"/>
            <w:tcBorders>
              <w:top w:val="nil"/>
              <w:left w:val="nil"/>
              <w:bottom w:val="single" w:sz="4" w:space="0" w:color="auto"/>
              <w:right w:val="single" w:sz="4" w:space="0" w:color="auto"/>
            </w:tcBorders>
            <w:shd w:val="clear" w:color="auto" w:fill="auto"/>
            <w:hideMark/>
          </w:tcPr>
          <w:p w14:paraId="31342111" w14:textId="43548AD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799" w:type="dxa"/>
            <w:tcBorders>
              <w:top w:val="single" w:sz="4" w:space="0" w:color="auto"/>
              <w:left w:val="nil"/>
              <w:bottom w:val="single" w:sz="4" w:space="0" w:color="auto"/>
              <w:right w:val="single" w:sz="4" w:space="0" w:color="auto"/>
            </w:tcBorders>
          </w:tcPr>
          <w:p w14:paraId="3AFF2AD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7E554DB" w14:textId="6065C33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6EA82A8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D0911A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4201" w:type="dxa"/>
            <w:tcBorders>
              <w:top w:val="nil"/>
              <w:left w:val="nil"/>
              <w:bottom w:val="single" w:sz="4" w:space="0" w:color="auto"/>
              <w:right w:val="single" w:sz="4" w:space="0" w:color="auto"/>
            </w:tcBorders>
            <w:shd w:val="clear" w:color="auto" w:fill="auto"/>
            <w:hideMark/>
          </w:tcPr>
          <w:p w14:paraId="7FF8145A" w14:textId="7320206E"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799" w:type="dxa"/>
            <w:tcBorders>
              <w:top w:val="single" w:sz="4" w:space="0" w:color="auto"/>
              <w:left w:val="nil"/>
              <w:bottom w:val="single" w:sz="4" w:space="0" w:color="auto"/>
              <w:right w:val="single" w:sz="4" w:space="0" w:color="auto"/>
            </w:tcBorders>
          </w:tcPr>
          <w:p w14:paraId="314E6C2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B31C039" w14:textId="6A1B385E"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9A4809C"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474D64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Zabraňování ethernetových smyček</w:t>
            </w:r>
          </w:p>
        </w:tc>
        <w:tc>
          <w:tcPr>
            <w:tcW w:w="4201" w:type="dxa"/>
            <w:tcBorders>
              <w:top w:val="nil"/>
              <w:left w:val="nil"/>
              <w:bottom w:val="single" w:sz="4" w:space="0" w:color="auto"/>
              <w:right w:val="single" w:sz="4" w:space="0" w:color="auto"/>
            </w:tcBorders>
            <w:shd w:val="clear" w:color="auto" w:fill="auto"/>
            <w:hideMark/>
          </w:tcPr>
          <w:p w14:paraId="514C91FE" w14:textId="5041120F"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799" w:type="dxa"/>
            <w:tcBorders>
              <w:top w:val="single" w:sz="4" w:space="0" w:color="auto"/>
              <w:left w:val="nil"/>
              <w:bottom w:val="single" w:sz="4" w:space="0" w:color="auto"/>
              <w:right w:val="single" w:sz="4" w:space="0" w:color="auto"/>
            </w:tcBorders>
          </w:tcPr>
          <w:p w14:paraId="0D0DA4B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189AC52" w14:textId="2898E81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C7111DC"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6E6AAB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Agregace linek</w:t>
            </w:r>
          </w:p>
        </w:tc>
        <w:tc>
          <w:tcPr>
            <w:tcW w:w="4201" w:type="dxa"/>
            <w:tcBorders>
              <w:top w:val="nil"/>
              <w:left w:val="nil"/>
              <w:bottom w:val="single" w:sz="4" w:space="0" w:color="auto"/>
              <w:right w:val="single" w:sz="4" w:space="0" w:color="auto"/>
            </w:tcBorders>
            <w:shd w:val="clear" w:color="auto" w:fill="auto"/>
            <w:hideMark/>
          </w:tcPr>
          <w:p w14:paraId="6A2F8C0C" w14:textId="26E2141F"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agregace linek s využitím LACP až pro </w:t>
            </w:r>
            <w:r w:rsidRPr="00C926BD">
              <w:rPr>
                <w:rFonts w:ascii="Calibri" w:eastAsia="Times New Roman" w:hAnsi="Calibri" w:cs="Times New Roman"/>
                <w:color w:val="000000"/>
                <w:sz w:val="20"/>
                <w:szCs w:val="20"/>
                <w:lang w:val="cs-CZ" w:eastAsia="cs-CZ"/>
              </w:rPr>
              <w:t>48</w:t>
            </w:r>
            <w:r w:rsidRPr="00AC2427">
              <w:rPr>
                <w:rFonts w:ascii="Calibri" w:eastAsia="Times New Roman" w:hAnsi="Calibri" w:cs="Times New Roman"/>
                <w:color w:val="000000"/>
                <w:sz w:val="20"/>
                <w:szCs w:val="20"/>
                <w:lang w:val="cs-CZ" w:eastAsia="cs-CZ"/>
              </w:rPr>
              <w:t xml:space="preserve"> skupin</w:t>
            </w:r>
            <w:r w:rsidRPr="00220266">
              <w:rPr>
                <w:rFonts w:ascii="Calibri" w:eastAsia="Times New Roman" w:hAnsi="Calibri" w:cs="Times New Roman"/>
                <w:color w:val="000000"/>
                <w:sz w:val="20"/>
                <w:szCs w:val="20"/>
                <w:lang w:val="cs-CZ" w:eastAsia="cs-CZ"/>
              </w:rPr>
              <w:br/>
              <w:t>Možnost vytvoření linkové agregace skrze dva nezávislé aktivní prvky (M-LAG)</w:t>
            </w:r>
          </w:p>
        </w:tc>
        <w:tc>
          <w:tcPr>
            <w:tcW w:w="799" w:type="dxa"/>
            <w:tcBorders>
              <w:top w:val="single" w:sz="4" w:space="0" w:color="auto"/>
              <w:left w:val="nil"/>
              <w:bottom w:val="single" w:sz="4" w:space="0" w:color="auto"/>
              <w:right w:val="single" w:sz="4" w:space="0" w:color="auto"/>
            </w:tcBorders>
          </w:tcPr>
          <w:p w14:paraId="17CA36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FB20B88" w14:textId="5F749D7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61EEC13E"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8C6FA4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Protokoly L3 vrstvy</w:t>
            </w:r>
          </w:p>
        </w:tc>
        <w:tc>
          <w:tcPr>
            <w:tcW w:w="4201" w:type="dxa"/>
            <w:tcBorders>
              <w:top w:val="nil"/>
              <w:left w:val="nil"/>
              <w:bottom w:val="single" w:sz="4" w:space="0" w:color="auto"/>
              <w:right w:val="single" w:sz="4" w:space="0" w:color="auto"/>
            </w:tcBorders>
            <w:shd w:val="clear" w:color="000000" w:fill="BFBFBF"/>
            <w:hideMark/>
          </w:tcPr>
          <w:p w14:paraId="647BD84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18D2A8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E24B989" w14:textId="4398A20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0FB4B905"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F7846C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protokoly</w:t>
            </w:r>
          </w:p>
        </w:tc>
        <w:tc>
          <w:tcPr>
            <w:tcW w:w="4201" w:type="dxa"/>
            <w:tcBorders>
              <w:top w:val="nil"/>
              <w:left w:val="nil"/>
              <w:bottom w:val="single" w:sz="4" w:space="0" w:color="auto"/>
              <w:right w:val="single" w:sz="4" w:space="0" w:color="auto"/>
            </w:tcBorders>
            <w:shd w:val="clear" w:color="auto" w:fill="auto"/>
            <w:hideMark/>
          </w:tcPr>
          <w:p w14:paraId="643F552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OSPF, OSPFv3, BGP a BGP4+</w:t>
            </w:r>
          </w:p>
        </w:tc>
        <w:tc>
          <w:tcPr>
            <w:tcW w:w="799" w:type="dxa"/>
            <w:tcBorders>
              <w:top w:val="single" w:sz="4" w:space="0" w:color="auto"/>
              <w:left w:val="nil"/>
              <w:bottom w:val="single" w:sz="4" w:space="0" w:color="auto"/>
              <w:right w:val="single" w:sz="4" w:space="0" w:color="auto"/>
            </w:tcBorders>
          </w:tcPr>
          <w:p w14:paraId="1E3E12E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CB25005" w14:textId="2FA66A0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AE1DF8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32AA93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Virtualizace </w:t>
            </w:r>
            <w:proofErr w:type="spellStart"/>
            <w:r w:rsidRPr="00220266">
              <w:rPr>
                <w:rFonts w:ascii="Calibri" w:eastAsia="Times New Roman" w:hAnsi="Calibri" w:cs="Times New Roman"/>
                <w:color w:val="000000"/>
                <w:sz w:val="20"/>
                <w:szCs w:val="20"/>
                <w:lang w:val="cs-CZ" w:eastAsia="cs-CZ"/>
              </w:rPr>
              <w:t>routování</w:t>
            </w:r>
            <w:proofErr w:type="spellEnd"/>
          </w:p>
        </w:tc>
        <w:tc>
          <w:tcPr>
            <w:tcW w:w="4201" w:type="dxa"/>
            <w:tcBorders>
              <w:top w:val="nil"/>
              <w:left w:val="nil"/>
              <w:bottom w:val="single" w:sz="4" w:space="0" w:color="auto"/>
              <w:right w:val="single" w:sz="4" w:space="0" w:color="auto"/>
            </w:tcBorders>
            <w:shd w:val="clear" w:color="auto" w:fill="auto"/>
            <w:hideMark/>
          </w:tcPr>
          <w:p w14:paraId="36A9955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VRRP a VRRPv6</w:t>
            </w:r>
          </w:p>
        </w:tc>
        <w:tc>
          <w:tcPr>
            <w:tcW w:w="799" w:type="dxa"/>
            <w:tcBorders>
              <w:top w:val="single" w:sz="4" w:space="0" w:color="auto"/>
              <w:left w:val="nil"/>
              <w:bottom w:val="single" w:sz="4" w:space="0" w:color="auto"/>
              <w:right w:val="single" w:sz="4" w:space="0" w:color="auto"/>
            </w:tcBorders>
          </w:tcPr>
          <w:p w14:paraId="732CE69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2D40573" w14:textId="4E677CD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39B3BA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47F95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 L3 rozhraní</w:t>
            </w:r>
          </w:p>
        </w:tc>
        <w:tc>
          <w:tcPr>
            <w:tcW w:w="4201" w:type="dxa"/>
            <w:tcBorders>
              <w:top w:val="nil"/>
              <w:left w:val="nil"/>
              <w:bottom w:val="single" w:sz="4" w:space="0" w:color="auto"/>
              <w:right w:val="single" w:sz="4" w:space="0" w:color="auto"/>
            </w:tcBorders>
            <w:shd w:val="clear" w:color="auto" w:fill="auto"/>
            <w:hideMark/>
          </w:tcPr>
          <w:p w14:paraId="1235F952" w14:textId="01647638"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450</w:t>
            </w:r>
            <w:r w:rsidRPr="00220266">
              <w:rPr>
                <w:rFonts w:ascii="Calibri" w:eastAsia="Times New Roman" w:hAnsi="Calibri" w:cs="Times New Roman"/>
                <w:color w:val="000000"/>
                <w:sz w:val="20"/>
                <w:szCs w:val="20"/>
                <w:lang w:val="cs-CZ" w:eastAsia="cs-CZ"/>
              </w:rPr>
              <w:t xml:space="preserve"> VLAN L3 rozhraní</w:t>
            </w:r>
          </w:p>
        </w:tc>
        <w:tc>
          <w:tcPr>
            <w:tcW w:w="799" w:type="dxa"/>
            <w:tcBorders>
              <w:top w:val="single" w:sz="4" w:space="0" w:color="auto"/>
              <w:left w:val="nil"/>
              <w:bottom w:val="single" w:sz="4" w:space="0" w:color="auto"/>
              <w:right w:val="single" w:sz="4" w:space="0" w:color="auto"/>
            </w:tcBorders>
          </w:tcPr>
          <w:p w14:paraId="4FA70CC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BAA696D" w14:textId="1C965E2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5526D70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54BA92B"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IPv4</w:t>
            </w:r>
          </w:p>
        </w:tc>
        <w:tc>
          <w:tcPr>
            <w:tcW w:w="4201" w:type="dxa"/>
            <w:tcBorders>
              <w:top w:val="nil"/>
              <w:left w:val="nil"/>
              <w:bottom w:val="single" w:sz="4" w:space="0" w:color="auto"/>
              <w:right w:val="single" w:sz="4" w:space="0" w:color="auto"/>
            </w:tcBorders>
            <w:shd w:val="clear" w:color="auto" w:fill="auto"/>
            <w:hideMark/>
          </w:tcPr>
          <w:p w14:paraId="02A59F02" w14:textId="5E781F65"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1</w:t>
            </w:r>
            <w:r>
              <w:rPr>
                <w:rFonts w:ascii="Calibri" w:eastAsia="Times New Roman" w:hAnsi="Calibri" w:cs="Times New Roman"/>
                <w:color w:val="000000"/>
                <w:sz w:val="20"/>
                <w:szCs w:val="20"/>
                <w:lang w:val="cs-CZ" w:eastAsia="cs-CZ"/>
              </w:rPr>
              <w:t>0</w:t>
            </w:r>
            <w:r w:rsidRPr="00220266">
              <w:rPr>
                <w:rFonts w:ascii="Calibri" w:eastAsia="Times New Roman" w:hAnsi="Calibri" w:cs="Times New Roman"/>
                <w:color w:val="000000"/>
                <w:sz w:val="20"/>
                <w:szCs w:val="20"/>
                <w:lang w:val="cs-CZ" w:eastAsia="cs-CZ"/>
              </w:rPr>
              <w:t>0.000 záznamů pro IPv4 ve směrovací tabulce</w:t>
            </w:r>
          </w:p>
        </w:tc>
        <w:tc>
          <w:tcPr>
            <w:tcW w:w="799" w:type="dxa"/>
            <w:tcBorders>
              <w:top w:val="single" w:sz="4" w:space="0" w:color="auto"/>
              <w:left w:val="nil"/>
              <w:bottom w:val="single" w:sz="4" w:space="0" w:color="auto"/>
              <w:right w:val="single" w:sz="4" w:space="0" w:color="auto"/>
            </w:tcBorders>
          </w:tcPr>
          <w:p w14:paraId="026ED3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6D1AEAC" w14:textId="56A13B5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1506E0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E12F5A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IPv6</w:t>
            </w:r>
          </w:p>
        </w:tc>
        <w:tc>
          <w:tcPr>
            <w:tcW w:w="4201" w:type="dxa"/>
            <w:tcBorders>
              <w:top w:val="nil"/>
              <w:left w:val="nil"/>
              <w:bottom w:val="single" w:sz="4" w:space="0" w:color="auto"/>
              <w:right w:val="single" w:sz="4" w:space="0" w:color="auto"/>
            </w:tcBorders>
            <w:shd w:val="clear" w:color="auto" w:fill="auto"/>
            <w:hideMark/>
          </w:tcPr>
          <w:p w14:paraId="48674C5B" w14:textId="1966A6D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3</w:t>
            </w:r>
            <w:r w:rsidRPr="00220266">
              <w:rPr>
                <w:rFonts w:ascii="Calibri" w:eastAsia="Times New Roman" w:hAnsi="Calibri" w:cs="Times New Roman"/>
                <w:color w:val="000000"/>
                <w:sz w:val="20"/>
                <w:szCs w:val="20"/>
                <w:lang w:val="cs-CZ" w:eastAsia="cs-CZ"/>
              </w:rPr>
              <w:t>0.000 záznamů pro IPv6 ve směrovací tabulce</w:t>
            </w:r>
          </w:p>
        </w:tc>
        <w:tc>
          <w:tcPr>
            <w:tcW w:w="799" w:type="dxa"/>
            <w:tcBorders>
              <w:top w:val="single" w:sz="4" w:space="0" w:color="auto"/>
              <w:left w:val="nil"/>
              <w:bottom w:val="single" w:sz="4" w:space="0" w:color="auto"/>
              <w:right w:val="single" w:sz="4" w:space="0" w:color="auto"/>
            </w:tcBorders>
          </w:tcPr>
          <w:p w14:paraId="3403BA1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E9117B" w14:textId="70B39262"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F3BEA1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599F448"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w:t>
            </w:r>
            <w:proofErr w:type="spellEnd"/>
          </w:p>
        </w:tc>
        <w:tc>
          <w:tcPr>
            <w:tcW w:w="4201" w:type="dxa"/>
            <w:tcBorders>
              <w:top w:val="nil"/>
              <w:left w:val="nil"/>
              <w:bottom w:val="single" w:sz="4" w:space="0" w:color="auto"/>
              <w:right w:val="single" w:sz="4" w:space="0" w:color="auto"/>
            </w:tcBorders>
            <w:shd w:val="clear" w:color="000000" w:fill="BFBFBF"/>
            <w:hideMark/>
          </w:tcPr>
          <w:p w14:paraId="2E3D6405"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02CA57A"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432E305" w14:textId="0E077BFF"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2E803CD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88F714F"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Multicastové</w:t>
            </w:r>
            <w:proofErr w:type="spellEnd"/>
            <w:r w:rsidRPr="00220266">
              <w:rPr>
                <w:rFonts w:ascii="Calibri" w:eastAsia="Times New Roman" w:hAnsi="Calibri" w:cs="Times New Roman"/>
                <w:color w:val="000000"/>
                <w:sz w:val="20"/>
                <w:szCs w:val="20"/>
                <w:lang w:val="cs-CZ" w:eastAsia="cs-CZ"/>
              </w:rPr>
              <w:t xml:space="preserve"> směrovací protokoly</w:t>
            </w:r>
          </w:p>
        </w:tc>
        <w:tc>
          <w:tcPr>
            <w:tcW w:w="4201" w:type="dxa"/>
            <w:tcBorders>
              <w:top w:val="nil"/>
              <w:left w:val="nil"/>
              <w:bottom w:val="single" w:sz="4" w:space="0" w:color="auto"/>
              <w:right w:val="single" w:sz="4" w:space="0" w:color="auto"/>
            </w:tcBorders>
            <w:shd w:val="clear" w:color="auto" w:fill="auto"/>
            <w:hideMark/>
          </w:tcPr>
          <w:p w14:paraId="21FAA317"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w:t>
            </w:r>
            <w:proofErr w:type="spellStart"/>
            <w:r w:rsidRPr="00220266">
              <w:rPr>
                <w:rFonts w:ascii="Calibri" w:eastAsia="Times New Roman" w:hAnsi="Calibri" w:cs="Times New Roman"/>
                <w:color w:val="000000"/>
                <w:sz w:val="20"/>
                <w:szCs w:val="20"/>
                <w:lang w:val="cs-CZ" w:eastAsia="cs-CZ"/>
              </w:rPr>
              <w:t>multicastových</w:t>
            </w:r>
            <w:proofErr w:type="spellEnd"/>
            <w:r w:rsidRPr="00220266">
              <w:rPr>
                <w:rFonts w:ascii="Calibri" w:eastAsia="Times New Roman" w:hAnsi="Calibri" w:cs="Times New Roman"/>
                <w:color w:val="000000"/>
                <w:sz w:val="20"/>
                <w:szCs w:val="20"/>
                <w:lang w:val="cs-CZ" w:eastAsia="cs-CZ"/>
              </w:rPr>
              <w:t xml:space="preserve"> směrovacích protokolů PIM-SM, PIM-SSM</w:t>
            </w:r>
          </w:p>
        </w:tc>
        <w:tc>
          <w:tcPr>
            <w:tcW w:w="799" w:type="dxa"/>
            <w:tcBorders>
              <w:top w:val="single" w:sz="4" w:space="0" w:color="auto"/>
              <w:left w:val="nil"/>
              <w:bottom w:val="single" w:sz="4" w:space="0" w:color="auto"/>
              <w:right w:val="single" w:sz="4" w:space="0" w:color="auto"/>
            </w:tcBorders>
          </w:tcPr>
          <w:p w14:paraId="16E86D9B"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74F7675" w14:textId="5BD509DE"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064B43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8AA27B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IGMP</w:t>
            </w:r>
          </w:p>
        </w:tc>
        <w:tc>
          <w:tcPr>
            <w:tcW w:w="4201" w:type="dxa"/>
            <w:tcBorders>
              <w:top w:val="nil"/>
              <w:left w:val="nil"/>
              <w:bottom w:val="single" w:sz="4" w:space="0" w:color="auto"/>
              <w:right w:val="single" w:sz="4" w:space="0" w:color="auto"/>
            </w:tcBorders>
            <w:shd w:val="clear" w:color="auto" w:fill="auto"/>
            <w:hideMark/>
          </w:tcPr>
          <w:p w14:paraId="02C2991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220266">
              <w:rPr>
                <w:rFonts w:ascii="Calibri" w:eastAsia="Times New Roman" w:hAnsi="Calibri" w:cs="Times New Roman"/>
                <w:color w:val="000000"/>
                <w:sz w:val="20"/>
                <w:szCs w:val="20"/>
                <w:lang w:val="cs-CZ" w:eastAsia="cs-CZ"/>
              </w:rPr>
              <w:t xml:space="preserve">IGMP ve verzi v2, v3 a IGMP </w:t>
            </w:r>
            <w:proofErr w:type="spellStart"/>
            <w:r w:rsidRPr="00220266">
              <w:rPr>
                <w:rFonts w:ascii="Calibri" w:eastAsia="Times New Roman" w:hAnsi="Calibri" w:cs="Times New Roman"/>
                <w:color w:val="000000"/>
                <w:sz w:val="20"/>
                <w:szCs w:val="20"/>
                <w:lang w:val="cs-CZ" w:eastAsia="cs-CZ"/>
              </w:rPr>
              <w:t>snooping</w:t>
            </w:r>
            <w:proofErr w:type="spellEnd"/>
          </w:p>
        </w:tc>
        <w:tc>
          <w:tcPr>
            <w:tcW w:w="799" w:type="dxa"/>
            <w:tcBorders>
              <w:top w:val="single" w:sz="4" w:space="0" w:color="auto"/>
              <w:left w:val="nil"/>
              <w:bottom w:val="single" w:sz="4" w:space="0" w:color="auto"/>
              <w:right w:val="single" w:sz="4" w:space="0" w:color="auto"/>
            </w:tcBorders>
          </w:tcPr>
          <w:p w14:paraId="3622CA4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E7883C9" w14:textId="6DC1929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569E339D"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261F4F2"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Bezpečnost </w:t>
            </w:r>
          </w:p>
        </w:tc>
        <w:tc>
          <w:tcPr>
            <w:tcW w:w="4201" w:type="dxa"/>
            <w:tcBorders>
              <w:top w:val="nil"/>
              <w:left w:val="nil"/>
              <w:bottom w:val="single" w:sz="4" w:space="0" w:color="auto"/>
              <w:right w:val="single" w:sz="4" w:space="0" w:color="auto"/>
            </w:tcBorders>
            <w:shd w:val="clear" w:color="000000" w:fill="BFBFBF"/>
            <w:hideMark/>
          </w:tcPr>
          <w:p w14:paraId="62FEE1D2"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9066590"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72A236E" w14:textId="6FB6206A"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017063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E2EE328"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ACL</w:t>
            </w:r>
          </w:p>
        </w:tc>
        <w:tc>
          <w:tcPr>
            <w:tcW w:w="4201" w:type="dxa"/>
            <w:tcBorders>
              <w:top w:val="nil"/>
              <w:left w:val="nil"/>
              <w:bottom w:val="single" w:sz="4" w:space="0" w:color="auto"/>
              <w:right w:val="single" w:sz="4" w:space="0" w:color="auto"/>
            </w:tcBorders>
            <w:shd w:val="clear" w:color="auto" w:fill="auto"/>
            <w:hideMark/>
          </w:tcPr>
          <w:p w14:paraId="37CD363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ACL (</w:t>
            </w:r>
            <w:proofErr w:type="spellStart"/>
            <w:r w:rsidRPr="00220266">
              <w:rPr>
                <w:rFonts w:ascii="Calibri" w:eastAsia="Times New Roman" w:hAnsi="Calibri" w:cs="Times New Roman"/>
                <w:color w:val="000000"/>
                <w:sz w:val="20"/>
                <w:szCs w:val="20"/>
                <w:lang w:val="cs-CZ" w:eastAsia="cs-CZ"/>
              </w:rPr>
              <w:t>access</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control</w:t>
            </w:r>
            <w:proofErr w:type="spellEnd"/>
            <w:r w:rsidRPr="00220266">
              <w:rPr>
                <w:rFonts w:ascii="Calibri" w:eastAsia="Times New Roman" w:hAnsi="Calibri" w:cs="Times New Roman"/>
                <w:color w:val="000000"/>
                <w:sz w:val="20"/>
                <w:szCs w:val="20"/>
                <w:lang w:val="cs-CZ" w:eastAsia="cs-CZ"/>
              </w:rPr>
              <w:t xml:space="preserve"> list) a to na IPv4, IPv6</w:t>
            </w:r>
          </w:p>
        </w:tc>
        <w:tc>
          <w:tcPr>
            <w:tcW w:w="799" w:type="dxa"/>
            <w:tcBorders>
              <w:top w:val="single" w:sz="4" w:space="0" w:color="auto"/>
              <w:left w:val="nil"/>
              <w:bottom w:val="single" w:sz="4" w:space="0" w:color="auto"/>
              <w:right w:val="single" w:sz="4" w:space="0" w:color="auto"/>
            </w:tcBorders>
          </w:tcPr>
          <w:p w14:paraId="6D42640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6A4ECA3" w14:textId="4573243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547BC4A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5E55BC53"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1" w:type="dxa"/>
            <w:tcBorders>
              <w:top w:val="nil"/>
              <w:left w:val="nil"/>
              <w:bottom w:val="single" w:sz="4" w:space="0" w:color="auto"/>
              <w:right w:val="single" w:sz="4" w:space="0" w:color="auto"/>
            </w:tcBorders>
            <w:shd w:val="clear" w:color="auto" w:fill="auto"/>
          </w:tcPr>
          <w:p w14:paraId="1A26A847" w14:textId="77777777" w:rsidR="009A0D9C" w:rsidRDefault="009A0D9C" w:rsidP="00D55775">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 xml:space="preserve">Přepínač musí mít zajištěnu nativní ochranu proti nahrání a vykonání modifikovaného firmware/OS </w:t>
            </w:r>
            <w:r w:rsidRPr="005A75CF">
              <w:rPr>
                <w:rFonts w:ascii="Calibri" w:eastAsia="Times New Roman" w:hAnsi="Calibri" w:cs="Times New Roman"/>
                <w:color w:val="000000"/>
                <w:sz w:val="20"/>
                <w:szCs w:val="20"/>
                <w:lang w:val="cs-CZ" w:eastAsia="cs-CZ"/>
              </w:rPr>
              <w:lastRenderedPageBreak/>
              <w:t>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032D9D3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58126363" w14:textId="2704EE1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83333BD"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2B330B0A"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1" w:type="dxa"/>
            <w:tcBorders>
              <w:top w:val="nil"/>
              <w:left w:val="nil"/>
              <w:bottom w:val="single" w:sz="4" w:space="0" w:color="auto"/>
              <w:right w:val="single" w:sz="4" w:space="0" w:color="auto"/>
            </w:tcBorders>
            <w:shd w:val="clear" w:color="auto" w:fill="auto"/>
          </w:tcPr>
          <w:p w14:paraId="603B3B19"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799" w:type="dxa"/>
            <w:tcBorders>
              <w:top w:val="single" w:sz="4" w:space="0" w:color="auto"/>
              <w:left w:val="nil"/>
              <w:bottom w:val="single" w:sz="4" w:space="0" w:color="auto"/>
              <w:right w:val="single" w:sz="4" w:space="0" w:color="auto"/>
            </w:tcBorders>
          </w:tcPr>
          <w:p w14:paraId="70C29FA3"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5B571E53" w14:textId="07F583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3497BF84"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F54AE7B"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Kvalita služeb</w:t>
            </w:r>
          </w:p>
        </w:tc>
        <w:tc>
          <w:tcPr>
            <w:tcW w:w="4201" w:type="dxa"/>
            <w:tcBorders>
              <w:top w:val="nil"/>
              <w:left w:val="nil"/>
              <w:bottom w:val="single" w:sz="4" w:space="0" w:color="auto"/>
              <w:right w:val="single" w:sz="4" w:space="0" w:color="auto"/>
            </w:tcBorders>
            <w:shd w:val="clear" w:color="000000" w:fill="BFBFBF"/>
            <w:hideMark/>
          </w:tcPr>
          <w:p w14:paraId="0EB66FD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FBBA71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7ED45B4" w14:textId="757334C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2A2D250F"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C9AFC7A"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QOS</w:t>
            </w:r>
          </w:p>
        </w:tc>
        <w:tc>
          <w:tcPr>
            <w:tcW w:w="4201" w:type="dxa"/>
            <w:tcBorders>
              <w:top w:val="nil"/>
              <w:left w:val="nil"/>
              <w:bottom w:val="single" w:sz="4" w:space="0" w:color="auto"/>
              <w:right w:val="single" w:sz="4" w:space="0" w:color="auto"/>
            </w:tcBorders>
            <w:shd w:val="clear" w:color="auto" w:fill="auto"/>
            <w:hideMark/>
          </w:tcPr>
          <w:p w14:paraId="20D49FC6"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nasazení klasifikace provozu na bázi COS</w:t>
            </w:r>
            <w:r>
              <w:rPr>
                <w:rFonts w:ascii="Calibri" w:eastAsia="Times New Roman" w:hAnsi="Calibri" w:cs="Times New Roman"/>
                <w:color w:val="000000"/>
                <w:sz w:val="20"/>
                <w:szCs w:val="20"/>
                <w:lang w:val="cs-CZ" w:eastAsia="cs-CZ"/>
              </w:rPr>
              <w:t xml:space="preserve"> a DSCP</w:t>
            </w:r>
            <w:r w:rsidRPr="00220266">
              <w:rPr>
                <w:rFonts w:ascii="Calibri" w:eastAsia="Times New Roman" w:hAnsi="Calibri" w:cs="Times New Roman"/>
                <w:color w:val="000000"/>
                <w:sz w:val="20"/>
                <w:szCs w:val="20"/>
                <w:lang w:val="cs-CZ" w:eastAsia="cs-CZ"/>
              </w:rPr>
              <w:br/>
              <w:t xml:space="preserve">Přepínač musí umožnit DSCP a COS </w:t>
            </w:r>
            <w:proofErr w:type="spellStart"/>
            <w:r w:rsidRPr="00220266">
              <w:rPr>
                <w:rFonts w:ascii="Calibri" w:eastAsia="Times New Roman" w:hAnsi="Calibri" w:cs="Times New Roman"/>
                <w:color w:val="000000"/>
                <w:sz w:val="20"/>
                <w:szCs w:val="20"/>
                <w:lang w:val="cs-CZ" w:eastAsia="cs-CZ"/>
              </w:rPr>
              <w:t>marking</w:t>
            </w:r>
            <w:proofErr w:type="spellEnd"/>
            <w:r w:rsidRPr="00220266">
              <w:rPr>
                <w:rFonts w:ascii="Calibri" w:eastAsia="Times New Roman" w:hAnsi="Calibri" w:cs="Times New Roman"/>
                <w:color w:val="000000"/>
                <w:sz w:val="20"/>
                <w:szCs w:val="20"/>
                <w:lang w:val="cs-CZ" w:eastAsia="cs-CZ"/>
              </w:rPr>
              <w:br/>
              <w:t>Přepínač musí umožnit v HW minimálně 8 front</w:t>
            </w:r>
          </w:p>
        </w:tc>
        <w:tc>
          <w:tcPr>
            <w:tcW w:w="799" w:type="dxa"/>
            <w:tcBorders>
              <w:top w:val="single" w:sz="4" w:space="0" w:color="auto"/>
              <w:left w:val="nil"/>
              <w:bottom w:val="single" w:sz="4" w:space="0" w:color="auto"/>
              <w:right w:val="single" w:sz="4" w:space="0" w:color="auto"/>
            </w:tcBorders>
          </w:tcPr>
          <w:p w14:paraId="3F4149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8024566" w14:textId="3D068C4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5D63C99"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20F3837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Podpora "síťových fabrik"</w:t>
            </w:r>
          </w:p>
        </w:tc>
        <w:tc>
          <w:tcPr>
            <w:tcW w:w="4201" w:type="dxa"/>
            <w:tcBorders>
              <w:top w:val="nil"/>
              <w:left w:val="nil"/>
              <w:bottom w:val="single" w:sz="4" w:space="0" w:color="auto"/>
              <w:right w:val="single" w:sz="4" w:space="0" w:color="auto"/>
            </w:tcBorders>
            <w:shd w:val="clear" w:color="000000" w:fill="BFBFBF"/>
            <w:hideMark/>
          </w:tcPr>
          <w:p w14:paraId="3907765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9D7931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E531EEC" w14:textId="46ACAF8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095133A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DF6C9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01" w:type="dxa"/>
            <w:tcBorders>
              <w:top w:val="nil"/>
              <w:left w:val="nil"/>
              <w:bottom w:val="single" w:sz="4" w:space="0" w:color="auto"/>
              <w:right w:val="single" w:sz="4" w:space="0" w:color="auto"/>
            </w:tcBorders>
            <w:shd w:val="clear" w:color="auto" w:fill="auto"/>
            <w:hideMark/>
          </w:tcPr>
          <w:p w14:paraId="44566AE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 xml:space="preserve">VXLAN s BGP </w:t>
            </w:r>
            <w:proofErr w:type="gramStart"/>
            <w:r w:rsidRPr="005F5548">
              <w:rPr>
                <w:rFonts w:ascii="Calibri" w:eastAsia="Times New Roman" w:hAnsi="Calibri" w:cs="Times New Roman"/>
                <w:color w:val="000000"/>
                <w:sz w:val="20"/>
                <w:szCs w:val="20"/>
                <w:lang w:val="cs-CZ" w:eastAsia="cs-CZ"/>
              </w:rPr>
              <w:t>EVPN</w:t>
            </w:r>
            <w:proofErr w:type="gramEnd"/>
            <w:r w:rsidRPr="005F5548">
              <w:rPr>
                <w:rFonts w:ascii="Calibri" w:eastAsia="Times New Roman" w:hAnsi="Calibri" w:cs="Times New Roman"/>
                <w:color w:val="000000"/>
                <w:sz w:val="20"/>
                <w:szCs w:val="20"/>
                <w:lang w:val="cs-CZ" w:eastAsia="cs-CZ"/>
              </w:rPr>
              <w:t xml:space="preserve">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r>
              <w:rPr>
                <w:rFonts w:ascii="Calibri" w:eastAsia="Times New Roman" w:hAnsi="Calibri" w:cs="Times New Roman"/>
                <w:color w:val="000000"/>
                <w:sz w:val="20"/>
                <w:szCs w:val="20"/>
                <w:lang w:val="cs-CZ" w:eastAsia="cs-CZ"/>
              </w:rPr>
              <w:t xml:space="preserve">plně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3E529E1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424FC54F" w14:textId="0E3264D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90DB31A"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B3854B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Network </w:t>
            </w:r>
            <w:proofErr w:type="spellStart"/>
            <w:r w:rsidRPr="00220266">
              <w:rPr>
                <w:rFonts w:ascii="Calibri" w:eastAsia="Times New Roman" w:hAnsi="Calibri" w:cs="Times New Roman"/>
                <w:color w:val="000000"/>
                <w:sz w:val="20"/>
                <w:szCs w:val="20"/>
                <w:lang w:val="cs-CZ" w:eastAsia="cs-CZ"/>
              </w:rPr>
              <w:t>visibility</w:t>
            </w:r>
            <w:proofErr w:type="spellEnd"/>
          </w:p>
        </w:tc>
        <w:tc>
          <w:tcPr>
            <w:tcW w:w="4201" w:type="dxa"/>
            <w:tcBorders>
              <w:top w:val="nil"/>
              <w:left w:val="nil"/>
              <w:bottom w:val="single" w:sz="4" w:space="0" w:color="auto"/>
              <w:right w:val="single" w:sz="4" w:space="0" w:color="auto"/>
            </w:tcBorders>
            <w:shd w:val="clear" w:color="000000" w:fill="BFBFBF"/>
            <w:hideMark/>
          </w:tcPr>
          <w:p w14:paraId="0B175E7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4990177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1A8F5DC9" w14:textId="02887F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D495B9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D9CA01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Netflow</w:t>
            </w:r>
            <w:proofErr w:type="spellEnd"/>
          </w:p>
        </w:tc>
        <w:tc>
          <w:tcPr>
            <w:tcW w:w="4201" w:type="dxa"/>
            <w:tcBorders>
              <w:top w:val="nil"/>
              <w:left w:val="nil"/>
              <w:bottom w:val="single" w:sz="4" w:space="0" w:color="auto"/>
              <w:right w:val="single" w:sz="4" w:space="0" w:color="auto"/>
            </w:tcBorders>
            <w:shd w:val="clear" w:color="auto" w:fill="auto"/>
            <w:hideMark/>
          </w:tcPr>
          <w:p w14:paraId="2CB5B22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w:t>
            </w:r>
            <w:r>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 xml:space="preserve">dat o </w:t>
            </w:r>
            <w:proofErr w:type="gramStart"/>
            <w:r w:rsidRPr="000036D9">
              <w:rPr>
                <w:rFonts w:ascii="Calibri" w:eastAsia="Times New Roman" w:hAnsi="Calibri" w:cs="Times New Roman"/>
                <w:color w:val="000000"/>
                <w:sz w:val="20"/>
                <w:szCs w:val="20"/>
                <w:lang w:val="cs-CZ" w:eastAsia="cs-CZ"/>
              </w:rPr>
              <w:t>provozu</w:t>
            </w:r>
            <w:proofErr w:type="gramEnd"/>
            <w:r w:rsidRPr="000036D9">
              <w:rPr>
                <w:rFonts w:ascii="Calibri" w:eastAsia="Times New Roman" w:hAnsi="Calibri" w:cs="Times New Roman"/>
                <w:color w:val="000000"/>
                <w:sz w:val="20"/>
                <w:szCs w:val="20"/>
                <w:lang w:val="cs-CZ" w:eastAsia="cs-CZ"/>
              </w:rPr>
              <w:t xml:space="preserve"> a to přímo v HW přepínače</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6A0B492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1802CF4" w14:textId="37E1BC8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0542799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24C811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Zrcadlení provozu</w:t>
            </w:r>
          </w:p>
        </w:tc>
        <w:tc>
          <w:tcPr>
            <w:tcW w:w="4201" w:type="dxa"/>
            <w:tcBorders>
              <w:top w:val="nil"/>
              <w:left w:val="nil"/>
              <w:bottom w:val="single" w:sz="4" w:space="0" w:color="auto"/>
              <w:right w:val="single" w:sz="4" w:space="0" w:color="auto"/>
            </w:tcBorders>
            <w:shd w:val="clear" w:color="auto" w:fill="auto"/>
            <w:hideMark/>
          </w:tcPr>
          <w:p w14:paraId="0C01D84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technologie lokálního zrcadlení provozu</w:t>
            </w:r>
          </w:p>
        </w:tc>
        <w:tc>
          <w:tcPr>
            <w:tcW w:w="799" w:type="dxa"/>
            <w:tcBorders>
              <w:top w:val="single" w:sz="4" w:space="0" w:color="auto"/>
              <w:left w:val="nil"/>
              <w:bottom w:val="single" w:sz="4" w:space="0" w:color="auto"/>
              <w:right w:val="single" w:sz="4" w:space="0" w:color="auto"/>
            </w:tcBorders>
          </w:tcPr>
          <w:p w14:paraId="50C9BD6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D3E69A" w14:textId="4E027ED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20D0D719"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240437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Management</w:t>
            </w:r>
          </w:p>
        </w:tc>
        <w:tc>
          <w:tcPr>
            <w:tcW w:w="4201" w:type="dxa"/>
            <w:tcBorders>
              <w:top w:val="nil"/>
              <w:left w:val="nil"/>
              <w:bottom w:val="single" w:sz="4" w:space="0" w:color="auto"/>
              <w:right w:val="single" w:sz="4" w:space="0" w:color="auto"/>
            </w:tcBorders>
            <w:shd w:val="clear" w:color="000000" w:fill="BFBFBF"/>
            <w:hideMark/>
          </w:tcPr>
          <w:p w14:paraId="566823D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0B85117"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43498A5" w14:textId="6672E49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93FCE1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D895F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management port</w:t>
            </w:r>
          </w:p>
        </w:tc>
        <w:tc>
          <w:tcPr>
            <w:tcW w:w="4201" w:type="dxa"/>
            <w:tcBorders>
              <w:top w:val="nil"/>
              <w:left w:val="nil"/>
              <w:bottom w:val="single" w:sz="4" w:space="0" w:color="auto"/>
              <w:right w:val="single" w:sz="4" w:space="0" w:color="auto"/>
            </w:tcBorders>
            <w:shd w:val="clear" w:color="auto" w:fill="auto"/>
            <w:hideMark/>
          </w:tcPr>
          <w:p w14:paraId="3DFD6A2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disponovat dedikovaným ethernet RJ45 management portem pro OOB (out-</w:t>
            </w:r>
            <w:proofErr w:type="spellStart"/>
            <w:r w:rsidRPr="00220266">
              <w:rPr>
                <w:rFonts w:ascii="Calibri" w:eastAsia="Times New Roman" w:hAnsi="Calibri" w:cs="Times New Roman"/>
                <w:color w:val="000000"/>
                <w:sz w:val="20"/>
                <w:szCs w:val="20"/>
                <w:lang w:val="cs-CZ" w:eastAsia="cs-CZ"/>
              </w:rPr>
              <w:t>of</w:t>
            </w:r>
            <w:proofErr w:type="spellEnd"/>
            <w:r w:rsidRPr="00220266">
              <w:rPr>
                <w:rFonts w:ascii="Calibri" w:eastAsia="Times New Roman" w:hAnsi="Calibri" w:cs="Times New Roman"/>
                <w:color w:val="000000"/>
                <w:sz w:val="20"/>
                <w:szCs w:val="20"/>
                <w:lang w:val="cs-CZ" w:eastAsia="cs-CZ"/>
              </w:rPr>
              <w:t>-band management)</w:t>
            </w:r>
          </w:p>
        </w:tc>
        <w:tc>
          <w:tcPr>
            <w:tcW w:w="799" w:type="dxa"/>
            <w:tcBorders>
              <w:top w:val="single" w:sz="4" w:space="0" w:color="auto"/>
              <w:left w:val="nil"/>
              <w:bottom w:val="single" w:sz="4" w:space="0" w:color="auto"/>
              <w:right w:val="single" w:sz="4" w:space="0" w:color="auto"/>
            </w:tcBorders>
          </w:tcPr>
          <w:p w14:paraId="523EFD2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DD98E8" w14:textId="1A0BD03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104FC9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FD2A2C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konzolový port</w:t>
            </w:r>
          </w:p>
        </w:tc>
        <w:tc>
          <w:tcPr>
            <w:tcW w:w="4201" w:type="dxa"/>
            <w:tcBorders>
              <w:top w:val="nil"/>
              <w:left w:val="nil"/>
              <w:bottom w:val="single" w:sz="4" w:space="0" w:color="auto"/>
              <w:right w:val="single" w:sz="4" w:space="0" w:color="auto"/>
            </w:tcBorders>
            <w:shd w:val="clear" w:color="auto" w:fill="auto"/>
            <w:hideMark/>
          </w:tcPr>
          <w:p w14:paraId="6EBB4BF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220266">
              <w:rPr>
                <w:rFonts w:ascii="Calibri" w:eastAsia="Times New Roman" w:hAnsi="Calibri" w:cs="Times New Roman"/>
                <w:color w:val="000000"/>
                <w:sz w:val="20"/>
                <w:szCs w:val="20"/>
                <w:lang w:val="cs-CZ" w:eastAsia="cs-CZ"/>
              </w:rPr>
              <w:t>miniUSB</w:t>
            </w:r>
            <w:proofErr w:type="spellEnd"/>
            <w:r w:rsidRPr="00220266">
              <w:rPr>
                <w:rFonts w:ascii="Calibri" w:eastAsia="Times New Roman" w:hAnsi="Calibri" w:cs="Times New Roman"/>
                <w:color w:val="000000"/>
                <w:sz w:val="20"/>
                <w:szCs w:val="20"/>
                <w:lang w:val="cs-CZ" w:eastAsia="cs-CZ"/>
              </w:rPr>
              <w:t xml:space="preserve"> či RJ45</w:t>
            </w:r>
          </w:p>
        </w:tc>
        <w:tc>
          <w:tcPr>
            <w:tcW w:w="799" w:type="dxa"/>
            <w:tcBorders>
              <w:top w:val="single" w:sz="4" w:space="0" w:color="auto"/>
              <w:left w:val="nil"/>
              <w:bottom w:val="single" w:sz="4" w:space="0" w:color="auto"/>
              <w:right w:val="single" w:sz="4" w:space="0" w:color="auto"/>
            </w:tcBorders>
          </w:tcPr>
          <w:p w14:paraId="71D117D3"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25EFC62" w14:textId="5581DB9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723F87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75A0CA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Konfigurace přes API</w:t>
            </w:r>
          </w:p>
        </w:tc>
        <w:tc>
          <w:tcPr>
            <w:tcW w:w="4201" w:type="dxa"/>
            <w:tcBorders>
              <w:top w:val="nil"/>
              <w:left w:val="nil"/>
              <w:bottom w:val="single" w:sz="4" w:space="0" w:color="auto"/>
              <w:right w:val="single" w:sz="4" w:space="0" w:color="auto"/>
            </w:tcBorders>
            <w:shd w:val="clear" w:color="auto" w:fill="auto"/>
            <w:hideMark/>
          </w:tcPr>
          <w:p w14:paraId="44A47BE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konfigurování prostřednictvím protokolu NETCONF </w:t>
            </w:r>
            <w:r>
              <w:rPr>
                <w:rFonts w:ascii="Calibri" w:eastAsia="Times New Roman" w:hAnsi="Calibri" w:cs="Times New Roman"/>
                <w:color w:val="000000"/>
                <w:sz w:val="20"/>
                <w:szCs w:val="20"/>
                <w:lang w:val="cs-CZ" w:eastAsia="cs-CZ"/>
              </w:rPr>
              <w:t xml:space="preserve">či jiným obdobným způsobem </w:t>
            </w:r>
            <w:r w:rsidRPr="00220266">
              <w:rPr>
                <w:rFonts w:ascii="Calibri" w:eastAsia="Times New Roman" w:hAnsi="Calibri" w:cs="Times New Roman"/>
                <w:color w:val="000000"/>
                <w:sz w:val="20"/>
                <w:szCs w:val="20"/>
                <w:lang w:val="cs-CZ" w:eastAsia="cs-CZ"/>
              </w:rPr>
              <w:t>přes zdokumentované API</w:t>
            </w:r>
          </w:p>
        </w:tc>
        <w:tc>
          <w:tcPr>
            <w:tcW w:w="799" w:type="dxa"/>
            <w:tcBorders>
              <w:top w:val="single" w:sz="4" w:space="0" w:color="auto"/>
              <w:left w:val="nil"/>
              <w:bottom w:val="single" w:sz="4" w:space="0" w:color="auto"/>
              <w:right w:val="single" w:sz="4" w:space="0" w:color="auto"/>
            </w:tcBorders>
          </w:tcPr>
          <w:p w14:paraId="7AD55CB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531EB7C" w14:textId="7D8BE4C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A6FE3D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9FF05C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CLI</w:t>
            </w:r>
          </w:p>
        </w:tc>
        <w:tc>
          <w:tcPr>
            <w:tcW w:w="4201" w:type="dxa"/>
            <w:tcBorders>
              <w:top w:val="nil"/>
              <w:left w:val="nil"/>
              <w:bottom w:val="single" w:sz="4" w:space="0" w:color="auto"/>
              <w:right w:val="single" w:sz="4" w:space="0" w:color="auto"/>
            </w:tcBorders>
            <w:shd w:val="clear" w:color="auto" w:fill="auto"/>
            <w:hideMark/>
          </w:tcPr>
          <w:p w14:paraId="278C9CE0"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konfigurování skrze CLI (</w:t>
            </w:r>
            <w:proofErr w:type="spellStart"/>
            <w:r w:rsidRPr="00220266">
              <w:rPr>
                <w:rFonts w:ascii="Calibri" w:eastAsia="Times New Roman" w:hAnsi="Calibri" w:cs="Times New Roman"/>
                <w:color w:val="000000"/>
                <w:sz w:val="20"/>
                <w:szCs w:val="20"/>
                <w:lang w:val="cs-CZ" w:eastAsia="cs-CZ"/>
              </w:rPr>
              <w:t>command</w:t>
            </w:r>
            <w:proofErr w:type="spellEnd"/>
            <w:r w:rsidRPr="00220266">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799" w:type="dxa"/>
            <w:tcBorders>
              <w:top w:val="single" w:sz="4" w:space="0" w:color="auto"/>
              <w:left w:val="nil"/>
              <w:bottom w:val="single" w:sz="4" w:space="0" w:color="auto"/>
              <w:right w:val="single" w:sz="4" w:space="0" w:color="auto"/>
            </w:tcBorders>
          </w:tcPr>
          <w:p w14:paraId="1668DF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86AF618" w14:textId="6652ED5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B5F5247"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1838E6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SNMP</w:t>
            </w:r>
          </w:p>
        </w:tc>
        <w:tc>
          <w:tcPr>
            <w:tcW w:w="4201" w:type="dxa"/>
            <w:tcBorders>
              <w:top w:val="nil"/>
              <w:left w:val="nil"/>
              <w:bottom w:val="single" w:sz="4" w:space="0" w:color="auto"/>
              <w:right w:val="single" w:sz="4" w:space="0" w:color="auto"/>
            </w:tcBorders>
            <w:shd w:val="clear" w:color="auto" w:fill="auto"/>
            <w:hideMark/>
          </w:tcPr>
          <w:p w14:paraId="3EFA2E0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podporovat technologie SNMP v1, v2c a v3</w:t>
            </w:r>
          </w:p>
        </w:tc>
        <w:tc>
          <w:tcPr>
            <w:tcW w:w="799" w:type="dxa"/>
            <w:tcBorders>
              <w:top w:val="single" w:sz="4" w:space="0" w:color="auto"/>
              <w:left w:val="nil"/>
              <w:bottom w:val="single" w:sz="4" w:space="0" w:color="auto"/>
              <w:right w:val="single" w:sz="4" w:space="0" w:color="auto"/>
            </w:tcBorders>
          </w:tcPr>
          <w:p w14:paraId="57DE10D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EC58A82" w14:textId="5057EAF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E4F487A"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2E4385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Příslušenství</w:t>
            </w:r>
          </w:p>
        </w:tc>
        <w:tc>
          <w:tcPr>
            <w:tcW w:w="4201" w:type="dxa"/>
            <w:tcBorders>
              <w:top w:val="nil"/>
              <w:left w:val="nil"/>
              <w:bottom w:val="single" w:sz="4" w:space="0" w:color="auto"/>
              <w:right w:val="single" w:sz="4" w:space="0" w:color="auto"/>
            </w:tcBorders>
            <w:shd w:val="clear" w:color="000000" w:fill="BFBFBF"/>
            <w:hideMark/>
          </w:tcPr>
          <w:p w14:paraId="78527DE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A020C9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FB50361" w14:textId="7D3A209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1E816C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29C388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Instalační sada do racku</w:t>
            </w:r>
          </w:p>
        </w:tc>
        <w:tc>
          <w:tcPr>
            <w:tcW w:w="4201" w:type="dxa"/>
            <w:tcBorders>
              <w:top w:val="nil"/>
              <w:left w:val="nil"/>
              <w:bottom w:val="single" w:sz="4" w:space="0" w:color="auto"/>
              <w:right w:val="single" w:sz="4" w:space="0" w:color="auto"/>
            </w:tcBorders>
            <w:shd w:val="clear" w:color="auto" w:fill="auto"/>
            <w:hideMark/>
          </w:tcPr>
          <w:p w14:paraId="2E3256F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799" w:type="dxa"/>
            <w:tcBorders>
              <w:top w:val="single" w:sz="4" w:space="0" w:color="auto"/>
              <w:left w:val="nil"/>
              <w:bottom w:val="single" w:sz="4" w:space="0" w:color="auto"/>
              <w:right w:val="single" w:sz="4" w:space="0" w:color="auto"/>
            </w:tcBorders>
          </w:tcPr>
          <w:p w14:paraId="1618039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C3ED7C2" w14:textId="7BA8CEF2"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bl>
    <w:p w14:paraId="2CDB369F" w14:textId="77777777" w:rsidR="00BA5035" w:rsidRDefault="00BA5035" w:rsidP="00BA5035">
      <w:pPr>
        <w:rPr>
          <w:highlight w:val="yellow"/>
        </w:rPr>
      </w:pPr>
    </w:p>
    <w:p w14:paraId="14656DF4" w14:textId="77777777" w:rsidR="00A70AA9" w:rsidRDefault="00A70AA9" w:rsidP="00A70AA9">
      <w:pPr>
        <w:pStyle w:val="Nadpis4"/>
      </w:pPr>
      <w:r>
        <w:t>Počty</w:t>
      </w:r>
    </w:p>
    <w:p w14:paraId="1237DACC" w14:textId="06FE3A1B" w:rsidR="00A70AA9" w:rsidRDefault="00A70AA9" w:rsidP="00A70AA9">
      <w:pPr>
        <w:pStyle w:val="Odstavecseseznamem"/>
        <w:numPr>
          <w:ilvl w:val="0"/>
          <w:numId w:val="4"/>
        </w:numPr>
        <w:rPr>
          <w:lang w:val="cs-CZ"/>
        </w:rPr>
      </w:pPr>
      <w:r>
        <w:rPr>
          <w:lang w:val="cs-CZ"/>
        </w:rPr>
        <w:t>Páteřní přepínač</w:t>
      </w:r>
      <w:r>
        <w:rPr>
          <w:lang w:val="cs-CZ"/>
        </w:rPr>
        <w:tab/>
      </w:r>
      <w:r>
        <w:rPr>
          <w:lang w:val="cs-CZ"/>
        </w:rPr>
        <w:tab/>
      </w:r>
      <w:r>
        <w:rPr>
          <w:lang w:val="cs-CZ"/>
        </w:rPr>
        <w:tab/>
      </w:r>
      <w:r>
        <w:rPr>
          <w:lang w:val="cs-CZ"/>
        </w:rPr>
        <w:tab/>
      </w:r>
      <w:r>
        <w:rPr>
          <w:lang w:val="cs-CZ"/>
        </w:rPr>
        <w:tab/>
      </w:r>
      <w:r>
        <w:rPr>
          <w:lang w:val="cs-CZ"/>
        </w:rPr>
        <w:tab/>
      </w:r>
      <w:r w:rsidR="004D14D5">
        <w:rPr>
          <w:lang w:val="cs-CZ"/>
        </w:rPr>
        <w:t>1</w:t>
      </w:r>
      <w:r>
        <w:rPr>
          <w:lang w:val="cs-CZ"/>
        </w:rPr>
        <w:t> ks</w:t>
      </w:r>
    </w:p>
    <w:p w14:paraId="1105539D" w14:textId="77777777" w:rsidR="00A70AA9" w:rsidRDefault="00A70AA9" w:rsidP="00BA5035">
      <w:pPr>
        <w:rPr>
          <w:highlight w:val="yellow"/>
        </w:rPr>
      </w:pPr>
    </w:p>
    <w:p w14:paraId="73B78428" w14:textId="77777777" w:rsidR="00180BC1" w:rsidRDefault="00180BC1" w:rsidP="00BA5035">
      <w:pPr>
        <w:rPr>
          <w:highlight w:val="yellow"/>
        </w:rPr>
      </w:pPr>
    </w:p>
    <w:p w14:paraId="6255EA0B" w14:textId="77777777" w:rsidR="00180BC1" w:rsidRDefault="00180BC1" w:rsidP="00BA5035">
      <w:pPr>
        <w:rPr>
          <w:highlight w:val="yellow"/>
        </w:rPr>
      </w:pPr>
    </w:p>
    <w:p w14:paraId="54869FF4" w14:textId="77777777" w:rsidR="001B209D" w:rsidRPr="00180BC1" w:rsidRDefault="001B209D" w:rsidP="00850BDF">
      <w:pPr>
        <w:pStyle w:val="Nadpis4"/>
      </w:pPr>
      <w:r w:rsidRPr="00180BC1">
        <w:t>Popis nabízeného plnění a popis splnění požadavků</w:t>
      </w:r>
    </w:p>
    <w:p w14:paraId="15008DFA" w14:textId="77777777" w:rsidR="00180BC1" w:rsidRDefault="001B209D" w:rsidP="00BA503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084E7E30" w14:textId="77777777" w:rsidR="00180BC1" w:rsidRDefault="00180BC1" w:rsidP="00BA5035">
      <w:pPr>
        <w:rPr>
          <w:lang w:val="cs-CZ"/>
        </w:rPr>
      </w:pPr>
    </w:p>
    <w:p w14:paraId="32BF668C" w14:textId="51536B76" w:rsidR="001B209D" w:rsidRDefault="001B209D" w:rsidP="00BA5035">
      <w:pPr>
        <w:rPr>
          <w:lang w:val="cs-CZ"/>
        </w:rPr>
      </w:pPr>
      <w:r>
        <w:rPr>
          <w:lang w:val="cs-CZ"/>
        </w:rPr>
        <w:br w:type="page"/>
      </w:r>
    </w:p>
    <w:p w14:paraId="54CA5295" w14:textId="72097BBE" w:rsidR="00B96A75" w:rsidRDefault="00AD3B87" w:rsidP="003969E1">
      <w:pPr>
        <w:pStyle w:val="Nadpis2"/>
      </w:pPr>
      <w:bookmarkStart w:id="23" w:name="_Toc25245727"/>
      <w:bookmarkStart w:id="24" w:name="_Toc25170687"/>
      <w:bookmarkStart w:id="25" w:name="_Toc25337703"/>
      <w:bookmarkStart w:id="26" w:name="_Toc78222023"/>
      <w:r>
        <w:lastRenderedPageBreak/>
        <w:t>Poža</w:t>
      </w:r>
      <w:r w:rsidR="003969E1">
        <w:t>davky na p</w:t>
      </w:r>
      <w:r w:rsidR="00B96A75" w:rsidRPr="00DF2D38">
        <w:t>řístupové přepínače</w:t>
      </w:r>
      <w:bookmarkEnd w:id="23"/>
      <w:bookmarkEnd w:id="24"/>
      <w:bookmarkEnd w:id="25"/>
      <w:bookmarkEnd w:id="26"/>
    </w:p>
    <w:p w14:paraId="192AA01D" w14:textId="77777777" w:rsidR="001B209D" w:rsidRDefault="001B209D" w:rsidP="00850BDF">
      <w:pPr>
        <w:pStyle w:val="Nadpis4"/>
      </w:pPr>
      <w:r w:rsidRPr="00C70F98">
        <w:t>Požadavky zadavatele – matice shody požadavků zadavatele a nabízeného plnění</w:t>
      </w:r>
    </w:p>
    <w:tbl>
      <w:tblPr>
        <w:tblW w:w="9209" w:type="dxa"/>
        <w:tblCellMar>
          <w:left w:w="70" w:type="dxa"/>
          <w:right w:w="70" w:type="dxa"/>
        </w:tblCellMar>
        <w:tblLook w:val="04A0" w:firstRow="1" w:lastRow="0" w:firstColumn="1" w:lastColumn="0" w:noHBand="0" w:noVBand="1"/>
      </w:tblPr>
      <w:tblGrid>
        <w:gridCol w:w="1771"/>
        <w:gridCol w:w="4089"/>
        <w:gridCol w:w="939"/>
        <w:gridCol w:w="2410"/>
      </w:tblGrid>
      <w:tr w:rsidR="009A0D9C" w:rsidRPr="00AA5316" w14:paraId="2989496F" w14:textId="77777777" w:rsidTr="009A0D9C">
        <w:trPr>
          <w:trHeight w:val="20"/>
        </w:trPr>
        <w:tc>
          <w:tcPr>
            <w:tcW w:w="1771" w:type="dxa"/>
            <w:tcBorders>
              <w:top w:val="single" w:sz="4" w:space="0" w:color="auto"/>
              <w:left w:val="single" w:sz="4" w:space="0" w:color="auto"/>
              <w:bottom w:val="single" w:sz="4" w:space="0" w:color="auto"/>
              <w:right w:val="single" w:sz="4" w:space="0" w:color="auto"/>
            </w:tcBorders>
            <w:shd w:val="clear" w:color="000000" w:fill="BFBFBF"/>
            <w:hideMark/>
          </w:tcPr>
          <w:p w14:paraId="0F04F38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Obecný požadavek</w:t>
            </w:r>
          </w:p>
        </w:tc>
        <w:tc>
          <w:tcPr>
            <w:tcW w:w="4089" w:type="dxa"/>
            <w:tcBorders>
              <w:top w:val="single" w:sz="4" w:space="0" w:color="auto"/>
              <w:left w:val="nil"/>
              <w:bottom w:val="single" w:sz="4" w:space="0" w:color="auto"/>
              <w:right w:val="single" w:sz="4" w:space="0" w:color="auto"/>
            </w:tcBorders>
            <w:shd w:val="clear" w:color="000000" w:fill="BFBFBF"/>
            <w:hideMark/>
          </w:tcPr>
          <w:p w14:paraId="4C00387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Parametr požadavku</w:t>
            </w:r>
          </w:p>
        </w:tc>
        <w:tc>
          <w:tcPr>
            <w:tcW w:w="939" w:type="dxa"/>
            <w:tcBorders>
              <w:top w:val="single" w:sz="4" w:space="0" w:color="auto"/>
              <w:left w:val="nil"/>
              <w:bottom w:val="single" w:sz="4" w:space="0" w:color="auto"/>
              <w:right w:val="single" w:sz="4" w:space="0" w:color="auto"/>
            </w:tcBorders>
            <w:shd w:val="clear" w:color="000000" w:fill="BFBFBF"/>
          </w:tcPr>
          <w:p w14:paraId="4551ABCA" w14:textId="0EE584C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r>
              <w:rPr>
                <w:rFonts w:ascii="Calibri" w:eastAsia="Times New Roman" w:hAnsi="Calibri" w:cs="Times New Roman"/>
                <w:color w:val="000000"/>
                <w:sz w:val="20"/>
                <w:szCs w:val="20"/>
                <w:lang w:val="cs-CZ" w:eastAsia="cs-CZ"/>
              </w:rPr>
              <w:t>Splněno (Ano/Ne)</w:t>
            </w:r>
          </w:p>
        </w:tc>
        <w:tc>
          <w:tcPr>
            <w:tcW w:w="2410" w:type="dxa"/>
            <w:tcBorders>
              <w:top w:val="single" w:sz="4" w:space="0" w:color="auto"/>
              <w:left w:val="single" w:sz="4" w:space="0" w:color="auto"/>
              <w:bottom w:val="single" w:sz="4" w:space="0" w:color="auto"/>
              <w:right w:val="single" w:sz="4" w:space="0" w:color="auto"/>
            </w:tcBorders>
            <w:shd w:val="clear" w:color="000000" w:fill="BFBFBF"/>
            <w:hideMark/>
          </w:tcPr>
          <w:p w14:paraId="3F83420A" w14:textId="42EAD09B" w:rsidR="009A0D9C" w:rsidRPr="009A0D9C" w:rsidRDefault="009A0D9C" w:rsidP="00D55775">
            <w:pPr>
              <w:keepLines/>
              <w:spacing w:before="0"/>
              <w:jc w:val="left"/>
              <w:rPr>
                <w:rFonts w:ascii="Calibri" w:eastAsia="Times New Roman" w:hAnsi="Calibri" w:cs="Times New Roman"/>
                <w:color w:val="000000"/>
                <w:sz w:val="20"/>
                <w:szCs w:val="20"/>
                <w:lang w:val="cs-CZ" w:eastAsia="cs-CZ"/>
              </w:rPr>
            </w:pPr>
            <w:r w:rsidRPr="009A0D9C">
              <w:rPr>
                <w:rFonts w:ascii="Calibri" w:eastAsia="Times New Roman" w:hAnsi="Calibri" w:cs="Times New Roman"/>
                <w:color w:val="000000"/>
                <w:sz w:val="20"/>
                <w:szCs w:val="20"/>
                <w:lang w:val="cs-CZ" w:eastAsia="cs-CZ"/>
              </w:rPr>
              <w:t>Popis nabízeného plnění a popis splnění požadavků</w:t>
            </w:r>
          </w:p>
        </w:tc>
      </w:tr>
      <w:tr w:rsidR="009A0D9C" w:rsidRPr="00944ABA" w14:paraId="55766809"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2D2EBF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Obecné informace</w:t>
            </w:r>
          </w:p>
        </w:tc>
        <w:tc>
          <w:tcPr>
            <w:tcW w:w="4089" w:type="dxa"/>
            <w:tcBorders>
              <w:top w:val="nil"/>
              <w:left w:val="nil"/>
              <w:bottom w:val="single" w:sz="4" w:space="0" w:color="auto"/>
              <w:right w:val="single" w:sz="4" w:space="0" w:color="auto"/>
            </w:tcBorders>
            <w:shd w:val="clear" w:color="000000" w:fill="BFBFBF"/>
            <w:hideMark/>
          </w:tcPr>
          <w:p w14:paraId="40B2FE8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F86AD8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DDB69CB" w14:textId="69384A4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747129D"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A82129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Výrobce nabízeného přepínače</w:t>
            </w:r>
          </w:p>
        </w:tc>
        <w:tc>
          <w:tcPr>
            <w:tcW w:w="4089" w:type="dxa"/>
            <w:tcBorders>
              <w:top w:val="nil"/>
              <w:left w:val="nil"/>
              <w:bottom w:val="single" w:sz="4" w:space="0" w:color="auto"/>
              <w:right w:val="single" w:sz="4" w:space="0" w:color="auto"/>
            </w:tcBorders>
            <w:shd w:val="clear" w:color="auto" w:fill="auto"/>
            <w:hideMark/>
          </w:tcPr>
          <w:p w14:paraId="2B0EEA5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Název výrobce přepínače</w:t>
            </w:r>
          </w:p>
        </w:tc>
        <w:tc>
          <w:tcPr>
            <w:tcW w:w="939" w:type="dxa"/>
            <w:tcBorders>
              <w:top w:val="single" w:sz="4" w:space="0" w:color="auto"/>
              <w:left w:val="nil"/>
              <w:bottom w:val="single" w:sz="4" w:space="0" w:color="auto"/>
              <w:right w:val="single" w:sz="4" w:space="0" w:color="auto"/>
            </w:tcBorders>
          </w:tcPr>
          <w:p w14:paraId="5CDC6B5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641D9A2" w14:textId="5CBD150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68E27D7"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CA1E72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nabízeného přepínače</w:t>
            </w:r>
          </w:p>
        </w:tc>
        <w:tc>
          <w:tcPr>
            <w:tcW w:w="4089" w:type="dxa"/>
            <w:tcBorders>
              <w:top w:val="nil"/>
              <w:left w:val="nil"/>
              <w:bottom w:val="single" w:sz="4" w:space="0" w:color="auto"/>
              <w:right w:val="single" w:sz="4" w:space="0" w:color="auto"/>
            </w:tcBorders>
            <w:shd w:val="clear" w:color="auto" w:fill="auto"/>
            <w:hideMark/>
          </w:tcPr>
          <w:p w14:paraId="4A2CAB8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přepínače</w:t>
            </w:r>
          </w:p>
        </w:tc>
        <w:tc>
          <w:tcPr>
            <w:tcW w:w="939" w:type="dxa"/>
            <w:tcBorders>
              <w:top w:val="single" w:sz="4" w:space="0" w:color="auto"/>
              <w:left w:val="nil"/>
              <w:bottom w:val="single" w:sz="4" w:space="0" w:color="auto"/>
              <w:right w:val="single" w:sz="4" w:space="0" w:color="auto"/>
            </w:tcBorders>
          </w:tcPr>
          <w:p w14:paraId="602D7FB6"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EBCA838" w14:textId="0F0F7CA5"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1A3CBA1"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69B1F1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a SW/Firmware/OS</w:t>
            </w:r>
          </w:p>
        </w:tc>
        <w:tc>
          <w:tcPr>
            <w:tcW w:w="4089" w:type="dxa"/>
            <w:tcBorders>
              <w:top w:val="nil"/>
              <w:left w:val="nil"/>
              <w:bottom w:val="single" w:sz="4" w:space="0" w:color="auto"/>
              <w:right w:val="single" w:sz="4" w:space="0" w:color="auto"/>
            </w:tcBorders>
            <w:shd w:val="clear" w:color="auto" w:fill="auto"/>
            <w:hideMark/>
          </w:tcPr>
          <w:p w14:paraId="6805D50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i programové vybavení (firmware/OS) přepínače musí být od jednoho výrobce</w:t>
            </w:r>
          </w:p>
        </w:tc>
        <w:tc>
          <w:tcPr>
            <w:tcW w:w="939" w:type="dxa"/>
            <w:tcBorders>
              <w:top w:val="single" w:sz="4" w:space="0" w:color="auto"/>
              <w:left w:val="nil"/>
              <w:bottom w:val="single" w:sz="4" w:space="0" w:color="auto"/>
              <w:right w:val="single" w:sz="4" w:space="0" w:color="auto"/>
            </w:tcBorders>
          </w:tcPr>
          <w:p w14:paraId="491C9FB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2CB7066" w14:textId="4C8944A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351C03DD"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3C7996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zařízení</w:t>
            </w:r>
          </w:p>
        </w:tc>
        <w:tc>
          <w:tcPr>
            <w:tcW w:w="4089" w:type="dxa"/>
            <w:tcBorders>
              <w:top w:val="nil"/>
              <w:left w:val="nil"/>
              <w:bottom w:val="single" w:sz="4" w:space="0" w:color="auto"/>
              <w:right w:val="single" w:sz="4" w:space="0" w:color="auto"/>
            </w:tcBorders>
            <w:shd w:val="clear" w:color="auto" w:fill="auto"/>
            <w:hideMark/>
          </w:tcPr>
          <w:p w14:paraId="2B5514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L2/</w:t>
            </w:r>
            <w:r w:rsidRPr="00FC65DA">
              <w:rPr>
                <w:rFonts w:ascii="Calibri" w:eastAsia="Times New Roman" w:hAnsi="Calibri" w:cs="Times New Roman"/>
                <w:color w:val="000000"/>
                <w:sz w:val="20"/>
                <w:szCs w:val="20"/>
                <w:lang w:val="cs-CZ" w:eastAsia="cs-CZ"/>
              </w:rPr>
              <w:t>L3 přepínač</w:t>
            </w:r>
          </w:p>
        </w:tc>
        <w:tc>
          <w:tcPr>
            <w:tcW w:w="939" w:type="dxa"/>
            <w:tcBorders>
              <w:top w:val="single" w:sz="4" w:space="0" w:color="auto"/>
              <w:left w:val="nil"/>
              <w:bottom w:val="single" w:sz="4" w:space="0" w:color="auto"/>
              <w:right w:val="single" w:sz="4" w:space="0" w:color="auto"/>
            </w:tcBorders>
          </w:tcPr>
          <w:p w14:paraId="08F5270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9F7DE67" w14:textId="6A2783B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8062C7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ECD053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Provedení a vnitřní uspořádání</w:t>
            </w:r>
          </w:p>
        </w:tc>
        <w:tc>
          <w:tcPr>
            <w:tcW w:w="4089" w:type="dxa"/>
            <w:tcBorders>
              <w:top w:val="nil"/>
              <w:left w:val="nil"/>
              <w:bottom w:val="single" w:sz="4" w:space="0" w:color="auto"/>
              <w:right w:val="single" w:sz="4" w:space="0" w:color="auto"/>
            </w:tcBorders>
            <w:shd w:val="clear" w:color="auto" w:fill="auto"/>
            <w:hideMark/>
          </w:tcPr>
          <w:p w14:paraId="6A4EA15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Rackové provedení s fixními porty</w:t>
            </w:r>
          </w:p>
        </w:tc>
        <w:tc>
          <w:tcPr>
            <w:tcW w:w="939" w:type="dxa"/>
            <w:tcBorders>
              <w:top w:val="single" w:sz="4" w:space="0" w:color="auto"/>
              <w:left w:val="nil"/>
              <w:bottom w:val="single" w:sz="4" w:space="0" w:color="auto"/>
              <w:right w:val="single" w:sz="4" w:space="0" w:color="auto"/>
            </w:tcBorders>
          </w:tcPr>
          <w:p w14:paraId="3E50E0A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591736E" w14:textId="3FE7E53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458212E"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E47B1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Velikost</w:t>
            </w:r>
          </w:p>
        </w:tc>
        <w:tc>
          <w:tcPr>
            <w:tcW w:w="4089" w:type="dxa"/>
            <w:tcBorders>
              <w:top w:val="nil"/>
              <w:left w:val="nil"/>
              <w:bottom w:val="single" w:sz="4" w:space="0" w:color="auto"/>
              <w:right w:val="single" w:sz="4" w:space="0" w:color="auto"/>
            </w:tcBorders>
            <w:shd w:val="clear" w:color="auto" w:fill="auto"/>
            <w:hideMark/>
          </w:tcPr>
          <w:p w14:paraId="3B53F5F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Maximálně 1U</w:t>
            </w:r>
          </w:p>
        </w:tc>
        <w:tc>
          <w:tcPr>
            <w:tcW w:w="939" w:type="dxa"/>
            <w:tcBorders>
              <w:top w:val="single" w:sz="4" w:space="0" w:color="auto"/>
              <w:left w:val="nil"/>
              <w:bottom w:val="single" w:sz="4" w:space="0" w:color="auto"/>
              <w:right w:val="single" w:sz="4" w:space="0" w:color="auto"/>
            </w:tcBorders>
          </w:tcPr>
          <w:p w14:paraId="72C4CFB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F106DFC" w14:textId="3FC7E5B9"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557658D"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FAF3E9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prostředím zadavatele</w:t>
            </w:r>
          </w:p>
        </w:tc>
        <w:tc>
          <w:tcPr>
            <w:tcW w:w="4089" w:type="dxa"/>
            <w:tcBorders>
              <w:top w:val="nil"/>
              <w:left w:val="nil"/>
              <w:bottom w:val="single" w:sz="4" w:space="0" w:color="auto"/>
              <w:right w:val="single" w:sz="4" w:space="0" w:color="auto"/>
            </w:tcBorders>
            <w:shd w:val="clear" w:color="000000" w:fill="BFBFBF"/>
            <w:hideMark/>
          </w:tcPr>
          <w:p w14:paraId="3100260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6AEBDD6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6DC0B7C8" w14:textId="03623DD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53D6B9D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54DF894B"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páteřním networkingem v lokalitě zadavatele</w:t>
            </w:r>
          </w:p>
        </w:tc>
        <w:tc>
          <w:tcPr>
            <w:tcW w:w="4089" w:type="dxa"/>
            <w:tcBorders>
              <w:top w:val="nil"/>
              <w:left w:val="nil"/>
              <w:bottom w:val="single" w:sz="4" w:space="0" w:color="auto"/>
              <w:right w:val="single" w:sz="4" w:space="0" w:color="auto"/>
            </w:tcBorders>
            <w:shd w:val="clear" w:color="auto" w:fill="auto"/>
          </w:tcPr>
          <w:p w14:paraId="1EA2EF7E" w14:textId="0E0E8010" w:rsidR="009A0D9C" w:rsidRPr="00220266" w:rsidRDefault="009A0D9C" w:rsidP="00AE6183">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přístupové přepínače musí být plně kompatibilní na úrovni L2 a L3 s již existujícími a implementovanými páteřními přepínači </w:t>
            </w:r>
            <w:r w:rsidRPr="0072631B">
              <w:rPr>
                <w:rFonts w:ascii="Calibri" w:eastAsia="Times New Roman" w:hAnsi="Calibri" w:cs="Times New Roman"/>
                <w:color w:val="000000"/>
                <w:sz w:val="20"/>
                <w:szCs w:val="20"/>
                <w:lang w:val="cs-CZ" w:eastAsia="cs-CZ"/>
              </w:rPr>
              <w:t xml:space="preserve">Huawei </w:t>
            </w:r>
            <w:proofErr w:type="spellStart"/>
            <w:r w:rsidRPr="0072631B">
              <w:rPr>
                <w:rFonts w:ascii="Calibri" w:eastAsia="Times New Roman" w:hAnsi="Calibri" w:cs="Times New Roman"/>
                <w:color w:val="000000"/>
                <w:sz w:val="20"/>
                <w:szCs w:val="20"/>
                <w:lang w:val="cs-CZ" w:eastAsia="cs-CZ"/>
              </w:rPr>
              <w:t>CloudEngine</w:t>
            </w:r>
            <w:proofErr w:type="spellEnd"/>
            <w:r w:rsidRPr="0072631B">
              <w:rPr>
                <w:rFonts w:ascii="Calibri" w:eastAsia="Times New Roman" w:hAnsi="Calibri" w:cs="Times New Roman"/>
                <w:color w:val="000000"/>
                <w:sz w:val="20"/>
                <w:szCs w:val="20"/>
                <w:lang w:val="cs-CZ" w:eastAsia="cs-CZ"/>
              </w:rPr>
              <w:t xml:space="preserve"> S6730-H48X6C</w:t>
            </w:r>
          </w:p>
        </w:tc>
        <w:tc>
          <w:tcPr>
            <w:tcW w:w="939" w:type="dxa"/>
            <w:tcBorders>
              <w:top w:val="single" w:sz="4" w:space="0" w:color="auto"/>
              <w:left w:val="nil"/>
              <w:bottom w:val="single" w:sz="4" w:space="0" w:color="auto"/>
              <w:right w:val="single" w:sz="4" w:space="0" w:color="auto"/>
            </w:tcBorders>
          </w:tcPr>
          <w:p w14:paraId="0BE941FE" w14:textId="77777777" w:rsidR="009A0D9C" w:rsidRPr="00AE6183" w:rsidRDefault="009A0D9C" w:rsidP="00BA503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6BCA882B" w14:textId="75990F34" w:rsidR="009A0D9C" w:rsidRPr="00AE6183" w:rsidRDefault="009A0D9C" w:rsidP="00BA503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61FE8E37"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6FA3DC8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Kompatibilita s existujícím NMS (network management systémem) </w:t>
            </w:r>
          </w:p>
        </w:tc>
        <w:tc>
          <w:tcPr>
            <w:tcW w:w="4089" w:type="dxa"/>
            <w:tcBorders>
              <w:top w:val="nil"/>
              <w:left w:val="nil"/>
              <w:bottom w:val="single" w:sz="4" w:space="0" w:color="auto"/>
              <w:right w:val="single" w:sz="4" w:space="0" w:color="auto"/>
            </w:tcBorders>
            <w:shd w:val="clear" w:color="auto" w:fill="auto"/>
          </w:tcPr>
          <w:p w14:paraId="7C50BB3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s již existujícím NMS (network management systém) implementovaným v datacentru v centrální lokalitě zadavatele (Pardubická nemocnice) </w:t>
            </w:r>
            <w:r w:rsidRPr="0072631B">
              <w:rPr>
                <w:rFonts w:ascii="Calibri" w:eastAsia="Times New Roman" w:hAnsi="Calibri" w:cs="Times New Roman"/>
                <w:color w:val="000000"/>
                <w:sz w:val="20"/>
                <w:szCs w:val="20"/>
                <w:lang w:val="cs-CZ" w:eastAsia="cs-CZ"/>
              </w:rPr>
              <w:t xml:space="preserve">Huawei </w:t>
            </w:r>
            <w:proofErr w:type="spellStart"/>
            <w:r>
              <w:rPr>
                <w:rFonts w:ascii="Calibri" w:eastAsia="Times New Roman" w:hAnsi="Calibri" w:cs="Times New Roman"/>
                <w:color w:val="000000"/>
                <w:sz w:val="20"/>
                <w:szCs w:val="20"/>
                <w:lang w:val="cs-CZ" w:eastAsia="cs-CZ"/>
              </w:rPr>
              <w:t>eSight</w:t>
            </w:r>
            <w:proofErr w:type="spellEnd"/>
            <w:r>
              <w:rPr>
                <w:rFonts w:ascii="Calibri" w:eastAsia="Times New Roman" w:hAnsi="Calibri" w:cs="Times New Roman"/>
                <w:color w:val="000000"/>
                <w:sz w:val="20"/>
                <w:szCs w:val="20"/>
                <w:lang w:val="cs-CZ" w:eastAsia="cs-CZ"/>
              </w:rPr>
              <w:t xml:space="preserve"> Standard</w:t>
            </w:r>
          </w:p>
        </w:tc>
        <w:tc>
          <w:tcPr>
            <w:tcW w:w="939" w:type="dxa"/>
            <w:tcBorders>
              <w:top w:val="single" w:sz="4" w:space="0" w:color="auto"/>
              <w:left w:val="nil"/>
              <w:bottom w:val="single" w:sz="4" w:space="0" w:color="auto"/>
              <w:right w:val="single" w:sz="4" w:space="0" w:color="auto"/>
            </w:tcBorders>
          </w:tcPr>
          <w:p w14:paraId="150667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02B8E4A" w14:textId="0E9569B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25C1EBD4"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8AB73B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Portace</w:t>
            </w:r>
          </w:p>
        </w:tc>
        <w:tc>
          <w:tcPr>
            <w:tcW w:w="4089" w:type="dxa"/>
            <w:tcBorders>
              <w:top w:val="nil"/>
              <w:left w:val="nil"/>
              <w:bottom w:val="single" w:sz="4" w:space="0" w:color="auto"/>
              <w:right w:val="single" w:sz="4" w:space="0" w:color="auto"/>
            </w:tcBorders>
            <w:shd w:val="clear" w:color="000000" w:fill="BFBFBF"/>
            <w:hideMark/>
          </w:tcPr>
          <w:p w14:paraId="3482DF0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1CB3B7A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1BB26463" w14:textId="31CCE68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37334B" w14:paraId="30F520A8"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B80F0E5"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Access porty</w:t>
            </w:r>
          </w:p>
        </w:tc>
        <w:tc>
          <w:tcPr>
            <w:tcW w:w="4089" w:type="dxa"/>
            <w:tcBorders>
              <w:top w:val="nil"/>
              <w:left w:val="nil"/>
              <w:bottom w:val="single" w:sz="4" w:space="0" w:color="auto"/>
              <w:right w:val="single" w:sz="4" w:space="0" w:color="auto"/>
            </w:tcBorders>
            <w:shd w:val="clear" w:color="auto" w:fill="auto"/>
            <w:hideMark/>
          </w:tcPr>
          <w:p w14:paraId="3CA6429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48x 1000 Base-T RJ45 s POE+</w:t>
            </w:r>
          </w:p>
        </w:tc>
        <w:tc>
          <w:tcPr>
            <w:tcW w:w="939" w:type="dxa"/>
            <w:tcBorders>
              <w:top w:val="single" w:sz="4" w:space="0" w:color="auto"/>
              <w:left w:val="nil"/>
              <w:bottom w:val="single" w:sz="4" w:space="0" w:color="auto"/>
              <w:right w:val="single" w:sz="4" w:space="0" w:color="auto"/>
            </w:tcBorders>
          </w:tcPr>
          <w:p w14:paraId="0322E388" w14:textId="77777777" w:rsidR="009A0D9C" w:rsidRPr="00AE6183" w:rsidRDefault="009A0D9C" w:rsidP="00325564">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AF415CC" w14:textId="359A7FBA" w:rsidR="009A0D9C" w:rsidRPr="00AE6183" w:rsidRDefault="009A0D9C" w:rsidP="00325564">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FA3AA6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6F2961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Uplinkové</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stackovací</w:t>
            </w:r>
            <w:proofErr w:type="spellEnd"/>
            <w:r w:rsidRPr="00944ABA">
              <w:rPr>
                <w:rFonts w:ascii="Calibri" w:eastAsia="Times New Roman" w:hAnsi="Calibri" w:cs="Times New Roman"/>
                <w:color w:val="000000"/>
                <w:sz w:val="20"/>
                <w:szCs w:val="20"/>
                <w:lang w:val="cs-CZ" w:eastAsia="cs-CZ"/>
              </w:rPr>
              <w:t xml:space="preserve"> porty</w:t>
            </w:r>
          </w:p>
        </w:tc>
        <w:tc>
          <w:tcPr>
            <w:tcW w:w="4089" w:type="dxa"/>
            <w:tcBorders>
              <w:top w:val="nil"/>
              <w:left w:val="nil"/>
              <w:bottom w:val="single" w:sz="4" w:space="0" w:color="auto"/>
              <w:right w:val="single" w:sz="4" w:space="0" w:color="auto"/>
            </w:tcBorders>
            <w:shd w:val="clear" w:color="auto" w:fill="auto"/>
            <w:hideMark/>
          </w:tcPr>
          <w:p w14:paraId="6374A7A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4x 1/10G Base-X SFP/SFP+ šachta</w:t>
            </w:r>
          </w:p>
        </w:tc>
        <w:tc>
          <w:tcPr>
            <w:tcW w:w="939" w:type="dxa"/>
            <w:tcBorders>
              <w:top w:val="single" w:sz="4" w:space="0" w:color="auto"/>
              <w:left w:val="nil"/>
              <w:bottom w:val="single" w:sz="4" w:space="0" w:color="auto"/>
              <w:right w:val="single" w:sz="4" w:space="0" w:color="auto"/>
            </w:tcBorders>
          </w:tcPr>
          <w:p w14:paraId="74656BE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D508D75" w14:textId="6C7F8D8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p w14:paraId="664F888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p w14:paraId="1435D11B" w14:textId="137CCBE0"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D7996D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4CD616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w:t>
            </w:r>
          </w:p>
        </w:tc>
        <w:tc>
          <w:tcPr>
            <w:tcW w:w="4089" w:type="dxa"/>
            <w:tcBorders>
              <w:top w:val="nil"/>
              <w:left w:val="nil"/>
              <w:bottom w:val="single" w:sz="4" w:space="0" w:color="auto"/>
              <w:right w:val="single" w:sz="4" w:space="0" w:color="auto"/>
            </w:tcBorders>
            <w:shd w:val="clear" w:color="auto" w:fill="auto"/>
            <w:hideMark/>
          </w:tcPr>
          <w:p w14:paraId="061F600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či jiná technologie umožňující vytvoření "virtuálního zařízení" z až </w:t>
            </w:r>
            <w:proofErr w:type="gramStart"/>
            <w:r w:rsidRPr="00944ABA">
              <w:rPr>
                <w:rFonts w:ascii="Calibri" w:eastAsia="Times New Roman" w:hAnsi="Calibri" w:cs="Times New Roman"/>
                <w:color w:val="000000"/>
                <w:sz w:val="20"/>
                <w:szCs w:val="20"/>
                <w:lang w:val="cs-CZ" w:eastAsia="cs-CZ"/>
              </w:rPr>
              <w:t>8mi</w:t>
            </w:r>
            <w:proofErr w:type="gramEnd"/>
            <w:r w:rsidRPr="00944ABA">
              <w:rPr>
                <w:rFonts w:ascii="Calibri" w:eastAsia="Times New Roman" w:hAnsi="Calibri" w:cs="Times New Roman"/>
                <w:color w:val="000000"/>
                <w:sz w:val="20"/>
                <w:szCs w:val="20"/>
                <w:lang w:val="cs-CZ" w:eastAsia="cs-CZ"/>
              </w:rPr>
              <w:t xml:space="preserve"> přepínačů stejného typu</w:t>
            </w:r>
          </w:p>
        </w:tc>
        <w:tc>
          <w:tcPr>
            <w:tcW w:w="939" w:type="dxa"/>
            <w:tcBorders>
              <w:top w:val="single" w:sz="4" w:space="0" w:color="auto"/>
              <w:left w:val="nil"/>
              <w:bottom w:val="single" w:sz="4" w:space="0" w:color="auto"/>
              <w:right w:val="single" w:sz="4" w:space="0" w:color="auto"/>
            </w:tcBorders>
          </w:tcPr>
          <w:p w14:paraId="493DC3B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CB2ABE6" w14:textId="71EA6BF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A6A9236"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C9C420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000000" w:fill="BFBFBF"/>
            <w:hideMark/>
          </w:tcPr>
          <w:p w14:paraId="419D8F2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0EA9F564"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489ED89" w14:textId="618A389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22002D4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577FB9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auto" w:fill="auto"/>
            <w:hideMark/>
          </w:tcPr>
          <w:p w14:paraId="16FC48E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Všechny porty neblokované</w:t>
            </w:r>
            <w:r w:rsidRPr="00944ABA">
              <w:rPr>
                <w:rFonts w:ascii="Calibri" w:eastAsia="Times New Roman" w:hAnsi="Calibri" w:cs="Times New Roman"/>
                <w:color w:val="000000"/>
                <w:sz w:val="20"/>
                <w:szCs w:val="20"/>
                <w:lang w:val="cs-CZ" w:eastAsia="cs-CZ"/>
              </w:rPr>
              <w:br/>
              <w:t xml:space="preserve">Propustnost musí odpovídat </w:t>
            </w:r>
            <w:proofErr w:type="spellStart"/>
            <w:r w:rsidRPr="00944ABA">
              <w:rPr>
                <w:rFonts w:ascii="Calibri" w:eastAsia="Times New Roman" w:hAnsi="Calibri" w:cs="Times New Roman"/>
                <w:color w:val="000000"/>
                <w:sz w:val="20"/>
                <w:szCs w:val="20"/>
                <w:lang w:val="cs-CZ" w:eastAsia="cs-CZ"/>
              </w:rPr>
              <w:t>fullduplex</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wirespeed</w:t>
            </w:r>
            <w:proofErr w:type="spellEnd"/>
            <w:r w:rsidRPr="00944ABA">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939" w:type="dxa"/>
            <w:tcBorders>
              <w:top w:val="single" w:sz="4" w:space="0" w:color="auto"/>
              <w:left w:val="nil"/>
              <w:bottom w:val="single" w:sz="4" w:space="0" w:color="auto"/>
              <w:right w:val="single" w:sz="4" w:space="0" w:color="auto"/>
            </w:tcBorders>
          </w:tcPr>
          <w:p w14:paraId="57DFE80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7863084" w14:textId="2937AC7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5F5548" w14:paraId="110042DA"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BD65AF4" w14:textId="77777777" w:rsidR="009A0D9C" w:rsidRPr="005F5548"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089" w:type="dxa"/>
            <w:tcBorders>
              <w:top w:val="nil"/>
              <w:left w:val="nil"/>
              <w:bottom w:val="single" w:sz="4" w:space="0" w:color="auto"/>
              <w:right w:val="single" w:sz="4" w:space="0" w:color="auto"/>
            </w:tcBorders>
            <w:shd w:val="clear" w:color="000000" w:fill="BFBFBF"/>
            <w:hideMark/>
          </w:tcPr>
          <w:p w14:paraId="696C3222" w14:textId="77777777" w:rsidR="009A0D9C" w:rsidRPr="005F5548"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8E473D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76CC26FA" w14:textId="43D476F5"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170C698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116CC0"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089" w:type="dxa"/>
            <w:tcBorders>
              <w:top w:val="nil"/>
              <w:left w:val="nil"/>
              <w:bottom w:val="single" w:sz="4" w:space="0" w:color="auto"/>
              <w:right w:val="single" w:sz="4" w:space="0" w:color="auto"/>
            </w:tcBorders>
            <w:shd w:val="clear" w:color="auto" w:fill="auto"/>
            <w:hideMark/>
          </w:tcPr>
          <w:p w14:paraId="0185ED80"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w:t>
            </w:r>
            <w:r>
              <w:rPr>
                <w:rFonts w:ascii="Calibri" w:eastAsia="Times New Roman" w:hAnsi="Calibri" w:cs="Times New Roman"/>
                <w:color w:val="000000"/>
                <w:sz w:val="20"/>
                <w:szCs w:val="20"/>
                <w:lang w:val="cs-CZ" w:eastAsia="cs-CZ"/>
              </w:rPr>
              <w:t> </w:t>
            </w:r>
            <w:r w:rsidRPr="000036D9">
              <w:rPr>
                <w:rFonts w:ascii="Calibri" w:eastAsia="Times New Roman" w:hAnsi="Calibri" w:cs="Times New Roman"/>
                <w:color w:val="000000"/>
                <w:sz w:val="20"/>
                <w:szCs w:val="20"/>
                <w:lang w:val="cs-CZ" w:eastAsia="cs-CZ"/>
              </w:rPr>
              <w:t>redundantní konfiguraci a musí být vyměnitelné za chodu (hot-swap</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7E9AC32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7724D4E" w14:textId="7F3DBD79"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5043CD7D"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238A350"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lastRenderedPageBreak/>
              <w:t>Napájení přepínače a napájení koncových zařízení skrze POE</w:t>
            </w:r>
          </w:p>
        </w:tc>
        <w:tc>
          <w:tcPr>
            <w:tcW w:w="4089" w:type="dxa"/>
            <w:tcBorders>
              <w:top w:val="nil"/>
              <w:left w:val="nil"/>
              <w:bottom w:val="single" w:sz="4" w:space="0" w:color="auto"/>
              <w:right w:val="single" w:sz="4" w:space="0" w:color="auto"/>
            </w:tcBorders>
            <w:shd w:val="clear" w:color="000000" w:fill="BFBFBF"/>
            <w:hideMark/>
          </w:tcPr>
          <w:p w14:paraId="61DE18A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E8412D7"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064A612" w14:textId="123D2368"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6AC568E5"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42F232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Napájecí zdroje</w:t>
            </w:r>
          </w:p>
        </w:tc>
        <w:tc>
          <w:tcPr>
            <w:tcW w:w="4089" w:type="dxa"/>
            <w:tcBorders>
              <w:top w:val="nil"/>
              <w:left w:val="nil"/>
              <w:bottom w:val="single" w:sz="4" w:space="0" w:color="auto"/>
              <w:right w:val="single" w:sz="4" w:space="0" w:color="auto"/>
            </w:tcBorders>
            <w:shd w:val="clear" w:color="auto" w:fill="auto"/>
            <w:hideMark/>
          </w:tcPr>
          <w:p w14:paraId="2F647AD7" w14:textId="46296BDF"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být vybaven dvěma šachtami pro osazení redundantními napájecími zdroji</w:t>
            </w:r>
            <w:r w:rsidRPr="00944ABA">
              <w:rPr>
                <w:rFonts w:ascii="Calibri" w:eastAsia="Times New Roman" w:hAnsi="Calibri" w:cs="Times New Roman"/>
                <w:color w:val="000000"/>
                <w:sz w:val="20"/>
                <w:szCs w:val="20"/>
                <w:lang w:val="cs-CZ" w:eastAsia="cs-CZ"/>
              </w:rPr>
              <w:br/>
              <w:t xml:space="preserve">Přepínač musí být v době dodání osazen </w:t>
            </w:r>
            <w:r w:rsidR="002C65DD">
              <w:rPr>
                <w:rFonts w:ascii="Calibri" w:eastAsia="Times New Roman" w:hAnsi="Calibri" w:cs="Times New Roman"/>
                <w:color w:val="000000"/>
                <w:sz w:val="20"/>
                <w:szCs w:val="20"/>
                <w:lang w:val="cs-CZ" w:eastAsia="cs-CZ"/>
              </w:rPr>
              <w:t xml:space="preserve">oběma </w:t>
            </w:r>
            <w:r w:rsidRPr="00944ABA">
              <w:rPr>
                <w:rFonts w:ascii="Calibri" w:eastAsia="Times New Roman" w:hAnsi="Calibri" w:cs="Times New Roman"/>
                <w:color w:val="000000"/>
                <w:sz w:val="20"/>
                <w:szCs w:val="20"/>
                <w:lang w:val="cs-CZ" w:eastAsia="cs-CZ"/>
              </w:rPr>
              <w:t>na</w:t>
            </w:r>
            <w:r>
              <w:rPr>
                <w:rFonts w:ascii="Calibri" w:eastAsia="Times New Roman" w:hAnsi="Calibri" w:cs="Times New Roman"/>
                <w:color w:val="000000"/>
                <w:sz w:val="20"/>
                <w:szCs w:val="20"/>
                <w:lang w:val="cs-CZ" w:eastAsia="cs-CZ"/>
              </w:rPr>
              <w:t>pájecím</w:t>
            </w:r>
            <w:r w:rsidR="002C65DD">
              <w:rPr>
                <w:rFonts w:ascii="Calibri" w:eastAsia="Times New Roman" w:hAnsi="Calibri" w:cs="Times New Roman"/>
                <w:color w:val="000000"/>
                <w:sz w:val="20"/>
                <w:szCs w:val="20"/>
                <w:lang w:val="cs-CZ" w:eastAsia="cs-CZ"/>
              </w:rPr>
              <w:t>i</w:t>
            </w:r>
            <w:r>
              <w:rPr>
                <w:rFonts w:ascii="Calibri" w:eastAsia="Times New Roman" w:hAnsi="Calibri" w:cs="Times New Roman"/>
                <w:color w:val="000000"/>
                <w:sz w:val="20"/>
                <w:szCs w:val="20"/>
                <w:lang w:val="cs-CZ" w:eastAsia="cs-CZ"/>
              </w:rPr>
              <w:t xml:space="preserve"> zdroj</w:t>
            </w:r>
            <w:r w:rsidR="00157E3F">
              <w:rPr>
                <w:rFonts w:ascii="Calibri" w:eastAsia="Times New Roman" w:hAnsi="Calibri" w:cs="Times New Roman"/>
                <w:color w:val="000000"/>
                <w:sz w:val="20"/>
                <w:szCs w:val="20"/>
                <w:lang w:val="cs-CZ" w:eastAsia="cs-CZ"/>
              </w:rPr>
              <w:t>i</w:t>
            </w:r>
            <w:r>
              <w:rPr>
                <w:rFonts w:ascii="Calibri" w:eastAsia="Times New Roman" w:hAnsi="Calibri" w:cs="Times New Roman"/>
                <w:color w:val="000000"/>
                <w:sz w:val="20"/>
                <w:szCs w:val="20"/>
                <w:lang w:val="cs-CZ" w:eastAsia="cs-CZ"/>
              </w:rPr>
              <w:t xml:space="preserve"> AC 230 V 50 Hz</w:t>
            </w:r>
          </w:p>
        </w:tc>
        <w:tc>
          <w:tcPr>
            <w:tcW w:w="939" w:type="dxa"/>
            <w:tcBorders>
              <w:top w:val="single" w:sz="4" w:space="0" w:color="auto"/>
              <w:left w:val="nil"/>
              <w:bottom w:val="single" w:sz="4" w:space="0" w:color="auto"/>
              <w:right w:val="single" w:sz="4" w:space="0" w:color="auto"/>
            </w:tcBorders>
          </w:tcPr>
          <w:p w14:paraId="3F1E0F94"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525EB6D" w14:textId="3BD39593"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436D962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3256112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Napájení koncových zařízení skrze POE/POE+</w:t>
            </w:r>
          </w:p>
        </w:tc>
        <w:tc>
          <w:tcPr>
            <w:tcW w:w="4089" w:type="dxa"/>
            <w:tcBorders>
              <w:top w:val="nil"/>
              <w:left w:val="nil"/>
              <w:bottom w:val="single" w:sz="4" w:space="0" w:color="auto"/>
              <w:right w:val="single" w:sz="4" w:space="0" w:color="auto"/>
            </w:tcBorders>
            <w:shd w:val="clear" w:color="auto" w:fill="auto"/>
          </w:tcPr>
          <w:p w14:paraId="2ADCD7AA"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umožnovat napájení POE (až </w:t>
            </w:r>
            <w:proofErr w:type="gramStart"/>
            <w:r w:rsidRPr="00944ABA">
              <w:rPr>
                <w:rFonts w:ascii="Calibri" w:eastAsia="Times New Roman" w:hAnsi="Calibri" w:cs="Times New Roman"/>
                <w:color w:val="000000"/>
                <w:sz w:val="20"/>
                <w:szCs w:val="20"/>
                <w:lang w:val="cs-CZ" w:eastAsia="cs-CZ"/>
              </w:rPr>
              <w:t>15W</w:t>
            </w:r>
            <w:proofErr w:type="gramEnd"/>
            <w:r w:rsidRPr="00944ABA">
              <w:rPr>
                <w:rFonts w:ascii="Calibri" w:eastAsia="Times New Roman" w:hAnsi="Calibri" w:cs="Times New Roman"/>
                <w:color w:val="000000"/>
                <w:sz w:val="20"/>
                <w:szCs w:val="20"/>
                <w:lang w:val="cs-CZ" w:eastAsia="cs-CZ"/>
              </w:rPr>
              <w:t xml:space="preserve">, 802.3af) i POE+ (až 30W, 802.3at) a to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w:t>
            </w:r>
            <w:r w:rsidRPr="00944ABA">
              <w:rPr>
                <w:rFonts w:ascii="Calibri" w:eastAsia="Times New Roman" w:hAnsi="Calibri" w:cs="Times New Roman"/>
                <w:color w:val="000000"/>
                <w:sz w:val="20"/>
                <w:szCs w:val="20"/>
                <w:lang w:val="cs-CZ" w:eastAsia="cs-CZ"/>
              </w:rPr>
              <w:br/>
              <w:t xml:space="preserve">Požadovaný jeden napájecí zdroj umožní napájení koncových zařízení připojených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 skrze POE (802.3af), tedy výkon na POE musí odpovídat hodnotě 720 W</w:t>
            </w:r>
          </w:p>
        </w:tc>
        <w:tc>
          <w:tcPr>
            <w:tcW w:w="939" w:type="dxa"/>
            <w:tcBorders>
              <w:top w:val="single" w:sz="4" w:space="0" w:color="auto"/>
              <w:left w:val="nil"/>
              <w:bottom w:val="single" w:sz="4" w:space="0" w:color="auto"/>
              <w:right w:val="single" w:sz="4" w:space="0" w:color="auto"/>
            </w:tcBorders>
          </w:tcPr>
          <w:p w14:paraId="1B43B618"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754A6E12" w14:textId="7F487F2C"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29FB3082"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E2672D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L2 vrstvy</w:t>
            </w:r>
          </w:p>
        </w:tc>
        <w:tc>
          <w:tcPr>
            <w:tcW w:w="4089" w:type="dxa"/>
            <w:tcBorders>
              <w:top w:val="nil"/>
              <w:left w:val="nil"/>
              <w:bottom w:val="single" w:sz="4" w:space="0" w:color="auto"/>
              <w:right w:val="single" w:sz="4" w:space="0" w:color="auto"/>
            </w:tcBorders>
            <w:shd w:val="clear" w:color="000000" w:fill="BFBFBF"/>
            <w:hideMark/>
          </w:tcPr>
          <w:p w14:paraId="04109B0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0D53B4D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0C18AEEB" w14:textId="0FAD7AFB"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981430E"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480BB7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w:t>
            </w:r>
          </w:p>
        </w:tc>
        <w:tc>
          <w:tcPr>
            <w:tcW w:w="4089" w:type="dxa"/>
            <w:tcBorders>
              <w:top w:val="nil"/>
              <w:left w:val="nil"/>
              <w:bottom w:val="single" w:sz="4" w:space="0" w:color="auto"/>
              <w:right w:val="single" w:sz="4" w:space="0" w:color="auto"/>
            </w:tcBorders>
            <w:shd w:val="clear" w:color="auto" w:fill="auto"/>
            <w:hideMark/>
          </w:tcPr>
          <w:p w14:paraId="79A4FF6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1000 aktivních VLAN</w:t>
            </w:r>
          </w:p>
        </w:tc>
        <w:tc>
          <w:tcPr>
            <w:tcW w:w="939" w:type="dxa"/>
            <w:tcBorders>
              <w:top w:val="single" w:sz="4" w:space="0" w:color="auto"/>
              <w:left w:val="nil"/>
              <w:bottom w:val="single" w:sz="4" w:space="0" w:color="auto"/>
              <w:right w:val="single" w:sz="4" w:space="0" w:color="auto"/>
            </w:tcBorders>
          </w:tcPr>
          <w:p w14:paraId="61838BF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9E6E237" w14:textId="5F4E7FA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559AF80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EF6393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MAC adresy</w:t>
            </w:r>
          </w:p>
        </w:tc>
        <w:tc>
          <w:tcPr>
            <w:tcW w:w="4089" w:type="dxa"/>
            <w:tcBorders>
              <w:top w:val="nil"/>
              <w:left w:val="nil"/>
              <w:bottom w:val="single" w:sz="4" w:space="0" w:color="auto"/>
              <w:right w:val="single" w:sz="4" w:space="0" w:color="auto"/>
            </w:tcBorders>
            <w:shd w:val="clear" w:color="auto" w:fill="auto"/>
            <w:hideMark/>
          </w:tcPr>
          <w:p w14:paraId="36FDD79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16.000 MAC adres</w:t>
            </w:r>
          </w:p>
        </w:tc>
        <w:tc>
          <w:tcPr>
            <w:tcW w:w="939" w:type="dxa"/>
            <w:tcBorders>
              <w:top w:val="single" w:sz="4" w:space="0" w:color="auto"/>
              <w:left w:val="nil"/>
              <w:bottom w:val="single" w:sz="4" w:space="0" w:color="auto"/>
              <w:right w:val="single" w:sz="4" w:space="0" w:color="auto"/>
            </w:tcBorders>
          </w:tcPr>
          <w:p w14:paraId="745A885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3455357" w14:textId="0E9E922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DCCBEF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52968E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 na registraci VLAN</w:t>
            </w:r>
          </w:p>
        </w:tc>
        <w:tc>
          <w:tcPr>
            <w:tcW w:w="4089" w:type="dxa"/>
            <w:tcBorders>
              <w:top w:val="nil"/>
              <w:left w:val="nil"/>
              <w:bottom w:val="single" w:sz="4" w:space="0" w:color="auto"/>
              <w:right w:val="single" w:sz="4" w:space="0" w:color="auto"/>
            </w:tcBorders>
            <w:shd w:val="clear" w:color="auto" w:fill="auto"/>
            <w:hideMark/>
          </w:tcPr>
          <w:p w14:paraId="10AA2948" w14:textId="23A35718" w:rsidR="009A0D9C" w:rsidRPr="00944ABA" w:rsidRDefault="009A0D9C" w:rsidP="00AE6183">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protokolu na registraci VLAN, například </w:t>
            </w:r>
            <w:r>
              <w:rPr>
                <w:rFonts w:ascii="Calibri" w:eastAsia="Times New Roman" w:hAnsi="Calibri" w:cs="Times New Roman"/>
                <w:color w:val="000000"/>
                <w:sz w:val="20"/>
                <w:szCs w:val="20"/>
                <w:lang w:val="cs-CZ" w:eastAsia="cs-CZ"/>
              </w:rPr>
              <w:t>GVRP</w:t>
            </w:r>
          </w:p>
        </w:tc>
        <w:tc>
          <w:tcPr>
            <w:tcW w:w="939" w:type="dxa"/>
            <w:tcBorders>
              <w:top w:val="single" w:sz="4" w:space="0" w:color="auto"/>
              <w:left w:val="nil"/>
              <w:bottom w:val="single" w:sz="4" w:space="0" w:color="auto"/>
              <w:right w:val="single" w:sz="4" w:space="0" w:color="auto"/>
            </w:tcBorders>
          </w:tcPr>
          <w:p w14:paraId="6FA6A05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AFE6DF2" w14:textId="502D29B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F06042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2C80DA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4089" w:type="dxa"/>
            <w:tcBorders>
              <w:top w:val="nil"/>
              <w:left w:val="nil"/>
              <w:bottom w:val="single" w:sz="4" w:space="0" w:color="auto"/>
              <w:right w:val="single" w:sz="4" w:space="0" w:color="auto"/>
            </w:tcBorders>
            <w:shd w:val="clear" w:color="auto" w:fill="auto"/>
            <w:hideMark/>
          </w:tcPr>
          <w:p w14:paraId="7FBFE74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VLAN pro 802.1X včetně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939" w:type="dxa"/>
            <w:tcBorders>
              <w:top w:val="single" w:sz="4" w:space="0" w:color="auto"/>
              <w:left w:val="nil"/>
              <w:bottom w:val="single" w:sz="4" w:space="0" w:color="auto"/>
              <w:right w:val="single" w:sz="4" w:space="0" w:color="auto"/>
            </w:tcBorders>
          </w:tcPr>
          <w:p w14:paraId="7318337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0177592" w14:textId="6662B07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DC015F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4D958A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Zjišťování informací o přímo připojených zařízeních</w:t>
            </w:r>
          </w:p>
        </w:tc>
        <w:tc>
          <w:tcPr>
            <w:tcW w:w="4089" w:type="dxa"/>
            <w:tcBorders>
              <w:top w:val="nil"/>
              <w:left w:val="nil"/>
              <w:bottom w:val="single" w:sz="4" w:space="0" w:color="auto"/>
              <w:right w:val="single" w:sz="4" w:space="0" w:color="auto"/>
            </w:tcBorders>
            <w:shd w:val="clear" w:color="auto" w:fill="auto"/>
            <w:hideMark/>
          </w:tcPr>
          <w:p w14:paraId="6129FC8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939" w:type="dxa"/>
            <w:tcBorders>
              <w:top w:val="single" w:sz="4" w:space="0" w:color="auto"/>
              <w:left w:val="nil"/>
              <w:bottom w:val="single" w:sz="4" w:space="0" w:color="auto"/>
              <w:right w:val="single" w:sz="4" w:space="0" w:color="auto"/>
            </w:tcBorders>
          </w:tcPr>
          <w:p w14:paraId="570DC12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2C9409A" w14:textId="027B80E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67CE75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D1732D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4089" w:type="dxa"/>
            <w:tcBorders>
              <w:top w:val="nil"/>
              <w:left w:val="nil"/>
              <w:bottom w:val="single" w:sz="4" w:space="0" w:color="auto"/>
              <w:right w:val="single" w:sz="4" w:space="0" w:color="auto"/>
            </w:tcBorders>
            <w:shd w:val="clear" w:color="auto" w:fill="auto"/>
            <w:hideMark/>
          </w:tcPr>
          <w:p w14:paraId="2E055B7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939" w:type="dxa"/>
            <w:tcBorders>
              <w:top w:val="single" w:sz="4" w:space="0" w:color="auto"/>
              <w:left w:val="nil"/>
              <w:bottom w:val="single" w:sz="4" w:space="0" w:color="auto"/>
              <w:right w:val="single" w:sz="4" w:space="0" w:color="auto"/>
            </w:tcBorders>
          </w:tcPr>
          <w:p w14:paraId="49033F4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E928820" w14:textId="45B8438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FB160E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0C341B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Zabraňování ethernetových smyček</w:t>
            </w:r>
          </w:p>
        </w:tc>
        <w:tc>
          <w:tcPr>
            <w:tcW w:w="4089" w:type="dxa"/>
            <w:tcBorders>
              <w:top w:val="nil"/>
              <w:left w:val="nil"/>
              <w:bottom w:val="single" w:sz="4" w:space="0" w:color="auto"/>
              <w:right w:val="single" w:sz="4" w:space="0" w:color="auto"/>
            </w:tcBorders>
            <w:shd w:val="clear" w:color="auto" w:fill="auto"/>
            <w:hideMark/>
          </w:tcPr>
          <w:p w14:paraId="4DBD700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939" w:type="dxa"/>
            <w:tcBorders>
              <w:top w:val="single" w:sz="4" w:space="0" w:color="auto"/>
              <w:left w:val="nil"/>
              <w:bottom w:val="single" w:sz="4" w:space="0" w:color="auto"/>
              <w:right w:val="single" w:sz="4" w:space="0" w:color="auto"/>
            </w:tcBorders>
          </w:tcPr>
          <w:p w14:paraId="4A1FFE60"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77FDF95" w14:textId="1CA03BB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E86961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E0191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Agregace linek</w:t>
            </w:r>
          </w:p>
        </w:tc>
        <w:tc>
          <w:tcPr>
            <w:tcW w:w="4089" w:type="dxa"/>
            <w:tcBorders>
              <w:top w:val="nil"/>
              <w:left w:val="nil"/>
              <w:bottom w:val="single" w:sz="4" w:space="0" w:color="auto"/>
              <w:right w:val="single" w:sz="4" w:space="0" w:color="auto"/>
            </w:tcBorders>
            <w:shd w:val="clear" w:color="auto" w:fill="auto"/>
            <w:hideMark/>
          </w:tcPr>
          <w:p w14:paraId="7A2EB18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agregace linek s využitím LACP až pro </w:t>
            </w:r>
            <w:r>
              <w:rPr>
                <w:rFonts w:ascii="Calibri" w:eastAsia="Times New Roman" w:hAnsi="Calibri" w:cs="Times New Roman"/>
                <w:color w:val="000000"/>
                <w:sz w:val="20"/>
                <w:szCs w:val="20"/>
                <w:lang w:val="cs-CZ" w:eastAsia="cs-CZ"/>
              </w:rPr>
              <w:t>48</w:t>
            </w:r>
            <w:r w:rsidRPr="00944ABA">
              <w:rPr>
                <w:rFonts w:ascii="Calibri" w:eastAsia="Times New Roman" w:hAnsi="Calibri" w:cs="Times New Roman"/>
                <w:color w:val="000000"/>
                <w:sz w:val="20"/>
                <w:szCs w:val="20"/>
                <w:lang w:val="cs-CZ" w:eastAsia="cs-CZ"/>
              </w:rPr>
              <w:t xml:space="preserve"> skupin</w:t>
            </w:r>
          </w:p>
        </w:tc>
        <w:tc>
          <w:tcPr>
            <w:tcW w:w="939" w:type="dxa"/>
            <w:tcBorders>
              <w:top w:val="single" w:sz="4" w:space="0" w:color="auto"/>
              <w:left w:val="nil"/>
              <w:bottom w:val="single" w:sz="4" w:space="0" w:color="auto"/>
              <w:right w:val="single" w:sz="4" w:space="0" w:color="auto"/>
            </w:tcBorders>
          </w:tcPr>
          <w:p w14:paraId="51F2BFA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95E3792" w14:textId="486E7E5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64471B7"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C39813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L3 vrstvy</w:t>
            </w:r>
          </w:p>
        </w:tc>
        <w:tc>
          <w:tcPr>
            <w:tcW w:w="4089" w:type="dxa"/>
            <w:tcBorders>
              <w:top w:val="nil"/>
              <w:left w:val="nil"/>
              <w:bottom w:val="single" w:sz="4" w:space="0" w:color="auto"/>
              <w:right w:val="single" w:sz="4" w:space="0" w:color="auto"/>
            </w:tcBorders>
            <w:shd w:val="clear" w:color="000000" w:fill="BFBFBF"/>
            <w:hideMark/>
          </w:tcPr>
          <w:p w14:paraId="1520160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7FF956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0AFA7AC4" w14:textId="68AF4BE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0BEE51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ACB626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protokoly</w:t>
            </w:r>
          </w:p>
        </w:tc>
        <w:tc>
          <w:tcPr>
            <w:tcW w:w="4089" w:type="dxa"/>
            <w:tcBorders>
              <w:top w:val="nil"/>
              <w:left w:val="nil"/>
              <w:bottom w:val="single" w:sz="4" w:space="0" w:color="auto"/>
              <w:right w:val="single" w:sz="4" w:space="0" w:color="auto"/>
            </w:tcBorders>
            <w:shd w:val="clear" w:color="auto" w:fill="auto"/>
            <w:hideMark/>
          </w:tcPr>
          <w:p w14:paraId="778A087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OSPF a OSPFv3</w:t>
            </w:r>
          </w:p>
        </w:tc>
        <w:tc>
          <w:tcPr>
            <w:tcW w:w="939" w:type="dxa"/>
            <w:tcBorders>
              <w:top w:val="single" w:sz="4" w:space="0" w:color="auto"/>
              <w:left w:val="nil"/>
              <w:bottom w:val="single" w:sz="4" w:space="0" w:color="auto"/>
              <w:right w:val="single" w:sz="4" w:space="0" w:color="auto"/>
            </w:tcBorders>
          </w:tcPr>
          <w:p w14:paraId="7BE033D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573A649" w14:textId="1313DBB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02E7A54A"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682B8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Virtualizace </w:t>
            </w:r>
            <w:proofErr w:type="spellStart"/>
            <w:r w:rsidRPr="00944ABA">
              <w:rPr>
                <w:rFonts w:ascii="Calibri" w:eastAsia="Times New Roman" w:hAnsi="Calibri" w:cs="Times New Roman"/>
                <w:color w:val="000000"/>
                <w:sz w:val="20"/>
                <w:szCs w:val="20"/>
                <w:lang w:val="cs-CZ" w:eastAsia="cs-CZ"/>
              </w:rPr>
              <w:t>routování</w:t>
            </w:r>
            <w:proofErr w:type="spellEnd"/>
          </w:p>
        </w:tc>
        <w:tc>
          <w:tcPr>
            <w:tcW w:w="4089" w:type="dxa"/>
            <w:tcBorders>
              <w:top w:val="nil"/>
              <w:left w:val="nil"/>
              <w:bottom w:val="single" w:sz="4" w:space="0" w:color="auto"/>
              <w:right w:val="single" w:sz="4" w:space="0" w:color="auto"/>
            </w:tcBorders>
            <w:shd w:val="clear" w:color="auto" w:fill="auto"/>
            <w:hideMark/>
          </w:tcPr>
          <w:p w14:paraId="155BABE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VRRP a VRRPv6</w:t>
            </w:r>
          </w:p>
        </w:tc>
        <w:tc>
          <w:tcPr>
            <w:tcW w:w="939" w:type="dxa"/>
            <w:tcBorders>
              <w:top w:val="single" w:sz="4" w:space="0" w:color="auto"/>
              <w:left w:val="nil"/>
              <w:bottom w:val="single" w:sz="4" w:space="0" w:color="auto"/>
              <w:right w:val="single" w:sz="4" w:space="0" w:color="auto"/>
            </w:tcBorders>
          </w:tcPr>
          <w:p w14:paraId="0E4A31F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8DE4AC7" w14:textId="6331F32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26517C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BBCB81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 L3 rozhraní</w:t>
            </w:r>
          </w:p>
        </w:tc>
        <w:tc>
          <w:tcPr>
            <w:tcW w:w="4089" w:type="dxa"/>
            <w:tcBorders>
              <w:top w:val="nil"/>
              <w:left w:val="nil"/>
              <w:bottom w:val="single" w:sz="4" w:space="0" w:color="auto"/>
              <w:right w:val="single" w:sz="4" w:space="0" w:color="auto"/>
            </w:tcBorders>
            <w:shd w:val="clear" w:color="auto" w:fill="auto"/>
            <w:hideMark/>
          </w:tcPr>
          <w:p w14:paraId="61EE0FC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r w:rsidRPr="00222C8E">
              <w:rPr>
                <w:rFonts w:ascii="Calibri" w:eastAsia="Times New Roman" w:hAnsi="Calibri" w:cs="Times New Roman"/>
                <w:color w:val="000000"/>
                <w:sz w:val="20"/>
                <w:szCs w:val="20"/>
                <w:lang w:val="cs-CZ" w:eastAsia="cs-CZ"/>
              </w:rPr>
              <w:t xml:space="preserve">minimálně </w:t>
            </w:r>
            <w:r>
              <w:rPr>
                <w:rFonts w:ascii="Calibri" w:eastAsia="Times New Roman" w:hAnsi="Calibri" w:cs="Times New Roman"/>
                <w:color w:val="000000"/>
                <w:sz w:val="20"/>
                <w:szCs w:val="20"/>
                <w:lang w:val="cs-CZ" w:eastAsia="cs-CZ"/>
              </w:rPr>
              <w:t>450</w:t>
            </w:r>
            <w:r w:rsidRPr="00222C8E">
              <w:rPr>
                <w:rFonts w:ascii="Calibri" w:eastAsia="Times New Roman" w:hAnsi="Calibri" w:cs="Times New Roman"/>
                <w:color w:val="000000"/>
                <w:sz w:val="20"/>
                <w:szCs w:val="20"/>
                <w:lang w:val="cs-CZ" w:eastAsia="cs-CZ"/>
              </w:rPr>
              <w:t xml:space="preserve"> VLAN L3 rozhraní</w:t>
            </w:r>
          </w:p>
        </w:tc>
        <w:tc>
          <w:tcPr>
            <w:tcW w:w="939" w:type="dxa"/>
            <w:tcBorders>
              <w:top w:val="single" w:sz="4" w:space="0" w:color="auto"/>
              <w:left w:val="nil"/>
              <w:bottom w:val="single" w:sz="4" w:space="0" w:color="auto"/>
              <w:right w:val="single" w:sz="4" w:space="0" w:color="auto"/>
            </w:tcBorders>
          </w:tcPr>
          <w:p w14:paraId="5E47E65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4E077EB" w14:textId="4F6B311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8A73A5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B4D5FD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IPv4</w:t>
            </w:r>
          </w:p>
        </w:tc>
        <w:tc>
          <w:tcPr>
            <w:tcW w:w="4089" w:type="dxa"/>
            <w:tcBorders>
              <w:top w:val="nil"/>
              <w:left w:val="nil"/>
              <w:bottom w:val="single" w:sz="4" w:space="0" w:color="auto"/>
              <w:right w:val="single" w:sz="4" w:space="0" w:color="auto"/>
            </w:tcBorders>
            <w:shd w:val="clear" w:color="auto" w:fill="auto"/>
            <w:hideMark/>
          </w:tcPr>
          <w:p w14:paraId="1261B5D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600</w:t>
            </w:r>
            <w:r w:rsidRPr="00944ABA">
              <w:rPr>
                <w:rFonts w:ascii="Calibri" w:eastAsia="Times New Roman" w:hAnsi="Calibri" w:cs="Times New Roman"/>
                <w:color w:val="000000"/>
                <w:sz w:val="20"/>
                <w:szCs w:val="20"/>
                <w:lang w:val="cs-CZ" w:eastAsia="cs-CZ"/>
              </w:rPr>
              <w:t xml:space="preserve"> záznamů pro IPv4 ve směrovací tabulce</w:t>
            </w:r>
          </w:p>
        </w:tc>
        <w:tc>
          <w:tcPr>
            <w:tcW w:w="939" w:type="dxa"/>
            <w:tcBorders>
              <w:top w:val="single" w:sz="4" w:space="0" w:color="auto"/>
              <w:left w:val="nil"/>
              <w:bottom w:val="single" w:sz="4" w:space="0" w:color="auto"/>
              <w:right w:val="single" w:sz="4" w:space="0" w:color="auto"/>
            </w:tcBorders>
          </w:tcPr>
          <w:p w14:paraId="0CA7C7C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9889ACB" w14:textId="075CC2BF"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B352AE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276A26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IPv6</w:t>
            </w:r>
          </w:p>
        </w:tc>
        <w:tc>
          <w:tcPr>
            <w:tcW w:w="4089" w:type="dxa"/>
            <w:tcBorders>
              <w:top w:val="nil"/>
              <w:left w:val="nil"/>
              <w:bottom w:val="single" w:sz="4" w:space="0" w:color="auto"/>
              <w:right w:val="single" w:sz="4" w:space="0" w:color="auto"/>
            </w:tcBorders>
            <w:shd w:val="clear" w:color="auto" w:fill="auto"/>
            <w:hideMark/>
          </w:tcPr>
          <w:p w14:paraId="7C403D9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300</w:t>
            </w:r>
            <w:r w:rsidRPr="00944ABA">
              <w:rPr>
                <w:rFonts w:ascii="Calibri" w:eastAsia="Times New Roman" w:hAnsi="Calibri" w:cs="Times New Roman"/>
                <w:color w:val="000000"/>
                <w:sz w:val="20"/>
                <w:szCs w:val="20"/>
                <w:lang w:val="cs-CZ" w:eastAsia="cs-CZ"/>
              </w:rPr>
              <w:t xml:space="preserve"> záznamů pro IPv6 ve směrovací tabulce</w:t>
            </w:r>
          </w:p>
        </w:tc>
        <w:tc>
          <w:tcPr>
            <w:tcW w:w="939" w:type="dxa"/>
            <w:tcBorders>
              <w:top w:val="single" w:sz="4" w:space="0" w:color="auto"/>
              <w:left w:val="nil"/>
              <w:bottom w:val="single" w:sz="4" w:space="0" w:color="auto"/>
              <w:right w:val="single" w:sz="4" w:space="0" w:color="auto"/>
            </w:tcBorders>
          </w:tcPr>
          <w:p w14:paraId="07026ED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7881908" w14:textId="1BA794C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F4F57A7"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BB1E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Multicast</w:t>
            </w:r>
            <w:proofErr w:type="spellEnd"/>
          </w:p>
        </w:tc>
        <w:tc>
          <w:tcPr>
            <w:tcW w:w="4089" w:type="dxa"/>
            <w:tcBorders>
              <w:top w:val="nil"/>
              <w:left w:val="nil"/>
              <w:bottom w:val="single" w:sz="4" w:space="0" w:color="auto"/>
              <w:right w:val="single" w:sz="4" w:space="0" w:color="auto"/>
            </w:tcBorders>
            <w:shd w:val="clear" w:color="000000" w:fill="BFBFBF"/>
            <w:hideMark/>
          </w:tcPr>
          <w:p w14:paraId="1285858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7826450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75F5512" w14:textId="0362962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079D88C1"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1E2596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IGMP</w:t>
            </w:r>
          </w:p>
        </w:tc>
        <w:tc>
          <w:tcPr>
            <w:tcW w:w="4089" w:type="dxa"/>
            <w:tcBorders>
              <w:top w:val="nil"/>
              <w:left w:val="nil"/>
              <w:bottom w:val="single" w:sz="4" w:space="0" w:color="auto"/>
              <w:right w:val="single" w:sz="4" w:space="0" w:color="auto"/>
            </w:tcBorders>
            <w:shd w:val="clear" w:color="auto" w:fill="auto"/>
            <w:hideMark/>
          </w:tcPr>
          <w:p w14:paraId="138D16B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 xml:space="preserve">IGMP ve verzi v2, v3 a IGMP </w:t>
            </w:r>
            <w:proofErr w:type="spellStart"/>
            <w:r w:rsidRPr="00944ABA">
              <w:rPr>
                <w:rFonts w:ascii="Calibri" w:eastAsia="Times New Roman" w:hAnsi="Calibri" w:cs="Times New Roman"/>
                <w:color w:val="000000"/>
                <w:sz w:val="20"/>
                <w:szCs w:val="20"/>
                <w:lang w:val="cs-CZ" w:eastAsia="cs-CZ"/>
              </w:rPr>
              <w:t>snooping</w:t>
            </w:r>
            <w:proofErr w:type="spellEnd"/>
          </w:p>
        </w:tc>
        <w:tc>
          <w:tcPr>
            <w:tcW w:w="939" w:type="dxa"/>
            <w:tcBorders>
              <w:top w:val="single" w:sz="4" w:space="0" w:color="auto"/>
              <w:left w:val="nil"/>
              <w:bottom w:val="single" w:sz="4" w:space="0" w:color="auto"/>
              <w:right w:val="single" w:sz="4" w:space="0" w:color="auto"/>
            </w:tcBorders>
          </w:tcPr>
          <w:p w14:paraId="17F78F7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6AE4BC5" w14:textId="6F3323F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82B57F8"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419412D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Bezpečnost </w:t>
            </w:r>
          </w:p>
        </w:tc>
        <w:tc>
          <w:tcPr>
            <w:tcW w:w="4089" w:type="dxa"/>
            <w:tcBorders>
              <w:top w:val="nil"/>
              <w:left w:val="nil"/>
              <w:bottom w:val="single" w:sz="4" w:space="0" w:color="auto"/>
              <w:right w:val="single" w:sz="4" w:space="0" w:color="auto"/>
            </w:tcBorders>
            <w:shd w:val="clear" w:color="000000" w:fill="BFBFBF"/>
            <w:hideMark/>
          </w:tcPr>
          <w:p w14:paraId="68A32A20"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5824BCD0"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6940908" w14:textId="0F47FF95"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5F1BCF4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1DA735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Ověřování uživatelů</w:t>
            </w:r>
          </w:p>
        </w:tc>
        <w:tc>
          <w:tcPr>
            <w:tcW w:w="4089" w:type="dxa"/>
            <w:tcBorders>
              <w:top w:val="nil"/>
              <w:left w:val="nil"/>
              <w:bottom w:val="single" w:sz="4" w:space="0" w:color="auto"/>
              <w:right w:val="single" w:sz="4" w:space="0" w:color="auto"/>
            </w:tcBorders>
            <w:shd w:val="clear" w:color="auto" w:fill="auto"/>
            <w:hideMark/>
          </w:tcPr>
          <w:p w14:paraId="348713C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ověřování uživatelů pomocí 802.1X a </w:t>
            </w:r>
            <w:r w:rsidRPr="00222C8E">
              <w:rPr>
                <w:rFonts w:ascii="Calibri" w:eastAsia="Times New Roman" w:hAnsi="Calibri" w:cs="Times New Roman"/>
                <w:color w:val="000000"/>
                <w:sz w:val="20"/>
                <w:szCs w:val="20"/>
                <w:lang w:val="cs-CZ" w:eastAsia="cs-CZ"/>
              </w:rPr>
              <w:t>pomocí MAC adres</w:t>
            </w:r>
          </w:p>
        </w:tc>
        <w:tc>
          <w:tcPr>
            <w:tcW w:w="939" w:type="dxa"/>
            <w:tcBorders>
              <w:top w:val="single" w:sz="4" w:space="0" w:color="auto"/>
              <w:left w:val="nil"/>
              <w:bottom w:val="single" w:sz="4" w:space="0" w:color="auto"/>
              <w:right w:val="single" w:sz="4" w:space="0" w:color="auto"/>
            </w:tcBorders>
          </w:tcPr>
          <w:p w14:paraId="1A0E7302"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3D0E0D2A" w14:textId="146C4E8F"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3AA1D3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8EB105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ACL</w:t>
            </w:r>
          </w:p>
        </w:tc>
        <w:tc>
          <w:tcPr>
            <w:tcW w:w="4089" w:type="dxa"/>
            <w:tcBorders>
              <w:top w:val="nil"/>
              <w:left w:val="nil"/>
              <w:bottom w:val="single" w:sz="4" w:space="0" w:color="auto"/>
              <w:right w:val="single" w:sz="4" w:space="0" w:color="auto"/>
            </w:tcBorders>
            <w:shd w:val="clear" w:color="auto" w:fill="auto"/>
            <w:hideMark/>
          </w:tcPr>
          <w:p w14:paraId="7CDF7D2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ACL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control</w:t>
            </w:r>
            <w:proofErr w:type="spellEnd"/>
            <w:r w:rsidRPr="00944ABA">
              <w:rPr>
                <w:rFonts w:ascii="Calibri" w:eastAsia="Times New Roman" w:hAnsi="Calibri" w:cs="Times New Roman"/>
                <w:color w:val="000000"/>
                <w:sz w:val="20"/>
                <w:szCs w:val="20"/>
                <w:lang w:val="cs-CZ" w:eastAsia="cs-CZ"/>
              </w:rPr>
              <w:t xml:space="preserve"> list) a to na IPv4, IPv6</w:t>
            </w:r>
          </w:p>
        </w:tc>
        <w:tc>
          <w:tcPr>
            <w:tcW w:w="939" w:type="dxa"/>
            <w:tcBorders>
              <w:top w:val="single" w:sz="4" w:space="0" w:color="auto"/>
              <w:left w:val="nil"/>
              <w:bottom w:val="single" w:sz="4" w:space="0" w:color="auto"/>
              <w:right w:val="single" w:sz="4" w:space="0" w:color="auto"/>
            </w:tcBorders>
          </w:tcPr>
          <w:p w14:paraId="4A7462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24D111F1" w14:textId="375EC9E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350F7CEA"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302EEE6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Důvěryhodnost zařízení</w:t>
            </w:r>
          </w:p>
        </w:tc>
        <w:tc>
          <w:tcPr>
            <w:tcW w:w="4089" w:type="dxa"/>
            <w:tcBorders>
              <w:top w:val="nil"/>
              <w:left w:val="nil"/>
              <w:bottom w:val="single" w:sz="4" w:space="0" w:color="auto"/>
              <w:right w:val="single" w:sz="4" w:space="0" w:color="auto"/>
            </w:tcBorders>
            <w:shd w:val="clear" w:color="auto" w:fill="auto"/>
          </w:tcPr>
          <w:p w14:paraId="137D3DE4" w14:textId="77777777" w:rsidR="009A0D9C" w:rsidRDefault="009A0D9C" w:rsidP="00D55775">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0D3F06E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6BBFE16" w14:textId="6E033CC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AADDAB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2E37FE91"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089" w:type="dxa"/>
            <w:tcBorders>
              <w:top w:val="nil"/>
              <w:left w:val="nil"/>
              <w:bottom w:val="single" w:sz="4" w:space="0" w:color="auto"/>
              <w:right w:val="single" w:sz="4" w:space="0" w:color="auto"/>
            </w:tcBorders>
            <w:shd w:val="clear" w:color="auto" w:fill="auto"/>
          </w:tcPr>
          <w:p w14:paraId="352DC72F"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939" w:type="dxa"/>
            <w:tcBorders>
              <w:top w:val="single" w:sz="4" w:space="0" w:color="auto"/>
              <w:left w:val="nil"/>
              <w:bottom w:val="single" w:sz="4" w:space="0" w:color="auto"/>
              <w:right w:val="single" w:sz="4" w:space="0" w:color="auto"/>
            </w:tcBorders>
          </w:tcPr>
          <w:p w14:paraId="021DF8C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383F2CFE" w14:textId="45F9256F"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A82F749"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AACCBD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Kvalita služeb</w:t>
            </w:r>
          </w:p>
        </w:tc>
        <w:tc>
          <w:tcPr>
            <w:tcW w:w="4089" w:type="dxa"/>
            <w:tcBorders>
              <w:top w:val="nil"/>
              <w:left w:val="nil"/>
              <w:bottom w:val="single" w:sz="4" w:space="0" w:color="auto"/>
              <w:right w:val="single" w:sz="4" w:space="0" w:color="auto"/>
            </w:tcBorders>
            <w:shd w:val="clear" w:color="000000" w:fill="BFBFBF"/>
            <w:hideMark/>
          </w:tcPr>
          <w:p w14:paraId="4215C34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063E1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7F0C358" w14:textId="52DDC1E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B7D836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D55901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QOS</w:t>
            </w:r>
          </w:p>
        </w:tc>
        <w:tc>
          <w:tcPr>
            <w:tcW w:w="4089" w:type="dxa"/>
            <w:tcBorders>
              <w:top w:val="nil"/>
              <w:left w:val="nil"/>
              <w:bottom w:val="single" w:sz="4" w:space="0" w:color="auto"/>
              <w:right w:val="single" w:sz="4" w:space="0" w:color="auto"/>
            </w:tcBorders>
            <w:shd w:val="clear" w:color="auto" w:fill="auto"/>
            <w:hideMark/>
          </w:tcPr>
          <w:p w14:paraId="7684F99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nasazení klasifikace provozu na bázi COS</w:t>
            </w:r>
            <w:r>
              <w:rPr>
                <w:rFonts w:ascii="Calibri" w:eastAsia="Times New Roman" w:hAnsi="Calibri" w:cs="Times New Roman"/>
                <w:color w:val="000000"/>
                <w:sz w:val="20"/>
                <w:szCs w:val="20"/>
                <w:lang w:val="cs-CZ" w:eastAsia="cs-CZ"/>
              </w:rPr>
              <w:t xml:space="preserve"> a DSCP</w:t>
            </w:r>
            <w:r w:rsidRPr="00944ABA">
              <w:rPr>
                <w:rFonts w:ascii="Calibri" w:eastAsia="Times New Roman" w:hAnsi="Calibri" w:cs="Times New Roman"/>
                <w:color w:val="000000"/>
                <w:sz w:val="20"/>
                <w:szCs w:val="20"/>
                <w:lang w:val="cs-CZ" w:eastAsia="cs-CZ"/>
              </w:rPr>
              <w:br/>
              <w:t xml:space="preserve">Přepínač musí umožnit DSCP a COS </w:t>
            </w:r>
            <w:proofErr w:type="spellStart"/>
            <w:r w:rsidRPr="00944ABA">
              <w:rPr>
                <w:rFonts w:ascii="Calibri" w:eastAsia="Times New Roman" w:hAnsi="Calibri" w:cs="Times New Roman"/>
                <w:color w:val="000000"/>
                <w:sz w:val="20"/>
                <w:szCs w:val="20"/>
                <w:lang w:val="cs-CZ" w:eastAsia="cs-CZ"/>
              </w:rPr>
              <w:t>marking</w:t>
            </w:r>
            <w:proofErr w:type="spellEnd"/>
            <w:r w:rsidRPr="00944ABA">
              <w:rPr>
                <w:rFonts w:ascii="Calibri" w:eastAsia="Times New Roman" w:hAnsi="Calibri" w:cs="Times New Roman"/>
                <w:color w:val="000000"/>
                <w:sz w:val="20"/>
                <w:szCs w:val="20"/>
                <w:lang w:val="cs-CZ" w:eastAsia="cs-CZ"/>
              </w:rPr>
              <w:br/>
              <w:t>Přepínač musí umožnit v HW minimálně 8 front</w:t>
            </w:r>
          </w:p>
        </w:tc>
        <w:tc>
          <w:tcPr>
            <w:tcW w:w="939" w:type="dxa"/>
            <w:tcBorders>
              <w:top w:val="single" w:sz="4" w:space="0" w:color="auto"/>
              <w:left w:val="nil"/>
              <w:bottom w:val="single" w:sz="4" w:space="0" w:color="auto"/>
              <w:right w:val="single" w:sz="4" w:space="0" w:color="auto"/>
            </w:tcBorders>
          </w:tcPr>
          <w:p w14:paraId="1643B27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6685479" w14:textId="32DE53D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7DDD19F4"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926809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Podpora "síťových fabrik"</w:t>
            </w:r>
          </w:p>
        </w:tc>
        <w:tc>
          <w:tcPr>
            <w:tcW w:w="4089" w:type="dxa"/>
            <w:tcBorders>
              <w:top w:val="nil"/>
              <w:left w:val="nil"/>
              <w:bottom w:val="single" w:sz="4" w:space="0" w:color="auto"/>
              <w:right w:val="single" w:sz="4" w:space="0" w:color="auto"/>
            </w:tcBorders>
            <w:shd w:val="clear" w:color="000000" w:fill="BFBFBF"/>
            <w:hideMark/>
          </w:tcPr>
          <w:p w14:paraId="451F5AC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5A57D78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EEB2451" w14:textId="3E22DBD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5BB02DC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639A06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089" w:type="dxa"/>
            <w:tcBorders>
              <w:top w:val="nil"/>
              <w:left w:val="nil"/>
              <w:bottom w:val="single" w:sz="4" w:space="0" w:color="auto"/>
              <w:right w:val="single" w:sz="4" w:space="0" w:color="auto"/>
            </w:tcBorders>
            <w:shd w:val="clear" w:color="auto" w:fill="auto"/>
            <w:hideMark/>
          </w:tcPr>
          <w:p w14:paraId="0BCA4AB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 xml:space="preserve">VXLAN s BGP </w:t>
            </w:r>
            <w:proofErr w:type="gramStart"/>
            <w:r w:rsidRPr="005F5548">
              <w:rPr>
                <w:rFonts w:ascii="Calibri" w:eastAsia="Times New Roman" w:hAnsi="Calibri" w:cs="Times New Roman"/>
                <w:color w:val="000000"/>
                <w:sz w:val="20"/>
                <w:szCs w:val="20"/>
                <w:lang w:val="cs-CZ" w:eastAsia="cs-CZ"/>
              </w:rPr>
              <w:t>EVPN</w:t>
            </w:r>
            <w:proofErr w:type="gramEnd"/>
            <w:r w:rsidRPr="005F5548">
              <w:rPr>
                <w:rFonts w:ascii="Calibri" w:eastAsia="Times New Roman" w:hAnsi="Calibri" w:cs="Times New Roman"/>
                <w:color w:val="000000"/>
                <w:sz w:val="20"/>
                <w:szCs w:val="20"/>
                <w:lang w:val="cs-CZ" w:eastAsia="cs-CZ"/>
              </w:rPr>
              <w:t xml:space="preserve">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1F73BAC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6AA1C930" w14:textId="76F4913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989A10C"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0D9D28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Network </w:t>
            </w:r>
            <w:proofErr w:type="spellStart"/>
            <w:r w:rsidRPr="00944ABA">
              <w:rPr>
                <w:rFonts w:ascii="Calibri" w:eastAsia="Times New Roman" w:hAnsi="Calibri" w:cs="Times New Roman"/>
                <w:color w:val="000000"/>
                <w:sz w:val="20"/>
                <w:szCs w:val="20"/>
                <w:lang w:val="cs-CZ" w:eastAsia="cs-CZ"/>
              </w:rPr>
              <w:t>visibility</w:t>
            </w:r>
            <w:proofErr w:type="spellEnd"/>
          </w:p>
        </w:tc>
        <w:tc>
          <w:tcPr>
            <w:tcW w:w="4089" w:type="dxa"/>
            <w:tcBorders>
              <w:top w:val="nil"/>
              <w:left w:val="nil"/>
              <w:bottom w:val="single" w:sz="4" w:space="0" w:color="auto"/>
              <w:right w:val="single" w:sz="4" w:space="0" w:color="auto"/>
            </w:tcBorders>
            <w:shd w:val="clear" w:color="000000" w:fill="BFBFBF"/>
            <w:hideMark/>
          </w:tcPr>
          <w:p w14:paraId="0F6DB88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39DE924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tcPr>
          <w:p w14:paraId="7F4D74E0" w14:textId="35D14F5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975E59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FF423F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Netflow</w:t>
            </w:r>
            <w:proofErr w:type="spellEnd"/>
          </w:p>
        </w:tc>
        <w:tc>
          <w:tcPr>
            <w:tcW w:w="4089" w:type="dxa"/>
            <w:tcBorders>
              <w:top w:val="nil"/>
              <w:left w:val="nil"/>
              <w:bottom w:val="single" w:sz="4" w:space="0" w:color="auto"/>
              <w:right w:val="single" w:sz="4" w:space="0" w:color="auto"/>
            </w:tcBorders>
            <w:shd w:val="clear" w:color="auto" w:fill="auto"/>
            <w:hideMark/>
          </w:tcPr>
          <w:p w14:paraId="2413EBE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 </w:t>
            </w:r>
            <w:r w:rsidRPr="000036D9">
              <w:rPr>
                <w:rFonts w:ascii="Calibri" w:eastAsia="Times New Roman" w:hAnsi="Calibri" w:cs="Times New Roman"/>
                <w:color w:val="000000"/>
                <w:sz w:val="20"/>
                <w:szCs w:val="20"/>
                <w:lang w:val="cs-CZ" w:eastAsia="cs-CZ"/>
              </w:rPr>
              <w:t xml:space="preserve">IPFIX dat o </w:t>
            </w:r>
            <w:proofErr w:type="gramStart"/>
            <w:r w:rsidRPr="000036D9">
              <w:rPr>
                <w:rFonts w:ascii="Calibri" w:eastAsia="Times New Roman" w:hAnsi="Calibri" w:cs="Times New Roman"/>
                <w:color w:val="000000"/>
                <w:sz w:val="20"/>
                <w:szCs w:val="20"/>
                <w:lang w:val="cs-CZ" w:eastAsia="cs-CZ"/>
              </w:rPr>
              <w:t>provozu</w:t>
            </w:r>
            <w:proofErr w:type="gramEnd"/>
            <w:r w:rsidRPr="000036D9">
              <w:rPr>
                <w:rFonts w:ascii="Calibri" w:eastAsia="Times New Roman" w:hAnsi="Calibri" w:cs="Times New Roman"/>
                <w:color w:val="000000"/>
                <w:sz w:val="20"/>
                <w:szCs w:val="20"/>
                <w:lang w:val="cs-CZ" w:eastAsia="cs-CZ"/>
              </w:rPr>
              <w:t xml:space="preserve"> a to přímo v HW přepínače</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206410E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B4DF9D3" w14:textId="2A9E926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32F08ED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AF6FA0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Zrcadlení provozu</w:t>
            </w:r>
          </w:p>
        </w:tc>
        <w:tc>
          <w:tcPr>
            <w:tcW w:w="4089" w:type="dxa"/>
            <w:tcBorders>
              <w:top w:val="nil"/>
              <w:left w:val="nil"/>
              <w:bottom w:val="single" w:sz="4" w:space="0" w:color="auto"/>
              <w:right w:val="single" w:sz="4" w:space="0" w:color="auto"/>
            </w:tcBorders>
            <w:shd w:val="clear" w:color="auto" w:fill="auto"/>
            <w:hideMark/>
          </w:tcPr>
          <w:p w14:paraId="1FE29C4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technologie lokálního zrcadlení provozu</w:t>
            </w:r>
          </w:p>
        </w:tc>
        <w:tc>
          <w:tcPr>
            <w:tcW w:w="939" w:type="dxa"/>
            <w:tcBorders>
              <w:top w:val="single" w:sz="4" w:space="0" w:color="auto"/>
              <w:left w:val="nil"/>
              <w:bottom w:val="single" w:sz="4" w:space="0" w:color="auto"/>
              <w:right w:val="single" w:sz="4" w:space="0" w:color="auto"/>
            </w:tcBorders>
          </w:tcPr>
          <w:p w14:paraId="42AF8EF6"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539269C5" w14:textId="39E9355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164B2FE6"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A3E97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Management</w:t>
            </w:r>
          </w:p>
        </w:tc>
        <w:tc>
          <w:tcPr>
            <w:tcW w:w="4089" w:type="dxa"/>
            <w:tcBorders>
              <w:top w:val="nil"/>
              <w:left w:val="nil"/>
              <w:bottom w:val="single" w:sz="4" w:space="0" w:color="auto"/>
              <w:right w:val="single" w:sz="4" w:space="0" w:color="auto"/>
            </w:tcBorders>
            <w:shd w:val="clear" w:color="000000" w:fill="BFBFBF"/>
            <w:hideMark/>
          </w:tcPr>
          <w:p w14:paraId="1840C95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95C208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tcPr>
          <w:p w14:paraId="08789DD2" w14:textId="640C5D1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19E8FB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D793D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management port</w:t>
            </w:r>
          </w:p>
        </w:tc>
        <w:tc>
          <w:tcPr>
            <w:tcW w:w="4089" w:type="dxa"/>
            <w:tcBorders>
              <w:top w:val="nil"/>
              <w:left w:val="nil"/>
              <w:bottom w:val="single" w:sz="4" w:space="0" w:color="auto"/>
              <w:right w:val="single" w:sz="4" w:space="0" w:color="auto"/>
            </w:tcBorders>
            <w:shd w:val="clear" w:color="auto" w:fill="auto"/>
            <w:hideMark/>
          </w:tcPr>
          <w:p w14:paraId="0F30CBE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disponovat dedikovaným ethernet RJ45 management portem pro OOB (out-</w:t>
            </w:r>
            <w:proofErr w:type="spellStart"/>
            <w:r w:rsidRPr="00944ABA">
              <w:rPr>
                <w:rFonts w:ascii="Calibri" w:eastAsia="Times New Roman" w:hAnsi="Calibri" w:cs="Times New Roman"/>
                <w:color w:val="000000"/>
                <w:sz w:val="20"/>
                <w:szCs w:val="20"/>
                <w:lang w:val="cs-CZ" w:eastAsia="cs-CZ"/>
              </w:rPr>
              <w:t>of</w:t>
            </w:r>
            <w:proofErr w:type="spellEnd"/>
            <w:r w:rsidRPr="00944ABA">
              <w:rPr>
                <w:rFonts w:ascii="Calibri" w:eastAsia="Times New Roman" w:hAnsi="Calibri" w:cs="Times New Roman"/>
                <w:color w:val="000000"/>
                <w:sz w:val="20"/>
                <w:szCs w:val="20"/>
                <w:lang w:val="cs-CZ" w:eastAsia="cs-CZ"/>
              </w:rPr>
              <w:t>-band management)</w:t>
            </w:r>
          </w:p>
        </w:tc>
        <w:tc>
          <w:tcPr>
            <w:tcW w:w="939" w:type="dxa"/>
            <w:tcBorders>
              <w:top w:val="single" w:sz="4" w:space="0" w:color="auto"/>
              <w:left w:val="nil"/>
              <w:bottom w:val="single" w:sz="4" w:space="0" w:color="auto"/>
              <w:right w:val="single" w:sz="4" w:space="0" w:color="auto"/>
            </w:tcBorders>
          </w:tcPr>
          <w:p w14:paraId="409D909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5E0A063F" w14:textId="6E57FD4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C69FAD5"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AFCC18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konzolový port</w:t>
            </w:r>
          </w:p>
        </w:tc>
        <w:tc>
          <w:tcPr>
            <w:tcW w:w="4089" w:type="dxa"/>
            <w:tcBorders>
              <w:top w:val="nil"/>
              <w:left w:val="nil"/>
              <w:bottom w:val="single" w:sz="4" w:space="0" w:color="auto"/>
              <w:right w:val="single" w:sz="4" w:space="0" w:color="auto"/>
            </w:tcBorders>
            <w:shd w:val="clear" w:color="auto" w:fill="auto"/>
            <w:hideMark/>
          </w:tcPr>
          <w:p w14:paraId="4D99A55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944ABA">
              <w:rPr>
                <w:rFonts w:ascii="Calibri" w:eastAsia="Times New Roman" w:hAnsi="Calibri" w:cs="Times New Roman"/>
                <w:color w:val="000000"/>
                <w:sz w:val="20"/>
                <w:szCs w:val="20"/>
                <w:lang w:val="cs-CZ" w:eastAsia="cs-CZ"/>
              </w:rPr>
              <w:t>miniUSB</w:t>
            </w:r>
            <w:proofErr w:type="spellEnd"/>
            <w:r w:rsidRPr="00944ABA">
              <w:rPr>
                <w:rFonts w:ascii="Calibri" w:eastAsia="Times New Roman" w:hAnsi="Calibri" w:cs="Times New Roman"/>
                <w:color w:val="000000"/>
                <w:sz w:val="20"/>
                <w:szCs w:val="20"/>
                <w:lang w:val="cs-CZ" w:eastAsia="cs-CZ"/>
              </w:rPr>
              <w:t xml:space="preserve"> či RJ45</w:t>
            </w:r>
          </w:p>
        </w:tc>
        <w:tc>
          <w:tcPr>
            <w:tcW w:w="939" w:type="dxa"/>
            <w:tcBorders>
              <w:top w:val="single" w:sz="4" w:space="0" w:color="auto"/>
              <w:left w:val="nil"/>
              <w:bottom w:val="single" w:sz="4" w:space="0" w:color="auto"/>
              <w:right w:val="single" w:sz="4" w:space="0" w:color="auto"/>
            </w:tcBorders>
          </w:tcPr>
          <w:p w14:paraId="6927C33C"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A69157C" w14:textId="77C2043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EA3355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8C88D7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Konfigurace přes API</w:t>
            </w:r>
          </w:p>
        </w:tc>
        <w:tc>
          <w:tcPr>
            <w:tcW w:w="4089" w:type="dxa"/>
            <w:tcBorders>
              <w:top w:val="nil"/>
              <w:left w:val="nil"/>
              <w:bottom w:val="single" w:sz="4" w:space="0" w:color="auto"/>
              <w:right w:val="single" w:sz="4" w:space="0" w:color="auto"/>
            </w:tcBorders>
            <w:shd w:val="clear" w:color="auto" w:fill="auto"/>
            <w:hideMark/>
          </w:tcPr>
          <w:p w14:paraId="60E861D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konfigurování prostřednictvím protokolu NETCONF </w:t>
            </w:r>
            <w:r>
              <w:rPr>
                <w:rFonts w:ascii="Calibri" w:eastAsia="Times New Roman" w:hAnsi="Calibri" w:cs="Times New Roman"/>
                <w:color w:val="000000"/>
                <w:sz w:val="20"/>
                <w:szCs w:val="20"/>
                <w:lang w:val="cs-CZ" w:eastAsia="cs-CZ"/>
              </w:rPr>
              <w:t xml:space="preserve">či jiným obdobným způsobem </w:t>
            </w:r>
            <w:r w:rsidRPr="00944ABA">
              <w:rPr>
                <w:rFonts w:ascii="Calibri" w:eastAsia="Times New Roman" w:hAnsi="Calibri" w:cs="Times New Roman"/>
                <w:color w:val="000000"/>
                <w:sz w:val="20"/>
                <w:szCs w:val="20"/>
                <w:lang w:val="cs-CZ" w:eastAsia="cs-CZ"/>
              </w:rPr>
              <w:t>přes zdokumentované API</w:t>
            </w:r>
          </w:p>
        </w:tc>
        <w:tc>
          <w:tcPr>
            <w:tcW w:w="939" w:type="dxa"/>
            <w:tcBorders>
              <w:top w:val="single" w:sz="4" w:space="0" w:color="auto"/>
              <w:left w:val="nil"/>
              <w:bottom w:val="single" w:sz="4" w:space="0" w:color="auto"/>
              <w:right w:val="single" w:sz="4" w:space="0" w:color="auto"/>
            </w:tcBorders>
          </w:tcPr>
          <w:p w14:paraId="1B46D13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DFDDA0E" w14:textId="3579C35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F190CF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41ED7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CLI</w:t>
            </w:r>
          </w:p>
        </w:tc>
        <w:tc>
          <w:tcPr>
            <w:tcW w:w="4089" w:type="dxa"/>
            <w:tcBorders>
              <w:top w:val="nil"/>
              <w:left w:val="nil"/>
              <w:bottom w:val="single" w:sz="4" w:space="0" w:color="auto"/>
              <w:right w:val="single" w:sz="4" w:space="0" w:color="auto"/>
            </w:tcBorders>
            <w:shd w:val="clear" w:color="auto" w:fill="auto"/>
            <w:hideMark/>
          </w:tcPr>
          <w:p w14:paraId="5A3F1A0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konfigurování skrze CLI (</w:t>
            </w:r>
            <w:proofErr w:type="spellStart"/>
            <w:r w:rsidRPr="00944ABA">
              <w:rPr>
                <w:rFonts w:ascii="Calibri" w:eastAsia="Times New Roman" w:hAnsi="Calibri" w:cs="Times New Roman"/>
                <w:color w:val="000000"/>
                <w:sz w:val="20"/>
                <w:szCs w:val="20"/>
                <w:lang w:val="cs-CZ" w:eastAsia="cs-CZ"/>
              </w:rPr>
              <w:t>command</w:t>
            </w:r>
            <w:proofErr w:type="spellEnd"/>
            <w:r w:rsidRPr="00944ABA">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939" w:type="dxa"/>
            <w:tcBorders>
              <w:top w:val="single" w:sz="4" w:space="0" w:color="auto"/>
              <w:left w:val="nil"/>
              <w:bottom w:val="single" w:sz="4" w:space="0" w:color="auto"/>
              <w:right w:val="single" w:sz="4" w:space="0" w:color="auto"/>
            </w:tcBorders>
          </w:tcPr>
          <w:p w14:paraId="149C74C0"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1D5B8A3" w14:textId="06D42BA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3AAA8B3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146CE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SNMP</w:t>
            </w:r>
          </w:p>
        </w:tc>
        <w:tc>
          <w:tcPr>
            <w:tcW w:w="4089" w:type="dxa"/>
            <w:tcBorders>
              <w:top w:val="nil"/>
              <w:left w:val="nil"/>
              <w:bottom w:val="single" w:sz="4" w:space="0" w:color="auto"/>
              <w:right w:val="single" w:sz="4" w:space="0" w:color="auto"/>
            </w:tcBorders>
            <w:shd w:val="clear" w:color="auto" w:fill="auto"/>
            <w:hideMark/>
          </w:tcPr>
          <w:p w14:paraId="0DA3953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podporovat technologie SNMP v1, v2c a v3</w:t>
            </w:r>
          </w:p>
        </w:tc>
        <w:tc>
          <w:tcPr>
            <w:tcW w:w="939" w:type="dxa"/>
            <w:tcBorders>
              <w:top w:val="single" w:sz="4" w:space="0" w:color="auto"/>
              <w:left w:val="nil"/>
              <w:bottom w:val="single" w:sz="4" w:space="0" w:color="auto"/>
              <w:right w:val="single" w:sz="4" w:space="0" w:color="auto"/>
            </w:tcBorders>
          </w:tcPr>
          <w:p w14:paraId="5F4C781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57A04601" w14:textId="5137A89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D74C6F3"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3BAB008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Příslušenství</w:t>
            </w:r>
          </w:p>
        </w:tc>
        <w:tc>
          <w:tcPr>
            <w:tcW w:w="4089" w:type="dxa"/>
            <w:tcBorders>
              <w:top w:val="nil"/>
              <w:left w:val="nil"/>
              <w:bottom w:val="single" w:sz="4" w:space="0" w:color="auto"/>
              <w:right w:val="single" w:sz="4" w:space="0" w:color="auto"/>
            </w:tcBorders>
            <w:shd w:val="clear" w:color="000000" w:fill="BFBFBF"/>
            <w:hideMark/>
          </w:tcPr>
          <w:p w14:paraId="2A3F8B6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3363C8E"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62D34116" w14:textId="13A7B0C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BDF634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147200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Instalační sada do racku</w:t>
            </w:r>
          </w:p>
        </w:tc>
        <w:tc>
          <w:tcPr>
            <w:tcW w:w="4089" w:type="dxa"/>
            <w:tcBorders>
              <w:top w:val="nil"/>
              <w:left w:val="nil"/>
              <w:bottom w:val="single" w:sz="4" w:space="0" w:color="auto"/>
              <w:right w:val="single" w:sz="4" w:space="0" w:color="auto"/>
            </w:tcBorders>
            <w:shd w:val="clear" w:color="auto" w:fill="auto"/>
            <w:hideMark/>
          </w:tcPr>
          <w:p w14:paraId="10A5678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939" w:type="dxa"/>
            <w:tcBorders>
              <w:top w:val="single" w:sz="4" w:space="0" w:color="auto"/>
              <w:left w:val="nil"/>
              <w:bottom w:val="single" w:sz="4" w:space="0" w:color="auto"/>
              <w:right w:val="single" w:sz="4" w:space="0" w:color="auto"/>
            </w:tcBorders>
          </w:tcPr>
          <w:p w14:paraId="7972D57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34820AA6" w14:textId="72BDE12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bl>
    <w:p w14:paraId="70DD0D40" w14:textId="77777777" w:rsidR="003969E1" w:rsidRDefault="003969E1" w:rsidP="003969E1">
      <w:pPr>
        <w:rPr>
          <w:lang w:val="cs-CZ"/>
        </w:rPr>
      </w:pPr>
    </w:p>
    <w:p w14:paraId="5908AEF3" w14:textId="77777777" w:rsidR="00A70AA9" w:rsidRDefault="00A70AA9" w:rsidP="00850BDF">
      <w:pPr>
        <w:pStyle w:val="Nadpis4"/>
      </w:pPr>
      <w:r>
        <w:t>Počty</w:t>
      </w:r>
    </w:p>
    <w:p w14:paraId="3D2C8A00" w14:textId="54BD169F" w:rsidR="00A70AA9" w:rsidRDefault="00A70AA9" w:rsidP="00A70AA9">
      <w:pPr>
        <w:pStyle w:val="Odstavecseseznamem"/>
        <w:numPr>
          <w:ilvl w:val="0"/>
          <w:numId w:val="4"/>
        </w:numPr>
        <w:rPr>
          <w:lang w:val="cs-CZ"/>
        </w:rPr>
      </w:pPr>
      <w:r>
        <w:rPr>
          <w:lang w:val="cs-CZ"/>
        </w:rPr>
        <w:t>Přístupový přepínač</w:t>
      </w:r>
      <w:r>
        <w:rPr>
          <w:lang w:val="cs-CZ"/>
        </w:rPr>
        <w:tab/>
      </w:r>
      <w:r>
        <w:rPr>
          <w:lang w:val="cs-CZ"/>
        </w:rPr>
        <w:tab/>
      </w:r>
      <w:r>
        <w:rPr>
          <w:lang w:val="cs-CZ"/>
        </w:rPr>
        <w:tab/>
      </w:r>
      <w:r>
        <w:rPr>
          <w:lang w:val="cs-CZ"/>
        </w:rPr>
        <w:tab/>
      </w:r>
      <w:r>
        <w:rPr>
          <w:lang w:val="cs-CZ"/>
        </w:rPr>
        <w:tab/>
      </w:r>
      <w:r>
        <w:rPr>
          <w:lang w:val="cs-CZ"/>
        </w:rPr>
        <w:tab/>
      </w:r>
      <w:r w:rsidR="00E80549">
        <w:rPr>
          <w:lang w:val="cs-CZ"/>
        </w:rPr>
        <w:t>63</w:t>
      </w:r>
      <w:r>
        <w:rPr>
          <w:lang w:val="cs-CZ"/>
        </w:rPr>
        <w:t> ks</w:t>
      </w:r>
    </w:p>
    <w:p w14:paraId="219B7F86" w14:textId="77777777" w:rsidR="00AE6183" w:rsidRDefault="00AE6183" w:rsidP="003969E1">
      <w:pPr>
        <w:rPr>
          <w:lang w:val="cs-CZ"/>
        </w:rPr>
      </w:pPr>
    </w:p>
    <w:p w14:paraId="5B4FD4A9" w14:textId="77777777" w:rsidR="001B209D" w:rsidRPr="00180BC1" w:rsidRDefault="001B209D" w:rsidP="00850BDF">
      <w:pPr>
        <w:pStyle w:val="Nadpis4"/>
      </w:pPr>
      <w:r w:rsidRPr="00180BC1">
        <w:t>Popis nabízeného plnění a popis splnění požadavků</w:t>
      </w:r>
    </w:p>
    <w:p w14:paraId="209E514E"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1E2DBA46" w14:textId="77777777" w:rsidR="001B209D" w:rsidRDefault="001B209D" w:rsidP="003969E1">
      <w:pPr>
        <w:rPr>
          <w:lang w:val="cs-CZ"/>
        </w:rPr>
      </w:pPr>
    </w:p>
    <w:p w14:paraId="456844FD" w14:textId="4C2B64A4" w:rsidR="00AE6183" w:rsidRDefault="00AE6183">
      <w:pPr>
        <w:spacing w:before="0" w:after="160" w:line="259" w:lineRule="auto"/>
        <w:jc w:val="left"/>
        <w:rPr>
          <w:lang w:val="cs-CZ"/>
        </w:rPr>
      </w:pPr>
      <w:r>
        <w:rPr>
          <w:lang w:val="cs-CZ"/>
        </w:rPr>
        <w:br w:type="page"/>
      </w:r>
    </w:p>
    <w:p w14:paraId="6B52395F" w14:textId="7CB2D592" w:rsidR="003969E1" w:rsidRDefault="003969E1" w:rsidP="003969E1">
      <w:pPr>
        <w:pStyle w:val="Nadpis2"/>
      </w:pPr>
      <w:bookmarkStart w:id="27" w:name="_Toc78222024"/>
      <w:r>
        <w:lastRenderedPageBreak/>
        <w:t>Požadavky na příslušenství</w:t>
      </w:r>
      <w:bookmarkEnd w:id="27"/>
    </w:p>
    <w:p w14:paraId="369E2BC3" w14:textId="25974F75" w:rsidR="003969E1" w:rsidRDefault="003969E1" w:rsidP="003969E1">
      <w:pPr>
        <w:pStyle w:val="Nadpis3"/>
      </w:pPr>
      <w:bookmarkStart w:id="28" w:name="_Toc25245730"/>
      <w:bookmarkStart w:id="29" w:name="_Toc25170690"/>
      <w:bookmarkStart w:id="30" w:name="_Toc25337706"/>
      <w:bookmarkStart w:id="31" w:name="_Toc78222025"/>
      <w:r w:rsidRPr="00DF2D38">
        <w:t>Moduly / transceivery do přepínačů, propojovací a připojovací kabely</w:t>
      </w:r>
      <w:bookmarkEnd w:id="28"/>
      <w:bookmarkEnd w:id="29"/>
      <w:bookmarkEnd w:id="30"/>
      <w:bookmarkEnd w:id="31"/>
      <w:r w:rsidR="00C50E7C">
        <w:t xml:space="preserve">, </w:t>
      </w:r>
      <w:r w:rsidR="006E5402">
        <w:t xml:space="preserve">napájecí </w:t>
      </w:r>
      <w:r w:rsidR="00C50E7C">
        <w:t>zdroje</w:t>
      </w:r>
    </w:p>
    <w:p w14:paraId="134D493C" w14:textId="77777777" w:rsidR="001B209D" w:rsidRDefault="001B209D" w:rsidP="001B209D">
      <w:pPr>
        <w:pStyle w:val="Nadpis4"/>
      </w:pPr>
      <w:r w:rsidRPr="00C70F98">
        <w:t>Požadavky zadavatele – matice shody požadavků zadavatele a nabízeného plnění</w:t>
      </w:r>
    </w:p>
    <w:p w14:paraId="6D019F18" w14:textId="77777777" w:rsidR="003969E1" w:rsidRPr="00DF2D38" w:rsidRDefault="003969E1" w:rsidP="003969E1">
      <w:pPr>
        <w:rPr>
          <w:lang w:val="cs-CZ"/>
        </w:rPr>
      </w:pPr>
      <w:r w:rsidRPr="00DF2D38">
        <w:rPr>
          <w:lang w:val="cs-CZ"/>
        </w:rPr>
        <w:t>K páteřním i přístupovým přepínačům je vyžadována dodávka standardního příslušenství v podobě různých standardních modulů/transceiverů a kabeláže:</w:t>
      </w:r>
    </w:p>
    <w:p w14:paraId="724151F4" w14:textId="77777777" w:rsidR="003969E1" w:rsidRPr="003969E1" w:rsidRDefault="003969E1" w:rsidP="003969E1">
      <w:pPr>
        <w:pStyle w:val="Odstavecseseznamem"/>
        <w:numPr>
          <w:ilvl w:val="0"/>
          <w:numId w:val="4"/>
        </w:numPr>
        <w:rPr>
          <w:lang w:val="cs-CZ"/>
        </w:rPr>
      </w:pPr>
      <w:r w:rsidRPr="003969E1">
        <w:rPr>
          <w:lang w:val="cs-CZ"/>
        </w:rPr>
        <w:t>Moduly / transceivery:</w:t>
      </w:r>
    </w:p>
    <w:p w14:paraId="3287B188" w14:textId="07732D31" w:rsidR="003969E1" w:rsidRPr="003354D4" w:rsidRDefault="003969E1" w:rsidP="003354D4">
      <w:pPr>
        <w:pStyle w:val="Odstavecseseznamem"/>
        <w:numPr>
          <w:ilvl w:val="1"/>
          <w:numId w:val="4"/>
        </w:numPr>
        <w:rPr>
          <w:lang w:val="cs-CZ"/>
        </w:rPr>
      </w:pPr>
      <w:r w:rsidRPr="003969E1">
        <w:rPr>
          <w:lang w:val="cs-CZ"/>
        </w:rPr>
        <w:t>10GBASE-LR/LW, SM, 10 km, 1310nm, LC Duplex konektor pro propojení přístupových a páteřních přepínačů</w:t>
      </w:r>
    </w:p>
    <w:p w14:paraId="1AB26FE5" w14:textId="77777777" w:rsidR="003969E1" w:rsidRPr="003969E1" w:rsidRDefault="003969E1" w:rsidP="003969E1">
      <w:pPr>
        <w:pStyle w:val="Odstavecseseznamem"/>
        <w:numPr>
          <w:ilvl w:val="0"/>
          <w:numId w:val="4"/>
        </w:numPr>
        <w:rPr>
          <w:lang w:val="cs-CZ"/>
        </w:rPr>
      </w:pPr>
      <w:r w:rsidRPr="003969E1">
        <w:rPr>
          <w:lang w:val="cs-CZ"/>
        </w:rPr>
        <w:t>Propojovací kabely pro aktivní prvky</w:t>
      </w:r>
    </w:p>
    <w:p w14:paraId="4A7B7497" w14:textId="455C2462" w:rsidR="003969E1" w:rsidRPr="003969E1" w:rsidRDefault="005B4C4B" w:rsidP="003969E1">
      <w:pPr>
        <w:pStyle w:val="Odstavecseseznamem"/>
        <w:numPr>
          <w:ilvl w:val="1"/>
          <w:numId w:val="4"/>
        </w:numPr>
        <w:rPr>
          <w:lang w:val="cs-CZ"/>
        </w:rPr>
      </w:pPr>
      <w:r>
        <w:rPr>
          <w:lang w:val="cs-CZ"/>
        </w:rPr>
        <w:t>4</w:t>
      </w:r>
      <w:r w:rsidR="003969E1" w:rsidRPr="003969E1">
        <w:rPr>
          <w:lang w:val="cs-CZ"/>
        </w:rPr>
        <w:t xml:space="preserve">0G propojovací kabel (direct </w:t>
      </w:r>
      <w:proofErr w:type="spellStart"/>
      <w:r w:rsidR="003969E1" w:rsidRPr="003969E1">
        <w:rPr>
          <w:lang w:val="cs-CZ"/>
        </w:rPr>
        <w:t>attached</w:t>
      </w:r>
      <w:proofErr w:type="spellEnd"/>
      <w:r w:rsidR="003969E1" w:rsidRPr="003969E1">
        <w:rPr>
          <w:lang w:val="cs-CZ"/>
        </w:rPr>
        <w:t xml:space="preserve"> / </w:t>
      </w:r>
      <w:proofErr w:type="spellStart"/>
      <w:r w:rsidR="003969E1" w:rsidRPr="003969E1">
        <w:rPr>
          <w:lang w:val="cs-CZ"/>
        </w:rPr>
        <w:t>twinaxial</w:t>
      </w:r>
      <w:proofErr w:type="spellEnd"/>
      <w:r w:rsidR="003969E1" w:rsidRPr="003969E1">
        <w:rPr>
          <w:lang w:val="cs-CZ"/>
        </w:rPr>
        <w:t xml:space="preserve"> </w:t>
      </w:r>
      <w:proofErr w:type="spellStart"/>
      <w:r w:rsidR="003969E1" w:rsidRPr="003969E1">
        <w:rPr>
          <w:lang w:val="cs-CZ"/>
        </w:rPr>
        <w:t>cable</w:t>
      </w:r>
      <w:proofErr w:type="spellEnd"/>
      <w:r w:rsidR="003969E1" w:rsidRPr="003969E1">
        <w:rPr>
          <w:lang w:val="cs-CZ"/>
        </w:rPr>
        <w:t xml:space="preserve">) s délkou 1 metr pro </w:t>
      </w:r>
      <w:proofErr w:type="spellStart"/>
      <w:r w:rsidR="003969E1" w:rsidRPr="003969E1">
        <w:rPr>
          <w:lang w:val="cs-CZ"/>
        </w:rPr>
        <w:t>stackování</w:t>
      </w:r>
      <w:proofErr w:type="spellEnd"/>
      <w:r w:rsidR="003969E1" w:rsidRPr="003969E1">
        <w:rPr>
          <w:lang w:val="cs-CZ"/>
        </w:rPr>
        <w:t xml:space="preserve"> přístupových přepínačů</w:t>
      </w:r>
    </w:p>
    <w:p w14:paraId="7D349ADF" w14:textId="07DD9583" w:rsidR="003969E1" w:rsidRDefault="003969E1" w:rsidP="003969E1">
      <w:pPr>
        <w:pStyle w:val="Odstavecseseznamem"/>
        <w:numPr>
          <w:ilvl w:val="1"/>
          <w:numId w:val="4"/>
        </w:numPr>
        <w:rPr>
          <w:lang w:val="cs-CZ"/>
        </w:rPr>
      </w:pPr>
      <w:r w:rsidRPr="003969E1">
        <w:rPr>
          <w:lang w:val="cs-CZ"/>
        </w:rPr>
        <w:t xml:space="preserve">10G propojovací kabely (direct </w:t>
      </w:r>
      <w:proofErr w:type="spellStart"/>
      <w:r w:rsidRPr="003969E1">
        <w:rPr>
          <w:lang w:val="cs-CZ"/>
        </w:rPr>
        <w:t>attached</w:t>
      </w:r>
      <w:proofErr w:type="spellEnd"/>
      <w:r w:rsidRPr="003969E1">
        <w:rPr>
          <w:lang w:val="cs-CZ"/>
        </w:rPr>
        <w:t xml:space="preserve"> / </w:t>
      </w:r>
      <w:proofErr w:type="spellStart"/>
      <w:r w:rsidRPr="003969E1">
        <w:rPr>
          <w:lang w:val="cs-CZ"/>
        </w:rPr>
        <w:t>twinaxial</w:t>
      </w:r>
      <w:proofErr w:type="spellEnd"/>
      <w:r w:rsidRPr="003969E1">
        <w:rPr>
          <w:lang w:val="cs-CZ"/>
        </w:rPr>
        <w:t xml:space="preserve"> </w:t>
      </w:r>
      <w:proofErr w:type="spellStart"/>
      <w:r w:rsidRPr="003969E1">
        <w:rPr>
          <w:lang w:val="cs-CZ"/>
        </w:rPr>
        <w:t>cable</w:t>
      </w:r>
      <w:proofErr w:type="spellEnd"/>
      <w:r w:rsidRPr="003969E1">
        <w:rPr>
          <w:lang w:val="cs-CZ"/>
        </w:rPr>
        <w:t xml:space="preserve">) s délkou </w:t>
      </w:r>
      <w:r w:rsidR="0004791A">
        <w:rPr>
          <w:lang w:val="cs-CZ"/>
        </w:rPr>
        <w:t>3</w:t>
      </w:r>
      <w:r w:rsidRPr="003969E1">
        <w:rPr>
          <w:lang w:val="cs-CZ"/>
        </w:rPr>
        <w:t xml:space="preserve"> metr pro </w:t>
      </w:r>
      <w:proofErr w:type="spellStart"/>
      <w:r w:rsidRPr="003969E1">
        <w:rPr>
          <w:lang w:val="cs-CZ"/>
        </w:rPr>
        <w:t>stackování</w:t>
      </w:r>
      <w:proofErr w:type="spellEnd"/>
      <w:r w:rsidRPr="003969E1">
        <w:rPr>
          <w:lang w:val="cs-CZ"/>
        </w:rPr>
        <w:t xml:space="preserve"> páteřních přepínačů</w:t>
      </w:r>
    </w:p>
    <w:p w14:paraId="5ABD74A4" w14:textId="7D76DE14" w:rsidR="0004791A" w:rsidRPr="003969E1" w:rsidRDefault="0004791A" w:rsidP="003969E1">
      <w:pPr>
        <w:pStyle w:val="Odstavecseseznamem"/>
        <w:numPr>
          <w:ilvl w:val="1"/>
          <w:numId w:val="4"/>
        </w:numPr>
        <w:rPr>
          <w:lang w:val="cs-CZ"/>
        </w:rPr>
      </w:pPr>
      <w:r w:rsidRPr="003969E1">
        <w:rPr>
          <w:lang w:val="cs-CZ"/>
        </w:rPr>
        <w:t xml:space="preserve">10G propojovací kabely (direct </w:t>
      </w:r>
      <w:proofErr w:type="spellStart"/>
      <w:r w:rsidRPr="003969E1">
        <w:rPr>
          <w:lang w:val="cs-CZ"/>
        </w:rPr>
        <w:t>attached</w:t>
      </w:r>
      <w:proofErr w:type="spellEnd"/>
      <w:r w:rsidRPr="003969E1">
        <w:rPr>
          <w:lang w:val="cs-CZ"/>
        </w:rPr>
        <w:t xml:space="preserve"> / </w:t>
      </w:r>
      <w:proofErr w:type="spellStart"/>
      <w:r w:rsidRPr="003969E1">
        <w:rPr>
          <w:lang w:val="cs-CZ"/>
        </w:rPr>
        <w:t>twinaxial</w:t>
      </w:r>
      <w:proofErr w:type="spellEnd"/>
      <w:r w:rsidRPr="003969E1">
        <w:rPr>
          <w:lang w:val="cs-CZ"/>
        </w:rPr>
        <w:t xml:space="preserve"> </w:t>
      </w:r>
      <w:proofErr w:type="spellStart"/>
      <w:r w:rsidRPr="003969E1">
        <w:rPr>
          <w:lang w:val="cs-CZ"/>
        </w:rPr>
        <w:t>cable</w:t>
      </w:r>
      <w:proofErr w:type="spellEnd"/>
      <w:r w:rsidRPr="003969E1">
        <w:rPr>
          <w:lang w:val="cs-CZ"/>
        </w:rPr>
        <w:t xml:space="preserve">) s délkou </w:t>
      </w:r>
      <w:r>
        <w:rPr>
          <w:lang w:val="cs-CZ"/>
        </w:rPr>
        <w:t>5</w:t>
      </w:r>
      <w:r w:rsidRPr="003969E1">
        <w:rPr>
          <w:lang w:val="cs-CZ"/>
        </w:rPr>
        <w:t xml:space="preserve"> metr pro </w:t>
      </w:r>
      <w:proofErr w:type="spellStart"/>
      <w:r w:rsidRPr="003969E1">
        <w:rPr>
          <w:lang w:val="cs-CZ"/>
        </w:rPr>
        <w:t>stackování</w:t>
      </w:r>
      <w:proofErr w:type="spellEnd"/>
      <w:r w:rsidRPr="003969E1">
        <w:rPr>
          <w:lang w:val="cs-CZ"/>
        </w:rPr>
        <w:t xml:space="preserve"> páteřních přepínačů</w:t>
      </w:r>
    </w:p>
    <w:p w14:paraId="2A646502" w14:textId="1DB0E5A9" w:rsidR="00BB2A90" w:rsidRPr="00AF4A1E" w:rsidRDefault="003969E1" w:rsidP="00AF4A1E">
      <w:pPr>
        <w:pStyle w:val="Odstavecseseznamem"/>
        <w:keepNext/>
        <w:numPr>
          <w:ilvl w:val="0"/>
          <w:numId w:val="4"/>
        </w:numPr>
        <w:ind w:left="714" w:hanging="357"/>
        <w:rPr>
          <w:lang w:val="cs-CZ"/>
        </w:rPr>
      </w:pPr>
      <w:r w:rsidRPr="003969E1">
        <w:rPr>
          <w:lang w:val="cs-CZ"/>
        </w:rPr>
        <w:t>Připojovací a propojovací kabely</w:t>
      </w:r>
    </w:p>
    <w:p w14:paraId="157714FA" w14:textId="6A617B43" w:rsidR="002F0F54" w:rsidRDefault="003969E1" w:rsidP="0008247C">
      <w:pPr>
        <w:pStyle w:val="Odstavecseseznamem"/>
        <w:numPr>
          <w:ilvl w:val="1"/>
          <w:numId w:val="4"/>
        </w:numPr>
        <w:rPr>
          <w:lang w:val="cs-CZ"/>
        </w:rPr>
      </w:pPr>
      <w:r w:rsidRPr="003969E1">
        <w:rPr>
          <w:lang w:val="cs-CZ"/>
        </w:rPr>
        <w:t>Optick</w:t>
      </w:r>
      <w:r w:rsidR="00BB2A90">
        <w:rPr>
          <w:lang w:val="cs-CZ"/>
        </w:rPr>
        <w:t>ý</w:t>
      </w:r>
      <w:r w:rsidRPr="003969E1">
        <w:rPr>
          <w:lang w:val="cs-CZ"/>
        </w:rPr>
        <w:t xml:space="preserve"> </w:t>
      </w:r>
      <w:proofErr w:type="spellStart"/>
      <w:r w:rsidRPr="003969E1">
        <w:rPr>
          <w:lang w:val="cs-CZ"/>
        </w:rPr>
        <w:t>patchcord</w:t>
      </w:r>
      <w:proofErr w:type="spellEnd"/>
      <w:r w:rsidRPr="003969E1">
        <w:rPr>
          <w:lang w:val="cs-CZ"/>
        </w:rPr>
        <w:t xml:space="preserve"> </w:t>
      </w:r>
      <w:r w:rsidR="00BB2A90" w:rsidRPr="00BB2A90">
        <w:rPr>
          <w:lang w:val="cs-CZ"/>
        </w:rPr>
        <w:t xml:space="preserve">SM 9/125, SC/APC-LC/PC, </w:t>
      </w:r>
      <w:r w:rsidR="00197BA7">
        <w:rPr>
          <w:lang w:val="cs-CZ"/>
        </w:rPr>
        <w:t>5</w:t>
      </w:r>
      <w:r w:rsidR="00BB2A90" w:rsidRPr="00BB2A90">
        <w:rPr>
          <w:lang w:val="cs-CZ"/>
        </w:rPr>
        <w:t xml:space="preserve"> metry</w:t>
      </w:r>
    </w:p>
    <w:p w14:paraId="626105F7" w14:textId="3F2EB8FC" w:rsidR="00AF4A1E" w:rsidRDefault="00AF4A1E" w:rsidP="0008247C">
      <w:pPr>
        <w:pStyle w:val="Odstavecseseznamem"/>
        <w:numPr>
          <w:ilvl w:val="1"/>
          <w:numId w:val="4"/>
        </w:numPr>
        <w:rPr>
          <w:lang w:val="cs-CZ"/>
        </w:rPr>
      </w:pPr>
      <w:r>
        <w:rPr>
          <w:lang w:val="cs-CZ"/>
        </w:rPr>
        <w:t xml:space="preserve">Metalický </w:t>
      </w:r>
      <w:proofErr w:type="spellStart"/>
      <w:r>
        <w:rPr>
          <w:lang w:val="cs-CZ"/>
        </w:rPr>
        <w:t>patchcord</w:t>
      </w:r>
      <w:proofErr w:type="spellEnd"/>
      <w:r>
        <w:rPr>
          <w:lang w:val="cs-CZ"/>
        </w:rPr>
        <w:t xml:space="preserve"> UTP </w:t>
      </w:r>
      <w:proofErr w:type="spellStart"/>
      <w:r>
        <w:rPr>
          <w:lang w:val="cs-CZ"/>
        </w:rPr>
        <w:t>cat</w:t>
      </w:r>
      <w:proofErr w:type="spellEnd"/>
      <w:r>
        <w:rPr>
          <w:lang w:val="cs-CZ"/>
        </w:rPr>
        <w:t xml:space="preserve"> 6, RJ45-RJ45, 2 metry</w:t>
      </w:r>
    </w:p>
    <w:p w14:paraId="45FD4C67" w14:textId="6C7C6458" w:rsidR="0039648B" w:rsidRDefault="0039648B" w:rsidP="0039648B">
      <w:pPr>
        <w:pStyle w:val="Odstavecseseznamem"/>
        <w:numPr>
          <w:ilvl w:val="0"/>
          <w:numId w:val="4"/>
        </w:numPr>
        <w:rPr>
          <w:lang w:val="cs-CZ"/>
        </w:rPr>
      </w:pPr>
      <w:r>
        <w:rPr>
          <w:lang w:val="cs-CZ"/>
        </w:rPr>
        <w:t>Napájecí zdroje</w:t>
      </w:r>
    </w:p>
    <w:p w14:paraId="217AF688" w14:textId="05507835" w:rsidR="00F06121" w:rsidRDefault="00F06121" w:rsidP="0039648B">
      <w:pPr>
        <w:pStyle w:val="Odstavecseseznamem"/>
        <w:numPr>
          <w:ilvl w:val="1"/>
          <w:numId w:val="4"/>
        </w:numPr>
        <w:rPr>
          <w:lang w:val="cs-CZ"/>
        </w:rPr>
      </w:pPr>
      <w:r>
        <w:rPr>
          <w:lang w:val="cs-CZ"/>
        </w:rPr>
        <w:t xml:space="preserve">Napájecí zdroj </w:t>
      </w:r>
      <w:proofErr w:type="gramStart"/>
      <w:r w:rsidRPr="00AF4A1E">
        <w:rPr>
          <w:lang w:val="cs-CZ"/>
        </w:rPr>
        <w:t>600W</w:t>
      </w:r>
      <w:proofErr w:type="gramEnd"/>
      <w:r w:rsidRPr="00AF4A1E">
        <w:rPr>
          <w:lang w:val="cs-CZ"/>
        </w:rPr>
        <w:t xml:space="preserve"> AC </w:t>
      </w:r>
      <w:proofErr w:type="spellStart"/>
      <w:r w:rsidRPr="00AF4A1E">
        <w:rPr>
          <w:lang w:val="cs-CZ"/>
        </w:rPr>
        <w:t>Power</w:t>
      </w:r>
      <w:proofErr w:type="spellEnd"/>
      <w:r w:rsidRPr="00AF4A1E">
        <w:rPr>
          <w:lang w:val="cs-CZ"/>
        </w:rPr>
        <w:t xml:space="preserve"> Module pro S6730-H24X6C</w:t>
      </w:r>
    </w:p>
    <w:p w14:paraId="21168669" w14:textId="4543BEA5" w:rsidR="00A70C8D" w:rsidRPr="00F06121" w:rsidRDefault="00F90DFC" w:rsidP="00F06121">
      <w:pPr>
        <w:pStyle w:val="Odstavecseseznamem"/>
        <w:numPr>
          <w:ilvl w:val="1"/>
          <w:numId w:val="4"/>
        </w:numPr>
        <w:rPr>
          <w:lang w:val="cs-CZ"/>
        </w:rPr>
      </w:pPr>
      <w:r>
        <w:rPr>
          <w:lang w:val="cs-CZ"/>
        </w:rPr>
        <w:t xml:space="preserve">Napájecí zdroj </w:t>
      </w:r>
      <w:proofErr w:type="gramStart"/>
      <w:r w:rsidR="00A70C8D" w:rsidRPr="00A70C8D">
        <w:rPr>
          <w:lang w:val="cs-CZ"/>
        </w:rPr>
        <w:t>1000W</w:t>
      </w:r>
      <w:proofErr w:type="gramEnd"/>
      <w:r w:rsidR="00A70C8D" w:rsidRPr="00A70C8D">
        <w:rPr>
          <w:lang w:val="cs-CZ"/>
        </w:rPr>
        <w:t xml:space="preserve"> AC </w:t>
      </w:r>
      <w:proofErr w:type="spellStart"/>
      <w:r w:rsidR="00A70C8D" w:rsidRPr="00A70C8D">
        <w:rPr>
          <w:lang w:val="cs-CZ"/>
        </w:rPr>
        <w:t>Power</w:t>
      </w:r>
      <w:proofErr w:type="spellEnd"/>
      <w:r w:rsidR="00A70C8D" w:rsidRPr="00A70C8D">
        <w:rPr>
          <w:lang w:val="cs-CZ"/>
        </w:rPr>
        <w:t xml:space="preserve"> Module pro S5731-H48P4XC</w:t>
      </w:r>
    </w:p>
    <w:p w14:paraId="60B44A9B" w14:textId="6213E154" w:rsidR="003969E1" w:rsidRDefault="003969E1" w:rsidP="003969E1">
      <w:pPr>
        <w:rPr>
          <w:lang w:val="cs-CZ"/>
        </w:rPr>
      </w:pPr>
      <w:r w:rsidRPr="00DF2D38">
        <w:rPr>
          <w:lang w:val="cs-CZ"/>
        </w:rPr>
        <w:t xml:space="preserve">Veškeré moduly </w:t>
      </w:r>
      <w:r w:rsidRPr="009453ED">
        <w:rPr>
          <w:lang w:val="cs-CZ"/>
        </w:rPr>
        <w:t>/ transceivery</w:t>
      </w:r>
      <w:r>
        <w:rPr>
          <w:lang w:val="cs-CZ"/>
        </w:rPr>
        <w:t xml:space="preserve"> </w:t>
      </w:r>
      <w:r w:rsidRPr="00354C11">
        <w:rPr>
          <w:lang w:val="cs-CZ"/>
        </w:rPr>
        <w:t>do přepínačů, připojovací</w:t>
      </w:r>
      <w:r w:rsidRPr="00DF2D38">
        <w:rPr>
          <w:lang w:val="cs-CZ"/>
        </w:rPr>
        <w:t xml:space="preserve"> a propojovací kabely musí být od </w:t>
      </w:r>
      <w:r w:rsidRPr="009453ED">
        <w:rPr>
          <w:lang w:val="cs-CZ"/>
        </w:rPr>
        <w:t xml:space="preserve">renomovaných výrobců. Zadavatel nepřipouští </w:t>
      </w:r>
      <w:proofErr w:type="spellStart"/>
      <w:r w:rsidRPr="009453ED">
        <w:rPr>
          <w:lang w:val="cs-CZ"/>
        </w:rPr>
        <w:t>noname</w:t>
      </w:r>
      <w:proofErr w:type="spellEnd"/>
      <w:r w:rsidRPr="009453ED">
        <w:rPr>
          <w:lang w:val="cs-CZ"/>
        </w:rPr>
        <w:t xml:space="preserve"> produkty</w:t>
      </w:r>
      <w:r w:rsidRPr="00DF2D38">
        <w:rPr>
          <w:lang w:val="cs-CZ"/>
        </w:rPr>
        <w:t>. Veškeré moduly / transceivery do přepínačů, propojovací či připojovací kabely, napájecí kabely musí být naprosto 100% kompatibilní s dodávanými páteřními a přístupovými přepínači. Moduly a propojovací kabely nesmí v přepínačích vykazovat jakékoliv chybové stavy či alarmy.</w:t>
      </w:r>
      <w:r>
        <w:rPr>
          <w:lang w:val="cs-CZ"/>
        </w:rPr>
        <w:t xml:space="preserve"> </w:t>
      </w:r>
    </w:p>
    <w:p w14:paraId="24E17EF0" w14:textId="77777777" w:rsidR="00BB2A90" w:rsidRDefault="00BB2A90" w:rsidP="00BB2A90">
      <w:pPr>
        <w:pStyle w:val="Nadpis4"/>
      </w:pPr>
      <w:r>
        <w:t>Počty</w:t>
      </w:r>
    </w:p>
    <w:p w14:paraId="61313D71" w14:textId="51D4606C" w:rsidR="00BB2A90" w:rsidRDefault="00BB2A90" w:rsidP="00BB2A90">
      <w:pPr>
        <w:pStyle w:val="Odstavecseseznamem"/>
        <w:numPr>
          <w:ilvl w:val="0"/>
          <w:numId w:val="4"/>
        </w:numPr>
        <w:rPr>
          <w:lang w:val="cs-CZ"/>
        </w:rPr>
      </w:pPr>
      <w:r>
        <w:rPr>
          <w:lang w:val="cs-CZ"/>
        </w:rPr>
        <w:t xml:space="preserve">10G transceiver </w:t>
      </w:r>
      <w:r w:rsidRPr="003969E1">
        <w:rPr>
          <w:lang w:val="cs-CZ"/>
        </w:rPr>
        <w:t>10GBASE-LR/LW</w:t>
      </w:r>
      <w:r>
        <w:rPr>
          <w:lang w:val="cs-CZ"/>
        </w:rPr>
        <w:tab/>
      </w:r>
      <w:r>
        <w:rPr>
          <w:lang w:val="cs-CZ"/>
        </w:rPr>
        <w:tab/>
      </w:r>
      <w:r>
        <w:rPr>
          <w:lang w:val="cs-CZ"/>
        </w:rPr>
        <w:tab/>
      </w:r>
      <w:r>
        <w:rPr>
          <w:lang w:val="cs-CZ"/>
        </w:rPr>
        <w:tab/>
      </w:r>
      <w:r>
        <w:rPr>
          <w:lang w:val="cs-CZ"/>
        </w:rPr>
        <w:tab/>
      </w:r>
      <w:r w:rsidR="0093111F">
        <w:rPr>
          <w:lang w:val="cs-CZ"/>
        </w:rPr>
        <w:t>58</w:t>
      </w:r>
      <w:r>
        <w:rPr>
          <w:lang w:val="cs-CZ"/>
        </w:rPr>
        <w:t xml:space="preserve"> ks</w:t>
      </w:r>
    </w:p>
    <w:p w14:paraId="13D1872C" w14:textId="4F7B6168" w:rsidR="00BB2A90" w:rsidRDefault="00840D21" w:rsidP="00BB2A90">
      <w:pPr>
        <w:pStyle w:val="Odstavecseseznamem"/>
        <w:numPr>
          <w:ilvl w:val="0"/>
          <w:numId w:val="4"/>
        </w:numPr>
        <w:rPr>
          <w:lang w:val="cs-CZ"/>
        </w:rPr>
      </w:pPr>
      <w:r>
        <w:rPr>
          <w:lang w:val="cs-CZ"/>
        </w:rPr>
        <w:t>4</w:t>
      </w:r>
      <w:r w:rsidR="00BB2A90">
        <w:rPr>
          <w:lang w:val="cs-CZ"/>
        </w:rPr>
        <w:t>0G pro</w:t>
      </w:r>
      <w:r w:rsidR="002F76F8">
        <w:rPr>
          <w:lang w:val="cs-CZ"/>
        </w:rPr>
        <w:t>po</w:t>
      </w:r>
      <w:r w:rsidR="00BB2A90">
        <w:rPr>
          <w:lang w:val="cs-CZ"/>
        </w:rPr>
        <w:t>jovací DAC kabel, 1 metr</w:t>
      </w:r>
      <w:r w:rsidR="00BB2A90">
        <w:rPr>
          <w:lang w:val="cs-CZ"/>
        </w:rPr>
        <w:tab/>
      </w:r>
      <w:r w:rsidR="00BB2A90">
        <w:rPr>
          <w:lang w:val="cs-CZ"/>
        </w:rPr>
        <w:tab/>
      </w:r>
      <w:r w:rsidR="00BB2A90">
        <w:rPr>
          <w:lang w:val="cs-CZ"/>
        </w:rPr>
        <w:tab/>
      </w:r>
      <w:r w:rsidR="00BB2A90">
        <w:rPr>
          <w:lang w:val="cs-CZ"/>
        </w:rPr>
        <w:tab/>
      </w:r>
      <w:r w:rsidR="00BB2A90">
        <w:rPr>
          <w:lang w:val="cs-CZ"/>
        </w:rPr>
        <w:tab/>
      </w:r>
      <w:r w:rsidR="00183305">
        <w:rPr>
          <w:lang w:val="cs-CZ"/>
        </w:rPr>
        <w:t>2</w:t>
      </w:r>
      <w:r w:rsidR="00BB2A90">
        <w:rPr>
          <w:lang w:val="cs-CZ"/>
        </w:rPr>
        <w:t xml:space="preserve"> ks</w:t>
      </w:r>
    </w:p>
    <w:p w14:paraId="304C0207" w14:textId="0DEFF916" w:rsidR="00BB2A90" w:rsidRDefault="00BB2A90" w:rsidP="00BB2A90">
      <w:pPr>
        <w:pStyle w:val="Odstavecseseznamem"/>
        <w:numPr>
          <w:ilvl w:val="0"/>
          <w:numId w:val="4"/>
        </w:numPr>
        <w:rPr>
          <w:lang w:val="cs-CZ"/>
        </w:rPr>
      </w:pPr>
      <w:r>
        <w:rPr>
          <w:lang w:val="cs-CZ"/>
        </w:rPr>
        <w:t>1</w:t>
      </w:r>
      <w:r w:rsidR="0046635C">
        <w:rPr>
          <w:lang w:val="cs-CZ"/>
        </w:rPr>
        <w:t>0</w:t>
      </w:r>
      <w:r>
        <w:rPr>
          <w:lang w:val="cs-CZ"/>
        </w:rPr>
        <w:t>G pro</w:t>
      </w:r>
      <w:r w:rsidR="002F76F8">
        <w:rPr>
          <w:lang w:val="cs-CZ"/>
        </w:rPr>
        <w:t>po</w:t>
      </w:r>
      <w:r>
        <w:rPr>
          <w:lang w:val="cs-CZ"/>
        </w:rPr>
        <w:t xml:space="preserve">jovací DAC kabel, </w:t>
      </w:r>
      <w:r w:rsidR="0046635C">
        <w:rPr>
          <w:lang w:val="cs-CZ"/>
        </w:rPr>
        <w:t>3</w:t>
      </w:r>
      <w:r>
        <w:rPr>
          <w:lang w:val="cs-CZ"/>
        </w:rPr>
        <w:t xml:space="preserve"> metr</w:t>
      </w:r>
      <w:r>
        <w:rPr>
          <w:lang w:val="cs-CZ"/>
        </w:rPr>
        <w:tab/>
      </w:r>
      <w:r>
        <w:rPr>
          <w:lang w:val="cs-CZ"/>
        </w:rPr>
        <w:tab/>
      </w:r>
      <w:r>
        <w:rPr>
          <w:lang w:val="cs-CZ"/>
        </w:rPr>
        <w:tab/>
      </w:r>
      <w:r>
        <w:rPr>
          <w:lang w:val="cs-CZ"/>
        </w:rPr>
        <w:tab/>
      </w:r>
      <w:r>
        <w:rPr>
          <w:lang w:val="cs-CZ"/>
        </w:rPr>
        <w:tab/>
      </w:r>
      <w:r w:rsidR="0046635C">
        <w:rPr>
          <w:lang w:val="cs-CZ"/>
        </w:rPr>
        <w:t>56</w:t>
      </w:r>
      <w:r>
        <w:rPr>
          <w:lang w:val="cs-CZ"/>
        </w:rPr>
        <w:t xml:space="preserve"> ks</w:t>
      </w:r>
    </w:p>
    <w:p w14:paraId="346BA2A8" w14:textId="35BF91F8" w:rsidR="0046635C" w:rsidRPr="0046635C" w:rsidRDefault="0046635C" w:rsidP="0046635C">
      <w:pPr>
        <w:pStyle w:val="Odstavecseseznamem"/>
        <w:numPr>
          <w:ilvl w:val="0"/>
          <w:numId w:val="4"/>
        </w:numPr>
        <w:rPr>
          <w:lang w:val="cs-CZ"/>
        </w:rPr>
      </w:pPr>
      <w:r>
        <w:rPr>
          <w:lang w:val="cs-CZ"/>
        </w:rPr>
        <w:t>10G pro</w:t>
      </w:r>
      <w:r w:rsidR="002F76F8">
        <w:rPr>
          <w:lang w:val="cs-CZ"/>
        </w:rPr>
        <w:t>po</w:t>
      </w:r>
      <w:r>
        <w:rPr>
          <w:lang w:val="cs-CZ"/>
        </w:rPr>
        <w:t>jovací DAC kabel, 5 metr</w:t>
      </w:r>
      <w:r>
        <w:rPr>
          <w:lang w:val="cs-CZ"/>
        </w:rPr>
        <w:tab/>
      </w:r>
      <w:r>
        <w:rPr>
          <w:lang w:val="cs-CZ"/>
        </w:rPr>
        <w:tab/>
      </w:r>
      <w:r>
        <w:rPr>
          <w:lang w:val="cs-CZ"/>
        </w:rPr>
        <w:tab/>
      </w:r>
      <w:r>
        <w:rPr>
          <w:lang w:val="cs-CZ"/>
        </w:rPr>
        <w:tab/>
      </w:r>
      <w:r>
        <w:rPr>
          <w:lang w:val="cs-CZ"/>
        </w:rPr>
        <w:tab/>
      </w:r>
      <w:r w:rsidR="008552B8">
        <w:rPr>
          <w:lang w:val="cs-CZ"/>
        </w:rPr>
        <w:t>21</w:t>
      </w:r>
      <w:r>
        <w:rPr>
          <w:lang w:val="cs-CZ"/>
        </w:rPr>
        <w:t xml:space="preserve"> ks</w:t>
      </w:r>
    </w:p>
    <w:p w14:paraId="00F4BA57" w14:textId="044A266B" w:rsidR="00BB2A90" w:rsidRPr="00F06163" w:rsidRDefault="00BB2A90" w:rsidP="00BB2A90">
      <w:pPr>
        <w:pStyle w:val="Odstavecseseznamem"/>
        <w:numPr>
          <w:ilvl w:val="0"/>
          <w:numId w:val="4"/>
        </w:numPr>
        <w:rPr>
          <w:lang w:val="cs-CZ"/>
        </w:rPr>
      </w:pPr>
      <w:r w:rsidRPr="00F06163">
        <w:rPr>
          <w:lang w:val="cs-CZ"/>
        </w:rPr>
        <w:t xml:space="preserve">Optický </w:t>
      </w:r>
      <w:proofErr w:type="spellStart"/>
      <w:r w:rsidRPr="00F06163">
        <w:rPr>
          <w:lang w:val="cs-CZ"/>
        </w:rPr>
        <w:t>patchcord</w:t>
      </w:r>
      <w:proofErr w:type="spellEnd"/>
      <w:r w:rsidRPr="00F06163">
        <w:rPr>
          <w:lang w:val="cs-CZ"/>
        </w:rPr>
        <w:t xml:space="preserve"> SM 9/125, SC/APC-LC/</w:t>
      </w:r>
      <w:r w:rsidR="00F06163" w:rsidRPr="00F06163">
        <w:rPr>
          <w:lang w:val="cs-CZ"/>
        </w:rPr>
        <w:t>PC</w:t>
      </w:r>
      <w:r w:rsidRPr="00F06163">
        <w:rPr>
          <w:lang w:val="cs-CZ"/>
        </w:rPr>
        <w:t xml:space="preserve">, </w:t>
      </w:r>
      <w:r w:rsidR="00CD6E72">
        <w:rPr>
          <w:lang w:val="cs-CZ"/>
        </w:rPr>
        <w:t>5</w:t>
      </w:r>
      <w:r w:rsidRPr="00F06163">
        <w:rPr>
          <w:lang w:val="cs-CZ"/>
        </w:rPr>
        <w:t xml:space="preserve"> metry</w:t>
      </w:r>
      <w:r w:rsidRPr="00F06163">
        <w:rPr>
          <w:lang w:val="cs-CZ"/>
        </w:rPr>
        <w:tab/>
      </w:r>
      <w:r w:rsidRPr="00F06163">
        <w:rPr>
          <w:lang w:val="cs-CZ"/>
        </w:rPr>
        <w:tab/>
      </w:r>
      <w:r w:rsidRPr="00F06163">
        <w:rPr>
          <w:lang w:val="cs-CZ"/>
        </w:rPr>
        <w:tab/>
      </w:r>
      <w:r w:rsidR="00D6381A">
        <w:rPr>
          <w:lang w:val="cs-CZ"/>
        </w:rPr>
        <w:t>86</w:t>
      </w:r>
      <w:r w:rsidRPr="00F06163">
        <w:rPr>
          <w:lang w:val="cs-CZ"/>
        </w:rPr>
        <w:t xml:space="preserve"> ks</w:t>
      </w:r>
    </w:p>
    <w:p w14:paraId="1995774F" w14:textId="48208D8B" w:rsidR="00D11FA0" w:rsidRDefault="005F19DB" w:rsidP="00C86C99">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sidRPr="00BB2A90">
        <w:rPr>
          <w:lang w:val="cs-CZ"/>
        </w:rPr>
        <w:t xml:space="preserve"> 6, RJ45-RJ45, </w:t>
      </w:r>
      <w:r>
        <w:rPr>
          <w:lang w:val="cs-CZ"/>
        </w:rPr>
        <w:t>2</w:t>
      </w:r>
      <w:r w:rsidRPr="00BB2A90">
        <w:rPr>
          <w:lang w:val="cs-CZ"/>
        </w:rPr>
        <w:t xml:space="preserve"> metry</w:t>
      </w:r>
      <w:r>
        <w:rPr>
          <w:lang w:val="cs-CZ"/>
        </w:rPr>
        <w:tab/>
      </w:r>
      <w:r>
        <w:rPr>
          <w:lang w:val="cs-CZ"/>
        </w:rPr>
        <w:tab/>
      </w:r>
      <w:r>
        <w:rPr>
          <w:lang w:val="cs-CZ"/>
        </w:rPr>
        <w:tab/>
      </w:r>
      <w:r w:rsidR="00D11FA0">
        <w:rPr>
          <w:lang w:val="cs-CZ"/>
        </w:rPr>
        <w:t>3926</w:t>
      </w:r>
      <w:r>
        <w:rPr>
          <w:lang w:val="cs-CZ"/>
        </w:rPr>
        <w:t xml:space="preserve"> ks</w:t>
      </w:r>
    </w:p>
    <w:p w14:paraId="5771E358" w14:textId="4F72A873" w:rsidR="00F06121" w:rsidRDefault="00F06121" w:rsidP="00C86C99">
      <w:pPr>
        <w:pStyle w:val="Odstavecseseznamem"/>
        <w:numPr>
          <w:ilvl w:val="0"/>
          <w:numId w:val="4"/>
        </w:numPr>
        <w:rPr>
          <w:lang w:val="cs-CZ"/>
        </w:rPr>
      </w:pPr>
      <w:r>
        <w:rPr>
          <w:lang w:val="cs-CZ"/>
        </w:rPr>
        <w:t xml:space="preserve">Napájecí zdroj </w:t>
      </w:r>
      <w:proofErr w:type="gramStart"/>
      <w:r w:rsidRPr="00AF4A1E">
        <w:rPr>
          <w:lang w:val="cs-CZ"/>
        </w:rPr>
        <w:t>600W</w:t>
      </w:r>
      <w:proofErr w:type="gramEnd"/>
      <w:r w:rsidRPr="00AF4A1E">
        <w:rPr>
          <w:lang w:val="cs-CZ"/>
        </w:rPr>
        <w:t xml:space="preserve"> AC </w:t>
      </w:r>
      <w:proofErr w:type="spellStart"/>
      <w:r w:rsidRPr="00AF4A1E">
        <w:rPr>
          <w:lang w:val="cs-CZ"/>
        </w:rPr>
        <w:t>Power</w:t>
      </w:r>
      <w:proofErr w:type="spellEnd"/>
      <w:r w:rsidRPr="00AF4A1E">
        <w:rPr>
          <w:lang w:val="cs-CZ"/>
        </w:rPr>
        <w:t xml:space="preserve"> Module pro S6730-H24X6C</w:t>
      </w:r>
      <w:r w:rsidR="006E5402">
        <w:rPr>
          <w:lang w:val="cs-CZ"/>
        </w:rPr>
        <w:tab/>
      </w:r>
      <w:r w:rsidR="006E5402">
        <w:rPr>
          <w:lang w:val="cs-CZ"/>
        </w:rPr>
        <w:tab/>
        <w:t>1ks</w:t>
      </w:r>
    </w:p>
    <w:p w14:paraId="4058D5A2" w14:textId="6D7DE00F" w:rsidR="00F06121" w:rsidRPr="006E5402" w:rsidRDefault="003D401A" w:rsidP="006E5402">
      <w:pPr>
        <w:pStyle w:val="Odstavecseseznamem"/>
        <w:numPr>
          <w:ilvl w:val="0"/>
          <w:numId w:val="4"/>
        </w:numPr>
        <w:rPr>
          <w:lang w:val="cs-CZ"/>
        </w:rPr>
      </w:pPr>
      <w:r w:rsidRPr="003D401A">
        <w:rPr>
          <w:lang w:val="cs-CZ"/>
        </w:rPr>
        <w:t xml:space="preserve">Napájecí zdroj </w:t>
      </w:r>
      <w:proofErr w:type="gramStart"/>
      <w:r w:rsidRPr="003D401A">
        <w:rPr>
          <w:lang w:val="cs-CZ"/>
        </w:rPr>
        <w:t>1000W</w:t>
      </w:r>
      <w:proofErr w:type="gramEnd"/>
      <w:r w:rsidRPr="003D401A">
        <w:rPr>
          <w:lang w:val="cs-CZ"/>
        </w:rPr>
        <w:t xml:space="preserve"> AC </w:t>
      </w:r>
      <w:proofErr w:type="spellStart"/>
      <w:r w:rsidRPr="003D401A">
        <w:rPr>
          <w:lang w:val="cs-CZ"/>
        </w:rPr>
        <w:t>Power</w:t>
      </w:r>
      <w:proofErr w:type="spellEnd"/>
      <w:r w:rsidRPr="003D401A">
        <w:rPr>
          <w:lang w:val="cs-CZ"/>
        </w:rPr>
        <w:t xml:space="preserve"> Module pro S5731-H48P4XC</w:t>
      </w:r>
      <w:r w:rsidR="00F06121">
        <w:rPr>
          <w:lang w:val="cs-CZ"/>
        </w:rPr>
        <w:tab/>
      </w:r>
      <w:r w:rsidR="00F06121">
        <w:rPr>
          <w:lang w:val="cs-CZ"/>
        </w:rPr>
        <w:tab/>
        <w:t>15ks</w:t>
      </w:r>
    </w:p>
    <w:p w14:paraId="10C55EFF" w14:textId="77777777" w:rsidR="003969E1" w:rsidRPr="00180BC1" w:rsidRDefault="003969E1" w:rsidP="001B209D">
      <w:pPr>
        <w:pStyle w:val="Nadpis4"/>
      </w:pPr>
      <w:r w:rsidRPr="00180BC1">
        <w:t>Popis nabízeného plnění a popis splnění požadavků</w:t>
      </w:r>
    </w:p>
    <w:p w14:paraId="7EDA06E5" w14:textId="398DB8F1" w:rsidR="003969E1" w:rsidRDefault="003969E1" w:rsidP="003969E1">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7F9EFE16" w14:textId="77777777" w:rsidR="003969E1" w:rsidRDefault="003969E1" w:rsidP="003969E1">
      <w:pPr>
        <w:rPr>
          <w:lang w:val="cs-CZ"/>
        </w:rPr>
      </w:pPr>
    </w:p>
    <w:p w14:paraId="3485EC42" w14:textId="050CBB9F" w:rsidR="001B209D" w:rsidRDefault="001B209D">
      <w:pPr>
        <w:spacing w:before="0" w:after="160" w:line="259" w:lineRule="auto"/>
        <w:jc w:val="left"/>
        <w:rPr>
          <w:lang w:val="cs-CZ"/>
        </w:rPr>
      </w:pPr>
      <w:r>
        <w:rPr>
          <w:lang w:val="cs-CZ"/>
        </w:rPr>
        <w:br w:type="page"/>
      </w:r>
    </w:p>
    <w:p w14:paraId="118693C5" w14:textId="77777777" w:rsidR="003969E1" w:rsidRDefault="003969E1" w:rsidP="003969E1">
      <w:pPr>
        <w:pStyle w:val="Nadpis3"/>
      </w:pPr>
      <w:bookmarkStart w:id="32" w:name="_Toc78222026"/>
      <w:r>
        <w:lastRenderedPageBreak/>
        <w:t>Vybavení datových rozvaděčů</w:t>
      </w:r>
      <w:bookmarkEnd w:id="32"/>
    </w:p>
    <w:p w14:paraId="4807F616" w14:textId="74788E9E" w:rsidR="001B209D" w:rsidRPr="001B209D" w:rsidRDefault="001B209D" w:rsidP="001B209D">
      <w:pPr>
        <w:pStyle w:val="Nadpis4"/>
      </w:pPr>
      <w:r>
        <w:t>Požadavek</w:t>
      </w:r>
    </w:p>
    <w:p w14:paraId="72DFB71E" w14:textId="77777777" w:rsidR="003969E1" w:rsidRPr="007D707B" w:rsidRDefault="003969E1" w:rsidP="003969E1">
      <w:pPr>
        <w:rPr>
          <w:lang w:val="cs-CZ"/>
        </w:rPr>
      </w:pPr>
      <w:r w:rsidRPr="007D707B">
        <w:rPr>
          <w:lang w:val="cs-CZ"/>
        </w:rPr>
        <w:t>K</w:t>
      </w:r>
      <w:r>
        <w:rPr>
          <w:lang w:val="cs-CZ"/>
        </w:rPr>
        <w:t xml:space="preserve"> požadovanému rozšíření </w:t>
      </w:r>
      <w:r w:rsidRPr="007D707B">
        <w:rPr>
          <w:lang w:val="cs-CZ"/>
        </w:rPr>
        <w:t xml:space="preserve">přepínačů je vyžadována dodávka </w:t>
      </w:r>
      <w:r>
        <w:rPr>
          <w:lang w:val="cs-CZ"/>
        </w:rPr>
        <w:t>příslušenství pro datové rozvaděče.</w:t>
      </w:r>
    </w:p>
    <w:p w14:paraId="2E7B3203" w14:textId="7DAD3D2C" w:rsidR="003969E1" w:rsidRDefault="00A70AA9" w:rsidP="00A70AA9">
      <w:pPr>
        <w:pStyle w:val="Odstavecseseznamem"/>
        <w:numPr>
          <w:ilvl w:val="0"/>
          <w:numId w:val="4"/>
        </w:numPr>
        <w:rPr>
          <w:lang w:val="cs-CZ"/>
        </w:rPr>
      </w:pPr>
      <w:r w:rsidRPr="00A70AA9">
        <w:rPr>
          <w:lang w:val="cs-CZ"/>
        </w:rPr>
        <w:t xml:space="preserve">Vertikální vyvazovací panel </w:t>
      </w:r>
      <w:r>
        <w:rPr>
          <w:lang w:val="cs-CZ"/>
        </w:rPr>
        <w:t xml:space="preserve">o výšce </w:t>
      </w:r>
      <w:r w:rsidRPr="00A70AA9">
        <w:rPr>
          <w:lang w:val="cs-CZ"/>
        </w:rPr>
        <w:t>4</w:t>
      </w:r>
      <w:r w:rsidR="001B3CB0">
        <w:rPr>
          <w:lang w:val="cs-CZ"/>
        </w:rPr>
        <w:t>5</w:t>
      </w:r>
      <w:r w:rsidRPr="00A70AA9">
        <w:rPr>
          <w:lang w:val="cs-CZ"/>
        </w:rPr>
        <w:t>U</w:t>
      </w:r>
      <w:r>
        <w:rPr>
          <w:lang w:val="cs-CZ"/>
        </w:rPr>
        <w:t xml:space="preserve"> </w:t>
      </w:r>
      <w:r w:rsidRPr="00A70AA9">
        <w:rPr>
          <w:lang w:val="cs-CZ"/>
        </w:rPr>
        <w:t xml:space="preserve">pro </w:t>
      </w:r>
      <w:r>
        <w:rPr>
          <w:lang w:val="cs-CZ"/>
        </w:rPr>
        <w:t xml:space="preserve">standardní </w:t>
      </w:r>
      <w:r w:rsidRPr="00A70AA9">
        <w:rPr>
          <w:lang w:val="cs-CZ"/>
        </w:rPr>
        <w:t xml:space="preserve">rozvaděče </w:t>
      </w:r>
      <w:r>
        <w:rPr>
          <w:lang w:val="cs-CZ"/>
        </w:rPr>
        <w:t>o šířce 800 mm</w:t>
      </w:r>
      <w:r w:rsidR="00105633">
        <w:rPr>
          <w:lang w:val="cs-CZ"/>
        </w:rPr>
        <w:t xml:space="preserve"> kompatibilní s</w:t>
      </w:r>
      <w:r w:rsidR="00943A21">
        <w:rPr>
          <w:lang w:val="cs-CZ"/>
        </w:rPr>
        <w:t xml:space="preserve"> výrobcem </w:t>
      </w:r>
      <w:r w:rsidR="00943F9A">
        <w:rPr>
          <w:lang w:val="cs-CZ"/>
        </w:rPr>
        <w:t xml:space="preserve">datových rozvaděčů </w:t>
      </w:r>
      <w:r w:rsidR="001D23EA" w:rsidRPr="001D23EA">
        <w:rPr>
          <w:lang w:val="cs-CZ"/>
        </w:rPr>
        <w:t>Triton RMA-</w:t>
      </w:r>
      <w:proofErr w:type="gramStart"/>
      <w:r w:rsidR="001D23EA" w:rsidRPr="001D23EA">
        <w:rPr>
          <w:lang w:val="cs-CZ"/>
        </w:rPr>
        <w:t>45-A81</w:t>
      </w:r>
      <w:proofErr w:type="gramEnd"/>
      <w:r w:rsidR="001D23EA" w:rsidRPr="001D23EA">
        <w:rPr>
          <w:lang w:val="cs-CZ"/>
        </w:rPr>
        <w:t>-CAX-A1</w:t>
      </w:r>
      <w:r>
        <w:rPr>
          <w:lang w:val="cs-CZ"/>
        </w:rPr>
        <w:t xml:space="preserve"> </w:t>
      </w:r>
      <w:r w:rsidRPr="00A70AA9">
        <w:rPr>
          <w:lang w:val="cs-CZ"/>
        </w:rPr>
        <w:t xml:space="preserve">pro vertikální </w:t>
      </w:r>
      <w:r w:rsidR="00AE6183" w:rsidRPr="00AE6183">
        <w:rPr>
          <w:lang w:val="cs-CZ"/>
        </w:rPr>
        <w:t xml:space="preserve">vedení kabeláže plně kompatibilní se standardními 19“ rozvaděči/racky pro zajištění kabelového managementu </w:t>
      </w:r>
    </w:p>
    <w:p w14:paraId="14EFC9FE" w14:textId="0F03247C" w:rsidR="00180BC1" w:rsidRDefault="00A70AA9" w:rsidP="00A70AA9">
      <w:pPr>
        <w:pStyle w:val="Nadpis4"/>
      </w:pPr>
      <w:r>
        <w:t>Počty</w:t>
      </w:r>
    </w:p>
    <w:p w14:paraId="1C5A5B15" w14:textId="309C880E" w:rsidR="00A70AA9" w:rsidRPr="00A70AA9" w:rsidRDefault="00A70AA9" w:rsidP="00A70AA9">
      <w:pPr>
        <w:pStyle w:val="Odstavecseseznamem"/>
        <w:numPr>
          <w:ilvl w:val="0"/>
          <w:numId w:val="4"/>
        </w:numPr>
        <w:rPr>
          <w:lang w:val="cs-CZ"/>
        </w:rPr>
      </w:pPr>
      <w:r w:rsidRPr="00A70AA9">
        <w:rPr>
          <w:lang w:val="cs-CZ"/>
        </w:rPr>
        <w:t>Vertikální vyvazovací panel</w:t>
      </w:r>
      <w:r>
        <w:rPr>
          <w:lang w:val="cs-CZ"/>
        </w:rPr>
        <w:tab/>
      </w:r>
      <w:r>
        <w:rPr>
          <w:lang w:val="cs-CZ"/>
        </w:rPr>
        <w:tab/>
      </w:r>
      <w:r>
        <w:rPr>
          <w:lang w:val="cs-CZ"/>
        </w:rPr>
        <w:tab/>
      </w:r>
      <w:r>
        <w:rPr>
          <w:lang w:val="cs-CZ"/>
        </w:rPr>
        <w:tab/>
      </w:r>
      <w:r>
        <w:rPr>
          <w:lang w:val="cs-CZ"/>
        </w:rPr>
        <w:tab/>
      </w:r>
      <w:r w:rsidR="00902184">
        <w:rPr>
          <w:lang w:val="cs-CZ"/>
        </w:rPr>
        <w:t>60</w:t>
      </w:r>
      <w:r>
        <w:rPr>
          <w:lang w:val="cs-CZ"/>
        </w:rPr>
        <w:t> ks</w:t>
      </w:r>
    </w:p>
    <w:p w14:paraId="7D551907" w14:textId="77777777" w:rsidR="001B209D" w:rsidRPr="00180BC1" w:rsidRDefault="001B209D" w:rsidP="001B209D">
      <w:pPr>
        <w:pStyle w:val="Nadpis4"/>
      </w:pPr>
      <w:r w:rsidRPr="00180BC1">
        <w:t>Popis nabízeného plnění a popis splnění požadavků</w:t>
      </w:r>
    </w:p>
    <w:p w14:paraId="44AE2664"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D6A0821" w14:textId="77777777" w:rsidR="001B209D" w:rsidRDefault="001B209D" w:rsidP="003969E1">
      <w:pPr>
        <w:rPr>
          <w:lang w:val="cs-CZ"/>
        </w:rPr>
      </w:pPr>
    </w:p>
    <w:p w14:paraId="57C6B686" w14:textId="77777777" w:rsidR="001B209D" w:rsidRPr="009A478E" w:rsidRDefault="001B209D" w:rsidP="003969E1">
      <w:pPr>
        <w:rPr>
          <w:lang w:val="cs-CZ"/>
        </w:rPr>
      </w:pPr>
    </w:p>
    <w:p w14:paraId="4C6FEBB8" w14:textId="4785AFAC" w:rsidR="003969E1" w:rsidRDefault="003969E1" w:rsidP="003969E1">
      <w:pPr>
        <w:pStyle w:val="Nadpis3"/>
      </w:pPr>
      <w:bookmarkStart w:id="33" w:name="_Toc78222027"/>
      <w:r>
        <w:t>Licence pro network management systém</w:t>
      </w:r>
      <w:bookmarkEnd w:id="33"/>
      <w:r>
        <w:t xml:space="preserve"> </w:t>
      </w:r>
    </w:p>
    <w:p w14:paraId="14A66437" w14:textId="77777777" w:rsidR="001B209D" w:rsidRPr="003969E1" w:rsidRDefault="001B209D" w:rsidP="001B209D">
      <w:pPr>
        <w:pStyle w:val="Nadpis4"/>
      </w:pPr>
      <w:r>
        <w:t>Požadavek</w:t>
      </w:r>
    </w:p>
    <w:p w14:paraId="2FB82C3B" w14:textId="196AC078" w:rsidR="003969E1" w:rsidRDefault="003969E1" w:rsidP="003969E1">
      <w:pPr>
        <w:rPr>
          <w:lang w:val="cs-CZ"/>
        </w:rPr>
      </w:pPr>
      <w:r w:rsidRPr="007D707B">
        <w:rPr>
          <w:lang w:val="cs-CZ"/>
        </w:rPr>
        <w:t>K</w:t>
      </w:r>
      <w:r>
        <w:rPr>
          <w:lang w:val="cs-CZ"/>
        </w:rPr>
        <w:t xml:space="preserve"> požadovanému rozšíření </w:t>
      </w:r>
      <w:r w:rsidRPr="007D707B">
        <w:rPr>
          <w:lang w:val="cs-CZ"/>
        </w:rPr>
        <w:t>přepínačů je vyžadován</w:t>
      </w:r>
      <w:r>
        <w:rPr>
          <w:lang w:val="cs-CZ"/>
        </w:rPr>
        <w:t>o</w:t>
      </w:r>
      <w:r w:rsidRPr="007D707B">
        <w:rPr>
          <w:lang w:val="cs-CZ"/>
        </w:rPr>
        <w:t xml:space="preserve"> </w:t>
      </w:r>
      <w:r>
        <w:rPr>
          <w:lang w:val="cs-CZ"/>
        </w:rPr>
        <w:t xml:space="preserve">poskytnutí licence pro centrální </w:t>
      </w:r>
      <w:r w:rsidRPr="003969E1">
        <w:rPr>
          <w:lang w:val="cs-CZ"/>
        </w:rPr>
        <w:t>network management systém</w:t>
      </w:r>
      <w:r>
        <w:rPr>
          <w:lang w:val="cs-CZ"/>
        </w:rPr>
        <w:t xml:space="preserve"> (NMS) Huawei </w:t>
      </w:r>
      <w:proofErr w:type="spellStart"/>
      <w:r>
        <w:rPr>
          <w:lang w:val="cs-CZ"/>
        </w:rPr>
        <w:t>eSight</w:t>
      </w:r>
      <w:proofErr w:type="spellEnd"/>
      <w:r>
        <w:rPr>
          <w:lang w:val="cs-CZ"/>
        </w:rPr>
        <w:t xml:space="preserve"> </w:t>
      </w:r>
      <w:proofErr w:type="gramStart"/>
      <w:r>
        <w:rPr>
          <w:lang w:val="cs-CZ"/>
        </w:rPr>
        <w:t>Standard</w:t>
      </w:r>
      <w:proofErr w:type="gramEnd"/>
      <w:r w:rsidR="00A70AA9">
        <w:rPr>
          <w:lang w:val="cs-CZ"/>
        </w:rPr>
        <w:t xml:space="preserve"> a to v počtu odpovídajícím celkovému počtu přepínačů. které jsou předmětem této zakázky a s dobou trvání </w:t>
      </w:r>
      <w:r w:rsidR="00AD1D6D" w:rsidRPr="00B66899">
        <w:rPr>
          <w:lang w:val="cs-CZ"/>
        </w:rPr>
        <w:t>2</w:t>
      </w:r>
      <w:r w:rsidR="00A70AA9" w:rsidRPr="00B66899">
        <w:rPr>
          <w:lang w:val="cs-CZ"/>
        </w:rPr>
        <w:t xml:space="preserve"> </w:t>
      </w:r>
      <w:r w:rsidR="00AD1D6D" w:rsidRPr="00B66899">
        <w:rPr>
          <w:lang w:val="cs-CZ"/>
        </w:rPr>
        <w:t>roky</w:t>
      </w:r>
      <w:r>
        <w:rPr>
          <w:lang w:val="cs-CZ"/>
        </w:rPr>
        <w:t>.</w:t>
      </w:r>
    </w:p>
    <w:p w14:paraId="65DB0BC5" w14:textId="77777777" w:rsidR="00A70AA9" w:rsidRDefault="00A70AA9" w:rsidP="00A70AA9">
      <w:pPr>
        <w:pStyle w:val="Nadpis4"/>
      </w:pPr>
      <w:r>
        <w:t>Počty</w:t>
      </w:r>
    </w:p>
    <w:p w14:paraId="1F5F642D" w14:textId="6478AAFC" w:rsidR="00A70AA9" w:rsidRDefault="00A70AA9" w:rsidP="00A70AA9">
      <w:pPr>
        <w:pStyle w:val="Odstavecseseznamem"/>
        <w:numPr>
          <w:ilvl w:val="0"/>
          <w:numId w:val="4"/>
        </w:numPr>
        <w:rPr>
          <w:lang w:val="cs-CZ"/>
        </w:rPr>
      </w:pPr>
      <w:proofErr w:type="spellStart"/>
      <w:r>
        <w:rPr>
          <w:lang w:val="cs-CZ"/>
        </w:rPr>
        <w:t>Device</w:t>
      </w:r>
      <w:proofErr w:type="spellEnd"/>
      <w:r>
        <w:rPr>
          <w:lang w:val="cs-CZ"/>
        </w:rPr>
        <w:t xml:space="preserve"> licence pro NMS Huawei </w:t>
      </w:r>
      <w:proofErr w:type="spellStart"/>
      <w:r>
        <w:rPr>
          <w:lang w:val="cs-CZ"/>
        </w:rPr>
        <w:t>eSight</w:t>
      </w:r>
      <w:proofErr w:type="spellEnd"/>
      <w:r>
        <w:rPr>
          <w:lang w:val="cs-CZ"/>
        </w:rPr>
        <w:t xml:space="preserve"> Standard</w:t>
      </w:r>
      <w:r w:rsidR="00850BDF">
        <w:rPr>
          <w:lang w:val="cs-CZ"/>
        </w:rPr>
        <w:t xml:space="preserve"> na </w:t>
      </w:r>
      <w:r w:rsidR="00DE316D" w:rsidRPr="00B66899">
        <w:rPr>
          <w:lang w:val="cs-CZ"/>
        </w:rPr>
        <w:t>2</w:t>
      </w:r>
      <w:r w:rsidR="00850BDF" w:rsidRPr="00B66899">
        <w:rPr>
          <w:lang w:val="cs-CZ"/>
        </w:rPr>
        <w:t xml:space="preserve"> </w:t>
      </w:r>
      <w:r w:rsidR="00DE316D" w:rsidRPr="00B66899">
        <w:rPr>
          <w:lang w:val="cs-CZ"/>
        </w:rPr>
        <w:t>roky</w:t>
      </w:r>
      <w:r>
        <w:rPr>
          <w:lang w:val="cs-CZ"/>
        </w:rPr>
        <w:tab/>
      </w:r>
      <w:r>
        <w:rPr>
          <w:lang w:val="cs-CZ"/>
        </w:rPr>
        <w:tab/>
      </w:r>
      <w:r w:rsidR="001B3CB0">
        <w:rPr>
          <w:lang w:val="cs-CZ"/>
        </w:rPr>
        <w:t>80</w:t>
      </w:r>
      <w:r>
        <w:rPr>
          <w:lang w:val="cs-CZ"/>
        </w:rPr>
        <w:t> ks</w:t>
      </w:r>
    </w:p>
    <w:p w14:paraId="371FF2CB" w14:textId="77777777" w:rsidR="001B209D" w:rsidRPr="00180BC1" w:rsidRDefault="001B209D" w:rsidP="001B209D">
      <w:pPr>
        <w:pStyle w:val="Nadpis4"/>
      </w:pPr>
      <w:r w:rsidRPr="00180BC1">
        <w:t>Popis nabízeného plnění a popis splnění požadavků</w:t>
      </w:r>
    </w:p>
    <w:p w14:paraId="5FB22DC9"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9686378" w14:textId="7412B678" w:rsidR="00D55775" w:rsidRDefault="00D55775">
      <w:pPr>
        <w:spacing w:before="0" w:after="160" w:line="259" w:lineRule="auto"/>
        <w:jc w:val="left"/>
        <w:rPr>
          <w:lang w:val="cs-CZ"/>
        </w:rPr>
      </w:pPr>
      <w:r>
        <w:rPr>
          <w:lang w:val="cs-CZ"/>
        </w:rPr>
        <w:br w:type="page"/>
      </w:r>
    </w:p>
    <w:p w14:paraId="3F052461" w14:textId="77777777" w:rsidR="00D55775" w:rsidRPr="00DF2D38" w:rsidRDefault="00D55775" w:rsidP="00D55775">
      <w:pPr>
        <w:pStyle w:val="Nadpis2"/>
      </w:pPr>
      <w:bookmarkStart w:id="34" w:name="_Toc78222028"/>
      <w:r w:rsidRPr="00DF2D38">
        <w:lastRenderedPageBreak/>
        <w:t>Záruka a záruční podmínky</w:t>
      </w:r>
      <w:bookmarkEnd w:id="34"/>
    </w:p>
    <w:p w14:paraId="43518145" w14:textId="77777777" w:rsidR="00D55775" w:rsidRPr="00DF2D38" w:rsidRDefault="00D55775" w:rsidP="00850BDF">
      <w:pPr>
        <w:pStyle w:val="Nadpis4"/>
      </w:pPr>
      <w:r w:rsidRPr="00DF2D38">
        <w:t>Požadavky zadavatele</w:t>
      </w:r>
    </w:p>
    <w:p w14:paraId="28D8FA5A" w14:textId="77777777" w:rsidR="00D55775" w:rsidRPr="00DF2D38" w:rsidRDefault="00D55775" w:rsidP="00D55775">
      <w:pPr>
        <w:rPr>
          <w:lang w:val="cs-CZ"/>
        </w:rPr>
      </w:pPr>
      <w:r w:rsidRPr="00DF2D38">
        <w:rPr>
          <w:lang w:val="cs-CZ"/>
        </w:rPr>
        <w:t>Zadavatel požaduje, aby veškeré hardwarové komponenty v</w:t>
      </w:r>
      <w:r>
        <w:rPr>
          <w:lang w:val="cs-CZ"/>
        </w:rPr>
        <w:t> </w:t>
      </w:r>
      <w:r w:rsidRPr="00DF2D38">
        <w:rPr>
          <w:lang w:val="cs-CZ"/>
        </w:rPr>
        <w:t>řešení</w:t>
      </w:r>
    </w:p>
    <w:p w14:paraId="270910B6" w14:textId="77777777" w:rsidR="00D55775" w:rsidRPr="00DF2D38" w:rsidRDefault="00D55775" w:rsidP="00D55775">
      <w:pPr>
        <w:pStyle w:val="Bezmezer"/>
        <w:numPr>
          <w:ilvl w:val="0"/>
          <w:numId w:val="4"/>
        </w:numPr>
        <w:rPr>
          <w:lang w:val="cs-CZ"/>
        </w:rPr>
      </w:pPr>
      <w:r>
        <w:rPr>
          <w:lang w:val="cs-CZ"/>
        </w:rPr>
        <w:t>páteřní přepínače;</w:t>
      </w:r>
    </w:p>
    <w:p w14:paraId="21D2CA92" w14:textId="77777777" w:rsidR="00D55775" w:rsidRPr="00DF2D38" w:rsidRDefault="00D55775" w:rsidP="00D55775">
      <w:pPr>
        <w:pStyle w:val="Bezmezer"/>
        <w:numPr>
          <w:ilvl w:val="0"/>
          <w:numId w:val="4"/>
        </w:numPr>
        <w:rPr>
          <w:lang w:val="cs-CZ"/>
        </w:rPr>
      </w:pPr>
      <w:r>
        <w:rPr>
          <w:lang w:val="cs-CZ"/>
        </w:rPr>
        <w:t>přístupové přepínače;</w:t>
      </w:r>
    </w:p>
    <w:p w14:paraId="7D256DCB" w14:textId="77777777" w:rsidR="00D55775" w:rsidRPr="00DF2D38" w:rsidRDefault="00D55775" w:rsidP="00D55775">
      <w:pPr>
        <w:pStyle w:val="Bezmezer"/>
        <w:rPr>
          <w:lang w:val="cs-CZ"/>
        </w:rPr>
      </w:pPr>
      <w:r w:rsidRPr="00DF2D38">
        <w:rPr>
          <w:lang w:val="cs-CZ"/>
        </w:rPr>
        <w:t>a veškeré softwarové komponenty v</w:t>
      </w:r>
      <w:r>
        <w:rPr>
          <w:lang w:val="cs-CZ"/>
        </w:rPr>
        <w:t> </w:t>
      </w:r>
      <w:r w:rsidRPr="00DF2D38">
        <w:rPr>
          <w:lang w:val="cs-CZ"/>
        </w:rPr>
        <w:t>řešení</w:t>
      </w:r>
    </w:p>
    <w:p w14:paraId="1FF1FE35" w14:textId="77777777" w:rsidR="00D55775" w:rsidRPr="00DF2D38" w:rsidRDefault="00D55775" w:rsidP="00D55775">
      <w:pPr>
        <w:pStyle w:val="Bezmezer"/>
        <w:numPr>
          <w:ilvl w:val="0"/>
          <w:numId w:val="4"/>
        </w:numPr>
        <w:rPr>
          <w:lang w:val="cs-CZ"/>
        </w:rPr>
      </w:pPr>
      <w:r w:rsidRPr="00DF2D38">
        <w:rPr>
          <w:lang w:val="cs-CZ"/>
        </w:rPr>
        <w:t>softwar</w:t>
      </w:r>
      <w:r>
        <w:rPr>
          <w:lang w:val="cs-CZ"/>
        </w:rPr>
        <w:t>e/firmware páteřních přepínačů;</w:t>
      </w:r>
    </w:p>
    <w:p w14:paraId="21B1FBAA" w14:textId="77777777" w:rsidR="00D55775" w:rsidRPr="00DF2D38" w:rsidRDefault="00D55775" w:rsidP="00D55775">
      <w:pPr>
        <w:pStyle w:val="Bezmezer"/>
        <w:numPr>
          <w:ilvl w:val="0"/>
          <w:numId w:val="4"/>
        </w:numPr>
        <w:rPr>
          <w:lang w:val="cs-CZ"/>
        </w:rPr>
      </w:pPr>
      <w:r w:rsidRPr="00DF2D38">
        <w:rPr>
          <w:lang w:val="cs-CZ"/>
        </w:rPr>
        <w:t>software/</w:t>
      </w:r>
      <w:r>
        <w:rPr>
          <w:lang w:val="cs-CZ"/>
        </w:rPr>
        <w:t>firmware přístupových přepínačů;</w:t>
      </w:r>
    </w:p>
    <w:p w14:paraId="2388B714" w14:textId="52F21863" w:rsidR="00D55775" w:rsidRDefault="00D55775" w:rsidP="00D55775">
      <w:pPr>
        <w:pStyle w:val="Bezmezer"/>
        <w:rPr>
          <w:lang w:val="cs-CZ"/>
        </w:rPr>
      </w:pPr>
      <w:r w:rsidRPr="00DF2D38">
        <w:rPr>
          <w:lang w:val="cs-CZ"/>
        </w:rPr>
        <w:t xml:space="preserve">byly kryty </w:t>
      </w:r>
      <w:r>
        <w:rPr>
          <w:lang w:val="cs-CZ"/>
        </w:rPr>
        <w:t xml:space="preserve">zárukou prodejce na období </w:t>
      </w:r>
      <w:proofErr w:type="gramStart"/>
      <w:r>
        <w:rPr>
          <w:lang w:val="cs-CZ"/>
        </w:rPr>
        <w:t>5ti</w:t>
      </w:r>
      <w:proofErr w:type="gramEnd"/>
      <w:r>
        <w:rPr>
          <w:lang w:val="cs-CZ"/>
        </w:rPr>
        <w:t xml:space="preserve"> let.</w:t>
      </w:r>
    </w:p>
    <w:p w14:paraId="4EE44FC2" w14:textId="77777777" w:rsidR="00D55775" w:rsidRDefault="00D55775" w:rsidP="00D55775">
      <w:pPr>
        <w:rPr>
          <w:lang w:val="cs-CZ"/>
        </w:rPr>
      </w:pPr>
      <w:r>
        <w:rPr>
          <w:lang w:val="cs-CZ"/>
        </w:rPr>
        <w:t xml:space="preserve">Záruka prodejce vztahující se minimálně k </w:t>
      </w:r>
      <w:r w:rsidRPr="00DF2D38">
        <w:rPr>
          <w:lang w:val="cs-CZ"/>
        </w:rPr>
        <w:t>hardwarov</w:t>
      </w:r>
      <w:r>
        <w:rPr>
          <w:lang w:val="cs-CZ"/>
        </w:rPr>
        <w:t>ým</w:t>
      </w:r>
      <w:r w:rsidRPr="00DF2D38">
        <w:rPr>
          <w:lang w:val="cs-CZ"/>
        </w:rPr>
        <w:t xml:space="preserve"> komponent</w:t>
      </w:r>
      <w:r>
        <w:rPr>
          <w:lang w:val="cs-CZ"/>
        </w:rPr>
        <w:t>ám</w:t>
      </w:r>
      <w:r w:rsidRPr="00DF2D38">
        <w:rPr>
          <w:lang w:val="cs-CZ"/>
        </w:rPr>
        <w:t xml:space="preserve"> v</w:t>
      </w:r>
      <w:r>
        <w:rPr>
          <w:lang w:val="cs-CZ"/>
        </w:rPr>
        <w:t> </w:t>
      </w:r>
      <w:r w:rsidRPr="00DF2D38">
        <w:rPr>
          <w:lang w:val="cs-CZ"/>
        </w:rPr>
        <w:t>řešení</w:t>
      </w:r>
    </w:p>
    <w:p w14:paraId="27D4A8FC" w14:textId="77777777" w:rsidR="00D55775" w:rsidRPr="00E2479A" w:rsidRDefault="00D55775" w:rsidP="00D55775">
      <w:pPr>
        <w:pStyle w:val="Bezmezer"/>
        <w:numPr>
          <w:ilvl w:val="0"/>
          <w:numId w:val="4"/>
        </w:numPr>
        <w:rPr>
          <w:lang w:val="cs-CZ"/>
        </w:rPr>
      </w:pPr>
      <w:r>
        <w:rPr>
          <w:lang w:val="cs-CZ"/>
        </w:rPr>
        <w:t>páteřní přepínače;</w:t>
      </w:r>
    </w:p>
    <w:p w14:paraId="2463876B" w14:textId="77777777" w:rsidR="00D55775" w:rsidRPr="00E2479A" w:rsidRDefault="00D55775" w:rsidP="00D55775">
      <w:pPr>
        <w:pStyle w:val="Bezmezer"/>
        <w:numPr>
          <w:ilvl w:val="0"/>
          <w:numId w:val="4"/>
        </w:numPr>
        <w:rPr>
          <w:lang w:val="cs-CZ"/>
        </w:rPr>
      </w:pPr>
      <w:r>
        <w:rPr>
          <w:lang w:val="cs-CZ"/>
        </w:rPr>
        <w:t>přístupové přepínače;</w:t>
      </w:r>
    </w:p>
    <w:p w14:paraId="194ECC5F" w14:textId="77777777" w:rsidR="00D55775" w:rsidRPr="00E2479A" w:rsidRDefault="00D55775" w:rsidP="00D55775">
      <w:pPr>
        <w:pStyle w:val="Bezmezer"/>
        <w:rPr>
          <w:lang w:val="cs-CZ"/>
        </w:rPr>
      </w:pPr>
      <w:r w:rsidRPr="00E2479A">
        <w:rPr>
          <w:lang w:val="cs-CZ"/>
        </w:rPr>
        <w:t xml:space="preserve">a </w:t>
      </w:r>
      <w:r>
        <w:rPr>
          <w:lang w:val="cs-CZ"/>
        </w:rPr>
        <w:t>minimálně k</w:t>
      </w:r>
      <w:r w:rsidRPr="00E2479A">
        <w:rPr>
          <w:lang w:val="cs-CZ"/>
        </w:rPr>
        <w:t xml:space="preserve"> softwarov</w:t>
      </w:r>
      <w:r>
        <w:rPr>
          <w:lang w:val="cs-CZ"/>
        </w:rPr>
        <w:t>ým</w:t>
      </w:r>
      <w:r w:rsidRPr="00E2479A">
        <w:rPr>
          <w:lang w:val="cs-CZ"/>
        </w:rPr>
        <w:t xml:space="preserve"> komponent</w:t>
      </w:r>
      <w:r>
        <w:rPr>
          <w:lang w:val="cs-CZ"/>
        </w:rPr>
        <w:t>ám</w:t>
      </w:r>
      <w:r w:rsidRPr="00E2479A">
        <w:rPr>
          <w:lang w:val="cs-CZ"/>
        </w:rPr>
        <w:t xml:space="preserve"> v</w:t>
      </w:r>
      <w:r>
        <w:rPr>
          <w:lang w:val="cs-CZ"/>
        </w:rPr>
        <w:t> </w:t>
      </w:r>
      <w:r w:rsidRPr="00E2479A">
        <w:rPr>
          <w:lang w:val="cs-CZ"/>
        </w:rPr>
        <w:t>řešení</w:t>
      </w:r>
    </w:p>
    <w:p w14:paraId="7F030A56" w14:textId="77777777" w:rsidR="00D55775" w:rsidRPr="00E2479A" w:rsidRDefault="00D55775" w:rsidP="00D55775">
      <w:pPr>
        <w:pStyle w:val="Bezmezer"/>
        <w:numPr>
          <w:ilvl w:val="0"/>
          <w:numId w:val="4"/>
        </w:numPr>
        <w:rPr>
          <w:lang w:val="cs-CZ"/>
        </w:rPr>
      </w:pPr>
      <w:r w:rsidRPr="00E2479A">
        <w:rPr>
          <w:lang w:val="cs-CZ"/>
        </w:rPr>
        <w:t>softwar</w:t>
      </w:r>
      <w:r>
        <w:rPr>
          <w:lang w:val="cs-CZ"/>
        </w:rPr>
        <w:t>e/firmware páteřních přepínačů;</w:t>
      </w:r>
    </w:p>
    <w:p w14:paraId="32B07D6E" w14:textId="77777777" w:rsidR="00D55775" w:rsidRPr="00E2479A" w:rsidRDefault="00D55775" w:rsidP="00D55775">
      <w:pPr>
        <w:pStyle w:val="Bezmezer"/>
        <w:numPr>
          <w:ilvl w:val="0"/>
          <w:numId w:val="4"/>
        </w:numPr>
        <w:rPr>
          <w:lang w:val="cs-CZ"/>
        </w:rPr>
      </w:pPr>
      <w:r w:rsidRPr="00E2479A">
        <w:rPr>
          <w:lang w:val="cs-CZ"/>
        </w:rPr>
        <w:t>software/</w:t>
      </w:r>
      <w:r>
        <w:rPr>
          <w:lang w:val="cs-CZ"/>
        </w:rPr>
        <w:t>firmware přístupových přepínačů;</w:t>
      </w:r>
    </w:p>
    <w:p w14:paraId="27923B15" w14:textId="77777777" w:rsidR="00D55775" w:rsidRPr="00DF2D38" w:rsidRDefault="00D55775" w:rsidP="00D55775">
      <w:pPr>
        <w:pStyle w:val="Bezmezer"/>
        <w:rPr>
          <w:lang w:val="cs-CZ"/>
        </w:rPr>
      </w:pPr>
      <w:r>
        <w:rPr>
          <w:lang w:val="cs-CZ"/>
        </w:rPr>
        <w:t xml:space="preserve">musí být založena na </w:t>
      </w:r>
      <w:r w:rsidRPr="00DF2D38">
        <w:rPr>
          <w:lang w:val="cs-CZ"/>
        </w:rPr>
        <w:t>předplacen</w:t>
      </w:r>
      <w:r>
        <w:rPr>
          <w:lang w:val="cs-CZ"/>
        </w:rPr>
        <w:t>é</w:t>
      </w:r>
      <w:r w:rsidRPr="00DF2D38">
        <w:rPr>
          <w:lang w:val="cs-CZ"/>
        </w:rPr>
        <w:t xml:space="preserve"> služb</w:t>
      </w:r>
      <w:r>
        <w:rPr>
          <w:lang w:val="cs-CZ"/>
        </w:rPr>
        <w:t>ě</w:t>
      </w:r>
      <w:r w:rsidRPr="00DF2D38">
        <w:rPr>
          <w:lang w:val="cs-CZ"/>
        </w:rPr>
        <w:t xml:space="preserve"> technické podpory výrobce na dobu </w:t>
      </w:r>
      <w:proofErr w:type="gramStart"/>
      <w:r w:rsidRPr="00DF2D38">
        <w:rPr>
          <w:lang w:val="cs-CZ"/>
        </w:rPr>
        <w:t>5ti</w:t>
      </w:r>
      <w:proofErr w:type="gramEnd"/>
      <w:r w:rsidRPr="00DF2D38">
        <w:rPr>
          <w:lang w:val="cs-CZ"/>
        </w:rPr>
        <w:t xml:space="preserve"> let, která bude zajišťovat minimálně následující:</w:t>
      </w:r>
    </w:p>
    <w:p w14:paraId="2FF16122" w14:textId="77777777" w:rsidR="00D55775" w:rsidRPr="00DF2D38" w:rsidRDefault="00D55775" w:rsidP="00D55775">
      <w:pPr>
        <w:pStyle w:val="Bezmezer"/>
        <w:numPr>
          <w:ilvl w:val="0"/>
          <w:numId w:val="4"/>
        </w:numPr>
        <w:rPr>
          <w:lang w:val="cs-CZ"/>
        </w:rPr>
      </w:pPr>
      <w:r w:rsidRPr="00DF2D38">
        <w:rPr>
          <w:lang w:val="cs-CZ"/>
        </w:rPr>
        <w:t>dostupnost nových softwarových/firmware verzí buď přímo prostředním support portálu výrobce či prostřednictvím servisního partnera výrobce</w:t>
      </w:r>
      <w:r>
        <w:rPr>
          <w:lang w:val="cs-CZ"/>
        </w:rPr>
        <w:t>;</w:t>
      </w:r>
    </w:p>
    <w:p w14:paraId="5A281A49" w14:textId="77777777" w:rsidR="00D55775" w:rsidRPr="00DF2D38" w:rsidRDefault="00D55775" w:rsidP="00D55775">
      <w:pPr>
        <w:pStyle w:val="Bezmezer"/>
        <w:numPr>
          <w:ilvl w:val="0"/>
          <w:numId w:val="4"/>
        </w:numPr>
        <w:rPr>
          <w:lang w:val="cs-CZ"/>
        </w:rPr>
      </w:pPr>
      <w:r w:rsidRPr="00DF2D38">
        <w:rPr>
          <w:lang w:val="cs-CZ"/>
        </w:rPr>
        <w:t>výměna hardwarových komponent v případě závady buď přímo od výrobce či prostřednictvím servisního partnera výrobce</w:t>
      </w:r>
      <w:r>
        <w:rPr>
          <w:lang w:val="cs-CZ"/>
        </w:rPr>
        <w:t>;</w:t>
      </w:r>
    </w:p>
    <w:p w14:paraId="4F85408E" w14:textId="77777777" w:rsidR="00D55775" w:rsidRPr="00DF2D38" w:rsidRDefault="00D55775" w:rsidP="00D55775">
      <w:pPr>
        <w:pStyle w:val="Bezmezer"/>
        <w:numPr>
          <w:ilvl w:val="0"/>
          <w:numId w:val="4"/>
        </w:numPr>
        <w:rPr>
          <w:lang w:val="cs-CZ"/>
        </w:rPr>
      </w:pPr>
      <w:r w:rsidRPr="00DF2D38">
        <w:rPr>
          <w:lang w:val="cs-CZ"/>
        </w:rPr>
        <w:t>dostupnost on-line produktové dokumentace prostředním support portálu výrobce</w:t>
      </w:r>
      <w:r>
        <w:rPr>
          <w:lang w:val="cs-CZ"/>
        </w:rPr>
        <w:t>;</w:t>
      </w:r>
    </w:p>
    <w:p w14:paraId="460A5FDA" w14:textId="77777777" w:rsidR="00D55775" w:rsidRPr="00DF2D38" w:rsidRDefault="00D55775" w:rsidP="00D55775">
      <w:pPr>
        <w:pStyle w:val="Bezmezer"/>
        <w:numPr>
          <w:ilvl w:val="0"/>
          <w:numId w:val="4"/>
        </w:numPr>
        <w:rPr>
          <w:lang w:val="cs-CZ"/>
        </w:rPr>
      </w:pPr>
      <w:r w:rsidRPr="00DF2D38">
        <w:rPr>
          <w:lang w:val="cs-CZ"/>
        </w:rPr>
        <w:t xml:space="preserve">možnost kontaktovat technickou podporu výrobce buď přímo či prostřednictvím servisního partnera výrobce s cílem získat on-line podporu při </w:t>
      </w:r>
      <w:proofErr w:type="spellStart"/>
      <w:r w:rsidRPr="00DF2D38">
        <w:rPr>
          <w:lang w:val="cs-CZ"/>
        </w:rPr>
        <w:t>troubleshootingu</w:t>
      </w:r>
      <w:proofErr w:type="spellEnd"/>
      <w:r w:rsidRPr="00DF2D38">
        <w:rPr>
          <w:lang w:val="cs-CZ"/>
        </w:rPr>
        <w:t xml:space="preserve"> spojeném s případnou rekonfigurací řešení v průběhu trvání podpory</w:t>
      </w:r>
      <w:r>
        <w:rPr>
          <w:lang w:val="cs-CZ"/>
        </w:rPr>
        <w:t>.</w:t>
      </w:r>
    </w:p>
    <w:p w14:paraId="170C06FD" w14:textId="77777777" w:rsidR="00D55775" w:rsidRPr="00DF2D38" w:rsidRDefault="00D55775" w:rsidP="00D55775">
      <w:pPr>
        <w:rPr>
          <w:lang w:val="cs-CZ"/>
        </w:rPr>
      </w:pPr>
      <w:r w:rsidRPr="00DF2D38">
        <w:rPr>
          <w:lang w:val="cs-CZ"/>
        </w:rPr>
        <w:t xml:space="preserve">Parametry předplacené služby technické podpory výrobce na dobu </w:t>
      </w:r>
      <w:proofErr w:type="gramStart"/>
      <w:r w:rsidRPr="00DF2D38">
        <w:rPr>
          <w:lang w:val="cs-CZ"/>
        </w:rPr>
        <w:t>5ti</w:t>
      </w:r>
      <w:proofErr w:type="gramEnd"/>
      <w:r w:rsidRPr="00DF2D38">
        <w:rPr>
          <w:lang w:val="cs-CZ"/>
        </w:rPr>
        <w:t xml:space="preserve"> let musí odpovídat Smlouvě o poskytování servisních služeb a musí být zřejmé, že účastník je schopen zajistit požadované servisní služby dané Smlouvou o poskytování servisních služeb s využitím (s podporou) předplacených služeb technické podpory výrobce.</w:t>
      </w:r>
    </w:p>
    <w:p w14:paraId="4374D4C1" w14:textId="77777777" w:rsidR="00D55775" w:rsidRDefault="00D55775" w:rsidP="00D55775">
      <w:pPr>
        <w:rPr>
          <w:lang w:val="cs-CZ"/>
        </w:rPr>
      </w:pPr>
    </w:p>
    <w:p w14:paraId="0EADF03B" w14:textId="77777777" w:rsidR="00D55775" w:rsidRPr="00180BC1" w:rsidRDefault="00D55775" w:rsidP="00850BDF">
      <w:pPr>
        <w:pStyle w:val="Nadpis4"/>
      </w:pPr>
      <w:r w:rsidRPr="00180BC1">
        <w:t>Popis nabízeného plnění a popis splnění požadavků</w:t>
      </w:r>
    </w:p>
    <w:p w14:paraId="41E5C3C0"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DB187A7" w14:textId="26937F0F" w:rsidR="00D55775" w:rsidRDefault="00D55775">
      <w:pPr>
        <w:spacing w:before="0" w:after="160" w:line="259" w:lineRule="auto"/>
        <w:jc w:val="left"/>
        <w:rPr>
          <w:lang w:val="cs-CZ"/>
        </w:rPr>
      </w:pPr>
      <w:r>
        <w:rPr>
          <w:lang w:val="cs-CZ"/>
        </w:rPr>
        <w:br w:type="page"/>
      </w:r>
    </w:p>
    <w:p w14:paraId="7D7645FD" w14:textId="6EC4BAFE" w:rsidR="003969E1" w:rsidRDefault="003969E1" w:rsidP="003969E1">
      <w:pPr>
        <w:pStyle w:val="Nadpis2"/>
      </w:pPr>
      <w:bookmarkStart w:id="35" w:name="_Toc78222029"/>
      <w:r>
        <w:lastRenderedPageBreak/>
        <w:t>Požadavky na související činnosti</w:t>
      </w:r>
      <w:bookmarkEnd w:id="35"/>
    </w:p>
    <w:p w14:paraId="6CF27FAC" w14:textId="77777777" w:rsidR="00D55775" w:rsidRPr="00DF2D38" w:rsidRDefault="00D55775" w:rsidP="00850BDF">
      <w:pPr>
        <w:pStyle w:val="Nadpis4"/>
      </w:pPr>
      <w:r w:rsidRPr="00DF2D38">
        <w:t>Požadavky zadavatele</w:t>
      </w:r>
    </w:p>
    <w:p w14:paraId="5AEE2044" w14:textId="45B94820" w:rsidR="00D55775" w:rsidRPr="00DF2D38" w:rsidRDefault="00D55775" w:rsidP="00D55775">
      <w:pPr>
        <w:rPr>
          <w:lang w:val="cs-CZ"/>
        </w:rPr>
      </w:pPr>
      <w:r w:rsidRPr="00DF2D38">
        <w:rPr>
          <w:lang w:val="cs-CZ"/>
        </w:rPr>
        <w:t>Účastník z</w:t>
      </w:r>
      <w:r>
        <w:rPr>
          <w:lang w:val="cs-CZ"/>
        </w:rPr>
        <w:t>ajistí</w:t>
      </w:r>
      <w:r w:rsidRPr="00DF2D38">
        <w:rPr>
          <w:lang w:val="cs-CZ"/>
        </w:rPr>
        <w:t xml:space="preserve"> minimálně</w:t>
      </w:r>
      <w:r>
        <w:rPr>
          <w:lang w:val="cs-CZ"/>
        </w:rPr>
        <w:t xml:space="preserve"> následující činnosti</w:t>
      </w:r>
      <w:r w:rsidRPr="00DF2D38">
        <w:rPr>
          <w:lang w:val="cs-CZ"/>
        </w:rPr>
        <w:t>:</w:t>
      </w:r>
    </w:p>
    <w:p w14:paraId="7C58AAB0" w14:textId="70468C6D" w:rsidR="00D55775" w:rsidRDefault="00D55775" w:rsidP="00D55775">
      <w:pPr>
        <w:pStyle w:val="Odstavecseseznamem"/>
        <w:numPr>
          <w:ilvl w:val="0"/>
          <w:numId w:val="4"/>
        </w:numPr>
        <w:rPr>
          <w:lang w:val="cs-CZ"/>
        </w:rPr>
      </w:pPr>
      <w:r>
        <w:rPr>
          <w:lang w:val="cs-CZ"/>
        </w:rPr>
        <w:t xml:space="preserve">Dodávka zboží do místa plnění, tj. do </w:t>
      </w:r>
      <w:r w:rsidR="00D0394B">
        <w:rPr>
          <w:lang w:val="cs-CZ"/>
        </w:rPr>
        <w:t>Pardubické</w:t>
      </w:r>
      <w:r>
        <w:rPr>
          <w:lang w:val="cs-CZ"/>
        </w:rPr>
        <w:t xml:space="preserve"> nemocnice</w:t>
      </w:r>
    </w:p>
    <w:p w14:paraId="67F7AB01" w14:textId="6537254C" w:rsidR="00D55775" w:rsidRPr="00DF2D38" w:rsidRDefault="00D55775" w:rsidP="00D55775">
      <w:pPr>
        <w:pStyle w:val="Odstavecseseznamem"/>
        <w:numPr>
          <w:ilvl w:val="0"/>
          <w:numId w:val="4"/>
        </w:numPr>
        <w:rPr>
          <w:lang w:val="cs-CZ"/>
        </w:rPr>
      </w:pPr>
      <w:r w:rsidRPr="00DF2D38">
        <w:rPr>
          <w:lang w:val="cs-CZ"/>
        </w:rPr>
        <w:t>Instalace</w:t>
      </w:r>
      <w:r w:rsidR="00E632CC">
        <w:rPr>
          <w:lang w:val="cs-CZ"/>
        </w:rPr>
        <w:t xml:space="preserve"> všech dodaných</w:t>
      </w:r>
      <w:r w:rsidRPr="00DF2D38">
        <w:rPr>
          <w:lang w:val="cs-CZ"/>
        </w:rPr>
        <w:t xml:space="preserve"> přepínačů</w:t>
      </w:r>
      <w:r>
        <w:rPr>
          <w:lang w:val="cs-CZ"/>
        </w:rPr>
        <w:t xml:space="preserve"> v rozsahu minimálně</w:t>
      </w:r>
    </w:p>
    <w:p w14:paraId="42C4D952" w14:textId="36F1753D" w:rsidR="00D55775" w:rsidRDefault="00D55775" w:rsidP="00D55775">
      <w:pPr>
        <w:pStyle w:val="Odstavecseseznamem"/>
        <w:numPr>
          <w:ilvl w:val="1"/>
          <w:numId w:val="4"/>
        </w:numPr>
        <w:rPr>
          <w:lang w:val="cs-CZ"/>
        </w:rPr>
      </w:pPr>
      <w:r>
        <w:rPr>
          <w:lang w:val="cs-CZ"/>
        </w:rPr>
        <w:t xml:space="preserve">Záloha konfigurace stávajícího </w:t>
      </w:r>
      <w:proofErr w:type="spellStart"/>
      <w:r>
        <w:rPr>
          <w:lang w:val="cs-CZ"/>
        </w:rPr>
        <w:t>stacku</w:t>
      </w:r>
      <w:proofErr w:type="spellEnd"/>
      <w:r>
        <w:rPr>
          <w:lang w:val="cs-CZ"/>
        </w:rPr>
        <w:t xml:space="preserve"> přepínačů</w:t>
      </w:r>
    </w:p>
    <w:p w14:paraId="3512DBE7" w14:textId="733FFF0E" w:rsidR="00D55775" w:rsidRDefault="00D55775" w:rsidP="00D55775">
      <w:pPr>
        <w:pStyle w:val="Odstavecseseznamem"/>
        <w:numPr>
          <w:ilvl w:val="1"/>
          <w:numId w:val="4"/>
        </w:numPr>
        <w:rPr>
          <w:lang w:val="cs-CZ"/>
        </w:rPr>
      </w:pPr>
      <w:r>
        <w:rPr>
          <w:lang w:val="cs-CZ"/>
        </w:rPr>
        <w:t>Fyzická instalace do rozvaděčů zadavatele</w:t>
      </w:r>
    </w:p>
    <w:p w14:paraId="23682832" w14:textId="6B9A37CF" w:rsidR="00D55775" w:rsidRPr="00DF2D38" w:rsidRDefault="00D55775" w:rsidP="00D55775">
      <w:pPr>
        <w:pStyle w:val="Odstavecseseznamem"/>
        <w:numPr>
          <w:ilvl w:val="1"/>
          <w:numId w:val="4"/>
        </w:numPr>
        <w:rPr>
          <w:lang w:val="cs-CZ"/>
        </w:rPr>
      </w:pPr>
      <w:r>
        <w:rPr>
          <w:lang w:val="cs-CZ"/>
        </w:rPr>
        <w:t xml:space="preserve">Rozšíření a zprovoznění </w:t>
      </w:r>
      <w:proofErr w:type="spellStart"/>
      <w:r w:rsidRPr="00DF2D38">
        <w:rPr>
          <w:lang w:val="cs-CZ"/>
        </w:rPr>
        <w:t>stacku</w:t>
      </w:r>
      <w:proofErr w:type="spellEnd"/>
      <w:r w:rsidRPr="00DF2D38">
        <w:rPr>
          <w:lang w:val="cs-CZ"/>
        </w:rPr>
        <w:t xml:space="preserve"> přepínačů</w:t>
      </w:r>
      <w:r>
        <w:rPr>
          <w:lang w:val="cs-CZ"/>
        </w:rPr>
        <w:t xml:space="preserve"> sestávajícího se ze stávajících a nově dodaných </w:t>
      </w:r>
      <w:proofErr w:type="gramStart"/>
      <w:r>
        <w:rPr>
          <w:lang w:val="cs-CZ"/>
        </w:rPr>
        <w:t>přepínačů</w:t>
      </w:r>
      <w:proofErr w:type="gramEnd"/>
      <w:r>
        <w:rPr>
          <w:lang w:val="cs-CZ"/>
        </w:rPr>
        <w:t xml:space="preserve"> a to s využitím </w:t>
      </w:r>
      <w:r w:rsidR="00215DB7">
        <w:rPr>
          <w:lang w:val="cs-CZ"/>
        </w:rPr>
        <w:t>4</w:t>
      </w:r>
      <w:r>
        <w:rPr>
          <w:lang w:val="cs-CZ"/>
        </w:rPr>
        <w:t xml:space="preserve">0G </w:t>
      </w:r>
      <w:proofErr w:type="spellStart"/>
      <w:r>
        <w:rPr>
          <w:lang w:val="cs-CZ"/>
        </w:rPr>
        <w:t>propojů</w:t>
      </w:r>
      <w:proofErr w:type="spellEnd"/>
    </w:p>
    <w:p w14:paraId="4480F8C6" w14:textId="505C6FC2" w:rsidR="00A70AA9" w:rsidRDefault="00A70AA9" w:rsidP="00D55775">
      <w:pPr>
        <w:pStyle w:val="Odstavecseseznamem"/>
        <w:numPr>
          <w:ilvl w:val="1"/>
          <w:numId w:val="4"/>
        </w:numPr>
        <w:rPr>
          <w:lang w:val="cs-CZ"/>
        </w:rPr>
      </w:pPr>
      <w:r>
        <w:rPr>
          <w:lang w:val="cs-CZ"/>
        </w:rPr>
        <w:t>Otestování řádné funkčnosti</w:t>
      </w:r>
    </w:p>
    <w:p w14:paraId="03A920F5" w14:textId="25A4AB7D" w:rsidR="00D55775" w:rsidRDefault="00D55775" w:rsidP="00D55775">
      <w:pPr>
        <w:pStyle w:val="Odstavecseseznamem"/>
        <w:numPr>
          <w:ilvl w:val="1"/>
          <w:numId w:val="4"/>
        </w:numPr>
        <w:rPr>
          <w:lang w:val="cs-CZ"/>
        </w:rPr>
      </w:pPr>
      <w:r w:rsidRPr="00DF2D38">
        <w:rPr>
          <w:lang w:val="cs-CZ"/>
        </w:rPr>
        <w:t xml:space="preserve">Záloha </w:t>
      </w:r>
      <w:r>
        <w:rPr>
          <w:lang w:val="cs-CZ"/>
        </w:rPr>
        <w:t xml:space="preserve">konfigurace </w:t>
      </w:r>
      <w:r w:rsidRPr="00DF2D38">
        <w:rPr>
          <w:lang w:val="cs-CZ"/>
        </w:rPr>
        <w:t>řešení</w:t>
      </w:r>
    </w:p>
    <w:p w14:paraId="3953A138" w14:textId="1424594E" w:rsidR="006075E4" w:rsidRDefault="006075E4" w:rsidP="00D55775">
      <w:pPr>
        <w:pStyle w:val="Odstavecseseznamem"/>
        <w:numPr>
          <w:ilvl w:val="1"/>
          <w:numId w:val="4"/>
        </w:numPr>
        <w:rPr>
          <w:lang w:val="cs-CZ"/>
        </w:rPr>
      </w:pPr>
      <w:r>
        <w:rPr>
          <w:lang w:val="cs-CZ"/>
        </w:rPr>
        <w:t xml:space="preserve">Aktualizace dokumentace současného stavu </w:t>
      </w:r>
    </w:p>
    <w:p w14:paraId="7AE4EEDC" w14:textId="250A3AB5" w:rsidR="00D55775" w:rsidRDefault="00E632CC" w:rsidP="00D55775">
      <w:pPr>
        <w:pStyle w:val="Odstavecseseznamem"/>
        <w:numPr>
          <w:ilvl w:val="0"/>
          <w:numId w:val="4"/>
        </w:numPr>
        <w:rPr>
          <w:lang w:val="cs-CZ"/>
        </w:rPr>
      </w:pPr>
      <w:r>
        <w:rPr>
          <w:lang w:val="cs-CZ"/>
        </w:rPr>
        <w:t>Přidání</w:t>
      </w:r>
      <w:r w:rsidR="00D55775">
        <w:rPr>
          <w:lang w:val="cs-CZ"/>
        </w:rPr>
        <w:t xml:space="preserve"> licencí pro NMS </w:t>
      </w:r>
      <w:r>
        <w:rPr>
          <w:lang w:val="cs-CZ"/>
        </w:rPr>
        <w:t>systém a kontrola zařazení nových síťových prvku v NMS systému</w:t>
      </w:r>
    </w:p>
    <w:p w14:paraId="5BD45BA6" w14:textId="77777777" w:rsidR="00D55775" w:rsidRPr="00DF2D38" w:rsidRDefault="00D55775" w:rsidP="00D55775">
      <w:pPr>
        <w:pStyle w:val="Odstavecseseznamem"/>
        <w:numPr>
          <w:ilvl w:val="0"/>
          <w:numId w:val="4"/>
        </w:numPr>
        <w:rPr>
          <w:lang w:val="cs-CZ"/>
        </w:rPr>
      </w:pPr>
      <w:r w:rsidRPr="00DF2D38">
        <w:rPr>
          <w:lang w:val="cs-CZ"/>
        </w:rPr>
        <w:t>Předání uživatelské dokumentace – uživatelský manuál s popisem uživatelských funkcí k dodávanému SW</w:t>
      </w:r>
    </w:p>
    <w:p w14:paraId="7CCCD79A" w14:textId="77777777" w:rsidR="00D55775" w:rsidRPr="00DF2D38" w:rsidRDefault="00D55775" w:rsidP="00D55775">
      <w:pPr>
        <w:pStyle w:val="Odstavecseseznamem"/>
        <w:numPr>
          <w:ilvl w:val="0"/>
          <w:numId w:val="4"/>
        </w:numPr>
        <w:rPr>
          <w:lang w:val="cs-CZ"/>
        </w:rPr>
      </w:pPr>
      <w:r w:rsidRPr="00DF2D38">
        <w:rPr>
          <w:lang w:val="cs-CZ"/>
        </w:rPr>
        <w:t>Zpřístupnění dokumentace výrobce vč. manuálů prostřednictvím přístupu na support portál výrobce</w:t>
      </w:r>
    </w:p>
    <w:p w14:paraId="59782927" w14:textId="77777777" w:rsidR="00D55775" w:rsidRPr="00DF2D38" w:rsidRDefault="00D55775" w:rsidP="00D55775">
      <w:pPr>
        <w:rPr>
          <w:lang w:val="cs-CZ"/>
        </w:rPr>
      </w:pPr>
    </w:p>
    <w:p w14:paraId="71CFA0E5" w14:textId="77777777" w:rsidR="00D55775" w:rsidRPr="00DF2D38" w:rsidRDefault="00D55775" w:rsidP="00850BDF">
      <w:pPr>
        <w:pStyle w:val="Nadpis4"/>
      </w:pPr>
      <w:r w:rsidRPr="00DF2D38">
        <w:t>Popis nabízeného plnění a popis splnění požadavků</w:t>
      </w:r>
    </w:p>
    <w:p w14:paraId="5E03333D"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3D47F886" w14:textId="77777777" w:rsidR="00850BDF" w:rsidRDefault="00850BDF" w:rsidP="00D55775">
      <w:pPr>
        <w:rPr>
          <w:lang w:val="cs-CZ"/>
        </w:rPr>
      </w:pPr>
    </w:p>
    <w:p w14:paraId="0D16076C" w14:textId="77777777" w:rsidR="00850BDF" w:rsidRDefault="00850BDF" w:rsidP="00D55775">
      <w:pPr>
        <w:rPr>
          <w:lang w:val="cs-CZ"/>
        </w:rPr>
      </w:pPr>
    </w:p>
    <w:sectPr w:rsidR="00850BDF" w:rsidSect="00F8618D">
      <w:pgSz w:w="11907" w:h="16839"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23E42" w14:textId="77777777" w:rsidR="00D85AAE" w:rsidRDefault="00D85AAE" w:rsidP="001C461A">
      <w:r>
        <w:separator/>
      </w:r>
    </w:p>
  </w:endnote>
  <w:endnote w:type="continuationSeparator" w:id="0">
    <w:p w14:paraId="120AB7D0" w14:textId="77777777" w:rsidR="00D85AAE" w:rsidRDefault="00D85AAE" w:rsidP="001C461A">
      <w:r>
        <w:continuationSeparator/>
      </w:r>
    </w:p>
  </w:endnote>
  <w:endnote w:type="continuationNotice" w:id="1">
    <w:p w14:paraId="1A26FD1A" w14:textId="77777777" w:rsidR="00D85AAE" w:rsidRDefault="00D85AA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FEEAD" w14:textId="77777777" w:rsidR="00D85AAE" w:rsidRDefault="00D85AAE" w:rsidP="001C461A">
      <w:r>
        <w:separator/>
      </w:r>
    </w:p>
  </w:footnote>
  <w:footnote w:type="continuationSeparator" w:id="0">
    <w:p w14:paraId="7880196D" w14:textId="77777777" w:rsidR="00D85AAE" w:rsidRDefault="00D85AAE" w:rsidP="001C461A">
      <w:r>
        <w:continuationSeparator/>
      </w:r>
    </w:p>
  </w:footnote>
  <w:footnote w:type="continuationNotice" w:id="1">
    <w:p w14:paraId="26F57B26" w14:textId="77777777" w:rsidR="00D85AAE" w:rsidRDefault="00D85AAE">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5E35"/>
    <w:multiLevelType w:val="hybridMultilevel"/>
    <w:tmpl w:val="E4B0D7A8"/>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1DB7C8D"/>
    <w:multiLevelType w:val="hybridMultilevel"/>
    <w:tmpl w:val="E800C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6E5E98"/>
    <w:multiLevelType w:val="hybridMultilevel"/>
    <w:tmpl w:val="85DA5F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197798"/>
    <w:multiLevelType w:val="hybridMultilevel"/>
    <w:tmpl w:val="C7B29260"/>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B024EF"/>
    <w:multiLevelType w:val="hybridMultilevel"/>
    <w:tmpl w:val="6568A5E8"/>
    <w:lvl w:ilvl="0" w:tplc="6792D1C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3B26302"/>
    <w:multiLevelType w:val="hybridMultilevel"/>
    <w:tmpl w:val="A134F056"/>
    <w:lvl w:ilvl="0" w:tplc="460808A0">
      <w:start w:val="2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DB17B23"/>
    <w:multiLevelType w:val="hybridMultilevel"/>
    <w:tmpl w:val="8CA87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132586"/>
    <w:multiLevelType w:val="hybridMultilevel"/>
    <w:tmpl w:val="7542C35C"/>
    <w:lvl w:ilvl="0" w:tplc="A8AA229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BA36F7"/>
    <w:multiLevelType w:val="hybridMultilevel"/>
    <w:tmpl w:val="DB0E2ABC"/>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4C1B29"/>
    <w:multiLevelType w:val="hybridMultilevel"/>
    <w:tmpl w:val="5658FFB4"/>
    <w:lvl w:ilvl="0" w:tplc="5C127A96">
      <w:start w:val="1"/>
      <w:numFmt w:val="low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2B2FFC"/>
    <w:multiLevelType w:val="hybridMultilevel"/>
    <w:tmpl w:val="53D4736C"/>
    <w:lvl w:ilvl="0" w:tplc="34E6A7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005184"/>
    <w:multiLevelType w:val="hybridMultilevel"/>
    <w:tmpl w:val="3C5AAF0A"/>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3C1458"/>
    <w:multiLevelType w:val="hybridMultilevel"/>
    <w:tmpl w:val="397A5360"/>
    <w:lvl w:ilvl="0" w:tplc="0405000F">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337FEE"/>
    <w:multiLevelType w:val="hybridMultilevel"/>
    <w:tmpl w:val="543CE6D2"/>
    <w:lvl w:ilvl="0" w:tplc="1070EB6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1E0134B"/>
    <w:multiLevelType w:val="hybridMultilevel"/>
    <w:tmpl w:val="C262D264"/>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AD2BBD"/>
    <w:multiLevelType w:val="multilevel"/>
    <w:tmpl w:val="7750BA7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344866588">
    <w:abstractNumId w:val="15"/>
  </w:num>
  <w:num w:numId="2" w16cid:durableId="1044867368">
    <w:abstractNumId w:val="1"/>
  </w:num>
  <w:num w:numId="3" w16cid:durableId="36324869">
    <w:abstractNumId w:val="10"/>
  </w:num>
  <w:num w:numId="4" w16cid:durableId="830219173">
    <w:abstractNumId w:val="11"/>
  </w:num>
  <w:num w:numId="5" w16cid:durableId="647365037">
    <w:abstractNumId w:val="14"/>
  </w:num>
  <w:num w:numId="6" w16cid:durableId="1499534474">
    <w:abstractNumId w:val="9"/>
  </w:num>
  <w:num w:numId="7" w16cid:durableId="1272400703">
    <w:abstractNumId w:val="12"/>
  </w:num>
  <w:num w:numId="8" w16cid:durableId="997463556">
    <w:abstractNumId w:val="5"/>
  </w:num>
  <w:num w:numId="9" w16cid:durableId="700472664">
    <w:abstractNumId w:val="2"/>
  </w:num>
  <w:num w:numId="10" w16cid:durableId="1653290593">
    <w:abstractNumId w:val="6"/>
  </w:num>
  <w:num w:numId="11" w16cid:durableId="689571981">
    <w:abstractNumId w:val="4"/>
  </w:num>
  <w:num w:numId="12" w16cid:durableId="199247335">
    <w:abstractNumId w:val="13"/>
  </w:num>
  <w:num w:numId="13" w16cid:durableId="1565986051">
    <w:abstractNumId w:val="3"/>
  </w:num>
  <w:num w:numId="14" w16cid:durableId="1266620959">
    <w:abstractNumId w:val="8"/>
  </w:num>
  <w:num w:numId="15" w16cid:durableId="1321621627">
    <w:abstractNumId w:val="0"/>
  </w:num>
  <w:num w:numId="16" w16cid:durableId="12924420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529"/>
    <w:rsid w:val="000036D9"/>
    <w:rsid w:val="0001035F"/>
    <w:rsid w:val="00014AE0"/>
    <w:rsid w:val="000205F5"/>
    <w:rsid w:val="0002361A"/>
    <w:rsid w:val="00024928"/>
    <w:rsid w:val="00025609"/>
    <w:rsid w:val="0003523D"/>
    <w:rsid w:val="00035A05"/>
    <w:rsid w:val="00036786"/>
    <w:rsid w:val="000407F1"/>
    <w:rsid w:val="00043F3E"/>
    <w:rsid w:val="0004791A"/>
    <w:rsid w:val="00050B0C"/>
    <w:rsid w:val="000608E3"/>
    <w:rsid w:val="000617A9"/>
    <w:rsid w:val="00063107"/>
    <w:rsid w:val="00064458"/>
    <w:rsid w:val="00066483"/>
    <w:rsid w:val="00071925"/>
    <w:rsid w:val="00072CFB"/>
    <w:rsid w:val="000735F2"/>
    <w:rsid w:val="000776B6"/>
    <w:rsid w:val="0008247C"/>
    <w:rsid w:val="00083F13"/>
    <w:rsid w:val="00084E7A"/>
    <w:rsid w:val="000864C5"/>
    <w:rsid w:val="000877CA"/>
    <w:rsid w:val="000905CC"/>
    <w:rsid w:val="00094510"/>
    <w:rsid w:val="000956C4"/>
    <w:rsid w:val="00096569"/>
    <w:rsid w:val="000977F5"/>
    <w:rsid w:val="000978F1"/>
    <w:rsid w:val="000A7A1A"/>
    <w:rsid w:val="000B1C97"/>
    <w:rsid w:val="000C0197"/>
    <w:rsid w:val="000C289F"/>
    <w:rsid w:val="000E0328"/>
    <w:rsid w:val="000E1158"/>
    <w:rsid w:val="000E40CF"/>
    <w:rsid w:val="000E4FFB"/>
    <w:rsid w:val="000E666C"/>
    <w:rsid w:val="000E7ED5"/>
    <w:rsid w:val="000F20AE"/>
    <w:rsid w:val="00105633"/>
    <w:rsid w:val="001078A3"/>
    <w:rsid w:val="00110D1F"/>
    <w:rsid w:val="00112663"/>
    <w:rsid w:val="00122AB7"/>
    <w:rsid w:val="00124396"/>
    <w:rsid w:val="00124ACD"/>
    <w:rsid w:val="00125AF2"/>
    <w:rsid w:val="0013226F"/>
    <w:rsid w:val="001336B9"/>
    <w:rsid w:val="00135B07"/>
    <w:rsid w:val="0013624A"/>
    <w:rsid w:val="0014257A"/>
    <w:rsid w:val="0014292E"/>
    <w:rsid w:val="00142B18"/>
    <w:rsid w:val="00150866"/>
    <w:rsid w:val="00153B14"/>
    <w:rsid w:val="00156530"/>
    <w:rsid w:val="00157B56"/>
    <w:rsid w:val="00157E3F"/>
    <w:rsid w:val="00166145"/>
    <w:rsid w:val="00170164"/>
    <w:rsid w:val="00173AE8"/>
    <w:rsid w:val="001754F5"/>
    <w:rsid w:val="00176DDC"/>
    <w:rsid w:val="00180BC1"/>
    <w:rsid w:val="00181BDE"/>
    <w:rsid w:val="00183305"/>
    <w:rsid w:val="001933A1"/>
    <w:rsid w:val="00197BA7"/>
    <w:rsid w:val="001A3AB1"/>
    <w:rsid w:val="001A74B5"/>
    <w:rsid w:val="001A786F"/>
    <w:rsid w:val="001B209D"/>
    <w:rsid w:val="001B3CB0"/>
    <w:rsid w:val="001C1C67"/>
    <w:rsid w:val="001C461A"/>
    <w:rsid w:val="001D23EA"/>
    <w:rsid w:val="001E02DB"/>
    <w:rsid w:val="001F03FE"/>
    <w:rsid w:val="0020477F"/>
    <w:rsid w:val="002055C3"/>
    <w:rsid w:val="00206C5D"/>
    <w:rsid w:val="00207EDF"/>
    <w:rsid w:val="00215DB7"/>
    <w:rsid w:val="00220266"/>
    <w:rsid w:val="0022073A"/>
    <w:rsid w:val="00222C8E"/>
    <w:rsid w:val="00222CE5"/>
    <w:rsid w:val="00242CAA"/>
    <w:rsid w:val="002510DB"/>
    <w:rsid w:val="00257DFE"/>
    <w:rsid w:val="00270AB3"/>
    <w:rsid w:val="00270C10"/>
    <w:rsid w:val="00271088"/>
    <w:rsid w:val="00272829"/>
    <w:rsid w:val="00282F3E"/>
    <w:rsid w:val="002831BF"/>
    <w:rsid w:val="0028464F"/>
    <w:rsid w:val="00286529"/>
    <w:rsid w:val="00293638"/>
    <w:rsid w:val="00297D22"/>
    <w:rsid w:val="002A5BE6"/>
    <w:rsid w:val="002A7F73"/>
    <w:rsid w:val="002B079E"/>
    <w:rsid w:val="002B755D"/>
    <w:rsid w:val="002C1069"/>
    <w:rsid w:val="002C65DD"/>
    <w:rsid w:val="002D217E"/>
    <w:rsid w:val="002D2453"/>
    <w:rsid w:val="002E007B"/>
    <w:rsid w:val="002E040E"/>
    <w:rsid w:val="002E3F02"/>
    <w:rsid w:val="002E46AF"/>
    <w:rsid w:val="002E7043"/>
    <w:rsid w:val="002F0F54"/>
    <w:rsid w:val="002F30DC"/>
    <w:rsid w:val="002F6E97"/>
    <w:rsid w:val="002F76F8"/>
    <w:rsid w:val="003002ED"/>
    <w:rsid w:val="00304AEC"/>
    <w:rsid w:val="00305210"/>
    <w:rsid w:val="003060E8"/>
    <w:rsid w:val="00307312"/>
    <w:rsid w:val="00310F96"/>
    <w:rsid w:val="003114BA"/>
    <w:rsid w:val="00312F2C"/>
    <w:rsid w:val="00313A6E"/>
    <w:rsid w:val="003140C1"/>
    <w:rsid w:val="003206C0"/>
    <w:rsid w:val="0032447D"/>
    <w:rsid w:val="00325564"/>
    <w:rsid w:val="0033376D"/>
    <w:rsid w:val="003354D4"/>
    <w:rsid w:val="00341730"/>
    <w:rsid w:val="003435F0"/>
    <w:rsid w:val="003449A8"/>
    <w:rsid w:val="00346596"/>
    <w:rsid w:val="00354C11"/>
    <w:rsid w:val="003623C7"/>
    <w:rsid w:val="00364041"/>
    <w:rsid w:val="003703C5"/>
    <w:rsid w:val="00375D00"/>
    <w:rsid w:val="0038024D"/>
    <w:rsid w:val="00380A4F"/>
    <w:rsid w:val="00382667"/>
    <w:rsid w:val="00384224"/>
    <w:rsid w:val="003853E6"/>
    <w:rsid w:val="00385B24"/>
    <w:rsid w:val="0039648B"/>
    <w:rsid w:val="003969E1"/>
    <w:rsid w:val="00396FA8"/>
    <w:rsid w:val="003A3ABC"/>
    <w:rsid w:val="003A76A8"/>
    <w:rsid w:val="003B02D0"/>
    <w:rsid w:val="003B1910"/>
    <w:rsid w:val="003B67BD"/>
    <w:rsid w:val="003C2738"/>
    <w:rsid w:val="003C6259"/>
    <w:rsid w:val="003C7A76"/>
    <w:rsid w:val="003D32E0"/>
    <w:rsid w:val="003D401A"/>
    <w:rsid w:val="003D4B59"/>
    <w:rsid w:val="003E3BFC"/>
    <w:rsid w:val="003E44F1"/>
    <w:rsid w:val="003E5DB4"/>
    <w:rsid w:val="003F110F"/>
    <w:rsid w:val="003F622C"/>
    <w:rsid w:val="0040672A"/>
    <w:rsid w:val="00410EF1"/>
    <w:rsid w:val="00413C49"/>
    <w:rsid w:val="00417446"/>
    <w:rsid w:val="004235CC"/>
    <w:rsid w:val="004241A5"/>
    <w:rsid w:val="00435B32"/>
    <w:rsid w:val="00437E64"/>
    <w:rsid w:val="00440A42"/>
    <w:rsid w:val="00442FD6"/>
    <w:rsid w:val="0044346D"/>
    <w:rsid w:val="0044370D"/>
    <w:rsid w:val="00444A7E"/>
    <w:rsid w:val="00444E66"/>
    <w:rsid w:val="0045145F"/>
    <w:rsid w:val="00455A35"/>
    <w:rsid w:val="004611C6"/>
    <w:rsid w:val="00462738"/>
    <w:rsid w:val="0046635C"/>
    <w:rsid w:val="00467563"/>
    <w:rsid w:val="00485F31"/>
    <w:rsid w:val="00495342"/>
    <w:rsid w:val="00495AF3"/>
    <w:rsid w:val="004A0A27"/>
    <w:rsid w:val="004A246B"/>
    <w:rsid w:val="004A640C"/>
    <w:rsid w:val="004B13F2"/>
    <w:rsid w:val="004B3D21"/>
    <w:rsid w:val="004B5924"/>
    <w:rsid w:val="004D1316"/>
    <w:rsid w:val="004D14D5"/>
    <w:rsid w:val="004D6BBA"/>
    <w:rsid w:val="004E6A9E"/>
    <w:rsid w:val="004F1296"/>
    <w:rsid w:val="004F64BC"/>
    <w:rsid w:val="00512C7F"/>
    <w:rsid w:val="00513248"/>
    <w:rsid w:val="00513FFF"/>
    <w:rsid w:val="00517198"/>
    <w:rsid w:val="005204AF"/>
    <w:rsid w:val="005223B7"/>
    <w:rsid w:val="0052416A"/>
    <w:rsid w:val="00531351"/>
    <w:rsid w:val="00534220"/>
    <w:rsid w:val="00537AD0"/>
    <w:rsid w:val="005573FE"/>
    <w:rsid w:val="00563B0A"/>
    <w:rsid w:val="005651FF"/>
    <w:rsid w:val="005661FA"/>
    <w:rsid w:val="005667A3"/>
    <w:rsid w:val="00575E65"/>
    <w:rsid w:val="0058172C"/>
    <w:rsid w:val="005827ED"/>
    <w:rsid w:val="00592446"/>
    <w:rsid w:val="00595D3B"/>
    <w:rsid w:val="005965F4"/>
    <w:rsid w:val="00597473"/>
    <w:rsid w:val="005A1FC4"/>
    <w:rsid w:val="005A23BF"/>
    <w:rsid w:val="005A477E"/>
    <w:rsid w:val="005A75CF"/>
    <w:rsid w:val="005B4C4B"/>
    <w:rsid w:val="005B4F7F"/>
    <w:rsid w:val="005B6347"/>
    <w:rsid w:val="005C6477"/>
    <w:rsid w:val="005C6C8B"/>
    <w:rsid w:val="005C7AAD"/>
    <w:rsid w:val="005D255F"/>
    <w:rsid w:val="005D51AD"/>
    <w:rsid w:val="005D6C55"/>
    <w:rsid w:val="005E6E73"/>
    <w:rsid w:val="005E6E89"/>
    <w:rsid w:val="005F05F2"/>
    <w:rsid w:val="005F10A4"/>
    <w:rsid w:val="005F19DB"/>
    <w:rsid w:val="005F5548"/>
    <w:rsid w:val="005F6912"/>
    <w:rsid w:val="0060028E"/>
    <w:rsid w:val="00600F38"/>
    <w:rsid w:val="006018A6"/>
    <w:rsid w:val="006051E4"/>
    <w:rsid w:val="00606173"/>
    <w:rsid w:val="00606B4D"/>
    <w:rsid w:val="006075E4"/>
    <w:rsid w:val="00613CA0"/>
    <w:rsid w:val="006163FE"/>
    <w:rsid w:val="00622370"/>
    <w:rsid w:val="00622FA6"/>
    <w:rsid w:val="00625E8A"/>
    <w:rsid w:val="00626ADD"/>
    <w:rsid w:val="00627948"/>
    <w:rsid w:val="00634554"/>
    <w:rsid w:val="006366D1"/>
    <w:rsid w:val="00642D77"/>
    <w:rsid w:val="00645BD8"/>
    <w:rsid w:val="00656AEF"/>
    <w:rsid w:val="006732ED"/>
    <w:rsid w:val="00676D3A"/>
    <w:rsid w:val="00677D4C"/>
    <w:rsid w:val="00677E9F"/>
    <w:rsid w:val="006845CE"/>
    <w:rsid w:val="00687428"/>
    <w:rsid w:val="00692A08"/>
    <w:rsid w:val="00696B8C"/>
    <w:rsid w:val="00697058"/>
    <w:rsid w:val="006A0C61"/>
    <w:rsid w:val="006A35E5"/>
    <w:rsid w:val="006A471F"/>
    <w:rsid w:val="006A7BC5"/>
    <w:rsid w:val="006B21FD"/>
    <w:rsid w:val="006B603B"/>
    <w:rsid w:val="006C201F"/>
    <w:rsid w:val="006C52CD"/>
    <w:rsid w:val="006C560F"/>
    <w:rsid w:val="006C6FFA"/>
    <w:rsid w:val="006D17AE"/>
    <w:rsid w:val="006D7F86"/>
    <w:rsid w:val="006E130D"/>
    <w:rsid w:val="006E5402"/>
    <w:rsid w:val="006F325D"/>
    <w:rsid w:val="006F405D"/>
    <w:rsid w:val="006F4845"/>
    <w:rsid w:val="007029D6"/>
    <w:rsid w:val="007053E1"/>
    <w:rsid w:val="00706FFB"/>
    <w:rsid w:val="00711270"/>
    <w:rsid w:val="0071656E"/>
    <w:rsid w:val="00720AC4"/>
    <w:rsid w:val="0072631B"/>
    <w:rsid w:val="00730F25"/>
    <w:rsid w:val="00732170"/>
    <w:rsid w:val="00732E10"/>
    <w:rsid w:val="00733496"/>
    <w:rsid w:val="00735F07"/>
    <w:rsid w:val="007365CF"/>
    <w:rsid w:val="00741B1C"/>
    <w:rsid w:val="007456AD"/>
    <w:rsid w:val="007528A2"/>
    <w:rsid w:val="00755024"/>
    <w:rsid w:val="00764531"/>
    <w:rsid w:val="00774514"/>
    <w:rsid w:val="00775195"/>
    <w:rsid w:val="00777488"/>
    <w:rsid w:val="0078151F"/>
    <w:rsid w:val="00785293"/>
    <w:rsid w:val="00795234"/>
    <w:rsid w:val="007B0F94"/>
    <w:rsid w:val="007B4873"/>
    <w:rsid w:val="007C0C3B"/>
    <w:rsid w:val="007C0DEE"/>
    <w:rsid w:val="007C60A6"/>
    <w:rsid w:val="007C6546"/>
    <w:rsid w:val="007C78CD"/>
    <w:rsid w:val="007D28CC"/>
    <w:rsid w:val="007D3EC3"/>
    <w:rsid w:val="007D707B"/>
    <w:rsid w:val="007D7ADF"/>
    <w:rsid w:val="007E179A"/>
    <w:rsid w:val="007E1F08"/>
    <w:rsid w:val="007F091B"/>
    <w:rsid w:val="007F3540"/>
    <w:rsid w:val="007F4306"/>
    <w:rsid w:val="007F5C2D"/>
    <w:rsid w:val="007F6705"/>
    <w:rsid w:val="007F783F"/>
    <w:rsid w:val="00804431"/>
    <w:rsid w:val="00804F5C"/>
    <w:rsid w:val="00805489"/>
    <w:rsid w:val="008144BB"/>
    <w:rsid w:val="00817E9C"/>
    <w:rsid w:val="0083313D"/>
    <w:rsid w:val="00840D21"/>
    <w:rsid w:val="00841E45"/>
    <w:rsid w:val="00844D3D"/>
    <w:rsid w:val="008467DB"/>
    <w:rsid w:val="00850BDF"/>
    <w:rsid w:val="00850EBB"/>
    <w:rsid w:val="00853685"/>
    <w:rsid w:val="008543C7"/>
    <w:rsid w:val="008552B8"/>
    <w:rsid w:val="008563A2"/>
    <w:rsid w:val="00856460"/>
    <w:rsid w:val="00857711"/>
    <w:rsid w:val="008618A9"/>
    <w:rsid w:val="00863817"/>
    <w:rsid w:val="00863865"/>
    <w:rsid w:val="00866324"/>
    <w:rsid w:val="00872EE2"/>
    <w:rsid w:val="00873F2D"/>
    <w:rsid w:val="008929DA"/>
    <w:rsid w:val="00893B39"/>
    <w:rsid w:val="008A0090"/>
    <w:rsid w:val="008A133F"/>
    <w:rsid w:val="008A27A2"/>
    <w:rsid w:val="008A3130"/>
    <w:rsid w:val="008B219E"/>
    <w:rsid w:val="008B5444"/>
    <w:rsid w:val="008C1457"/>
    <w:rsid w:val="008C3DBA"/>
    <w:rsid w:val="008C4EAB"/>
    <w:rsid w:val="008C71E5"/>
    <w:rsid w:val="008D03A9"/>
    <w:rsid w:val="008E67FA"/>
    <w:rsid w:val="008E7E3D"/>
    <w:rsid w:val="008F1711"/>
    <w:rsid w:val="008F179F"/>
    <w:rsid w:val="008F1C0E"/>
    <w:rsid w:val="008F433B"/>
    <w:rsid w:val="009002BA"/>
    <w:rsid w:val="00902000"/>
    <w:rsid w:val="00902184"/>
    <w:rsid w:val="00902CDF"/>
    <w:rsid w:val="0090405F"/>
    <w:rsid w:val="00905397"/>
    <w:rsid w:val="009076DB"/>
    <w:rsid w:val="0091279B"/>
    <w:rsid w:val="0091716B"/>
    <w:rsid w:val="0092200F"/>
    <w:rsid w:val="00922216"/>
    <w:rsid w:val="00923462"/>
    <w:rsid w:val="00923A9B"/>
    <w:rsid w:val="00924DDB"/>
    <w:rsid w:val="009301CC"/>
    <w:rsid w:val="0093111F"/>
    <w:rsid w:val="0093183B"/>
    <w:rsid w:val="00932E08"/>
    <w:rsid w:val="00934032"/>
    <w:rsid w:val="009341CC"/>
    <w:rsid w:val="00934FA7"/>
    <w:rsid w:val="00937407"/>
    <w:rsid w:val="00937AAA"/>
    <w:rsid w:val="00943A21"/>
    <w:rsid w:val="00943F9A"/>
    <w:rsid w:val="00944ABA"/>
    <w:rsid w:val="009453ED"/>
    <w:rsid w:val="009468FA"/>
    <w:rsid w:val="0095048D"/>
    <w:rsid w:val="00951EF3"/>
    <w:rsid w:val="009543D7"/>
    <w:rsid w:val="00954C58"/>
    <w:rsid w:val="00955382"/>
    <w:rsid w:val="0096165C"/>
    <w:rsid w:val="00961D8D"/>
    <w:rsid w:val="00967004"/>
    <w:rsid w:val="00984D48"/>
    <w:rsid w:val="009854B0"/>
    <w:rsid w:val="00985D73"/>
    <w:rsid w:val="00992A48"/>
    <w:rsid w:val="00993597"/>
    <w:rsid w:val="009938A7"/>
    <w:rsid w:val="009974C1"/>
    <w:rsid w:val="009A0D9C"/>
    <w:rsid w:val="009A25F3"/>
    <w:rsid w:val="009A39BA"/>
    <w:rsid w:val="009A478E"/>
    <w:rsid w:val="009A6694"/>
    <w:rsid w:val="009B1126"/>
    <w:rsid w:val="009B15BB"/>
    <w:rsid w:val="009B22AC"/>
    <w:rsid w:val="009B29AC"/>
    <w:rsid w:val="009B4E5A"/>
    <w:rsid w:val="009B4F5A"/>
    <w:rsid w:val="009B539D"/>
    <w:rsid w:val="009B565C"/>
    <w:rsid w:val="009C5ECB"/>
    <w:rsid w:val="009C6D1A"/>
    <w:rsid w:val="009D1E47"/>
    <w:rsid w:val="009D57C3"/>
    <w:rsid w:val="009D5808"/>
    <w:rsid w:val="009E1692"/>
    <w:rsid w:val="009E5DCF"/>
    <w:rsid w:val="009E5FC3"/>
    <w:rsid w:val="00A0294D"/>
    <w:rsid w:val="00A04956"/>
    <w:rsid w:val="00A04C38"/>
    <w:rsid w:val="00A111FE"/>
    <w:rsid w:val="00A12461"/>
    <w:rsid w:val="00A159AC"/>
    <w:rsid w:val="00A234BB"/>
    <w:rsid w:val="00A25FF3"/>
    <w:rsid w:val="00A318C9"/>
    <w:rsid w:val="00A34033"/>
    <w:rsid w:val="00A43591"/>
    <w:rsid w:val="00A4583F"/>
    <w:rsid w:val="00A51967"/>
    <w:rsid w:val="00A51C7A"/>
    <w:rsid w:val="00A5272A"/>
    <w:rsid w:val="00A52C56"/>
    <w:rsid w:val="00A52DAB"/>
    <w:rsid w:val="00A57C35"/>
    <w:rsid w:val="00A57F51"/>
    <w:rsid w:val="00A62B3C"/>
    <w:rsid w:val="00A648A9"/>
    <w:rsid w:val="00A66169"/>
    <w:rsid w:val="00A669EF"/>
    <w:rsid w:val="00A70AA9"/>
    <w:rsid w:val="00A70C8D"/>
    <w:rsid w:val="00A71504"/>
    <w:rsid w:val="00A75ABD"/>
    <w:rsid w:val="00A81AF2"/>
    <w:rsid w:val="00A85AE8"/>
    <w:rsid w:val="00A97988"/>
    <w:rsid w:val="00AA0470"/>
    <w:rsid w:val="00AA04FD"/>
    <w:rsid w:val="00AA693C"/>
    <w:rsid w:val="00AB0286"/>
    <w:rsid w:val="00AB11C5"/>
    <w:rsid w:val="00AB35F5"/>
    <w:rsid w:val="00AB3806"/>
    <w:rsid w:val="00AC2427"/>
    <w:rsid w:val="00AC6885"/>
    <w:rsid w:val="00AC70B7"/>
    <w:rsid w:val="00AD06A0"/>
    <w:rsid w:val="00AD1D6D"/>
    <w:rsid w:val="00AD3B87"/>
    <w:rsid w:val="00AD5CF1"/>
    <w:rsid w:val="00AD60F9"/>
    <w:rsid w:val="00AE3D81"/>
    <w:rsid w:val="00AE6183"/>
    <w:rsid w:val="00AF057A"/>
    <w:rsid w:val="00AF3E3C"/>
    <w:rsid w:val="00AF4A1E"/>
    <w:rsid w:val="00B044A5"/>
    <w:rsid w:val="00B06688"/>
    <w:rsid w:val="00B07BAA"/>
    <w:rsid w:val="00B10C00"/>
    <w:rsid w:val="00B12366"/>
    <w:rsid w:val="00B21254"/>
    <w:rsid w:val="00B37CD8"/>
    <w:rsid w:val="00B50254"/>
    <w:rsid w:val="00B52309"/>
    <w:rsid w:val="00B572CB"/>
    <w:rsid w:val="00B6000C"/>
    <w:rsid w:val="00B613A1"/>
    <w:rsid w:val="00B634C8"/>
    <w:rsid w:val="00B64E14"/>
    <w:rsid w:val="00B65E19"/>
    <w:rsid w:val="00B66899"/>
    <w:rsid w:val="00B66FEC"/>
    <w:rsid w:val="00B81943"/>
    <w:rsid w:val="00B8360F"/>
    <w:rsid w:val="00B861D1"/>
    <w:rsid w:val="00B9484B"/>
    <w:rsid w:val="00B94D31"/>
    <w:rsid w:val="00B96A75"/>
    <w:rsid w:val="00BA5035"/>
    <w:rsid w:val="00BB0F8E"/>
    <w:rsid w:val="00BB2A90"/>
    <w:rsid w:val="00BB4499"/>
    <w:rsid w:val="00BB4987"/>
    <w:rsid w:val="00BC34FC"/>
    <w:rsid w:val="00BC3C61"/>
    <w:rsid w:val="00BD27B7"/>
    <w:rsid w:val="00BD3437"/>
    <w:rsid w:val="00BD7C76"/>
    <w:rsid w:val="00BE0473"/>
    <w:rsid w:val="00BE0BA3"/>
    <w:rsid w:val="00BE7107"/>
    <w:rsid w:val="00BF6A96"/>
    <w:rsid w:val="00C008A4"/>
    <w:rsid w:val="00C05716"/>
    <w:rsid w:val="00C06818"/>
    <w:rsid w:val="00C077D1"/>
    <w:rsid w:val="00C1680F"/>
    <w:rsid w:val="00C23736"/>
    <w:rsid w:val="00C27C9F"/>
    <w:rsid w:val="00C31B8D"/>
    <w:rsid w:val="00C31DF4"/>
    <w:rsid w:val="00C468CC"/>
    <w:rsid w:val="00C50E7C"/>
    <w:rsid w:val="00C618BC"/>
    <w:rsid w:val="00C6420E"/>
    <w:rsid w:val="00C66F65"/>
    <w:rsid w:val="00C70F98"/>
    <w:rsid w:val="00C74191"/>
    <w:rsid w:val="00C748D0"/>
    <w:rsid w:val="00C74987"/>
    <w:rsid w:val="00C7799A"/>
    <w:rsid w:val="00C81262"/>
    <w:rsid w:val="00C82470"/>
    <w:rsid w:val="00C860FF"/>
    <w:rsid w:val="00C86C99"/>
    <w:rsid w:val="00C87FB1"/>
    <w:rsid w:val="00C9035F"/>
    <w:rsid w:val="00C926BD"/>
    <w:rsid w:val="00CA52D6"/>
    <w:rsid w:val="00CB1CA9"/>
    <w:rsid w:val="00CB2749"/>
    <w:rsid w:val="00CB745A"/>
    <w:rsid w:val="00CC2774"/>
    <w:rsid w:val="00CC5B2F"/>
    <w:rsid w:val="00CC7329"/>
    <w:rsid w:val="00CD1ED1"/>
    <w:rsid w:val="00CD3B45"/>
    <w:rsid w:val="00CD6599"/>
    <w:rsid w:val="00CD6E72"/>
    <w:rsid w:val="00CE3674"/>
    <w:rsid w:val="00CE433C"/>
    <w:rsid w:val="00CE4B01"/>
    <w:rsid w:val="00CE53E5"/>
    <w:rsid w:val="00CE6A5E"/>
    <w:rsid w:val="00CF3131"/>
    <w:rsid w:val="00CF5491"/>
    <w:rsid w:val="00CF6BA8"/>
    <w:rsid w:val="00D0030C"/>
    <w:rsid w:val="00D0394B"/>
    <w:rsid w:val="00D042DB"/>
    <w:rsid w:val="00D0488E"/>
    <w:rsid w:val="00D06B0C"/>
    <w:rsid w:val="00D115A4"/>
    <w:rsid w:val="00D11FA0"/>
    <w:rsid w:val="00D144AB"/>
    <w:rsid w:val="00D26228"/>
    <w:rsid w:val="00D275C7"/>
    <w:rsid w:val="00D31D4F"/>
    <w:rsid w:val="00D33572"/>
    <w:rsid w:val="00D35EF1"/>
    <w:rsid w:val="00D36102"/>
    <w:rsid w:val="00D37486"/>
    <w:rsid w:val="00D41DBA"/>
    <w:rsid w:val="00D453A7"/>
    <w:rsid w:val="00D55398"/>
    <w:rsid w:val="00D55775"/>
    <w:rsid w:val="00D56388"/>
    <w:rsid w:val="00D6381A"/>
    <w:rsid w:val="00D701FD"/>
    <w:rsid w:val="00D70B26"/>
    <w:rsid w:val="00D73DCD"/>
    <w:rsid w:val="00D74A00"/>
    <w:rsid w:val="00D83DD7"/>
    <w:rsid w:val="00D8501A"/>
    <w:rsid w:val="00D85AAE"/>
    <w:rsid w:val="00D90EFC"/>
    <w:rsid w:val="00D93BAD"/>
    <w:rsid w:val="00D97C04"/>
    <w:rsid w:val="00DA6D2A"/>
    <w:rsid w:val="00DA7429"/>
    <w:rsid w:val="00DB095A"/>
    <w:rsid w:val="00DB14E4"/>
    <w:rsid w:val="00DB1B0E"/>
    <w:rsid w:val="00DB4247"/>
    <w:rsid w:val="00DB7391"/>
    <w:rsid w:val="00DB78B1"/>
    <w:rsid w:val="00DC0837"/>
    <w:rsid w:val="00DC4270"/>
    <w:rsid w:val="00DC5D90"/>
    <w:rsid w:val="00DD1CC9"/>
    <w:rsid w:val="00DD2755"/>
    <w:rsid w:val="00DD4A55"/>
    <w:rsid w:val="00DD69F4"/>
    <w:rsid w:val="00DE316D"/>
    <w:rsid w:val="00DE3B12"/>
    <w:rsid w:val="00DE4155"/>
    <w:rsid w:val="00DE6F4A"/>
    <w:rsid w:val="00DF014D"/>
    <w:rsid w:val="00DF0F13"/>
    <w:rsid w:val="00DF2D38"/>
    <w:rsid w:val="00DF7B43"/>
    <w:rsid w:val="00E011C8"/>
    <w:rsid w:val="00E14D0E"/>
    <w:rsid w:val="00E154CF"/>
    <w:rsid w:val="00E15FBB"/>
    <w:rsid w:val="00E16CA8"/>
    <w:rsid w:val="00E2479A"/>
    <w:rsid w:val="00E332D1"/>
    <w:rsid w:val="00E41D4E"/>
    <w:rsid w:val="00E46080"/>
    <w:rsid w:val="00E47E57"/>
    <w:rsid w:val="00E525C9"/>
    <w:rsid w:val="00E5363D"/>
    <w:rsid w:val="00E54377"/>
    <w:rsid w:val="00E55D78"/>
    <w:rsid w:val="00E5716A"/>
    <w:rsid w:val="00E632CC"/>
    <w:rsid w:val="00E66D48"/>
    <w:rsid w:val="00E67082"/>
    <w:rsid w:val="00E775A0"/>
    <w:rsid w:val="00E80549"/>
    <w:rsid w:val="00E83E0B"/>
    <w:rsid w:val="00E87E87"/>
    <w:rsid w:val="00E90736"/>
    <w:rsid w:val="00E92578"/>
    <w:rsid w:val="00E92E62"/>
    <w:rsid w:val="00EA2B59"/>
    <w:rsid w:val="00EA5623"/>
    <w:rsid w:val="00EA6F60"/>
    <w:rsid w:val="00EB0A09"/>
    <w:rsid w:val="00EB13DF"/>
    <w:rsid w:val="00EB233F"/>
    <w:rsid w:val="00EB2FA3"/>
    <w:rsid w:val="00EC0DF2"/>
    <w:rsid w:val="00EC7576"/>
    <w:rsid w:val="00ED4F64"/>
    <w:rsid w:val="00ED5538"/>
    <w:rsid w:val="00ED5DEE"/>
    <w:rsid w:val="00ED663B"/>
    <w:rsid w:val="00EE017A"/>
    <w:rsid w:val="00EE0AAB"/>
    <w:rsid w:val="00EE3A52"/>
    <w:rsid w:val="00EE6888"/>
    <w:rsid w:val="00EE698E"/>
    <w:rsid w:val="00EF3F6E"/>
    <w:rsid w:val="00F05BAB"/>
    <w:rsid w:val="00F0611C"/>
    <w:rsid w:val="00F06121"/>
    <w:rsid w:val="00F06163"/>
    <w:rsid w:val="00F07CB2"/>
    <w:rsid w:val="00F109FB"/>
    <w:rsid w:val="00F17960"/>
    <w:rsid w:val="00F21425"/>
    <w:rsid w:val="00F24A1A"/>
    <w:rsid w:val="00F27110"/>
    <w:rsid w:val="00F32B11"/>
    <w:rsid w:val="00F36E40"/>
    <w:rsid w:val="00F36EB5"/>
    <w:rsid w:val="00F52C92"/>
    <w:rsid w:val="00F5478B"/>
    <w:rsid w:val="00F64C73"/>
    <w:rsid w:val="00F64E04"/>
    <w:rsid w:val="00F653EC"/>
    <w:rsid w:val="00F66DE6"/>
    <w:rsid w:val="00F712DE"/>
    <w:rsid w:val="00F76478"/>
    <w:rsid w:val="00F80D69"/>
    <w:rsid w:val="00F81312"/>
    <w:rsid w:val="00F8618D"/>
    <w:rsid w:val="00F90DFC"/>
    <w:rsid w:val="00F943E5"/>
    <w:rsid w:val="00F966A9"/>
    <w:rsid w:val="00FA0FBB"/>
    <w:rsid w:val="00FA2421"/>
    <w:rsid w:val="00FA7691"/>
    <w:rsid w:val="00FB1A20"/>
    <w:rsid w:val="00FB5CB8"/>
    <w:rsid w:val="00FB65F7"/>
    <w:rsid w:val="00FC049A"/>
    <w:rsid w:val="00FC152F"/>
    <w:rsid w:val="00FC3104"/>
    <w:rsid w:val="00FC65DA"/>
    <w:rsid w:val="00FC74EB"/>
    <w:rsid w:val="00FC7B63"/>
    <w:rsid w:val="00FE1E77"/>
    <w:rsid w:val="00FE75F4"/>
    <w:rsid w:val="00FF62C2"/>
    <w:rsid w:val="00FF6E5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C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29DA"/>
    <w:pPr>
      <w:spacing w:before="120" w:after="0" w:line="240" w:lineRule="auto"/>
      <w:jc w:val="both"/>
    </w:pPr>
  </w:style>
  <w:style w:type="paragraph" w:styleId="Nadpis1">
    <w:name w:val="heading 1"/>
    <w:basedOn w:val="Normln"/>
    <w:next w:val="Normln"/>
    <w:link w:val="Nadpis1Char"/>
    <w:uiPriority w:val="9"/>
    <w:qFormat/>
    <w:rsid w:val="00A5272A"/>
    <w:pPr>
      <w:keepNext/>
      <w:keepLines/>
      <w:numPr>
        <w:numId w:val="1"/>
      </w:numPr>
      <w:spacing w:before="240" w:after="120"/>
      <w:outlineLvl w:val="0"/>
    </w:pPr>
    <w:rPr>
      <w:rFonts w:eastAsiaTheme="majorEastAsia" w:cstheme="majorBidi"/>
      <w:color w:val="2F5496" w:themeColor="accent1" w:themeShade="BF"/>
      <w:sz w:val="32"/>
      <w:szCs w:val="32"/>
      <w:lang w:val="cs-CZ"/>
    </w:rPr>
  </w:style>
  <w:style w:type="paragraph" w:styleId="Nadpis2">
    <w:name w:val="heading 2"/>
    <w:basedOn w:val="Normln"/>
    <w:next w:val="Normln"/>
    <w:link w:val="Nadpis2Char"/>
    <w:uiPriority w:val="9"/>
    <w:unhideWhenUsed/>
    <w:qFormat/>
    <w:rsid w:val="00A5272A"/>
    <w:pPr>
      <w:keepNext/>
      <w:keepLines/>
      <w:numPr>
        <w:ilvl w:val="1"/>
        <w:numId w:val="1"/>
      </w:numPr>
      <w:spacing w:before="240" w:after="120"/>
      <w:outlineLvl w:val="1"/>
    </w:pPr>
    <w:rPr>
      <w:rFonts w:eastAsiaTheme="majorEastAsia" w:cstheme="majorBidi"/>
      <w:color w:val="2F5496" w:themeColor="accent1" w:themeShade="BF"/>
      <w:sz w:val="26"/>
      <w:szCs w:val="26"/>
      <w:lang w:val="cs-CZ"/>
    </w:rPr>
  </w:style>
  <w:style w:type="paragraph" w:styleId="Nadpis3">
    <w:name w:val="heading 3"/>
    <w:basedOn w:val="Normln"/>
    <w:next w:val="Normln"/>
    <w:link w:val="Nadpis3Char"/>
    <w:uiPriority w:val="9"/>
    <w:unhideWhenUsed/>
    <w:qFormat/>
    <w:rsid w:val="00A5272A"/>
    <w:pPr>
      <w:keepNext/>
      <w:keepLines/>
      <w:numPr>
        <w:ilvl w:val="2"/>
        <w:numId w:val="1"/>
      </w:numPr>
      <w:spacing w:after="120"/>
      <w:outlineLvl w:val="2"/>
    </w:pPr>
    <w:rPr>
      <w:rFonts w:eastAsiaTheme="majorEastAsia" w:cstheme="majorBidi"/>
      <w:color w:val="1F3763" w:themeColor="accent1" w:themeShade="7F"/>
      <w:sz w:val="24"/>
      <w:szCs w:val="24"/>
      <w:lang w:val="cs-CZ"/>
    </w:rPr>
  </w:style>
  <w:style w:type="paragraph" w:styleId="Nadpis4">
    <w:name w:val="heading 4"/>
    <w:basedOn w:val="Normln"/>
    <w:next w:val="Normln"/>
    <w:link w:val="Nadpis4Char"/>
    <w:uiPriority w:val="9"/>
    <w:unhideWhenUsed/>
    <w:qFormat/>
    <w:rsid w:val="001B209D"/>
    <w:pPr>
      <w:keepNext/>
      <w:keepLines/>
      <w:numPr>
        <w:ilvl w:val="3"/>
        <w:numId w:val="1"/>
      </w:numPr>
      <w:ind w:left="862" w:hanging="862"/>
      <w:outlineLvl w:val="3"/>
    </w:pPr>
    <w:rPr>
      <w:rFonts w:eastAsiaTheme="majorEastAsia" w:cstheme="majorBidi"/>
      <w:iCs/>
      <w:color w:val="2F5496" w:themeColor="accent1" w:themeShade="BF"/>
      <w:lang w:val="cs-CZ"/>
    </w:rPr>
  </w:style>
  <w:style w:type="paragraph" w:styleId="Nadpis5">
    <w:name w:val="heading 5"/>
    <w:basedOn w:val="Normln"/>
    <w:next w:val="Normln"/>
    <w:link w:val="Nadpis5Char"/>
    <w:uiPriority w:val="9"/>
    <w:unhideWhenUsed/>
    <w:qFormat/>
    <w:rsid w:val="00A5272A"/>
    <w:pPr>
      <w:keepNext/>
      <w:keepLines/>
      <w:numPr>
        <w:ilvl w:val="4"/>
        <w:numId w:val="1"/>
      </w:numPr>
      <w:spacing w:after="120"/>
      <w:ind w:left="1009" w:hanging="1009"/>
      <w:outlineLvl w:val="4"/>
    </w:pPr>
    <w:rPr>
      <w:rFonts w:eastAsiaTheme="majorEastAsia" w:cstheme="majorBidi"/>
      <w:u w:val="single"/>
    </w:rPr>
  </w:style>
  <w:style w:type="paragraph" w:styleId="Nadpis6">
    <w:name w:val="heading 6"/>
    <w:basedOn w:val="Normln"/>
    <w:next w:val="Normln"/>
    <w:link w:val="Nadpis6Char"/>
    <w:uiPriority w:val="9"/>
    <w:unhideWhenUsed/>
    <w:qFormat/>
    <w:rsid w:val="009B4F5A"/>
    <w:pPr>
      <w:keepNext/>
      <w:keepLines/>
      <w:numPr>
        <w:ilvl w:val="5"/>
        <w:numId w:val="1"/>
      </w:numPr>
      <w:ind w:left="1151" w:hanging="1151"/>
      <w:outlineLvl w:val="5"/>
    </w:pPr>
    <w:rPr>
      <w:rFonts w:eastAsiaTheme="majorEastAsia" w:cstheme="majorBidi"/>
      <w:i/>
      <w:u w:val="single"/>
      <w:lang w:val="cs-CZ"/>
    </w:rPr>
  </w:style>
  <w:style w:type="paragraph" w:styleId="Nadpis7">
    <w:name w:val="heading 7"/>
    <w:basedOn w:val="Normln"/>
    <w:next w:val="Normln"/>
    <w:link w:val="Nadpis7Char"/>
    <w:uiPriority w:val="9"/>
    <w:unhideWhenUsed/>
    <w:qFormat/>
    <w:rsid w:val="00622370"/>
    <w:pPr>
      <w:keepNext/>
      <w:keepLines/>
      <w:spacing w:line="288" w:lineRule="auto"/>
      <w:ind w:left="1298" w:hanging="1298"/>
      <w:outlineLvl w:val="6"/>
    </w:pPr>
    <w:rPr>
      <w:rFonts w:eastAsiaTheme="majorEastAsia" w:cstheme="majorBidi"/>
      <w:iCs/>
      <w:u w:val="single"/>
      <w:lang w:val="cs-CZ"/>
    </w:rPr>
  </w:style>
  <w:style w:type="paragraph" w:styleId="Nadpis8">
    <w:name w:val="heading 8"/>
    <w:basedOn w:val="Normln"/>
    <w:next w:val="Normln"/>
    <w:link w:val="Nadpis8Char"/>
    <w:uiPriority w:val="9"/>
    <w:unhideWhenUsed/>
    <w:qFormat/>
    <w:rsid w:val="003140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3140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272A"/>
    <w:rPr>
      <w:rFonts w:eastAsiaTheme="majorEastAsia" w:cstheme="majorBidi"/>
      <w:color w:val="2F5496" w:themeColor="accent1" w:themeShade="BF"/>
      <w:sz w:val="32"/>
      <w:szCs w:val="32"/>
      <w:lang w:val="cs-CZ"/>
    </w:rPr>
  </w:style>
  <w:style w:type="character" w:customStyle="1" w:styleId="Nadpis2Char">
    <w:name w:val="Nadpis 2 Char"/>
    <w:basedOn w:val="Standardnpsmoodstavce"/>
    <w:link w:val="Nadpis2"/>
    <w:uiPriority w:val="9"/>
    <w:rsid w:val="00A5272A"/>
    <w:rPr>
      <w:rFonts w:eastAsiaTheme="majorEastAsia" w:cstheme="majorBidi"/>
      <w:color w:val="2F5496" w:themeColor="accent1" w:themeShade="BF"/>
      <w:sz w:val="26"/>
      <w:szCs w:val="26"/>
      <w:lang w:val="cs-CZ"/>
    </w:rPr>
  </w:style>
  <w:style w:type="character" w:customStyle="1" w:styleId="Nadpis3Char">
    <w:name w:val="Nadpis 3 Char"/>
    <w:basedOn w:val="Standardnpsmoodstavce"/>
    <w:link w:val="Nadpis3"/>
    <w:uiPriority w:val="9"/>
    <w:rsid w:val="00A5272A"/>
    <w:rPr>
      <w:rFonts w:eastAsiaTheme="majorEastAsia" w:cstheme="majorBidi"/>
      <w:color w:val="1F3763" w:themeColor="accent1" w:themeShade="7F"/>
      <w:sz w:val="24"/>
      <w:szCs w:val="24"/>
      <w:lang w:val="cs-CZ"/>
    </w:rPr>
  </w:style>
  <w:style w:type="paragraph" w:styleId="Zhlav">
    <w:name w:val="header"/>
    <w:basedOn w:val="Normln"/>
    <w:link w:val="ZhlavChar"/>
    <w:uiPriority w:val="99"/>
    <w:unhideWhenUsed/>
    <w:rsid w:val="001C461A"/>
    <w:pPr>
      <w:tabs>
        <w:tab w:val="center" w:pos="4536"/>
        <w:tab w:val="right" w:pos="9072"/>
      </w:tabs>
    </w:pPr>
  </w:style>
  <w:style w:type="character" w:customStyle="1" w:styleId="ZhlavChar">
    <w:name w:val="Záhlaví Char"/>
    <w:basedOn w:val="Standardnpsmoodstavce"/>
    <w:link w:val="Zhlav"/>
    <w:uiPriority w:val="99"/>
    <w:rsid w:val="001C461A"/>
  </w:style>
  <w:style w:type="paragraph" w:styleId="Zpat">
    <w:name w:val="footer"/>
    <w:basedOn w:val="Normln"/>
    <w:link w:val="ZpatChar"/>
    <w:uiPriority w:val="99"/>
    <w:unhideWhenUsed/>
    <w:rsid w:val="001C461A"/>
    <w:pPr>
      <w:tabs>
        <w:tab w:val="center" w:pos="4536"/>
        <w:tab w:val="right" w:pos="9072"/>
      </w:tabs>
    </w:pPr>
  </w:style>
  <w:style w:type="character" w:customStyle="1" w:styleId="ZpatChar">
    <w:name w:val="Zápatí Char"/>
    <w:basedOn w:val="Standardnpsmoodstavce"/>
    <w:link w:val="Zpat"/>
    <w:uiPriority w:val="99"/>
    <w:rsid w:val="001C461A"/>
  </w:style>
  <w:style w:type="paragraph" w:styleId="Nzev">
    <w:name w:val="Title"/>
    <w:basedOn w:val="Normln"/>
    <w:next w:val="Normln"/>
    <w:link w:val="NzevChar"/>
    <w:uiPriority w:val="10"/>
    <w:qFormat/>
    <w:rsid w:val="008563A2"/>
    <w:pPr>
      <w:contextualSpacing/>
    </w:pPr>
    <w:rPr>
      <w:rFonts w:asciiTheme="majorHAnsi" w:eastAsiaTheme="majorEastAsia" w:hAnsiTheme="majorHAnsi" w:cstheme="majorBidi"/>
      <w:spacing w:val="-10"/>
      <w:kern w:val="28"/>
      <w:sz w:val="44"/>
      <w:szCs w:val="56"/>
      <w:lang w:val="cs-CZ"/>
    </w:rPr>
  </w:style>
  <w:style w:type="character" w:customStyle="1" w:styleId="NzevChar">
    <w:name w:val="Název Char"/>
    <w:basedOn w:val="Standardnpsmoodstavce"/>
    <w:link w:val="Nzev"/>
    <w:uiPriority w:val="10"/>
    <w:rsid w:val="008563A2"/>
    <w:rPr>
      <w:rFonts w:asciiTheme="majorHAnsi" w:eastAsiaTheme="majorEastAsia" w:hAnsiTheme="majorHAnsi" w:cstheme="majorBidi"/>
      <w:spacing w:val="-10"/>
      <w:kern w:val="28"/>
      <w:sz w:val="44"/>
      <w:szCs w:val="56"/>
      <w:lang w:val="cs-CZ"/>
    </w:rPr>
  </w:style>
  <w:style w:type="paragraph" w:customStyle="1" w:styleId="Default">
    <w:name w:val="Default"/>
    <w:rsid w:val="00C74191"/>
    <w:pPr>
      <w:autoSpaceDE w:val="0"/>
      <w:autoSpaceDN w:val="0"/>
      <w:adjustRightInd w:val="0"/>
      <w:spacing w:after="0" w:line="240" w:lineRule="auto"/>
    </w:pPr>
    <w:rPr>
      <w:rFonts w:ascii="Calibri" w:hAnsi="Calibri" w:cs="Calibri"/>
      <w:color w:val="000000"/>
      <w:sz w:val="24"/>
      <w:szCs w:val="24"/>
      <w:lang w:val="cs-CZ"/>
    </w:rPr>
  </w:style>
  <w:style w:type="character" w:customStyle="1" w:styleId="Nadpis4Char">
    <w:name w:val="Nadpis 4 Char"/>
    <w:basedOn w:val="Standardnpsmoodstavce"/>
    <w:link w:val="Nadpis4"/>
    <w:uiPriority w:val="9"/>
    <w:rsid w:val="001B209D"/>
    <w:rPr>
      <w:rFonts w:eastAsiaTheme="majorEastAsia" w:cstheme="majorBidi"/>
      <w:iCs/>
      <w:color w:val="2F5496" w:themeColor="accent1" w:themeShade="BF"/>
      <w:lang w:val="cs-CZ"/>
    </w:rPr>
  </w:style>
  <w:style w:type="character" w:customStyle="1" w:styleId="Nadpis5Char">
    <w:name w:val="Nadpis 5 Char"/>
    <w:basedOn w:val="Standardnpsmoodstavce"/>
    <w:link w:val="Nadpis5"/>
    <w:uiPriority w:val="9"/>
    <w:rsid w:val="00A5272A"/>
    <w:rPr>
      <w:rFonts w:eastAsiaTheme="majorEastAsia" w:cstheme="majorBidi"/>
      <w:u w:val="single"/>
    </w:rPr>
  </w:style>
  <w:style w:type="character" w:customStyle="1" w:styleId="Nadpis6Char">
    <w:name w:val="Nadpis 6 Char"/>
    <w:basedOn w:val="Standardnpsmoodstavce"/>
    <w:link w:val="Nadpis6"/>
    <w:uiPriority w:val="9"/>
    <w:rsid w:val="009B4F5A"/>
    <w:rPr>
      <w:rFonts w:eastAsiaTheme="majorEastAsia" w:cstheme="majorBidi"/>
      <w:i/>
      <w:u w:val="single"/>
      <w:lang w:val="cs-CZ"/>
    </w:rPr>
  </w:style>
  <w:style w:type="character" w:customStyle="1" w:styleId="Nadpis7Char">
    <w:name w:val="Nadpis 7 Char"/>
    <w:basedOn w:val="Standardnpsmoodstavce"/>
    <w:link w:val="Nadpis7"/>
    <w:uiPriority w:val="9"/>
    <w:rsid w:val="00622370"/>
    <w:rPr>
      <w:rFonts w:eastAsiaTheme="majorEastAsia" w:cstheme="majorBidi"/>
      <w:iCs/>
      <w:u w:val="single"/>
      <w:lang w:val="cs-CZ"/>
    </w:rPr>
  </w:style>
  <w:style w:type="character" w:customStyle="1" w:styleId="Nadpis8Char">
    <w:name w:val="Nadpis 8 Char"/>
    <w:basedOn w:val="Standardnpsmoodstavce"/>
    <w:link w:val="Nadpis8"/>
    <w:uiPriority w:val="9"/>
    <w:rsid w:val="003140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40C1"/>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140C1"/>
    <w:pPr>
      <w:ind w:left="720"/>
      <w:contextualSpacing/>
    </w:pPr>
  </w:style>
  <w:style w:type="paragraph" w:styleId="Bezmezer">
    <w:name w:val="No Spacing"/>
    <w:link w:val="BezmezerChar"/>
    <w:uiPriority w:val="1"/>
    <w:qFormat/>
    <w:rsid w:val="002D2453"/>
    <w:pPr>
      <w:spacing w:after="0" w:line="240" w:lineRule="auto"/>
    </w:pPr>
  </w:style>
  <w:style w:type="paragraph" w:styleId="Obsah1">
    <w:name w:val="toc 1"/>
    <w:basedOn w:val="Normln"/>
    <w:next w:val="Normln"/>
    <w:autoRedefine/>
    <w:uiPriority w:val="39"/>
    <w:unhideWhenUsed/>
    <w:rsid w:val="005B4F7F"/>
    <w:pPr>
      <w:tabs>
        <w:tab w:val="left" w:pos="426"/>
        <w:tab w:val="right" w:leader="dot" w:pos="9072"/>
      </w:tabs>
      <w:ind w:left="426" w:hanging="426"/>
    </w:pPr>
    <w:rPr>
      <w:b/>
      <w:noProof/>
      <w:lang w:val="cs-CZ"/>
    </w:rPr>
  </w:style>
  <w:style w:type="paragraph" w:styleId="Obsah2">
    <w:name w:val="toc 2"/>
    <w:basedOn w:val="Normln"/>
    <w:next w:val="Normln"/>
    <w:autoRedefine/>
    <w:uiPriority w:val="39"/>
    <w:unhideWhenUsed/>
    <w:rsid w:val="005B4F7F"/>
    <w:pPr>
      <w:tabs>
        <w:tab w:val="left" w:pos="1134"/>
        <w:tab w:val="right" w:leader="dot" w:pos="9072"/>
      </w:tabs>
      <w:spacing w:before="0"/>
      <w:ind w:left="1134" w:hanging="567"/>
    </w:pPr>
  </w:style>
  <w:style w:type="paragraph" w:styleId="Obsah3">
    <w:name w:val="toc 3"/>
    <w:basedOn w:val="Normln"/>
    <w:next w:val="Normln"/>
    <w:autoRedefine/>
    <w:uiPriority w:val="39"/>
    <w:unhideWhenUsed/>
    <w:rsid w:val="00F8618D"/>
    <w:pPr>
      <w:tabs>
        <w:tab w:val="left" w:pos="1985"/>
        <w:tab w:val="right" w:leader="dot" w:pos="9072"/>
      </w:tabs>
      <w:spacing w:before="0"/>
      <w:ind w:left="1985" w:hanging="709"/>
    </w:pPr>
  </w:style>
  <w:style w:type="character" w:styleId="Hypertextovodkaz">
    <w:name w:val="Hyperlink"/>
    <w:basedOn w:val="Standardnpsmoodstavce"/>
    <w:uiPriority w:val="99"/>
    <w:unhideWhenUsed/>
    <w:rsid w:val="00B96A75"/>
    <w:rPr>
      <w:color w:val="0563C1" w:themeColor="hyperlink"/>
      <w:u w:val="single"/>
    </w:rPr>
  </w:style>
  <w:style w:type="paragraph" w:styleId="Textbubliny">
    <w:name w:val="Balloon Text"/>
    <w:basedOn w:val="Normln"/>
    <w:link w:val="TextbublinyChar"/>
    <w:uiPriority w:val="99"/>
    <w:semiHidden/>
    <w:unhideWhenUsed/>
    <w:rsid w:val="00622FA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FA6"/>
    <w:rPr>
      <w:rFonts w:ascii="Tahoma" w:hAnsi="Tahoma" w:cs="Tahoma"/>
      <w:sz w:val="16"/>
      <w:szCs w:val="16"/>
    </w:rPr>
  </w:style>
  <w:style w:type="character" w:customStyle="1" w:styleId="BezmezerChar">
    <w:name w:val="Bez mezer Char"/>
    <w:link w:val="Bezmezer"/>
    <w:uiPriority w:val="1"/>
    <w:rsid w:val="00692A08"/>
  </w:style>
  <w:style w:type="table" w:styleId="Mkatabulky">
    <w:name w:val="Table Grid"/>
    <w:basedOn w:val="Normlntabulka"/>
    <w:uiPriority w:val="59"/>
    <w:rsid w:val="00692A08"/>
    <w:pPr>
      <w:spacing w:after="0" w:line="240" w:lineRule="auto"/>
    </w:pPr>
    <w:rPr>
      <w:rFonts w:eastAsiaTheme="minorEastAsia"/>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06C5D"/>
    <w:rPr>
      <w:sz w:val="16"/>
      <w:szCs w:val="16"/>
    </w:rPr>
  </w:style>
  <w:style w:type="paragraph" w:styleId="Textkomente">
    <w:name w:val="annotation text"/>
    <w:basedOn w:val="Normln"/>
    <w:link w:val="TextkomenteChar"/>
    <w:uiPriority w:val="99"/>
    <w:unhideWhenUsed/>
    <w:rsid w:val="00206C5D"/>
    <w:rPr>
      <w:sz w:val="20"/>
      <w:szCs w:val="20"/>
    </w:rPr>
  </w:style>
  <w:style w:type="character" w:customStyle="1" w:styleId="TextkomenteChar">
    <w:name w:val="Text komentáře Char"/>
    <w:basedOn w:val="Standardnpsmoodstavce"/>
    <w:link w:val="Textkomente"/>
    <w:uiPriority w:val="99"/>
    <w:rsid w:val="00206C5D"/>
    <w:rPr>
      <w:sz w:val="20"/>
      <w:szCs w:val="20"/>
    </w:rPr>
  </w:style>
  <w:style w:type="paragraph" w:styleId="Pedmtkomente">
    <w:name w:val="annotation subject"/>
    <w:basedOn w:val="Textkomente"/>
    <w:next w:val="Textkomente"/>
    <w:link w:val="PedmtkomenteChar"/>
    <w:uiPriority w:val="99"/>
    <w:semiHidden/>
    <w:unhideWhenUsed/>
    <w:rsid w:val="00206C5D"/>
    <w:rPr>
      <w:b/>
      <w:bCs/>
    </w:rPr>
  </w:style>
  <w:style w:type="character" w:customStyle="1" w:styleId="PedmtkomenteChar">
    <w:name w:val="Předmět komentáře Char"/>
    <w:basedOn w:val="TextkomenteChar"/>
    <w:link w:val="Pedmtkomente"/>
    <w:uiPriority w:val="99"/>
    <w:semiHidden/>
    <w:rsid w:val="00206C5D"/>
    <w:rPr>
      <w:b/>
      <w:bCs/>
      <w:sz w:val="20"/>
      <w:szCs w:val="20"/>
    </w:rPr>
  </w:style>
  <w:style w:type="paragraph" w:styleId="Revize">
    <w:name w:val="Revision"/>
    <w:hidden/>
    <w:uiPriority w:val="99"/>
    <w:semiHidden/>
    <w:rsid w:val="00437E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70234">
      <w:bodyDiv w:val="1"/>
      <w:marLeft w:val="0"/>
      <w:marRight w:val="0"/>
      <w:marTop w:val="0"/>
      <w:marBottom w:val="0"/>
      <w:divBdr>
        <w:top w:val="none" w:sz="0" w:space="0" w:color="auto"/>
        <w:left w:val="none" w:sz="0" w:space="0" w:color="auto"/>
        <w:bottom w:val="none" w:sz="0" w:space="0" w:color="auto"/>
        <w:right w:val="none" w:sz="0" w:space="0" w:color="auto"/>
      </w:divBdr>
    </w:div>
    <w:div w:id="158810667">
      <w:bodyDiv w:val="1"/>
      <w:marLeft w:val="0"/>
      <w:marRight w:val="0"/>
      <w:marTop w:val="0"/>
      <w:marBottom w:val="0"/>
      <w:divBdr>
        <w:top w:val="none" w:sz="0" w:space="0" w:color="auto"/>
        <w:left w:val="none" w:sz="0" w:space="0" w:color="auto"/>
        <w:bottom w:val="none" w:sz="0" w:space="0" w:color="auto"/>
        <w:right w:val="none" w:sz="0" w:space="0" w:color="auto"/>
      </w:divBdr>
    </w:div>
    <w:div w:id="188298998">
      <w:bodyDiv w:val="1"/>
      <w:marLeft w:val="0"/>
      <w:marRight w:val="0"/>
      <w:marTop w:val="0"/>
      <w:marBottom w:val="0"/>
      <w:divBdr>
        <w:top w:val="none" w:sz="0" w:space="0" w:color="auto"/>
        <w:left w:val="none" w:sz="0" w:space="0" w:color="auto"/>
        <w:bottom w:val="none" w:sz="0" w:space="0" w:color="auto"/>
        <w:right w:val="none" w:sz="0" w:space="0" w:color="auto"/>
      </w:divBdr>
    </w:div>
    <w:div w:id="414478503">
      <w:bodyDiv w:val="1"/>
      <w:marLeft w:val="0"/>
      <w:marRight w:val="0"/>
      <w:marTop w:val="0"/>
      <w:marBottom w:val="0"/>
      <w:divBdr>
        <w:top w:val="none" w:sz="0" w:space="0" w:color="auto"/>
        <w:left w:val="none" w:sz="0" w:space="0" w:color="auto"/>
        <w:bottom w:val="none" w:sz="0" w:space="0" w:color="auto"/>
        <w:right w:val="none" w:sz="0" w:space="0" w:color="auto"/>
      </w:divBdr>
    </w:div>
    <w:div w:id="466164640">
      <w:bodyDiv w:val="1"/>
      <w:marLeft w:val="0"/>
      <w:marRight w:val="0"/>
      <w:marTop w:val="0"/>
      <w:marBottom w:val="0"/>
      <w:divBdr>
        <w:top w:val="none" w:sz="0" w:space="0" w:color="auto"/>
        <w:left w:val="none" w:sz="0" w:space="0" w:color="auto"/>
        <w:bottom w:val="none" w:sz="0" w:space="0" w:color="auto"/>
        <w:right w:val="none" w:sz="0" w:space="0" w:color="auto"/>
      </w:divBdr>
    </w:div>
    <w:div w:id="563028386">
      <w:bodyDiv w:val="1"/>
      <w:marLeft w:val="0"/>
      <w:marRight w:val="0"/>
      <w:marTop w:val="0"/>
      <w:marBottom w:val="0"/>
      <w:divBdr>
        <w:top w:val="none" w:sz="0" w:space="0" w:color="auto"/>
        <w:left w:val="none" w:sz="0" w:space="0" w:color="auto"/>
        <w:bottom w:val="none" w:sz="0" w:space="0" w:color="auto"/>
        <w:right w:val="none" w:sz="0" w:space="0" w:color="auto"/>
      </w:divBdr>
    </w:div>
    <w:div w:id="566647725">
      <w:bodyDiv w:val="1"/>
      <w:marLeft w:val="0"/>
      <w:marRight w:val="0"/>
      <w:marTop w:val="0"/>
      <w:marBottom w:val="0"/>
      <w:divBdr>
        <w:top w:val="none" w:sz="0" w:space="0" w:color="auto"/>
        <w:left w:val="none" w:sz="0" w:space="0" w:color="auto"/>
        <w:bottom w:val="none" w:sz="0" w:space="0" w:color="auto"/>
        <w:right w:val="none" w:sz="0" w:space="0" w:color="auto"/>
      </w:divBdr>
    </w:div>
    <w:div w:id="728723713">
      <w:bodyDiv w:val="1"/>
      <w:marLeft w:val="0"/>
      <w:marRight w:val="0"/>
      <w:marTop w:val="0"/>
      <w:marBottom w:val="0"/>
      <w:divBdr>
        <w:top w:val="none" w:sz="0" w:space="0" w:color="auto"/>
        <w:left w:val="none" w:sz="0" w:space="0" w:color="auto"/>
        <w:bottom w:val="none" w:sz="0" w:space="0" w:color="auto"/>
        <w:right w:val="none" w:sz="0" w:space="0" w:color="auto"/>
      </w:divBdr>
    </w:div>
    <w:div w:id="992681313">
      <w:bodyDiv w:val="1"/>
      <w:marLeft w:val="0"/>
      <w:marRight w:val="0"/>
      <w:marTop w:val="0"/>
      <w:marBottom w:val="0"/>
      <w:divBdr>
        <w:top w:val="none" w:sz="0" w:space="0" w:color="auto"/>
        <w:left w:val="none" w:sz="0" w:space="0" w:color="auto"/>
        <w:bottom w:val="none" w:sz="0" w:space="0" w:color="auto"/>
        <w:right w:val="none" w:sz="0" w:space="0" w:color="auto"/>
      </w:divBdr>
    </w:div>
    <w:div w:id="1017729113">
      <w:bodyDiv w:val="1"/>
      <w:marLeft w:val="0"/>
      <w:marRight w:val="0"/>
      <w:marTop w:val="0"/>
      <w:marBottom w:val="0"/>
      <w:divBdr>
        <w:top w:val="none" w:sz="0" w:space="0" w:color="auto"/>
        <w:left w:val="none" w:sz="0" w:space="0" w:color="auto"/>
        <w:bottom w:val="none" w:sz="0" w:space="0" w:color="auto"/>
        <w:right w:val="none" w:sz="0" w:space="0" w:color="auto"/>
      </w:divBdr>
    </w:div>
    <w:div w:id="1214656579">
      <w:bodyDiv w:val="1"/>
      <w:marLeft w:val="0"/>
      <w:marRight w:val="0"/>
      <w:marTop w:val="0"/>
      <w:marBottom w:val="0"/>
      <w:divBdr>
        <w:top w:val="none" w:sz="0" w:space="0" w:color="auto"/>
        <w:left w:val="none" w:sz="0" w:space="0" w:color="auto"/>
        <w:bottom w:val="none" w:sz="0" w:space="0" w:color="auto"/>
        <w:right w:val="none" w:sz="0" w:space="0" w:color="auto"/>
      </w:divBdr>
    </w:div>
    <w:div w:id="1266620416">
      <w:bodyDiv w:val="1"/>
      <w:marLeft w:val="0"/>
      <w:marRight w:val="0"/>
      <w:marTop w:val="0"/>
      <w:marBottom w:val="0"/>
      <w:divBdr>
        <w:top w:val="none" w:sz="0" w:space="0" w:color="auto"/>
        <w:left w:val="none" w:sz="0" w:space="0" w:color="auto"/>
        <w:bottom w:val="none" w:sz="0" w:space="0" w:color="auto"/>
        <w:right w:val="none" w:sz="0" w:space="0" w:color="auto"/>
      </w:divBdr>
    </w:div>
    <w:div w:id="1267927671">
      <w:bodyDiv w:val="1"/>
      <w:marLeft w:val="0"/>
      <w:marRight w:val="0"/>
      <w:marTop w:val="0"/>
      <w:marBottom w:val="0"/>
      <w:divBdr>
        <w:top w:val="none" w:sz="0" w:space="0" w:color="auto"/>
        <w:left w:val="none" w:sz="0" w:space="0" w:color="auto"/>
        <w:bottom w:val="none" w:sz="0" w:space="0" w:color="auto"/>
        <w:right w:val="none" w:sz="0" w:space="0" w:color="auto"/>
      </w:divBdr>
    </w:div>
    <w:div w:id="1313414522">
      <w:bodyDiv w:val="1"/>
      <w:marLeft w:val="0"/>
      <w:marRight w:val="0"/>
      <w:marTop w:val="0"/>
      <w:marBottom w:val="0"/>
      <w:divBdr>
        <w:top w:val="none" w:sz="0" w:space="0" w:color="auto"/>
        <w:left w:val="none" w:sz="0" w:space="0" w:color="auto"/>
        <w:bottom w:val="none" w:sz="0" w:space="0" w:color="auto"/>
        <w:right w:val="none" w:sz="0" w:space="0" w:color="auto"/>
      </w:divBdr>
    </w:div>
    <w:div w:id="1379622587">
      <w:bodyDiv w:val="1"/>
      <w:marLeft w:val="0"/>
      <w:marRight w:val="0"/>
      <w:marTop w:val="0"/>
      <w:marBottom w:val="0"/>
      <w:divBdr>
        <w:top w:val="none" w:sz="0" w:space="0" w:color="auto"/>
        <w:left w:val="none" w:sz="0" w:space="0" w:color="auto"/>
        <w:bottom w:val="none" w:sz="0" w:space="0" w:color="auto"/>
        <w:right w:val="none" w:sz="0" w:space="0" w:color="auto"/>
      </w:divBdr>
    </w:div>
    <w:div w:id="1429547767">
      <w:bodyDiv w:val="1"/>
      <w:marLeft w:val="0"/>
      <w:marRight w:val="0"/>
      <w:marTop w:val="0"/>
      <w:marBottom w:val="0"/>
      <w:divBdr>
        <w:top w:val="none" w:sz="0" w:space="0" w:color="auto"/>
        <w:left w:val="none" w:sz="0" w:space="0" w:color="auto"/>
        <w:bottom w:val="none" w:sz="0" w:space="0" w:color="auto"/>
        <w:right w:val="none" w:sz="0" w:space="0" w:color="auto"/>
      </w:divBdr>
    </w:div>
    <w:div w:id="1457334731">
      <w:bodyDiv w:val="1"/>
      <w:marLeft w:val="0"/>
      <w:marRight w:val="0"/>
      <w:marTop w:val="0"/>
      <w:marBottom w:val="0"/>
      <w:divBdr>
        <w:top w:val="none" w:sz="0" w:space="0" w:color="auto"/>
        <w:left w:val="none" w:sz="0" w:space="0" w:color="auto"/>
        <w:bottom w:val="none" w:sz="0" w:space="0" w:color="auto"/>
        <w:right w:val="none" w:sz="0" w:space="0" w:color="auto"/>
      </w:divBdr>
    </w:div>
    <w:div w:id="1627004467">
      <w:bodyDiv w:val="1"/>
      <w:marLeft w:val="0"/>
      <w:marRight w:val="0"/>
      <w:marTop w:val="0"/>
      <w:marBottom w:val="0"/>
      <w:divBdr>
        <w:top w:val="none" w:sz="0" w:space="0" w:color="auto"/>
        <w:left w:val="none" w:sz="0" w:space="0" w:color="auto"/>
        <w:bottom w:val="none" w:sz="0" w:space="0" w:color="auto"/>
        <w:right w:val="none" w:sz="0" w:space="0" w:color="auto"/>
      </w:divBdr>
    </w:div>
    <w:div w:id="1642729343">
      <w:bodyDiv w:val="1"/>
      <w:marLeft w:val="0"/>
      <w:marRight w:val="0"/>
      <w:marTop w:val="0"/>
      <w:marBottom w:val="0"/>
      <w:divBdr>
        <w:top w:val="none" w:sz="0" w:space="0" w:color="auto"/>
        <w:left w:val="none" w:sz="0" w:space="0" w:color="auto"/>
        <w:bottom w:val="none" w:sz="0" w:space="0" w:color="auto"/>
        <w:right w:val="none" w:sz="0" w:space="0" w:color="auto"/>
      </w:divBdr>
    </w:div>
    <w:div w:id="1684933760">
      <w:bodyDiv w:val="1"/>
      <w:marLeft w:val="0"/>
      <w:marRight w:val="0"/>
      <w:marTop w:val="0"/>
      <w:marBottom w:val="0"/>
      <w:divBdr>
        <w:top w:val="none" w:sz="0" w:space="0" w:color="auto"/>
        <w:left w:val="none" w:sz="0" w:space="0" w:color="auto"/>
        <w:bottom w:val="none" w:sz="0" w:space="0" w:color="auto"/>
        <w:right w:val="none" w:sz="0" w:space="0" w:color="auto"/>
      </w:divBdr>
    </w:div>
    <w:div w:id="1847358755">
      <w:bodyDiv w:val="1"/>
      <w:marLeft w:val="0"/>
      <w:marRight w:val="0"/>
      <w:marTop w:val="0"/>
      <w:marBottom w:val="0"/>
      <w:divBdr>
        <w:top w:val="none" w:sz="0" w:space="0" w:color="auto"/>
        <w:left w:val="none" w:sz="0" w:space="0" w:color="auto"/>
        <w:bottom w:val="none" w:sz="0" w:space="0" w:color="auto"/>
        <w:right w:val="none" w:sz="0" w:space="0" w:color="auto"/>
      </w:divBdr>
    </w:div>
    <w:div w:id="1916553060">
      <w:bodyDiv w:val="1"/>
      <w:marLeft w:val="0"/>
      <w:marRight w:val="0"/>
      <w:marTop w:val="0"/>
      <w:marBottom w:val="0"/>
      <w:divBdr>
        <w:top w:val="none" w:sz="0" w:space="0" w:color="auto"/>
        <w:left w:val="none" w:sz="0" w:space="0" w:color="auto"/>
        <w:bottom w:val="none" w:sz="0" w:space="0" w:color="auto"/>
        <w:right w:val="none" w:sz="0" w:space="0" w:color="auto"/>
      </w:divBdr>
    </w:div>
    <w:div w:id="2127188101">
      <w:bodyDiv w:val="1"/>
      <w:marLeft w:val="0"/>
      <w:marRight w:val="0"/>
      <w:marTop w:val="0"/>
      <w:marBottom w:val="0"/>
      <w:divBdr>
        <w:top w:val="none" w:sz="0" w:space="0" w:color="auto"/>
        <w:left w:val="none" w:sz="0" w:space="0" w:color="auto"/>
        <w:bottom w:val="none" w:sz="0" w:space="0" w:color="auto"/>
        <w:right w:val="none" w:sz="0" w:space="0" w:color="auto"/>
      </w:divBdr>
    </w:div>
    <w:div w:id="21385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3717</Words>
  <Characters>21931</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25597</CharactersWithSpaces>
  <SharedDoc>false</SharedDoc>
  <HLinks>
    <vt:vector size="72" baseType="variant">
      <vt:variant>
        <vt:i4>1310773</vt:i4>
      </vt:variant>
      <vt:variant>
        <vt:i4>68</vt:i4>
      </vt:variant>
      <vt:variant>
        <vt:i4>0</vt:i4>
      </vt:variant>
      <vt:variant>
        <vt:i4>5</vt:i4>
      </vt:variant>
      <vt:variant>
        <vt:lpwstr/>
      </vt:variant>
      <vt:variant>
        <vt:lpwstr>_Toc78222029</vt:lpwstr>
      </vt:variant>
      <vt:variant>
        <vt:i4>1376309</vt:i4>
      </vt:variant>
      <vt:variant>
        <vt:i4>62</vt:i4>
      </vt:variant>
      <vt:variant>
        <vt:i4>0</vt:i4>
      </vt:variant>
      <vt:variant>
        <vt:i4>5</vt:i4>
      </vt:variant>
      <vt:variant>
        <vt:lpwstr/>
      </vt:variant>
      <vt:variant>
        <vt:lpwstr>_Toc78222028</vt:lpwstr>
      </vt:variant>
      <vt:variant>
        <vt:i4>1703989</vt:i4>
      </vt:variant>
      <vt:variant>
        <vt:i4>56</vt:i4>
      </vt:variant>
      <vt:variant>
        <vt:i4>0</vt:i4>
      </vt:variant>
      <vt:variant>
        <vt:i4>5</vt:i4>
      </vt:variant>
      <vt:variant>
        <vt:lpwstr/>
      </vt:variant>
      <vt:variant>
        <vt:lpwstr>_Toc78222027</vt:lpwstr>
      </vt:variant>
      <vt:variant>
        <vt:i4>1769525</vt:i4>
      </vt:variant>
      <vt:variant>
        <vt:i4>50</vt:i4>
      </vt:variant>
      <vt:variant>
        <vt:i4>0</vt:i4>
      </vt:variant>
      <vt:variant>
        <vt:i4>5</vt:i4>
      </vt:variant>
      <vt:variant>
        <vt:lpwstr/>
      </vt:variant>
      <vt:variant>
        <vt:lpwstr>_Toc78222026</vt:lpwstr>
      </vt:variant>
      <vt:variant>
        <vt:i4>1572917</vt:i4>
      </vt:variant>
      <vt:variant>
        <vt:i4>44</vt:i4>
      </vt:variant>
      <vt:variant>
        <vt:i4>0</vt:i4>
      </vt:variant>
      <vt:variant>
        <vt:i4>5</vt:i4>
      </vt:variant>
      <vt:variant>
        <vt:lpwstr/>
      </vt:variant>
      <vt:variant>
        <vt:lpwstr>_Toc78222025</vt:lpwstr>
      </vt:variant>
      <vt:variant>
        <vt:i4>1638453</vt:i4>
      </vt:variant>
      <vt:variant>
        <vt:i4>38</vt:i4>
      </vt:variant>
      <vt:variant>
        <vt:i4>0</vt:i4>
      </vt:variant>
      <vt:variant>
        <vt:i4>5</vt:i4>
      </vt:variant>
      <vt:variant>
        <vt:lpwstr/>
      </vt:variant>
      <vt:variant>
        <vt:lpwstr>_Toc78222024</vt:lpwstr>
      </vt:variant>
      <vt:variant>
        <vt:i4>1966133</vt:i4>
      </vt:variant>
      <vt:variant>
        <vt:i4>32</vt:i4>
      </vt:variant>
      <vt:variant>
        <vt:i4>0</vt:i4>
      </vt:variant>
      <vt:variant>
        <vt:i4>5</vt:i4>
      </vt:variant>
      <vt:variant>
        <vt:lpwstr/>
      </vt:variant>
      <vt:variant>
        <vt:lpwstr>_Toc78222023</vt:lpwstr>
      </vt:variant>
      <vt:variant>
        <vt:i4>2031669</vt:i4>
      </vt:variant>
      <vt:variant>
        <vt:i4>26</vt:i4>
      </vt:variant>
      <vt:variant>
        <vt:i4>0</vt:i4>
      </vt:variant>
      <vt:variant>
        <vt:i4>5</vt:i4>
      </vt:variant>
      <vt:variant>
        <vt:lpwstr/>
      </vt:variant>
      <vt:variant>
        <vt:lpwstr>_Toc78222022</vt:lpwstr>
      </vt:variant>
      <vt:variant>
        <vt:i4>1835061</vt:i4>
      </vt:variant>
      <vt:variant>
        <vt:i4>20</vt:i4>
      </vt:variant>
      <vt:variant>
        <vt:i4>0</vt:i4>
      </vt:variant>
      <vt:variant>
        <vt:i4>5</vt:i4>
      </vt:variant>
      <vt:variant>
        <vt:lpwstr/>
      </vt:variant>
      <vt:variant>
        <vt:lpwstr>_Toc78222021</vt:lpwstr>
      </vt:variant>
      <vt:variant>
        <vt:i4>1900597</vt:i4>
      </vt:variant>
      <vt:variant>
        <vt:i4>14</vt:i4>
      </vt:variant>
      <vt:variant>
        <vt:i4>0</vt:i4>
      </vt:variant>
      <vt:variant>
        <vt:i4>5</vt:i4>
      </vt:variant>
      <vt:variant>
        <vt:lpwstr/>
      </vt:variant>
      <vt:variant>
        <vt:lpwstr>_Toc78222020</vt:lpwstr>
      </vt:variant>
      <vt:variant>
        <vt:i4>1310774</vt:i4>
      </vt:variant>
      <vt:variant>
        <vt:i4>8</vt:i4>
      </vt:variant>
      <vt:variant>
        <vt:i4>0</vt:i4>
      </vt:variant>
      <vt:variant>
        <vt:i4>5</vt:i4>
      </vt:variant>
      <vt:variant>
        <vt:lpwstr/>
      </vt:variant>
      <vt:variant>
        <vt:lpwstr>_Toc78222019</vt:lpwstr>
      </vt:variant>
      <vt:variant>
        <vt:i4>1376310</vt:i4>
      </vt:variant>
      <vt:variant>
        <vt:i4>2</vt:i4>
      </vt:variant>
      <vt:variant>
        <vt:i4>0</vt:i4>
      </vt:variant>
      <vt:variant>
        <vt:i4>5</vt:i4>
      </vt:variant>
      <vt:variant>
        <vt:lpwstr/>
      </vt:variant>
      <vt:variant>
        <vt:lpwstr>_Toc78222018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2021-09-15T19:47:00Z</dcterms:created>
  <dcterms:modified xsi:type="dcterms:W3CDTF">2022-12-21T10:49:00Z</dcterms:modified>
</cp:coreProperties>
</file>