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6600D" w14:textId="77777777" w:rsidR="00347A2D" w:rsidRPr="00347A2D" w:rsidRDefault="00347A2D" w:rsidP="00347A2D">
            <w:pPr>
              <w:pStyle w:val="Default0"/>
              <w:rPr>
                <w:b/>
                <w:bCs/>
              </w:rPr>
            </w:pPr>
            <w:r w:rsidRPr="00347A2D">
              <w:rPr>
                <w:b/>
                <w:bCs/>
              </w:rPr>
              <w:t xml:space="preserve">Zpracování logistického auditu pro nastavení systému </w:t>
            </w:r>
          </w:p>
          <w:p w14:paraId="2E773FF8" w14:textId="099FBA94" w:rsidR="001F141D" w:rsidRPr="00396FCF" w:rsidRDefault="00347A2D" w:rsidP="00347A2D">
            <w:pPr>
              <w:pStyle w:val="Default0"/>
              <w:rPr>
                <w:b/>
              </w:rPr>
            </w:pPr>
            <w:r w:rsidRPr="00347A2D">
              <w:rPr>
                <w:b/>
                <w:bCs/>
              </w:rPr>
              <w:t>za účelem splnění požadavků MDR EU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9C057E8" w:rsidR="001F141D" w:rsidRDefault="00396FCF" w:rsidP="001F141D">
            <w:pPr>
              <w:spacing w:after="0" w:line="240" w:lineRule="auto"/>
            </w:pPr>
            <w:r>
              <w:t>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03CA73CB" w:rsidR="001F141D" w:rsidRDefault="00396FCF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1034C" w14:paraId="01D3BDD5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3CF3DD66" w:rsidR="00E1034C" w:rsidRDefault="00347A2D" w:rsidP="00347A2D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347A2D">
              <w:rPr>
                <w:rFonts w:cs="Calibri"/>
                <w:b/>
                <w:bCs/>
                <w:color w:val="000000"/>
                <w:lang w:eastAsia="en-US"/>
              </w:rPr>
              <w:t>Cena za provedení logistického auditu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E1034C" w:rsidRPr="00B811BB" w:rsidRDefault="00B811BB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E1034C" w:rsidRDefault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6BFF7D4F" w14:textId="77777777" w:rsidTr="00B811BB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09244B5" w14:textId="3F9DCA59" w:rsidR="00B811BB" w:rsidRPr="004D7D18" w:rsidRDefault="00347A2D" w:rsidP="00347A2D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347A2D">
              <w:rPr>
                <w:rFonts w:cs="Calibri"/>
                <w:b/>
                <w:bCs/>
              </w:rPr>
              <w:t>Cena za dohled nad implementací MDR legislativních nařízení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62B397" w14:textId="2ABCBE1B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90678B" w14:textId="160F814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E12879" w14:textId="2136639A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DA6FCB" w14:textId="2C7B37CC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11BB" w14:paraId="24DAED12" w14:textId="77777777" w:rsidTr="00B811BB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F5E82E7" w:rsidR="00B811BB" w:rsidRDefault="00347A2D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347A2D"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(součet výše uvedených položek, tj. ceny za provedení logistického auditu a ceny za dohled nad implementací MDR nařízení)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44BD3114" w14:textId="77777777" w:rsidR="00347A2D" w:rsidRDefault="00347A2D" w:rsidP="00347A2D">
      <w:pPr>
        <w:spacing w:after="0" w:line="240" w:lineRule="auto"/>
        <w:jc w:val="both"/>
        <w:rPr>
          <w:rFonts w:cs="Calibri"/>
        </w:rPr>
      </w:pPr>
    </w:p>
    <w:p w14:paraId="38F3E6BE" w14:textId="284D9E43" w:rsidR="00CE6888" w:rsidRPr="00347A2D" w:rsidRDefault="00761581" w:rsidP="00347A2D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7FE7D28C" w14:textId="52534B2F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…………………………………………………………………………………..</w:t>
      </w:r>
    </w:p>
    <w:p w14:paraId="346E57E6" w14:textId="2910A3B5" w:rsidR="00CE6888" w:rsidRPr="00347A2D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RPr="00347A2D" w:rsidSect="00347A2D">
      <w:headerReference w:type="default" r:id="rId8"/>
      <w:footerReference w:type="default" r:id="rId9"/>
      <w:pgSz w:w="11906" w:h="16838"/>
      <w:pgMar w:top="1418" w:right="1134" w:bottom="851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0B01960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150E7A3">
          <wp:simplePos x="0" y="0"/>
          <wp:positionH relativeFrom="margin">
            <wp:align>right</wp:align>
          </wp:positionH>
          <wp:positionV relativeFrom="paragraph">
            <wp:posOffset>-54377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47A2D"/>
    <w:rsid w:val="00396FCF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63CBA"/>
    <w:rsid w:val="00A96168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2023-01-03T11:51:00Z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