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B5AD" w14:textId="05DBB93E" w:rsidR="00E204A5" w:rsidRDefault="00B94A1B">
      <w:pPr>
        <w:jc w:val="both"/>
        <w:outlineLvl w:val="0"/>
      </w:pPr>
      <w:r>
        <w:rPr>
          <w:rFonts w:ascii="Calibri" w:eastAsia="Calibri" w:hAnsi="Calibri" w:cs="Arial"/>
          <w:b/>
          <w:sz w:val="28"/>
          <w:szCs w:val="28"/>
          <w:lang w:eastAsia="en-US"/>
        </w:rPr>
        <w:t xml:space="preserve">Příloha č. </w:t>
      </w:r>
      <w:r w:rsidR="00940F64">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proofErr w:type="gramStart"/>
      <w:r>
        <w:rPr>
          <w:rFonts w:ascii="Calibri" w:eastAsia="Calibri" w:hAnsi="Calibri" w:cs="Arial"/>
          <w:b/>
          <w:sz w:val="28"/>
          <w:szCs w:val="28"/>
          <w:lang w:eastAsia="en-US"/>
        </w:rPr>
        <w:t>dokumentace - Technické</w:t>
      </w:r>
      <w:proofErr w:type="gramEnd"/>
      <w:r>
        <w:rPr>
          <w:rFonts w:ascii="Calibri" w:eastAsia="Calibri" w:hAnsi="Calibri" w:cs="Arial"/>
          <w:b/>
          <w:sz w:val="28"/>
          <w:szCs w:val="28"/>
          <w:lang w:eastAsia="en-US"/>
        </w:rPr>
        <w:t xml:space="preserve"> podmínky </w:t>
      </w:r>
    </w:p>
    <w:p w14:paraId="081A800C" w14:textId="77777777" w:rsidR="00E204A5" w:rsidRDefault="00E204A5">
      <w:pPr>
        <w:jc w:val="both"/>
        <w:outlineLvl w:val="0"/>
        <w:rPr>
          <w:rFonts w:ascii="Calibri" w:eastAsia="Calibri" w:hAnsi="Calibri" w:cs="Arial"/>
          <w:b/>
          <w:sz w:val="28"/>
          <w:szCs w:val="28"/>
          <w:lang w:eastAsia="en-US"/>
        </w:rPr>
      </w:pPr>
    </w:p>
    <w:p w14:paraId="7BAF09CC" w14:textId="48768349" w:rsidR="00E204A5" w:rsidRDefault="00B94A1B">
      <w:pPr>
        <w:jc w:val="both"/>
        <w:outlineLvl w:val="0"/>
      </w:pPr>
      <w:r>
        <w:rPr>
          <w:rFonts w:ascii="Calibri" w:hAnsi="Calibri"/>
          <w:b/>
          <w:sz w:val="28"/>
          <w:szCs w:val="28"/>
        </w:rPr>
        <w:t xml:space="preserve">Vyplněná příloha č. </w:t>
      </w:r>
      <w:r w:rsidR="00FE0B17">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0517D538" w14:textId="77777777" w:rsidR="00E204A5" w:rsidRDefault="00E204A5">
      <w:pPr>
        <w:jc w:val="both"/>
        <w:outlineLvl w:val="0"/>
        <w:rPr>
          <w:rFonts w:ascii="Calibri" w:eastAsia="Calibri" w:hAnsi="Calibri" w:cs="Arial"/>
          <w:b/>
          <w:sz w:val="28"/>
          <w:szCs w:val="28"/>
          <w:lang w:eastAsia="en-US"/>
        </w:rPr>
      </w:pPr>
    </w:p>
    <w:p w14:paraId="7E5B6D6D" w14:textId="77777777" w:rsidR="00E204A5" w:rsidRDefault="00B94A1B">
      <w:pPr>
        <w:shd w:val="clear" w:color="auto" w:fill="FFD966" w:themeFill="accent4" w:themeFillTint="99"/>
        <w:jc w:val="both"/>
        <w:outlineLvl w:val="0"/>
      </w:pPr>
      <w:r>
        <w:rPr>
          <w:rFonts w:ascii="Calibri" w:hAnsi="Calibri" w:cs="Arial"/>
          <w:b/>
          <w:sz w:val="24"/>
        </w:rPr>
        <w:t xml:space="preserve">Název veřejné zakázky:      </w:t>
      </w:r>
    </w:p>
    <w:p w14:paraId="1481F59F" w14:textId="05A8C45F" w:rsidR="00E204A5" w:rsidRDefault="00940CC3">
      <w:pPr>
        <w:shd w:val="clear" w:color="auto" w:fill="FFD966" w:themeFill="accent4" w:themeFillTint="99"/>
      </w:pPr>
      <w:r w:rsidRPr="00940CC3">
        <w:rPr>
          <w:rFonts w:ascii="Calibri" w:hAnsi="Calibri" w:cs="Arial"/>
          <w:b/>
          <w:sz w:val="32"/>
          <w:szCs w:val="32"/>
        </w:rPr>
        <w:t>Mycí a dezinfekční automat</w:t>
      </w:r>
      <w:r w:rsidR="00894DD4">
        <w:rPr>
          <w:rFonts w:ascii="Calibri" w:hAnsi="Calibri" w:cs="Arial"/>
          <w:b/>
          <w:sz w:val="32"/>
          <w:szCs w:val="32"/>
        </w:rPr>
        <w:t>y</w:t>
      </w:r>
    </w:p>
    <w:p w14:paraId="58B89486" w14:textId="77777777" w:rsidR="00E204A5" w:rsidRDefault="00E204A5">
      <w:pPr>
        <w:jc w:val="both"/>
        <w:rPr>
          <w:rFonts w:asciiTheme="minorHAnsi" w:hAnsiTheme="minorHAnsi" w:cs="Arial"/>
          <w:b/>
          <w:bCs/>
          <w:sz w:val="24"/>
        </w:rPr>
      </w:pPr>
    </w:p>
    <w:p w14:paraId="3C26C8A0" w14:textId="77777777" w:rsidR="00E204A5" w:rsidRDefault="00B94A1B">
      <w:pPr>
        <w:spacing w:line="276" w:lineRule="auto"/>
      </w:pPr>
      <w:r>
        <w:rPr>
          <w:rFonts w:ascii="Calibri" w:eastAsia="Calibri" w:hAnsi="Calibri" w:cs="Arial"/>
          <w:b/>
          <w:bCs/>
          <w:color w:val="000000"/>
          <w:sz w:val="22"/>
          <w:szCs w:val="22"/>
          <w:lang w:eastAsia="en-US"/>
        </w:rPr>
        <w:t>Podrobnosti předmětu veřejné zakázky (technické podmínky)</w:t>
      </w:r>
      <w:r>
        <w:rPr>
          <w:rFonts w:eastAsia="Calibri" w:cs="Arial"/>
          <w:b/>
          <w:bCs/>
          <w:color w:val="000000"/>
          <w:sz w:val="22"/>
          <w:szCs w:val="22"/>
          <w:lang w:eastAsia="en-US"/>
        </w:rPr>
        <w:t xml:space="preserve"> </w:t>
      </w:r>
    </w:p>
    <w:p w14:paraId="36EB63D7" w14:textId="77777777" w:rsidR="00E204A5" w:rsidRDefault="00B94A1B">
      <w:pPr>
        <w:spacing w:line="276" w:lineRule="auto"/>
        <w:jc w:val="both"/>
      </w:pPr>
      <w:r>
        <w:rPr>
          <w:rFonts w:ascii="Calibri" w:hAnsi="Calibri" w:cs="Arial"/>
          <w:sz w:val="22"/>
          <w:szCs w:val="22"/>
        </w:rPr>
        <w:t xml:space="preserve">Zadavatel vymezuje níže </w:t>
      </w:r>
      <w:r>
        <w:rPr>
          <w:rFonts w:ascii="Calibri" w:hAnsi="Calibri" w:cs="Arial"/>
          <w:b/>
          <w:sz w:val="22"/>
          <w:szCs w:val="22"/>
        </w:rPr>
        <w:t>závazné charakteristiky a požadavky</w:t>
      </w:r>
      <w:r>
        <w:rPr>
          <w:rFonts w:ascii="Calibri" w:hAnsi="Calibri" w:cs="Arial"/>
          <w:sz w:val="22"/>
          <w:szCs w:val="22"/>
        </w:rPr>
        <w:t xml:space="preserve"> na dodávku zdravotnické techniky.</w:t>
      </w:r>
    </w:p>
    <w:p w14:paraId="7F61EE0B" w14:textId="77777777" w:rsidR="00E204A5" w:rsidRDefault="00E204A5">
      <w:pPr>
        <w:pStyle w:val="Zkladntext2"/>
        <w:rPr>
          <w:rFonts w:ascii="Calibri" w:hAnsi="Calibri" w:cs="Arial"/>
          <w:sz w:val="22"/>
          <w:szCs w:val="22"/>
        </w:rPr>
      </w:pPr>
    </w:p>
    <w:p w14:paraId="70FE7F40" w14:textId="6C149593" w:rsidR="0010777A" w:rsidRDefault="00702EA9">
      <w:pPr>
        <w:jc w:val="both"/>
        <w:rPr>
          <w:rFonts w:asciiTheme="minorHAnsi" w:hAnsiTheme="minorHAnsi" w:cstheme="minorHAnsi"/>
          <w:sz w:val="22"/>
          <w:szCs w:val="22"/>
        </w:rPr>
      </w:pPr>
      <w:r w:rsidRPr="00702EA9">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 COŽ ZADAVATEL EXPLICITNĚ UVÁDÍ U KAŽDÉHO TAKOVÉHO ODKAZU. ZADAVATEL ROVNĚŽ UVÁDÍ, ŽE V PŘÍPADĚ, ŽE SE V DOKUMENTACI OBJEVUJÍ ODKAZY NA NORMY NEBO TECHNICKÉ DOKUMENTY UMOŽŇUJE ZADAVATEL MOŽNOST NABÍDNOUT ROVNOCENNÉ ŘEŠENÍ.</w:t>
      </w:r>
    </w:p>
    <w:p w14:paraId="6CBB2395" w14:textId="77777777" w:rsidR="00702EA9" w:rsidRDefault="00702EA9">
      <w:pPr>
        <w:jc w:val="both"/>
        <w:rPr>
          <w:rFonts w:asciiTheme="minorHAnsi" w:hAnsiTheme="minorHAnsi" w:cstheme="minorHAnsi"/>
          <w:sz w:val="22"/>
          <w:szCs w:val="22"/>
        </w:rPr>
      </w:pPr>
    </w:p>
    <w:p w14:paraId="7AF23EA2" w14:textId="48C7256F" w:rsidR="00E204A5" w:rsidRDefault="00B94A1B" w:rsidP="00FE0B17">
      <w:pPr>
        <w:pStyle w:val="Nadpis2"/>
        <w:numPr>
          <w:ilvl w:val="0"/>
          <w:numId w:val="2"/>
        </w:numPr>
        <w:rPr>
          <w:sz w:val="28"/>
          <w:szCs w:val="28"/>
        </w:rPr>
      </w:pPr>
      <w:r>
        <w:rPr>
          <w:sz w:val="28"/>
          <w:szCs w:val="28"/>
        </w:rPr>
        <w:t>Technické parametry</w:t>
      </w:r>
    </w:p>
    <w:p w14:paraId="1AF3EF0A" w14:textId="1B2612B3" w:rsidR="00396BD9" w:rsidRDefault="00396BD9" w:rsidP="00396BD9">
      <w:pPr>
        <w:rPr>
          <w:lang w:eastAsia="en-US"/>
        </w:rPr>
      </w:pPr>
    </w:p>
    <w:tbl>
      <w:tblPr>
        <w:tblStyle w:val="Mkatabulky"/>
        <w:tblW w:w="9633" w:type="dxa"/>
        <w:tblInd w:w="-5" w:type="dxa"/>
        <w:tblLook w:val="04A0" w:firstRow="1" w:lastRow="0" w:firstColumn="1" w:lastColumn="0" w:noHBand="0" w:noVBand="1"/>
      </w:tblPr>
      <w:tblGrid>
        <w:gridCol w:w="4536"/>
        <w:gridCol w:w="1276"/>
        <w:gridCol w:w="3821"/>
      </w:tblGrid>
      <w:tr w:rsidR="00A844D8" w14:paraId="3235890E" w14:textId="77777777" w:rsidTr="008F21CD">
        <w:trPr>
          <w:cantSplit/>
          <w:trHeight w:val="387"/>
        </w:trPr>
        <w:tc>
          <w:tcPr>
            <w:tcW w:w="4536" w:type="dxa"/>
            <w:shd w:val="clear" w:color="auto" w:fill="BDD6EE" w:themeFill="accent1" w:themeFillTint="66"/>
            <w:vAlign w:val="center"/>
          </w:tcPr>
          <w:p w14:paraId="461A20CF" w14:textId="77777777" w:rsidR="00A844D8" w:rsidRDefault="00A844D8" w:rsidP="008F21CD">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097" w:type="dxa"/>
            <w:gridSpan w:val="2"/>
            <w:shd w:val="clear" w:color="auto" w:fill="BDD6EE" w:themeFill="accent1" w:themeFillTint="66"/>
            <w:vAlign w:val="center"/>
          </w:tcPr>
          <w:p w14:paraId="7369858E" w14:textId="15AF2EE3" w:rsidR="00A844D8" w:rsidRDefault="00A844D8" w:rsidP="008F21CD">
            <w:pPr>
              <w:rPr>
                <w:rFonts w:asciiTheme="minorHAnsi" w:hAnsiTheme="minorHAnsi"/>
                <w:b/>
                <w:bCs/>
                <w:sz w:val="28"/>
                <w:szCs w:val="28"/>
              </w:rPr>
            </w:pPr>
            <w:r w:rsidRPr="00A844D8">
              <w:rPr>
                <w:rFonts w:asciiTheme="minorHAnsi" w:hAnsiTheme="minorHAnsi"/>
                <w:b/>
                <w:bCs/>
                <w:sz w:val="28"/>
                <w:szCs w:val="28"/>
              </w:rPr>
              <w:t>Mycí a dezinfekční automat</w:t>
            </w:r>
            <w:r>
              <w:rPr>
                <w:rFonts w:asciiTheme="minorHAnsi" w:hAnsiTheme="minorHAnsi"/>
                <w:b/>
                <w:bCs/>
                <w:sz w:val="28"/>
                <w:szCs w:val="28"/>
              </w:rPr>
              <w:t xml:space="preserve"> – 4 ks</w:t>
            </w:r>
          </w:p>
        </w:tc>
      </w:tr>
      <w:tr w:rsidR="00A844D8" w14:paraId="302AF654" w14:textId="77777777" w:rsidTr="008F21CD">
        <w:trPr>
          <w:cantSplit/>
        </w:trPr>
        <w:tc>
          <w:tcPr>
            <w:tcW w:w="4536" w:type="dxa"/>
            <w:shd w:val="clear" w:color="auto" w:fill="F7CAAC" w:themeFill="accent2" w:themeFillTint="66"/>
          </w:tcPr>
          <w:p w14:paraId="4AD7AA4A" w14:textId="77777777" w:rsidR="00A844D8" w:rsidRDefault="00A844D8" w:rsidP="008F21CD">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76" w:type="dxa"/>
            <w:shd w:val="clear" w:color="auto" w:fill="F7CAAC" w:themeFill="accent2" w:themeFillTint="66"/>
          </w:tcPr>
          <w:p w14:paraId="4EACA84E" w14:textId="77777777" w:rsidR="00A844D8" w:rsidRDefault="00A844D8" w:rsidP="008F21CD">
            <w:pPr>
              <w:rPr>
                <w:rFonts w:asciiTheme="minorHAnsi" w:hAnsiTheme="minorHAnsi"/>
                <w:b/>
                <w:sz w:val="22"/>
              </w:rPr>
            </w:pPr>
            <w:r>
              <w:rPr>
                <w:rFonts w:asciiTheme="minorHAnsi" w:hAnsiTheme="minorHAnsi"/>
                <w:b/>
                <w:sz w:val="22"/>
              </w:rPr>
              <w:t>Splnění požadavku ANO/NE</w:t>
            </w:r>
          </w:p>
        </w:tc>
        <w:tc>
          <w:tcPr>
            <w:tcW w:w="3821" w:type="dxa"/>
            <w:shd w:val="clear" w:color="auto" w:fill="F7CAAC" w:themeFill="accent2" w:themeFillTint="66"/>
          </w:tcPr>
          <w:p w14:paraId="50C1A6DB" w14:textId="77777777" w:rsidR="00A844D8" w:rsidRDefault="00A844D8" w:rsidP="008F21CD">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A844D8" w14:paraId="4985B671" w14:textId="77777777" w:rsidTr="008F21CD">
        <w:trPr>
          <w:cantSplit/>
        </w:trPr>
        <w:tc>
          <w:tcPr>
            <w:tcW w:w="9633" w:type="dxa"/>
            <w:gridSpan w:val="3"/>
            <w:shd w:val="clear" w:color="auto" w:fill="BDD6EE" w:themeFill="accent1" w:themeFillTint="66"/>
          </w:tcPr>
          <w:p w14:paraId="7B38B507" w14:textId="77777777" w:rsidR="00A844D8" w:rsidRPr="00280E8D" w:rsidRDefault="00A844D8" w:rsidP="008F21CD">
            <w:pPr>
              <w:rPr>
                <w:rFonts w:asciiTheme="minorHAnsi" w:hAnsiTheme="minorHAnsi" w:cstheme="minorHAnsi"/>
                <w:b/>
                <w:bCs/>
                <w:color w:val="FF0000"/>
                <w:sz w:val="22"/>
                <w:szCs w:val="22"/>
              </w:rPr>
            </w:pPr>
            <w:r w:rsidRPr="00280E8D">
              <w:rPr>
                <w:rFonts w:asciiTheme="minorHAnsi" w:hAnsiTheme="minorHAnsi" w:cstheme="minorHAnsi"/>
                <w:b/>
                <w:bCs/>
                <w:sz w:val="22"/>
                <w:szCs w:val="22"/>
              </w:rPr>
              <w:t>Konstrukce přístroje:</w:t>
            </w:r>
          </w:p>
        </w:tc>
      </w:tr>
      <w:tr w:rsidR="00A844D8" w14:paraId="6E537CDF" w14:textId="77777777" w:rsidTr="008F21CD">
        <w:trPr>
          <w:cantSplit/>
        </w:trPr>
        <w:tc>
          <w:tcPr>
            <w:tcW w:w="4536" w:type="dxa"/>
            <w:shd w:val="clear" w:color="auto" w:fill="auto"/>
          </w:tcPr>
          <w:p w14:paraId="29B4F248" w14:textId="77777777" w:rsidR="00A844D8" w:rsidRPr="00280E8D" w:rsidRDefault="00A844D8" w:rsidP="008F21CD">
            <w:pPr>
              <w:tabs>
                <w:tab w:val="left" w:pos="1515"/>
              </w:tabs>
              <w:rPr>
                <w:rFonts w:asciiTheme="minorHAnsi" w:hAnsiTheme="minorHAnsi" w:cstheme="minorHAnsi"/>
                <w:sz w:val="22"/>
                <w:szCs w:val="22"/>
              </w:rPr>
            </w:pPr>
            <w:r w:rsidRPr="00F76094">
              <w:rPr>
                <w:rFonts w:asciiTheme="minorHAnsi" w:hAnsiTheme="minorHAnsi" w:cstheme="minorHAnsi"/>
                <w:sz w:val="22"/>
                <w:szCs w:val="22"/>
              </w:rPr>
              <w:t xml:space="preserve">dvoudveřový přístroj - pro pracoviště nemocnice </w:t>
            </w:r>
            <w:proofErr w:type="gramStart"/>
            <w:r w:rsidRPr="00F76094">
              <w:rPr>
                <w:rFonts w:asciiTheme="minorHAnsi" w:hAnsiTheme="minorHAnsi" w:cstheme="minorHAnsi"/>
                <w:sz w:val="22"/>
                <w:szCs w:val="22"/>
              </w:rPr>
              <w:t>Chrudim  přepínatelný</w:t>
            </w:r>
            <w:proofErr w:type="gramEnd"/>
            <w:r w:rsidRPr="00F76094">
              <w:rPr>
                <w:rFonts w:asciiTheme="minorHAnsi" w:hAnsiTheme="minorHAnsi" w:cstheme="minorHAnsi"/>
                <w:sz w:val="22"/>
                <w:szCs w:val="22"/>
              </w:rPr>
              <w:t xml:space="preserve"> ohřev pára/elektro, s ohřevem elektro pro nemocnici Svitavy</w:t>
            </w:r>
          </w:p>
        </w:tc>
        <w:tc>
          <w:tcPr>
            <w:tcW w:w="1276" w:type="dxa"/>
            <w:shd w:val="clear" w:color="auto" w:fill="auto"/>
            <w:vAlign w:val="center"/>
          </w:tcPr>
          <w:p w14:paraId="1DBF76D8"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553F0945"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E9C9051" w14:textId="77777777" w:rsidTr="008F21CD">
        <w:trPr>
          <w:cantSplit/>
        </w:trPr>
        <w:tc>
          <w:tcPr>
            <w:tcW w:w="4536" w:type="dxa"/>
            <w:shd w:val="clear" w:color="auto" w:fill="auto"/>
          </w:tcPr>
          <w:p w14:paraId="13EA6AEE" w14:textId="77777777" w:rsidR="00A844D8" w:rsidRPr="00280E8D" w:rsidRDefault="00A844D8" w:rsidP="008F21CD">
            <w:pPr>
              <w:tabs>
                <w:tab w:val="left" w:pos="1233"/>
              </w:tabs>
              <w:rPr>
                <w:rFonts w:asciiTheme="minorHAnsi" w:hAnsiTheme="minorHAnsi" w:cstheme="minorHAnsi"/>
                <w:sz w:val="22"/>
                <w:szCs w:val="22"/>
              </w:rPr>
            </w:pPr>
            <w:r w:rsidRPr="00280E8D">
              <w:rPr>
                <w:rFonts w:asciiTheme="minorHAnsi" w:hAnsiTheme="minorHAnsi" w:cstheme="minorHAnsi"/>
                <w:sz w:val="22"/>
                <w:szCs w:val="22"/>
              </w:rPr>
              <w:t>prokládací provedení s automatickým otevíráním dveří</w:t>
            </w:r>
          </w:p>
        </w:tc>
        <w:tc>
          <w:tcPr>
            <w:tcW w:w="1276" w:type="dxa"/>
            <w:shd w:val="clear" w:color="auto" w:fill="auto"/>
            <w:vAlign w:val="center"/>
          </w:tcPr>
          <w:p w14:paraId="2314DFF0"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72DFCBDB"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29CC36E3" w14:textId="77777777" w:rsidTr="008F21CD">
        <w:trPr>
          <w:cantSplit/>
        </w:trPr>
        <w:tc>
          <w:tcPr>
            <w:tcW w:w="4536" w:type="dxa"/>
            <w:shd w:val="clear" w:color="auto" w:fill="auto"/>
          </w:tcPr>
          <w:p w14:paraId="27591B5D"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vertikální otevírání dveří směrem nahoru</w:t>
            </w:r>
          </w:p>
        </w:tc>
        <w:tc>
          <w:tcPr>
            <w:tcW w:w="1276" w:type="dxa"/>
            <w:shd w:val="clear" w:color="auto" w:fill="auto"/>
            <w:vAlign w:val="center"/>
          </w:tcPr>
          <w:p w14:paraId="207B918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3F89F015"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253A132" w14:textId="77777777" w:rsidTr="008F21CD">
        <w:trPr>
          <w:cantSplit/>
        </w:trPr>
        <w:tc>
          <w:tcPr>
            <w:tcW w:w="4536" w:type="dxa"/>
            <w:shd w:val="clear" w:color="auto" w:fill="auto"/>
          </w:tcPr>
          <w:p w14:paraId="1A627377"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nabízený přístroj umožňuje termickou a </w:t>
            </w:r>
            <w:proofErr w:type="spellStart"/>
            <w:r w:rsidRPr="00280E8D">
              <w:rPr>
                <w:rFonts w:asciiTheme="minorHAnsi" w:hAnsiTheme="minorHAnsi" w:cstheme="minorHAnsi"/>
                <w:sz w:val="22"/>
                <w:szCs w:val="22"/>
              </w:rPr>
              <w:t>chemotermickou</w:t>
            </w:r>
            <w:proofErr w:type="spellEnd"/>
            <w:r w:rsidRPr="00280E8D">
              <w:rPr>
                <w:rFonts w:asciiTheme="minorHAnsi" w:hAnsiTheme="minorHAnsi" w:cstheme="minorHAnsi"/>
                <w:sz w:val="22"/>
                <w:szCs w:val="22"/>
              </w:rPr>
              <w:t xml:space="preserve"> dezinfekci v parametrech uvedených ve </w:t>
            </w:r>
            <w:proofErr w:type="spellStart"/>
            <w:r w:rsidRPr="00280E8D">
              <w:rPr>
                <w:rFonts w:asciiTheme="minorHAnsi" w:hAnsiTheme="minorHAnsi" w:cstheme="minorHAnsi"/>
                <w:sz w:val="22"/>
                <w:szCs w:val="22"/>
              </w:rPr>
              <w:t>vyhl</w:t>
            </w:r>
            <w:proofErr w:type="spellEnd"/>
            <w:r w:rsidRPr="00280E8D">
              <w:rPr>
                <w:rFonts w:asciiTheme="minorHAnsi" w:hAnsiTheme="minorHAnsi" w:cstheme="minorHAnsi"/>
                <w:sz w:val="22"/>
                <w:szCs w:val="22"/>
              </w:rPr>
              <w:t>. 306/2012 Sb. v platném znění</w:t>
            </w:r>
          </w:p>
        </w:tc>
        <w:tc>
          <w:tcPr>
            <w:tcW w:w="1276" w:type="dxa"/>
            <w:shd w:val="clear" w:color="auto" w:fill="auto"/>
            <w:vAlign w:val="center"/>
          </w:tcPr>
          <w:p w14:paraId="4DF45D45"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32AAED05"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7426BCE0" w14:textId="77777777" w:rsidTr="008F21CD">
        <w:trPr>
          <w:cantSplit/>
        </w:trPr>
        <w:tc>
          <w:tcPr>
            <w:tcW w:w="4536" w:type="dxa"/>
            <w:shd w:val="clear" w:color="auto" w:fill="auto"/>
          </w:tcPr>
          <w:p w14:paraId="3D5BE6D6"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nastavení teploty až na 93 °C </w:t>
            </w:r>
          </w:p>
        </w:tc>
        <w:tc>
          <w:tcPr>
            <w:tcW w:w="1276" w:type="dxa"/>
            <w:shd w:val="clear" w:color="auto" w:fill="auto"/>
            <w:vAlign w:val="center"/>
          </w:tcPr>
          <w:p w14:paraId="09B37A4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565F9A3"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198D2314" w14:textId="77777777" w:rsidTr="008F21CD">
        <w:trPr>
          <w:cantSplit/>
          <w:trHeight w:val="299"/>
        </w:trPr>
        <w:tc>
          <w:tcPr>
            <w:tcW w:w="4536" w:type="dxa"/>
            <w:shd w:val="clear" w:color="auto" w:fill="auto"/>
          </w:tcPr>
          <w:p w14:paraId="0D28D557"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objem kombinované nádrže 30 l</w:t>
            </w:r>
          </w:p>
        </w:tc>
        <w:tc>
          <w:tcPr>
            <w:tcW w:w="1276" w:type="dxa"/>
            <w:shd w:val="clear" w:color="auto" w:fill="auto"/>
            <w:vAlign w:val="center"/>
          </w:tcPr>
          <w:p w14:paraId="728D16BC"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29AE29FA"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43037929" w14:textId="77777777" w:rsidTr="008F21CD">
        <w:trPr>
          <w:cantSplit/>
        </w:trPr>
        <w:tc>
          <w:tcPr>
            <w:tcW w:w="4536" w:type="dxa"/>
            <w:shd w:val="clear" w:color="auto" w:fill="auto"/>
          </w:tcPr>
          <w:p w14:paraId="56878623" w14:textId="77777777" w:rsidR="00A844D8" w:rsidRPr="00280E8D" w:rsidRDefault="00A844D8" w:rsidP="008F21CD">
            <w:pPr>
              <w:tabs>
                <w:tab w:val="left" w:pos="1252"/>
              </w:tabs>
              <w:rPr>
                <w:rFonts w:asciiTheme="minorHAnsi" w:hAnsiTheme="minorHAnsi" w:cstheme="minorHAnsi"/>
                <w:sz w:val="22"/>
                <w:szCs w:val="22"/>
              </w:rPr>
            </w:pPr>
            <w:r w:rsidRPr="00280E8D">
              <w:rPr>
                <w:rFonts w:asciiTheme="minorHAnsi" w:hAnsiTheme="minorHAnsi" w:cstheme="minorHAnsi"/>
                <w:sz w:val="22"/>
                <w:szCs w:val="22"/>
              </w:rPr>
              <w:t xml:space="preserve">celoskleněné dveře s dvojitým sklem </w:t>
            </w:r>
            <w:r w:rsidRPr="00A14C62">
              <w:rPr>
                <w:rFonts w:asciiTheme="minorHAnsi" w:hAnsiTheme="minorHAnsi" w:cstheme="minorHAnsi"/>
                <w:strike/>
                <w:color w:val="FF0000"/>
                <w:sz w:val="22"/>
                <w:szCs w:val="22"/>
              </w:rPr>
              <w:t>(tloušťka skla 4 a 6 mm)</w:t>
            </w:r>
          </w:p>
        </w:tc>
        <w:tc>
          <w:tcPr>
            <w:tcW w:w="1276" w:type="dxa"/>
            <w:shd w:val="clear" w:color="auto" w:fill="auto"/>
            <w:vAlign w:val="center"/>
          </w:tcPr>
          <w:p w14:paraId="2831DEAF"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1C389D9E"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29E55DB8" w14:textId="77777777" w:rsidTr="008F21CD">
        <w:trPr>
          <w:cantSplit/>
        </w:trPr>
        <w:tc>
          <w:tcPr>
            <w:tcW w:w="4536" w:type="dxa"/>
            <w:shd w:val="clear" w:color="auto" w:fill="auto"/>
          </w:tcPr>
          <w:p w14:paraId="774BEDA9"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snadná instalace přístrojů vedle sebe, servis možný pouze z čisté a nečisté strany </w:t>
            </w:r>
          </w:p>
        </w:tc>
        <w:tc>
          <w:tcPr>
            <w:tcW w:w="1276" w:type="dxa"/>
            <w:shd w:val="clear" w:color="auto" w:fill="auto"/>
            <w:vAlign w:val="center"/>
          </w:tcPr>
          <w:p w14:paraId="36E96F7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3465366A"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15D2BBF7" w14:textId="77777777" w:rsidTr="008F21CD">
        <w:trPr>
          <w:cantSplit/>
        </w:trPr>
        <w:tc>
          <w:tcPr>
            <w:tcW w:w="4536" w:type="dxa"/>
            <w:shd w:val="clear" w:color="auto" w:fill="auto"/>
          </w:tcPr>
          <w:p w14:paraId="5F49342F"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dvouplášťová konstrukce z nerezové oceli s tepelnou a zvukovou izolací</w:t>
            </w:r>
          </w:p>
        </w:tc>
        <w:tc>
          <w:tcPr>
            <w:tcW w:w="1276" w:type="dxa"/>
            <w:shd w:val="clear" w:color="auto" w:fill="auto"/>
            <w:vAlign w:val="center"/>
          </w:tcPr>
          <w:p w14:paraId="1663CED6"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0E02A07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43C9134D" w14:textId="77777777" w:rsidTr="008F21CD">
        <w:trPr>
          <w:cantSplit/>
        </w:trPr>
        <w:tc>
          <w:tcPr>
            <w:tcW w:w="4536" w:type="dxa"/>
            <w:shd w:val="clear" w:color="auto" w:fill="auto"/>
          </w:tcPr>
          <w:p w14:paraId="5081B830" w14:textId="77777777" w:rsidR="00A844D8" w:rsidRPr="00280E8D" w:rsidRDefault="00A844D8" w:rsidP="008F21CD">
            <w:pPr>
              <w:rPr>
                <w:rFonts w:asciiTheme="minorHAnsi" w:hAnsiTheme="minorHAnsi" w:cstheme="minorHAnsi"/>
                <w:sz w:val="22"/>
                <w:szCs w:val="22"/>
                <w:highlight w:val="yellow"/>
              </w:rPr>
            </w:pPr>
            <w:r w:rsidRPr="00280E8D">
              <w:rPr>
                <w:rFonts w:asciiTheme="minorHAnsi" w:hAnsiTheme="minorHAnsi" w:cstheme="minorHAnsi"/>
                <w:sz w:val="22"/>
                <w:szCs w:val="22"/>
              </w:rPr>
              <w:lastRenderedPageBreak/>
              <w:t>nerezový rám</w:t>
            </w:r>
          </w:p>
        </w:tc>
        <w:tc>
          <w:tcPr>
            <w:tcW w:w="1276" w:type="dxa"/>
            <w:shd w:val="clear" w:color="auto" w:fill="auto"/>
            <w:vAlign w:val="center"/>
          </w:tcPr>
          <w:p w14:paraId="1B83F1E4"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2FE3733F"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D0F484C" w14:textId="77777777" w:rsidTr="008F21CD">
        <w:trPr>
          <w:cantSplit/>
        </w:trPr>
        <w:tc>
          <w:tcPr>
            <w:tcW w:w="4536" w:type="dxa"/>
            <w:shd w:val="clear" w:color="auto" w:fill="auto"/>
          </w:tcPr>
          <w:p w14:paraId="13F63B88" w14:textId="77777777" w:rsidR="00A844D8" w:rsidRPr="00280E8D" w:rsidRDefault="00A844D8" w:rsidP="008F21CD">
            <w:pPr>
              <w:tabs>
                <w:tab w:val="left" w:pos="910"/>
              </w:tabs>
              <w:rPr>
                <w:rFonts w:asciiTheme="minorHAnsi" w:hAnsiTheme="minorHAnsi" w:cstheme="minorHAnsi"/>
                <w:sz w:val="22"/>
                <w:szCs w:val="22"/>
              </w:rPr>
            </w:pPr>
            <w:r w:rsidRPr="00280E8D">
              <w:rPr>
                <w:rFonts w:asciiTheme="minorHAnsi" w:hAnsiTheme="minorHAnsi" w:cstheme="minorHAnsi"/>
                <w:sz w:val="22"/>
                <w:szCs w:val="22"/>
              </w:rPr>
              <w:t>kvalita povrchu zrno 220</w:t>
            </w:r>
          </w:p>
        </w:tc>
        <w:tc>
          <w:tcPr>
            <w:tcW w:w="1276" w:type="dxa"/>
            <w:shd w:val="clear" w:color="auto" w:fill="auto"/>
            <w:vAlign w:val="center"/>
          </w:tcPr>
          <w:p w14:paraId="6856799D"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5884787D"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5405FDEA" w14:textId="77777777" w:rsidTr="008F21CD">
        <w:trPr>
          <w:cantSplit/>
        </w:trPr>
        <w:tc>
          <w:tcPr>
            <w:tcW w:w="4536" w:type="dxa"/>
            <w:shd w:val="clear" w:color="auto" w:fill="auto"/>
          </w:tcPr>
          <w:p w14:paraId="7E55733B"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vnější povrch; nerezová ocel 1.4301</w:t>
            </w:r>
          </w:p>
        </w:tc>
        <w:tc>
          <w:tcPr>
            <w:tcW w:w="1276" w:type="dxa"/>
            <w:shd w:val="clear" w:color="auto" w:fill="auto"/>
            <w:vAlign w:val="center"/>
          </w:tcPr>
          <w:p w14:paraId="2F32A6BB"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53316FF"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6B96A43" w14:textId="77777777" w:rsidTr="008F21CD">
        <w:trPr>
          <w:cantSplit/>
        </w:trPr>
        <w:tc>
          <w:tcPr>
            <w:tcW w:w="4536" w:type="dxa"/>
            <w:shd w:val="clear" w:color="auto" w:fill="auto"/>
          </w:tcPr>
          <w:p w14:paraId="04EAEC94"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Kapacita:</w:t>
            </w:r>
          </w:p>
          <w:p w14:paraId="438292D4" w14:textId="77777777" w:rsidR="00A844D8" w:rsidRPr="00280E8D" w:rsidRDefault="00A844D8" w:rsidP="00A844D8">
            <w:pPr>
              <w:pStyle w:val="Odstavecseseznamem"/>
              <w:numPr>
                <w:ilvl w:val="0"/>
                <w:numId w:val="13"/>
              </w:numPr>
              <w:rPr>
                <w:rFonts w:asciiTheme="minorHAnsi" w:hAnsiTheme="minorHAnsi" w:cstheme="minorHAnsi"/>
                <w:sz w:val="22"/>
                <w:szCs w:val="22"/>
              </w:rPr>
            </w:pPr>
            <w:r w:rsidRPr="00280E8D">
              <w:rPr>
                <w:rFonts w:asciiTheme="minorHAnsi" w:hAnsiTheme="minorHAnsi" w:cstheme="minorHAnsi"/>
                <w:sz w:val="22"/>
                <w:szCs w:val="22"/>
              </w:rPr>
              <w:t>18 DIN sít</w:t>
            </w:r>
          </w:p>
          <w:p w14:paraId="0347972D" w14:textId="77777777" w:rsidR="00A844D8" w:rsidRPr="00280E8D" w:rsidRDefault="00A844D8" w:rsidP="00A844D8">
            <w:pPr>
              <w:pStyle w:val="Odstavecseseznamem"/>
              <w:numPr>
                <w:ilvl w:val="0"/>
                <w:numId w:val="13"/>
              </w:numPr>
              <w:rPr>
                <w:rFonts w:asciiTheme="minorHAnsi" w:hAnsiTheme="minorHAnsi" w:cstheme="minorHAnsi"/>
                <w:sz w:val="22"/>
                <w:szCs w:val="22"/>
              </w:rPr>
            </w:pPr>
            <w:r w:rsidRPr="00280E8D">
              <w:rPr>
                <w:rFonts w:asciiTheme="minorHAnsi" w:hAnsiTheme="minorHAnsi" w:cstheme="minorHAnsi"/>
                <w:sz w:val="22"/>
                <w:szCs w:val="22"/>
              </w:rPr>
              <w:t>4 DIN vysoké kontejnery s víkem</w:t>
            </w:r>
          </w:p>
          <w:p w14:paraId="6C7F49C0" w14:textId="77777777" w:rsidR="00A844D8" w:rsidRPr="00280E8D" w:rsidRDefault="00A844D8" w:rsidP="00A844D8">
            <w:pPr>
              <w:pStyle w:val="Odstavecseseznamem"/>
              <w:numPr>
                <w:ilvl w:val="0"/>
                <w:numId w:val="13"/>
              </w:numPr>
              <w:rPr>
                <w:rFonts w:asciiTheme="minorHAnsi" w:hAnsiTheme="minorHAnsi" w:cstheme="minorHAnsi"/>
                <w:sz w:val="22"/>
                <w:szCs w:val="22"/>
              </w:rPr>
            </w:pPr>
            <w:r w:rsidRPr="00280E8D">
              <w:rPr>
                <w:rFonts w:asciiTheme="minorHAnsi" w:hAnsiTheme="minorHAnsi" w:cstheme="minorHAnsi"/>
                <w:sz w:val="22"/>
                <w:szCs w:val="22"/>
              </w:rPr>
              <w:t>až 3 MIC-OP sety</w:t>
            </w:r>
          </w:p>
          <w:p w14:paraId="6A3D31A0" w14:textId="77777777" w:rsidR="00A844D8" w:rsidRPr="00280E8D" w:rsidRDefault="00A844D8" w:rsidP="00A844D8">
            <w:pPr>
              <w:pStyle w:val="Odstavecseseznamem"/>
              <w:numPr>
                <w:ilvl w:val="0"/>
                <w:numId w:val="13"/>
              </w:numPr>
              <w:rPr>
                <w:rFonts w:asciiTheme="minorHAnsi" w:hAnsiTheme="minorHAnsi" w:cstheme="minorHAnsi"/>
                <w:sz w:val="22"/>
                <w:szCs w:val="22"/>
              </w:rPr>
            </w:pPr>
            <w:r w:rsidRPr="00280E8D">
              <w:rPr>
                <w:rFonts w:asciiTheme="minorHAnsi" w:hAnsiTheme="minorHAnsi" w:cstheme="minorHAnsi"/>
                <w:sz w:val="22"/>
                <w:szCs w:val="22"/>
              </w:rPr>
              <w:t>40 ks operační obuvi o velikosti až EU 48 resp. UK 13</w:t>
            </w:r>
          </w:p>
        </w:tc>
        <w:tc>
          <w:tcPr>
            <w:tcW w:w="1276" w:type="dxa"/>
            <w:shd w:val="clear" w:color="auto" w:fill="auto"/>
            <w:vAlign w:val="center"/>
          </w:tcPr>
          <w:p w14:paraId="48A5C70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1AD133B5"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84B9EC8" w14:textId="77777777" w:rsidTr="008F21CD">
        <w:trPr>
          <w:cantSplit/>
        </w:trPr>
        <w:tc>
          <w:tcPr>
            <w:tcW w:w="4536" w:type="dxa"/>
            <w:shd w:val="clear" w:color="auto" w:fill="auto"/>
          </w:tcPr>
          <w:p w14:paraId="722E7F6D" w14:textId="77777777" w:rsidR="00A844D8" w:rsidRPr="00280E8D" w:rsidRDefault="00A844D8" w:rsidP="008F21CD">
            <w:pPr>
              <w:tabs>
                <w:tab w:val="left" w:pos="1037"/>
              </w:tabs>
              <w:rPr>
                <w:rFonts w:asciiTheme="minorHAnsi" w:hAnsiTheme="minorHAnsi" w:cstheme="minorHAnsi"/>
                <w:sz w:val="22"/>
                <w:szCs w:val="22"/>
              </w:rPr>
            </w:pPr>
            <w:r w:rsidRPr="00280E8D">
              <w:rPr>
                <w:rFonts w:asciiTheme="minorHAnsi" w:hAnsiTheme="minorHAnsi" w:cstheme="minorHAnsi"/>
                <w:sz w:val="22"/>
                <w:szCs w:val="22"/>
              </w:rPr>
              <w:t>systém s přívodem čerstvé vody do každé fáze programu</w:t>
            </w:r>
          </w:p>
        </w:tc>
        <w:tc>
          <w:tcPr>
            <w:tcW w:w="1276" w:type="dxa"/>
            <w:shd w:val="clear" w:color="auto" w:fill="auto"/>
            <w:vAlign w:val="center"/>
          </w:tcPr>
          <w:p w14:paraId="7CDB78CC"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0AB62239"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1CF07E8B" w14:textId="77777777" w:rsidTr="008F21CD">
        <w:trPr>
          <w:cantSplit/>
        </w:trPr>
        <w:tc>
          <w:tcPr>
            <w:tcW w:w="4536" w:type="dxa"/>
            <w:shd w:val="clear" w:color="auto" w:fill="auto"/>
          </w:tcPr>
          <w:p w14:paraId="5817095D"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nerezová </w:t>
            </w:r>
            <w:proofErr w:type="spellStart"/>
            <w:r w:rsidRPr="00280E8D">
              <w:rPr>
                <w:rFonts w:asciiTheme="minorHAnsi" w:hAnsiTheme="minorHAnsi" w:cstheme="minorHAnsi"/>
                <w:sz w:val="22"/>
                <w:szCs w:val="22"/>
              </w:rPr>
              <w:t>ostřikovací</w:t>
            </w:r>
            <w:proofErr w:type="spellEnd"/>
            <w:r w:rsidRPr="00280E8D">
              <w:rPr>
                <w:rFonts w:asciiTheme="minorHAnsi" w:hAnsiTheme="minorHAnsi" w:cstheme="minorHAnsi"/>
                <w:sz w:val="22"/>
                <w:szCs w:val="22"/>
              </w:rPr>
              <w:t xml:space="preserve"> ramena (1.4301) se zaoblenými rohy</w:t>
            </w:r>
          </w:p>
        </w:tc>
        <w:tc>
          <w:tcPr>
            <w:tcW w:w="1276" w:type="dxa"/>
            <w:shd w:val="clear" w:color="auto" w:fill="auto"/>
            <w:vAlign w:val="center"/>
          </w:tcPr>
          <w:p w14:paraId="06CF2329"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53847E5C"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7432031" w14:textId="77777777" w:rsidTr="008F21CD">
        <w:trPr>
          <w:cantSplit/>
        </w:trPr>
        <w:tc>
          <w:tcPr>
            <w:tcW w:w="4536" w:type="dxa"/>
            <w:shd w:val="clear" w:color="auto" w:fill="auto"/>
          </w:tcPr>
          <w:p w14:paraId="51335C48" w14:textId="77777777" w:rsidR="00A844D8" w:rsidRPr="00280E8D" w:rsidRDefault="00A844D8" w:rsidP="008F21CD">
            <w:pPr>
              <w:tabs>
                <w:tab w:val="left" w:pos="1256"/>
              </w:tabs>
              <w:rPr>
                <w:rFonts w:asciiTheme="minorHAnsi" w:hAnsiTheme="minorHAnsi" w:cstheme="minorHAnsi"/>
                <w:sz w:val="22"/>
                <w:szCs w:val="22"/>
              </w:rPr>
            </w:pPr>
            <w:r w:rsidRPr="00280E8D">
              <w:rPr>
                <w:rFonts w:asciiTheme="minorHAnsi" w:hAnsiTheme="minorHAnsi" w:cstheme="minorHAnsi"/>
                <w:sz w:val="22"/>
                <w:szCs w:val="22"/>
              </w:rPr>
              <w:t>elektrický bezpečnostní zámek dveří</w:t>
            </w:r>
          </w:p>
        </w:tc>
        <w:tc>
          <w:tcPr>
            <w:tcW w:w="1276" w:type="dxa"/>
            <w:shd w:val="clear" w:color="auto" w:fill="auto"/>
            <w:vAlign w:val="center"/>
          </w:tcPr>
          <w:p w14:paraId="3A68226E"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7FD9B7F"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36676E25" w14:textId="77777777" w:rsidTr="008F21CD">
        <w:trPr>
          <w:cantSplit/>
        </w:trPr>
        <w:tc>
          <w:tcPr>
            <w:tcW w:w="4536" w:type="dxa"/>
            <w:shd w:val="clear" w:color="auto" w:fill="auto"/>
          </w:tcPr>
          <w:p w14:paraId="1536D577"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dveře během mycího cyklu blokované    </w:t>
            </w:r>
          </w:p>
        </w:tc>
        <w:tc>
          <w:tcPr>
            <w:tcW w:w="1276" w:type="dxa"/>
            <w:shd w:val="clear" w:color="auto" w:fill="auto"/>
            <w:vAlign w:val="center"/>
          </w:tcPr>
          <w:p w14:paraId="73A7EBA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0C085311"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C406EF1" w14:textId="77777777" w:rsidTr="008F21CD">
        <w:trPr>
          <w:cantSplit/>
        </w:trPr>
        <w:tc>
          <w:tcPr>
            <w:tcW w:w="4536" w:type="dxa"/>
            <w:shd w:val="clear" w:color="auto" w:fill="auto"/>
          </w:tcPr>
          <w:p w14:paraId="38F95968" w14:textId="38FA6E58" w:rsidR="00A844D8" w:rsidRPr="00280E8D" w:rsidRDefault="00A14C62" w:rsidP="008F21CD">
            <w:pPr>
              <w:rPr>
                <w:rFonts w:asciiTheme="minorHAnsi" w:hAnsiTheme="minorHAnsi" w:cstheme="minorHAnsi"/>
                <w:sz w:val="22"/>
                <w:szCs w:val="22"/>
              </w:rPr>
            </w:pPr>
            <w:r w:rsidRPr="00A14C62">
              <w:rPr>
                <w:rFonts w:asciiTheme="minorHAnsi" w:hAnsiTheme="minorHAnsi" w:cstheme="minorHAnsi"/>
                <w:b/>
                <w:bCs/>
                <w:color w:val="FF0000"/>
                <w:sz w:val="22"/>
                <w:szCs w:val="22"/>
              </w:rPr>
              <w:t>Min. 1</w:t>
            </w:r>
            <w:r w:rsidRPr="00A14C62">
              <w:rPr>
                <w:rFonts w:asciiTheme="minorHAnsi" w:hAnsiTheme="minorHAnsi" w:cstheme="minorHAnsi"/>
                <w:color w:val="FF0000"/>
                <w:sz w:val="22"/>
                <w:szCs w:val="22"/>
              </w:rPr>
              <w:t xml:space="preserve"> </w:t>
            </w:r>
            <w:r w:rsidR="00A844D8" w:rsidRPr="00A14C62">
              <w:rPr>
                <w:rFonts w:asciiTheme="minorHAnsi" w:hAnsiTheme="minorHAnsi" w:cstheme="minorHAnsi"/>
                <w:strike/>
                <w:sz w:val="22"/>
                <w:szCs w:val="22"/>
              </w:rPr>
              <w:t>2</w:t>
            </w:r>
            <w:r w:rsidR="00A844D8" w:rsidRPr="00280E8D">
              <w:rPr>
                <w:rFonts w:asciiTheme="minorHAnsi" w:hAnsiTheme="minorHAnsi" w:cstheme="minorHAnsi"/>
                <w:sz w:val="22"/>
                <w:szCs w:val="22"/>
              </w:rPr>
              <w:t xml:space="preserve"> </w:t>
            </w:r>
            <w:proofErr w:type="spellStart"/>
            <w:r w:rsidR="00A844D8" w:rsidRPr="00A14C62">
              <w:rPr>
                <w:rFonts w:asciiTheme="minorHAnsi" w:hAnsiTheme="minorHAnsi" w:cstheme="minorHAnsi"/>
                <w:b/>
                <w:bCs/>
                <w:color w:val="FF0000"/>
                <w:sz w:val="22"/>
                <w:szCs w:val="22"/>
              </w:rPr>
              <w:t>přípojk</w:t>
            </w:r>
            <w:r w:rsidRPr="00A14C62">
              <w:rPr>
                <w:rFonts w:asciiTheme="minorHAnsi" w:hAnsiTheme="minorHAnsi" w:cstheme="minorHAnsi"/>
                <w:b/>
                <w:bCs/>
                <w:color w:val="FF0000"/>
                <w:sz w:val="22"/>
                <w:szCs w:val="22"/>
              </w:rPr>
              <w:t>a</w:t>
            </w:r>
            <w:r w:rsidR="00A844D8" w:rsidRPr="00A14C62">
              <w:rPr>
                <w:rFonts w:asciiTheme="minorHAnsi" w:hAnsiTheme="minorHAnsi" w:cstheme="minorHAnsi"/>
                <w:strike/>
                <w:sz w:val="22"/>
                <w:szCs w:val="22"/>
              </w:rPr>
              <w:t>y</w:t>
            </w:r>
            <w:proofErr w:type="spellEnd"/>
            <w:r w:rsidR="00A844D8" w:rsidRPr="00280E8D">
              <w:rPr>
                <w:rFonts w:asciiTheme="minorHAnsi" w:hAnsiTheme="minorHAnsi" w:cstheme="minorHAnsi"/>
                <w:sz w:val="22"/>
                <w:szCs w:val="22"/>
              </w:rPr>
              <w:t xml:space="preserve"> Ethernet</w:t>
            </w:r>
          </w:p>
        </w:tc>
        <w:tc>
          <w:tcPr>
            <w:tcW w:w="1276" w:type="dxa"/>
            <w:shd w:val="clear" w:color="auto" w:fill="auto"/>
            <w:vAlign w:val="center"/>
          </w:tcPr>
          <w:p w14:paraId="50E7CE0F"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67D90923"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3E03ABD3" w14:textId="77777777" w:rsidTr="008F21CD">
        <w:trPr>
          <w:cantSplit/>
        </w:trPr>
        <w:tc>
          <w:tcPr>
            <w:tcW w:w="4536" w:type="dxa"/>
            <w:shd w:val="clear" w:color="auto" w:fill="auto"/>
          </w:tcPr>
          <w:p w14:paraId="3AD77BC3" w14:textId="7EB1E0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RFID senzor</w:t>
            </w:r>
            <w:r w:rsidR="00A14C62">
              <w:rPr>
                <w:rFonts w:asciiTheme="minorHAnsi" w:hAnsiTheme="minorHAnsi" w:cstheme="minorHAnsi"/>
                <w:sz w:val="22"/>
                <w:szCs w:val="22"/>
              </w:rPr>
              <w:t>/</w:t>
            </w:r>
            <w:r w:rsidR="00A14C62" w:rsidRPr="00A14C62">
              <w:rPr>
                <w:rFonts w:asciiTheme="minorHAnsi" w:hAnsiTheme="minorHAnsi" w:cstheme="minorHAnsi"/>
                <w:b/>
                <w:bCs/>
                <w:color w:val="FF0000"/>
                <w:sz w:val="22"/>
                <w:szCs w:val="22"/>
              </w:rPr>
              <w:t>permanentní čárový kód</w:t>
            </w:r>
            <w:r w:rsidRPr="00A14C62">
              <w:rPr>
                <w:rFonts w:asciiTheme="minorHAnsi" w:hAnsiTheme="minorHAnsi" w:cstheme="minorHAnsi"/>
                <w:color w:val="FF0000"/>
                <w:sz w:val="22"/>
                <w:szCs w:val="22"/>
              </w:rPr>
              <w:t xml:space="preserve"> </w:t>
            </w:r>
            <w:r w:rsidRPr="00280E8D">
              <w:rPr>
                <w:rFonts w:asciiTheme="minorHAnsi" w:hAnsiTheme="minorHAnsi" w:cstheme="minorHAnsi"/>
                <w:sz w:val="22"/>
                <w:szCs w:val="22"/>
              </w:rPr>
              <w:t>pro automatické rozpoznání modulární sestavy košů vložené do mycí komory a automatické spuštění nejvhodnějšího programu pro danou kombinaci injektorových modulů</w:t>
            </w:r>
          </w:p>
        </w:tc>
        <w:tc>
          <w:tcPr>
            <w:tcW w:w="1276" w:type="dxa"/>
            <w:shd w:val="clear" w:color="auto" w:fill="auto"/>
            <w:vAlign w:val="center"/>
          </w:tcPr>
          <w:p w14:paraId="77B3AEF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34B623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7EE0AB9F" w14:textId="77777777" w:rsidTr="008F21CD">
        <w:trPr>
          <w:cantSplit/>
        </w:trPr>
        <w:tc>
          <w:tcPr>
            <w:tcW w:w="4536" w:type="dxa"/>
            <w:shd w:val="clear" w:color="auto" w:fill="auto"/>
          </w:tcPr>
          <w:p w14:paraId="2DE3A14F"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automatické vypnutí přístroje při špičkovém zatížení el. sítě</w:t>
            </w:r>
          </w:p>
        </w:tc>
        <w:tc>
          <w:tcPr>
            <w:tcW w:w="1276" w:type="dxa"/>
            <w:shd w:val="clear" w:color="auto" w:fill="auto"/>
            <w:vAlign w:val="center"/>
          </w:tcPr>
          <w:p w14:paraId="10B01D8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F68B47B"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BEDCD9A" w14:textId="77777777" w:rsidTr="008F21CD">
        <w:trPr>
          <w:cantSplit/>
        </w:trPr>
        <w:tc>
          <w:tcPr>
            <w:tcW w:w="4536" w:type="dxa"/>
            <w:shd w:val="clear" w:color="auto" w:fill="auto"/>
          </w:tcPr>
          <w:p w14:paraId="0C24E3E8"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2 membránová vestavěná dávkovací čerpadla</w:t>
            </w:r>
          </w:p>
        </w:tc>
        <w:tc>
          <w:tcPr>
            <w:tcW w:w="1276" w:type="dxa"/>
            <w:shd w:val="clear" w:color="auto" w:fill="auto"/>
            <w:vAlign w:val="center"/>
          </w:tcPr>
          <w:p w14:paraId="7E47F98B"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2A3D478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5E8EBE2B" w14:textId="77777777" w:rsidTr="008F21CD">
        <w:trPr>
          <w:cantSplit/>
        </w:trPr>
        <w:tc>
          <w:tcPr>
            <w:tcW w:w="4536" w:type="dxa"/>
            <w:shd w:val="clear" w:color="auto" w:fill="auto"/>
          </w:tcPr>
          <w:p w14:paraId="3CF55254"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kontrola dávkování měřením objemu</w:t>
            </w:r>
          </w:p>
        </w:tc>
        <w:tc>
          <w:tcPr>
            <w:tcW w:w="1276" w:type="dxa"/>
            <w:shd w:val="clear" w:color="auto" w:fill="auto"/>
            <w:vAlign w:val="center"/>
          </w:tcPr>
          <w:p w14:paraId="2A644200"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6344B98A"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7C17C1F0" w14:textId="77777777" w:rsidTr="008F21CD">
        <w:trPr>
          <w:cantSplit/>
        </w:trPr>
        <w:tc>
          <w:tcPr>
            <w:tcW w:w="4536" w:type="dxa"/>
            <w:shd w:val="clear" w:color="auto" w:fill="auto"/>
          </w:tcPr>
          <w:p w14:paraId="107AA3C2"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dvě výkonná oběhová čerpadla</w:t>
            </w:r>
          </w:p>
        </w:tc>
        <w:tc>
          <w:tcPr>
            <w:tcW w:w="1276" w:type="dxa"/>
            <w:shd w:val="clear" w:color="auto" w:fill="auto"/>
            <w:vAlign w:val="center"/>
          </w:tcPr>
          <w:p w14:paraId="4BE90844"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5EEFAC9"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4561BD4A" w14:textId="77777777" w:rsidTr="008F21CD">
        <w:trPr>
          <w:cantSplit/>
        </w:trPr>
        <w:tc>
          <w:tcPr>
            <w:tcW w:w="4536" w:type="dxa"/>
            <w:shd w:val="clear" w:color="auto" w:fill="auto"/>
          </w:tcPr>
          <w:p w14:paraId="36781AFC"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výpustní ventil do podlahy</w:t>
            </w:r>
          </w:p>
        </w:tc>
        <w:tc>
          <w:tcPr>
            <w:tcW w:w="1276" w:type="dxa"/>
            <w:shd w:val="clear" w:color="auto" w:fill="auto"/>
            <w:vAlign w:val="center"/>
          </w:tcPr>
          <w:p w14:paraId="38B006B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53FDA9A3"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5E86A285" w14:textId="77777777" w:rsidTr="008F21CD">
        <w:trPr>
          <w:cantSplit/>
        </w:trPr>
        <w:tc>
          <w:tcPr>
            <w:tcW w:w="4536" w:type="dxa"/>
            <w:shd w:val="clear" w:color="auto" w:fill="auto"/>
          </w:tcPr>
          <w:p w14:paraId="51A78903" w14:textId="77777777" w:rsidR="00A844D8" w:rsidRPr="00280E8D" w:rsidRDefault="00A844D8" w:rsidP="008F21CD">
            <w:pPr>
              <w:rPr>
                <w:rFonts w:asciiTheme="minorHAnsi" w:hAnsiTheme="minorHAnsi" w:cstheme="minorHAnsi"/>
                <w:sz w:val="22"/>
                <w:szCs w:val="22"/>
              </w:rPr>
            </w:pPr>
            <w:r w:rsidRPr="00A14C62">
              <w:rPr>
                <w:rFonts w:asciiTheme="minorHAnsi" w:hAnsiTheme="minorHAnsi" w:cstheme="minorHAnsi"/>
                <w:strike/>
                <w:color w:val="FF0000"/>
                <w:sz w:val="22"/>
                <w:szCs w:val="22"/>
              </w:rPr>
              <w:t>kombinovaná</w:t>
            </w:r>
            <w:r w:rsidRPr="00280E8D">
              <w:rPr>
                <w:rFonts w:asciiTheme="minorHAnsi" w:hAnsiTheme="minorHAnsi" w:cstheme="minorHAnsi"/>
                <w:sz w:val="22"/>
                <w:szCs w:val="22"/>
              </w:rPr>
              <w:t xml:space="preserve"> nádrž pro </w:t>
            </w:r>
            <w:r w:rsidRPr="00A14C62">
              <w:rPr>
                <w:rFonts w:asciiTheme="minorHAnsi" w:hAnsiTheme="minorHAnsi" w:cstheme="minorHAnsi"/>
                <w:strike/>
                <w:color w:val="FF0000"/>
                <w:sz w:val="22"/>
                <w:szCs w:val="22"/>
              </w:rPr>
              <w:t>recyklaci a</w:t>
            </w:r>
            <w:r w:rsidRPr="00280E8D">
              <w:rPr>
                <w:rFonts w:asciiTheme="minorHAnsi" w:hAnsiTheme="minorHAnsi" w:cstheme="minorHAnsi"/>
                <w:sz w:val="22"/>
                <w:szCs w:val="22"/>
              </w:rPr>
              <w:t xml:space="preserve"> předehřev oplachové </w:t>
            </w:r>
            <w:proofErr w:type="spellStart"/>
            <w:r w:rsidRPr="00280E8D">
              <w:rPr>
                <w:rFonts w:asciiTheme="minorHAnsi" w:hAnsiTheme="minorHAnsi" w:cstheme="minorHAnsi"/>
                <w:sz w:val="22"/>
                <w:szCs w:val="22"/>
              </w:rPr>
              <w:t>demivody</w:t>
            </w:r>
            <w:proofErr w:type="spellEnd"/>
            <w:r w:rsidRPr="00280E8D">
              <w:rPr>
                <w:rFonts w:asciiTheme="minorHAnsi" w:hAnsiTheme="minorHAnsi" w:cstheme="minorHAnsi"/>
                <w:sz w:val="22"/>
                <w:szCs w:val="22"/>
              </w:rPr>
              <w:t xml:space="preserve"> pro urychlení dezinfekčního cyklu</w:t>
            </w:r>
          </w:p>
        </w:tc>
        <w:tc>
          <w:tcPr>
            <w:tcW w:w="1276" w:type="dxa"/>
            <w:shd w:val="clear" w:color="auto" w:fill="auto"/>
            <w:vAlign w:val="center"/>
          </w:tcPr>
          <w:p w14:paraId="23401CB8"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6D9A968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p w14:paraId="5E8CE6FF" w14:textId="77777777" w:rsidR="00A844D8" w:rsidRPr="00280E8D" w:rsidRDefault="00A844D8" w:rsidP="008F21CD">
            <w:pPr>
              <w:rPr>
                <w:rFonts w:asciiTheme="minorHAnsi" w:hAnsiTheme="minorHAnsi" w:cstheme="minorHAnsi"/>
                <w:color w:val="FF0000"/>
                <w:sz w:val="22"/>
                <w:szCs w:val="22"/>
              </w:rPr>
            </w:pPr>
          </w:p>
        </w:tc>
      </w:tr>
      <w:tr w:rsidR="00A844D8" w14:paraId="582F1418" w14:textId="77777777" w:rsidTr="008F21CD">
        <w:trPr>
          <w:cantSplit/>
        </w:trPr>
        <w:tc>
          <w:tcPr>
            <w:tcW w:w="4536" w:type="dxa"/>
            <w:shd w:val="clear" w:color="auto" w:fill="auto"/>
          </w:tcPr>
          <w:p w14:paraId="6E15B902"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kondenzátor par s recyklací tepelné energie ze sušícího vzduchu pro ohřev oplachové </w:t>
            </w:r>
            <w:proofErr w:type="spellStart"/>
            <w:r w:rsidRPr="00280E8D">
              <w:rPr>
                <w:rFonts w:asciiTheme="minorHAnsi" w:hAnsiTheme="minorHAnsi" w:cstheme="minorHAnsi"/>
                <w:sz w:val="22"/>
                <w:szCs w:val="22"/>
              </w:rPr>
              <w:t>demivody</w:t>
            </w:r>
            <w:proofErr w:type="spellEnd"/>
          </w:p>
        </w:tc>
        <w:tc>
          <w:tcPr>
            <w:tcW w:w="1276" w:type="dxa"/>
            <w:shd w:val="clear" w:color="auto" w:fill="auto"/>
            <w:vAlign w:val="center"/>
          </w:tcPr>
          <w:p w14:paraId="526762C2"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63448F01"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40D41B24" w14:textId="77777777" w:rsidTr="008F21CD">
        <w:trPr>
          <w:cantSplit/>
        </w:trPr>
        <w:tc>
          <w:tcPr>
            <w:tcW w:w="4536" w:type="dxa"/>
            <w:shd w:val="clear" w:color="auto" w:fill="auto"/>
          </w:tcPr>
          <w:p w14:paraId="2122CACA"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nerezové opláštění sušícího agregátu i kondenzátoru par</w:t>
            </w:r>
          </w:p>
        </w:tc>
        <w:tc>
          <w:tcPr>
            <w:tcW w:w="1276" w:type="dxa"/>
            <w:shd w:val="clear" w:color="auto" w:fill="auto"/>
            <w:vAlign w:val="center"/>
          </w:tcPr>
          <w:p w14:paraId="4ECA7AB4"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8D224A1"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2127A960" w14:textId="77777777" w:rsidTr="008F21CD">
        <w:trPr>
          <w:cantSplit/>
        </w:trPr>
        <w:tc>
          <w:tcPr>
            <w:tcW w:w="4536" w:type="dxa"/>
            <w:shd w:val="clear" w:color="auto" w:fill="auto"/>
          </w:tcPr>
          <w:p w14:paraId="24220813"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Min. 7‘‘ barevný dotykový displej na čisté i nečisté straně</w:t>
            </w:r>
          </w:p>
        </w:tc>
        <w:tc>
          <w:tcPr>
            <w:tcW w:w="1276" w:type="dxa"/>
            <w:shd w:val="clear" w:color="auto" w:fill="auto"/>
            <w:vAlign w:val="center"/>
          </w:tcPr>
          <w:p w14:paraId="489C8C21"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38B8B5EA"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CC026AF" w14:textId="77777777" w:rsidTr="008F21CD">
        <w:trPr>
          <w:cantSplit/>
        </w:trPr>
        <w:tc>
          <w:tcPr>
            <w:tcW w:w="4536" w:type="dxa"/>
            <w:shd w:val="clear" w:color="auto" w:fill="auto"/>
          </w:tcPr>
          <w:p w14:paraId="099999C6"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paměť pro historii spuštěných programů</w:t>
            </w:r>
          </w:p>
        </w:tc>
        <w:tc>
          <w:tcPr>
            <w:tcW w:w="1276" w:type="dxa"/>
            <w:shd w:val="clear" w:color="auto" w:fill="auto"/>
            <w:vAlign w:val="center"/>
          </w:tcPr>
          <w:p w14:paraId="64AD08DC"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5D39C825"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227450A5" w14:textId="77777777" w:rsidTr="008F21CD">
        <w:trPr>
          <w:cantSplit/>
        </w:trPr>
        <w:tc>
          <w:tcPr>
            <w:tcW w:w="4536" w:type="dxa"/>
            <w:shd w:val="clear" w:color="auto" w:fill="auto"/>
          </w:tcPr>
          <w:p w14:paraId="4298C8FD" w14:textId="35B9D634" w:rsidR="00A844D8" w:rsidRPr="00280E8D" w:rsidRDefault="00A844D8" w:rsidP="008F21CD">
            <w:pPr>
              <w:tabs>
                <w:tab w:val="left" w:pos="1544"/>
              </w:tabs>
              <w:rPr>
                <w:rFonts w:asciiTheme="minorHAnsi" w:hAnsiTheme="minorHAnsi" w:cstheme="minorHAnsi"/>
                <w:sz w:val="22"/>
                <w:szCs w:val="22"/>
              </w:rPr>
            </w:pPr>
            <w:r w:rsidRPr="00280E8D">
              <w:rPr>
                <w:rFonts w:asciiTheme="minorHAnsi" w:hAnsiTheme="minorHAnsi" w:cstheme="minorHAnsi"/>
                <w:sz w:val="22"/>
                <w:szCs w:val="22"/>
              </w:rPr>
              <w:lastRenderedPageBreak/>
              <w:t>softwarový komunikační systém pro dokumentaci mycích a sterilizačních procesů, tisk protokolů</w:t>
            </w:r>
          </w:p>
        </w:tc>
        <w:tc>
          <w:tcPr>
            <w:tcW w:w="1276" w:type="dxa"/>
            <w:shd w:val="clear" w:color="auto" w:fill="auto"/>
            <w:vAlign w:val="center"/>
          </w:tcPr>
          <w:p w14:paraId="7A635B56"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50B3F2BE"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1DB5038A" w14:textId="77777777" w:rsidTr="008F21CD">
        <w:trPr>
          <w:cantSplit/>
        </w:trPr>
        <w:tc>
          <w:tcPr>
            <w:tcW w:w="4536" w:type="dxa"/>
            <w:shd w:val="clear" w:color="auto" w:fill="auto"/>
          </w:tcPr>
          <w:p w14:paraId="634699D0"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Hlučnost max. 65 dB</w:t>
            </w:r>
          </w:p>
        </w:tc>
        <w:tc>
          <w:tcPr>
            <w:tcW w:w="1276" w:type="dxa"/>
            <w:shd w:val="clear" w:color="auto" w:fill="auto"/>
            <w:vAlign w:val="center"/>
          </w:tcPr>
          <w:p w14:paraId="2687B288"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3ED8C973"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22D7B29B" w14:textId="77777777" w:rsidTr="008F21CD">
        <w:trPr>
          <w:cantSplit/>
        </w:trPr>
        <w:tc>
          <w:tcPr>
            <w:tcW w:w="9633" w:type="dxa"/>
            <w:gridSpan w:val="3"/>
            <w:shd w:val="clear" w:color="auto" w:fill="BDD6EE" w:themeFill="accent1" w:themeFillTint="66"/>
          </w:tcPr>
          <w:p w14:paraId="445598E7" w14:textId="77777777" w:rsidR="00A844D8" w:rsidRPr="00280E8D" w:rsidRDefault="00A844D8" w:rsidP="008F21CD">
            <w:pPr>
              <w:rPr>
                <w:rFonts w:asciiTheme="minorHAnsi" w:hAnsiTheme="minorHAnsi" w:cstheme="minorHAnsi"/>
                <w:b/>
                <w:bCs/>
                <w:color w:val="FF0000"/>
                <w:sz w:val="22"/>
                <w:szCs w:val="22"/>
              </w:rPr>
            </w:pPr>
            <w:r w:rsidRPr="00280E8D">
              <w:rPr>
                <w:rFonts w:asciiTheme="minorHAnsi" w:hAnsiTheme="minorHAnsi" w:cstheme="minorHAnsi"/>
                <w:b/>
                <w:bCs/>
                <w:sz w:val="22"/>
                <w:szCs w:val="22"/>
              </w:rPr>
              <w:t>Oběhová čerpadla:</w:t>
            </w:r>
          </w:p>
        </w:tc>
      </w:tr>
      <w:tr w:rsidR="00A844D8" w14:paraId="5F41D21A" w14:textId="77777777" w:rsidTr="008F21CD">
        <w:trPr>
          <w:cantSplit/>
        </w:trPr>
        <w:tc>
          <w:tcPr>
            <w:tcW w:w="4536" w:type="dxa"/>
            <w:shd w:val="clear" w:color="auto" w:fill="auto"/>
          </w:tcPr>
          <w:p w14:paraId="47EBB23C"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oběhové čerpadlo 1 pro </w:t>
            </w:r>
            <w:proofErr w:type="spellStart"/>
            <w:r w:rsidRPr="00280E8D">
              <w:rPr>
                <w:rFonts w:asciiTheme="minorHAnsi" w:hAnsiTheme="minorHAnsi" w:cstheme="minorHAnsi"/>
                <w:sz w:val="22"/>
                <w:szCs w:val="22"/>
              </w:rPr>
              <w:t>ostřikovací</w:t>
            </w:r>
            <w:proofErr w:type="spellEnd"/>
            <w:r w:rsidRPr="00280E8D">
              <w:rPr>
                <w:rFonts w:asciiTheme="minorHAnsi" w:hAnsiTheme="minorHAnsi" w:cstheme="minorHAnsi"/>
                <w:sz w:val="22"/>
                <w:szCs w:val="22"/>
              </w:rPr>
              <w:t xml:space="preserve"> ramena mycího prostoru [</w:t>
            </w:r>
            <w:proofErr w:type="spellStart"/>
            <w:r w:rsidRPr="00280E8D">
              <w:rPr>
                <w:rFonts w:asciiTheme="minorHAnsi" w:hAnsiTheme="minorHAnsi" w:cstheme="minorHAnsi"/>
                <w:sz w:val="22"/>
                <w:szCs w:val="22"/>
              </w:rPr>
              <w:t>Qmax</w:t>
            </w:r>
            <w:proofErr w:type="spellEnd"/>
            <w:r w:rsidRPr="00280E8D">
              <w:rPr>
                <w:rFonts w:asciiTheme="minorHAnsi" w:hAnsiTheme="minorHAnsi" w:cstheme="minorHAnsi"/>
                <w:sz w:val="22"/>
                <w:szCs w:val="22"/>
              </w:rPr>
              <w:t xml:space="preserve"> l/min]:400</w:t>
            </w:r>
          </w:p>
        </w:tc>
        <w:tc>
          <w:tcPr>
            <w:tcW w:w="1276" w:type="dxa"/>
            <w:shd w:val="clear" w:color="auto" w:fill="auto"/>
            <w:vAlign w:val="center"/>
          </w:tcPr>
          <w:p w14:paraId="38217E0A"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77ED221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D846A08" w14:textId="77777777" w:rsidTr="008F21CD">
        <w:trPr>
          <w:cantSplit/>
        </w:trPr>
        <w:tc>
          <w:tcPr>
            <w:tcW w:w="4536" w:type="dxa"/>
            <w:shd w:val="clear" w:color="auto" w:fill="auto"/>
          </w:tcPr>
          <w:p w14:paraId="7B26121F"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oběhové čerpadlo 2 pro </w:t>
            </w:r>
            <w:proofErr w:type="spellStart"/>
            <w:r w:rsidRPr="00280E8D">
              <w:rPr>
                <w:rFonts w:asciiTheme="minorHAnsi" w:hAnsiTheme="minorHAnsi" w:cstheme="minorHAnsi"/>
                <w:sz w:val="22"/>
                <w:szCs w:val="22"/>
              </w:rPr>
              <w:t>ostřikovací</w:t>
            </w:r>
            <w:proofErr w:type="spellEnd"/>
            <w:r w:rsidRPr="00280E8D">
              <w:rPr>
                <w:rFonts w:asciiTheme="minorHAnsi" w:hAnsiTheme="minorHAnsi" w:cstheme="minorHAnsi"/>
                <w:sz w:val="22"/>
                <w:szCs w:val="22"/>
              </w:rPr>
              <w:t xml:space="preserve"> ramena vloženého koše nebo pro injektorové mytí [</w:t>
            </w:r>
            <w:proofErr w:type="spellStart"/>
            <w:r w:rsidRPr="00280E8D">
              <w:rPr>
                <w:rFonts w:asciiTheme="minorHAnsi" w:hAnsiTheme="minorHAnsi" w:cstheme="minorHAnsi"/>
                <w:sz w:val="22"/>
                <w:szCs w:val="22"/>
              </w:rPr>
              <w:t>Qmax</w:t>
            </w:r>
            <w:proofErr w:type="spellEnd"/>
            <w:r w:rsidRPr="00280E8D">
              <w:rPr>
                <w:rFonts w:asciiTheme="minorHAnsi" w:hAnsiTheme="minorHAnsi" w:cstheme="minorHAnsi"/>
                <w:sz w:val="22"/>
                <w:szCs w:val="22"/>
              </w:rPr>
              <w:t xml:space="preserve"> l/min]: 600</w:t>
            </w:r>
          </w:p>
        </w:tc>
        <w:tc>
          <w:tcPr>
            <w:tcW w:w="1276" w:type="dxa"/>
            <w:shd w:val="clear" w:color="auto" w:fill="auto"/>
            <w:vAlign w:val="center"/>
          </w:tcPr>
          <w:p w14:paraId="7E9237ED"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A788B4A"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D656263" w14:textId="77777777" w:rsidTr="008F21CD">
        <w:trPr>
          <w:cantSplit/>
        </w:trPr>
        <w:tc>
          <w:tcPr>
            <w:tcW w:w="4536" w:type="dxa"/>
            <w:shd w:val="clear" w:color="auto" w:fill="auto"/>
          </w:tcPr>
          <w:p w14:paraId="2BE467B6"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 xml:space="preserve">oběhové čerpadlo 2: s proměnnými otáčkami: 1000 – 4000 </w:t>
            </w:r>
            <w:proofErr w:type="spellStart"/>
            <w:proofErr w:type="gramStart"/>
            <w:r w:rsidRPr="00280E8D">
              <w:rPr>
                <w:rFonts w:asciiTheme="minorHAnsi" w:hAnsiTheme="minorHAnsi" w:cstheme="minorHAnsi"/>
                <w:sz w:val="22"/>
                <w:szCs w:val="22"/>
              </w:rPr>
              <w:t>ot</w:t>
            </w:r>
            <w:proofErr w:type="spellEnd"/>
            <w:r w:rsidRPr="00280E8D">
              <w:rPr>
                <w:rFonts w:asciiTheme="minorHAnsi" w:hAnsiTheme="minorHAnsi" w:cstheme="minorHAnsi"/>
                <w:sz w:val="22"/>
                <w:szCs w:val="22"/>
              </w:rPr>
              <w:t>./</w:t>
            </w:r>
            <w:proofErr w:type="gramEnd"/>
            <w:r w:rsidRPr="00280E8D">
              <w:rPr>
                <w:rFonts w:asciiTheme="minorHAnsi" w:hAnsiTheme="minorHAnsi" w:cstheme="minorHAnsi"/>
                <w:sz w:val="22"/>
                <w:szCs w:val="22"/>
              </w:rPr>
              <w:t>min.</w:t>
            </w:r>
          </w:p>
        </w:tc>
        <w:tc>
          <w:tcPr>
            <w:tcW w:w="1276" w:type="dxa"/>
            <w:shd w:val="clear" w:color="auto" w:fill="auto"/>
            <w:vAlign w:val="center"/>
          </w:tcPr>
          <w:p w14:paraId="746B6A6F"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57DF22CD"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p w14:paraId="264703B1" w14:textId="77777777" w:rsidR="00A844D8" w:rsidRPr="00280E8D" w:rsidRDefault="00A844D8" w:rsidP="008F21CD">
            <w:pPr>
              <w:jc w:val="center"/>
              <w:rPr>
                <w:rFonts w:asciiTheme="minorHAnsi" w:hAnsiTheme="minorHAnsi" w:cstheme="minorHAnsi"/>
                <w:color w:val="FF0000"/>
                <w:sz w:val="22"/>
                <w:szCs w:val="22"/>
              </w:rPr>
            </w:pPr>
          </w:p>
        </w:tc>
      </w:tr>
      <w:tr w:rsidR="00A844D8" w14:paraId="0D9105E1" w14:textId="77777777" w:rsidTr="008F21CD">
        <w:trPr>
          <w:cantSplit/>
        </w:trPr>
        <w:tc>
          <w:tcPr>
            <w:tcW w:w="4536" w:type="dxa"/>
            <w:shd w:val="clear" w:color="auto" w:fill="auto"/>
          </w:tcPr>
          <w:p w14:paraId="057C3594" w14:textId="7777777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oběhové čerpadlo 1 o výkonu až [W]: 700</w:t>
            </w:r>
          </w:p>
        </w:tc>
        <w:tc>
          <w:tcPr>
            <w:tcW w:w="1276" w:type="dxa"/>
            <w:shd w:val="clear" w:color="auto" w:fill="auto"/>
            <w:vAlign w:val="center"/>
          </w:tcPr>
          <w:p w14:paraId="0920186E"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2F55E723"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2606C11" w14:textId="77777777" w:rsidTr="008F21CD">
        <w:trPr>
          <w:cantSplit/>
        </w:trPr>
        <w:tc>
          <w:tcPr>
            <w:tcW w:w="4536" w:type="dxa"/>
            <w:shd w:val="clear" w:color="auto" w:fill="auto"/>
          </w:tcPr>
          <w:p w14:paraId="0F9B4C41" w14:textId="65FBC127" w:rsidR="00A844D8" w:rsidRPr="00280E8D" w:rsidRDefault="00A844D8" w:rsidP="008F21CD">
            <w:pPr>
              <w:rPr>
                <w:rFonts w:asciiTheme="minorHAnsi" w:hAnsiTheme="minorHAnsi" w:cstheme="minorHAnsi"/>
                <w:sz w:val="22"/>
                <w:szCs w:val="22"/>
              </w:rPr>
            </w:pPr>
            <w:r w:rsidRPr="00280E8D">
              <w:rPr>
                <w:rFonts w:asciiTheme="minorHAnsi" w:hAnsiTheme="minorHAnsi" w:cstheme="minorHAnsi"/>
                <w:sz w:val="22"/>
                <w:szCs w:val="22"/>
              </w:rPr>
              <w:t>oběhové čerpadlo 2 o výkonu až [W]: 2200</w:t>
            </w:r>
            <w:r w:rsidR="006D2C4F">
              <w:rPr>
                <w:rFonts w:asciiTheme="minorHAnsi" w:hAnsiTheme="minorHAnsi" w:cstheme="minorHAnsi"/>
                <w:sz w:val="22"/>
                <w:szCs w:val="22"/>
              </w:rPr>
              <w:t xml:space="preserve"> </w:t>
            </w:r>
            <w:r w:rsidR="006D2C4F" w:rsidRPr="00A14C62">
              <w:rPr>
                <w:rFonts w:asciiTheme="minorHAnsi" w:hAnsiTheme="minorHAnsi" w:cstheme="minorHAnsi"/>
                <w:sz w:val="22"/>
                <w:szCs w:val="22"/>
              </w:rPr>
              <w:t xml:space="preserve">nebo pouze 1 čerpadlo s min. výkonem </w:t>
            </w:r>
            <w:r w:rsidR="00A14C62" w:rsidRPr="00A14C62">
              <w:rPr>
                <w:rFonts w:asciiTheme="minorHAnsi" w:hAnsiTheme="minorHAnsi" w:cstheme="minorHAnsi"/>
                <w:b/>
                <w:bCs/>
                <w:color w:val="FF0000"/>
                <w:sz w:val="22"/>
                <w:szCs w:val="22"/>
              </w:rPr>
              <w:t>750</w:t>
            </w:r>
            <w:r w:rsidR="006D2C4F" w:rsidRPr="00A14C62">
              <w:rPr>
                <w:rFonts w:asciiTheme="minorHAnsi" w:hAnsiTheme="minorHAnsi" w:cstheme="minorHAnsi"/>
                <w:strike/>
                <w:sz w:val="22"/>
                <w:szCs w:val="22"/>
              </w:rPr>
              <w:t>800</w:t>
            </w:r>
            <w:r w:rsidR="006D2C4F" w:rsidRPr="00A14C62">
              <w:rPr>
                <w:rFonts w:asciiTheme="minorHAnsi" w:hAnsiTheme="minorHAnsi" w:cstheme="minorHAnsi"/>
                <w:sz w:val="22"/>
                <w:szCs w:val="22"/>
              </w:rPr>
              <w:t xml:space="preserve"> l/min.</w:t>
            </w:r>
          </w:p>
        </w:tc>
        <w:tc>
          <w:tcPr>
            <w:tcW w:w="1276" w:type="dxa"/>
            <w:shd w:val="clear" w:color="auto" w:fill="auto"/>
            <w:vAlign w:val="center"/>
          </w:tcPr>
          <w:p w14:paraId="53C8FFFA"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6110F3A8"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3A2905E7" w14:textId="77777777" w:rsidTr="008F21CD">
        <w:trPr>
          <w:cantSplit/>
        </w:trPr>
        <w:tc>
          <w:tcPr>
            <w:tcW w:w="9633" w:type="dxa"/>
            <w:gridSpan w:val="3"/>
            <w:shd w:val="clear" w:color="auto" w:fill="BDD6EE" w:themeFill="accent1" w:themeFillTint="66"/>
          </w:tcPr>
          <w:p w14:paraId="281EA191" w14:textId="77777777" w:rsidR="00A844D8" w:rsidRPr="00D157AB" w:rsidRDefault="00A844D8" w:rsidP="008F21CD">
            <w:pPr>
              <w:rPr>
                <w:rFonts w:asciiTheme="minorHAnsi" w:hAnsiTheme="minorHAnsi" w:cstheme="minorHAnsi"/>
                <w:b/>
                <w:bCs/>
                <w:color w:val="FF0000"/>
                <w:sz w:val="22"/>
                <w:szCs w:val="22"/>
              </w:rPr>
            </w:pPr>
            <w:r w:rsidRPr="00D157AB">
              <w:rPr>
                <w:rFonts w:asciiTheme="minorHAnsi" w:hAnsiTheme="minorHAnsi" w:cstheme="minorHAnsi"/>
                <w:b/>
                <w:bCs/>
                <w:sz w:val="22"/>
                <w:szCs w:val="22"/>
              </w:rPr>
              <w:t>Mycí koše</w:t>
            </w:r>
            <w:r>
              <w:rPr>
                <w:rFonts w:asciiTheme="minorHAnsi" w:hAnsiTheme="minorHAnsi" w:cstheme="minorHAnsi"/>
                <w:b/>
                <w:bCs/>
                <w:sz w:val="22"/>
                <w:szCs w:val="22"/>
              </w:rPr>
              <w:t xml:space="preserve"> celkem pro obě oddělení</w:t>
            </w:r>
            <w:r w:rsidRPr="00D157AB">
              <w:rPr>
                <w:rFonts w:asciiTheme="minorHAnsi" w:hAnsiTheme="minorHAnsi" w:cstheme="minorHAnsi"/>
                <w:b/>
                <w:bCs/>
                <w:sz w:val="22"/>
                <w:szCs w:val="22"/>
              </w:rPr>
              <w:t>:</w:t>
            </w:r>
          </w:p>
        </w:tc>
      </w:tr>
      <w:tr w:rsidR="00A844D8" w14:paraId="71055144" w14:textId="77777777" w:rsidTr="008F21CD">
        <w:trPr>
          <w:cantSplit/>
        </w:trPr>
        <w:tc>
          <w:tcPr>
            <w:tcW w:w="4536" w:type="dxa"/>
            <w:shd w:val="clear" w:color="auto" w:fill="auto"/>
          </w:tcPr>
          <w:p w14:paraId="52D43AAB" w14:textId="77777777" w:rsidR="00A844D8" w:rsidRPr="00F76094" w:rsidRDefault="00A844D8" w:rsidP="008F21CD">
            <w:pPr>
              <w:rPr>
                <w:rFonts w:asciiTheme="minorHAnsi" w:hAnsiTheme="minorHAnsi" w:cstheme="minorHAnsi"/>
                <w:sz w:val="22"/>
                <w:szCs w:val="22"/>
              </w:rPr>
            </w:pPr>
            <w:r w:rsidRPr="00F76094">
              <w:rPr>
                <w:rFonts w:asciiTheme="minorHAnsi" w:hAnsiTheme="minorHAnsi" w:cstheme="minorHAnsi"/>
                <w:sz w:val="22"/>
                <w:szCs w:val="22"/>
              </w:rPr>
              <w:t xml:space="preserve">4x zavážecí/vyvážecí vozík, zavážecí výška 850, s odtokem pro tekutiny -   pracoviště Chrudim 2 ks, pracoviště Svitavy 2 ks             </w:t>
            </w:r>
          </w:p>
        </w:tc>
        <w:tc>
          <w:tcPr>
            <w:tcW w:w="1276" w:type="dxa"/>
            <w:shd w:val="clear" w:color="auto" w:fill="auto"/>
            <w:vAlign w:val="center"/>
          </w:tcPr>
          <w:p w14:paraId="32DBA476"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2F4123C0"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9944F9C" w14:textId="77777777" w:rsidTr="008F21CD">
        <w:trPr>
          <w:cantSplit/>
        </w:trPr>
        <w:tc>
          <w:tcPr>
            <w:tcW w:w="4536" w:type="dxa"/>
            <w:shd w:val="clear" w:color="auto" w:fill="auto"/>
          </w:tcPr>
          <w:p w14:paraId="740B99B5" w14:textId="77777777"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t>3x injektorový vozík – pracoviště Chrudim 2 ks, pracoviště Svitavy 1 ks</w:t>
            </w:r>
          </w:p>
        </w:tc>
        <w:tc>
          <w:tcPr>
            <w:tcW w:w="1276" w:type="dxa"/>
            <w:shd w:val="clear" w:color="auto" w:fill="auto"/>
            <w:vAlign w:val="center"/>
          </w:tcPr>
          <w:p w14:paraId="7C14A644"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3F3B8619"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F4FA00B" w14:textId="77777777" w:rsidTr="008F21CD">
        <w:trPr>
          <w:cantSplit/>
        </w:trPr>
        <w:tc>
          <w:tcPr>
            <w:tcW w:w="4536" w:type="dxa"/>
            <w:shd w:val="clear" w:color="auto" w:fill="auto"/>
          </w:tcPr>
          <w:p w14:paraId="79BF0E67" w14:textId="77777777"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t xml:space="preserve">6x koš – nástavec 1/2 na rozkládací MIC nástroje – pracoviště Chrudim 4 ks, pracoviště Svitavy 2 ks             </w:t>
            </w:r>
          </w:p>
        </w:tc>
        <w:tc>
          <w:tcPr>
            <w:tcW w:w="1276" w:type="dxa"/>
            <w:shd w:val="clear" w:color="auto" w:fill="auto"/>
            <w:vAlign w:val="center"/>
          </w:tcPr>
          <w:p w14:paraId="3198737D"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09355CE"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6CF34C30" w14:textId="77777777" w:rsidTr="008F21CD">
        <w:trPr>
          <w:cantSplit/>
        </w:trPr>
        <w:tc>
          <w:tcPr>
            <w:tcW w:w="4536" w:type="dxa"/>
            <w:shd w:val="clear" w:color="auto" w:fill="auto"/>
          </w:tcPr>
          <w:p w14:paraId="5CBBA886" w14:textId="77777777"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t xml:space="preserve">6x koš – nástavec/buben pro optické kabely a odsávací </w:t>
            </w:r>
            <w:proofErr w:type="gramStart"/>
            <w:r w:rsidRPr="00F76094">
              <w:rPr>
                <w:rFonts w:asciiTheme="minorHAnsi" w:hAnsiTheme="minorHAnsi" w:cstheme="minorHAnsi"/>
                <w:sz w:val="22"/>
                <w:szCs w:val="22"/>
              </w:rPr>
              <w:t>hadice - pracoviště</w:t>
            </w:r>
            <w:proofErr w:type="gramEnd"/>
            <w:r w:rsidRPr="00F76094">
              <w:rPr>
                <w:rFonts w:asciiTheme="minorHAnsi" w:hAnsiTheme="minorHAnsi" w:cstheme="minorHAnsi"/>
                <w:sz w:val="22"/>
                <w:szCs w:val="22"/>
              </w:rPr>
              <w:t xml:space="preserve"> Chrudim 4 ks, pracoviště Svitavy 2 ks                </w:t>
            </w:r>
          </w:p>
        </w:tc>
        <w:tc>
          <w:tcPr>
            <w:tcW w:w="1276" w:type="dxa"/>
            <w:shd w:val="clear" w:color="auto" w:fill="auto"/>
            <w:vAlign w:val="center"/>
          </w:tcPr>
          <w:p w14:paraId="263D177D"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10BAE51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5F74A77B" w14:textId="77777777" w:rsidTr="008F21CD">
        <w:trPr>
          <w:cantSplit/>
        </w:trPr>
        <w:tc>
          <w:tcPr>
            <w:tcW w:w="4536" w:type="dxa"/>
            <w:shd w:val="clear" w:color="auto" w:fill="auto"/>
          </w:tcPr>
          <w:p w14:paraId="4CBECD6A" w14:textId="77777777"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t xml:space="preserve">6x vložka – nástavec/síto s víkem pro velmi drobné díly – pracoviště Chrudim 4 ks, pracoviště Svitavy 2 ks                          </w:t>
            </w:r>
          </w:p>
        </w:tc>
        <w:tc>
          <w:tcPr>
            <w:tcW w:w="1276" w:type="dxa"/>
            <w:shd w:val="clear" w:color="auto" w:fill="auto"/>
            <w:vAlign w:val="center"/>
          </w:tcPr>
          <w:p w14:paraId="4EDB3EA3"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4BFED8F8"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p w14:paraId="0AD66F33" w14:textId="77777777" w:rsidR="00A844D8" w:rsidRPr="00280E8D" w:rsidRDefault="00A844D8" w:rsidP="008F21CD">
            <w:pPr>
              <w:jc w:val="center"/>
              <w:rPr>
                <w:rFonts w:asciiTheme="minorHAnsi" w:hAnsiTheme="minorHAnsi" w:cstheme="minorHAnsi"/>
                <w:color w:val="FF0000"/>
                <w:sz w:val="22"/>
                <w:szCs w:val="22"/>
              </w:rPr>
            </w:pPr>
          </w:p>
        </w:tc>
      </w:tr>
      <w:tr w:rsidR="00A844D8" w14:paraId="4079C72C" w14:textId="77777777" w:rsidTr="008F21CD">
        <w:trPr>
          <w:cantSplit/>
        </w:trPr>
        <w:tc>
          <w:tcPr>
            <w:tcW w:w="4536" w:type="dxa"/>
            <w:shd w:val="clear" w:color="auto" w:fill="auto"/>
          </w:tcPr>
          <w:p w14:paraId="1949FD1E" w14:textId="08FD3104"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t xml:space="preserve">4x mycí koš se 6 patry až na 18 mycích DIN sít, 2 patra u každého koše -   pracoviště Chrudim 2 ks, pracoviště Svitavy 2 ks             </w:t>
            </w:r>
          </w:p>
        </w:tc>
        <w:tc>
          <w:tcPr>
            <w:tcW w:w="1276" w:type="dxa"/>
            <w:shd w:val="clear" w:color="auto" w:fill="auto"/>
            <w:vAlign w:val="center"/>
          </w:tcPr>
          <w:p w14:paraId="46801CCC"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3BDDA117"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7FFDF78D" w14:textId="77777777" w:rsidTr="008F21CD">
        <w:trPr>
          <w:cantSplit/>
        </w:trPr>
        <w:tc>
          <w:tcPr>
            <w:tcW w:w="4536" w:type="dxa"/>
            <w:shd w:val="clear" w:color="auto" w:fill="auto"/>
          </w:tcPr>
          <w:p w14:paraId="1ADAB855" w14:textId="77777777"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t xml:space="preserve">min. 72 mycích DIN sít standardní </w:t>
            </w:r>
            <w:proofErr w:type="gramStart"/>
            <w:r w:rsidRPr="00F76094">
              <w:rPr>
                <w:rFonts w:asciiTheme="minorHAnsi" w:hAnsiTheme="minorHAnsi" w:cstheme="minorHAnsi"/>
                <w:sz w:val="22"/>
                <w:szCs w:val="22"/>
              </w:rPr>
              <w:t>velikosti - pracoviště</w:t>
            </w:r>
            <w:proofErr w:type="gramEnd"/>
            <w:r w:rsidRPr="00F76094">
              <w:rPr>
                <w:rFonts w:asciiTheme="minorHAnsi" w:hAnsiTheme="minorHAnsi" w:cstheme="minorHAnsi"/>
                <w:sz w:val="22"/>
                <w:szCs w:val="22"/>
              </w:rPr>
              <w:t xml:space="preserve"> Chrudim min. 36 ks, pracoviště Svitavy min.36 ks  </w:t>
            </w:r>
          </w:p>
        </w:tc>
        <w:tc>
          <w:tcPr>
            <w:tcW w:w="1276" w:type="dxa"/>
            <w:shd w:val="clear" w:color="auto" w:fill="auto"/>
            <w:vAlign w:val="center"/>
          </w:tcPr>
          <w:p w14:paraId="53DE4415"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10E6C41B"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1940AA39" w14:textId="77777777" w:rsidTr="008F21CD">
        <w:trPr>
          <w:cantSplit/>
        </w:trPr>
        <w:tc>
          <w:tcPr>
            <w:tcW w:w="4536" w:type="dxa"/>
            <w:shd w:val="clear" w:color="auto" w:fill="auto"/>
          </w:tcPr>
          <w:p w14:paraId="4D0EE1D2" w14:textId="77777777"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t xml:space="preserve">2x vozík (prázdný) k uložení nástavců/předmětů ve 2 úrovních --   pracoviště Chrudim 1 ks, pracoviště Svitavy 1 ks             </w:t>
            </w:r>
          </w:p>
        </w:tc>
        <w:tc>
          <w:tcPr>
            <w:tcW w:w="1276" w:type="dxa"/>
            <w:shd w:val="clear" w:color="auto" w:fill="auto"/>
            <w:vAlign w:val="center"/>
          </w:tcPr>
          <w:p w14:paraId="4EFA0A08"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695FBF74"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r w:rsidR="00A844D8" w14:paraId="052B47F8" w14:textId="77777777" w:rsidTr="008F21CD">
        <w:trPr>
          <w:cantSplit/>
        </w:trPr>
        <w:tc>
          <w:tcPr>
            <w:tcW w:w="4536" w:type="dxa"/>
            <w:shd w:val="clear" w:color="auto" w:fill="auto"/>
          </w:tcPr>
          <w:p w14:paraId="60CF0174" w14:textId="77777777" w:rsidR="00A844D8" w:rsidRPr="00F76094" w:rsidRDefault="00A844D8" w:rsidP="008F21CD">
            <w:pPr>
              <w:spacing w:after="200" w:line="276" w:lineRule="auto"/>
              <w:rPr>
                <w:rFonts w:asciiTheme="minorHAnsi" w:hAnsiTheme="minorHAnsi" w:cstheme="minorHAnsi"/>
                <w:sz w:val="22"/>
                <w:szCs w:val="22"/>
              </w:rPr>
            </w:pPr>
            <w:r w:rsidRPr="00F76094">
              <w:rPr>
                <w:rFonts w:asciiTheme="minorHAnsi" w:hAnsiTheme="minorHAnsi" w:cstheme="minorHAnsi"/>
                <w:sz w:val="22"/>
                <w:szCs w:val="22"/>
              </w:rPr>
              <w:lastRenderedPageBreak/>
              <w:t>4x nástavec pro OP obuv s min. 20 držáky pro OP obuv do velikosti až EU 48 resp. UK 13 --   pracoviště Chrudim 2 ks, pracoviště Svitavy 2 ks</w:t>
            </w:r>
          </w:p>
        </w:tc>
        <w:tc>
          <w:tcPr>
            <w:tcW w:w="1276" w:type="dxa"/>
            <w:shd w:val="clear" w:color="auto" w:fill="auto"/>
            <w:vAlign w:val="center"/>
          </w:tcPr>
          <w:p w14:paraId="0077BA8D"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c>
          <w:tcPr>
            <w:tcW w:w="3821" w:type="dxa"/>
            <w:shd w:val="clear" w:color="auto" w:fill="auto"/>
            <w:vAlign w:val="center"/>
          </w:tcPr>
          <w:p w14:paraId="0C3C6CEC" w14:textId="77777777" w:rsidR="00A844D8" w:rsidRPr="00280E8D" w:rsidRDefault="00A844D8" w:rsidP="008F21CD">
            <w:pPr>
              <w:jc w:val="center"/>
              <w:rPr>
                <w:rFonts w:asciiTheme="minorHAnsi" w:hAnsiTheme="minorHAnsi" w:cstheme="minorHAnsi"/>
                <w:color w:val="FF0000"/>
                <w:sz w:val="22"/>
                <w:szCs w:val="22"/>
              </w:rPr>
            </w:pPr>
            <w:r w:rsidRPr="00280E8D">
              <w:rPr>
                <w:rFonts w:asciiTheme="minorHAnsi" w:hAnsiTheme="minorHAnsi" w:cstheme="minorHAnsi"/>
                <w:color w:val="FF0000"/>
                <w:sz w:val="22"/>
                <w:szCs w:val="22"/>
              </w:rPr>
              <w:t>(doplní dodavatel)</w:t>
            </w:r>
          </w:p>
        </w:tc>
      </w:tr>
    </w:tbl>
    <w:p w14:paraId="1EA81C1F" w14:textId="3F419A0F" w:rsidR="00396BD9" w:rsidRDefault="00396BD9" w:rsidP="00396BD9">
      <w:pPr>
        <w:rPr>
          <w:lang w:eastAsia="en-US"/>
        </w:rPr>
      </w:pPr>
    </w:p>
    <w:p w14:paraId="132A86D1" w14:textId="59C28E12" w:rsidR="0010777A" w:rsidRDefault="0010777A" w:rsidP="0010777A">
      <w:pPr>
        <w:spacing w:after="160" w:line="259" w:lineRule="auto"/>
        <w:rPr>
          <w:b/>
          <w:bCs/>
        </w:rPr>
      </w:pPr>
      <w:r w:rsidRPr="0010777A">
        <w:rPr>
          <w:b/>
          <w:bCs/>
        </w:rPr>
        <w:t>Tolerance na číselné parametry, které nejsou označeny jako minimální či maximální</w:t>
      </w:r>
      <w:r w:rsidR="0067782F">
        <w:rPr>
          <w:b/>
          <w:bCs/>
        </w:rPr>
        <w:t>, je</w:t>
      </w:r>
      <w:r w:rsidRPr="0010777A">
        <w:rPr>
          <w:b/>
          <w:bCs/>
        </w:rPr>
        <w:t xml:space="preserve"> +/- 10%</w:t>
      </w:r>
    </w:p>
    <w:p w14:paraId="561A4FB9" w14:textId="17D131E4" w:rsidR="00E204A5" w:rsidRDefault="00E204A5">
      <w:pPr>
        <w:pStyle w:val="Nadpis2"/>
        <w:spacing w:before="240"/>
      </w:pPr>
    </w:p>
    <w:p w14:paraId="4F73BA24" w14:textId="77777777" w:rsidR="0067782F" w:rsidRPr="0067782F" w:rsidRDefault="0067782F" w:rsidP="0067782F">
      <w:pPr>
        <w:rPr>
          <w:lang w:eastAsia="en-US"/>
        </w:rPr>
      </w:pPr>
    </w:p>
    <w:p w14:paraId="01F50C0B" w14:textId="77777777" w:rsidR="00FE0B17" w:rsidRPr="004C1CDE" w:rsidRDefault="00FE0B17" w:rsidP="00FE0B17">
      <w:pPr>
        <w:pStyle w:val="Odstavecseseznamem"/>
        <w:keepNext/>
        <w:numPr>
          <w:ilvl w:val="0"/>
          <w:numId w:val="3"/>
        </w:numPr>
        <w:outlineLvl w:val="4"/>
        <w:rPr>
          <w:rFonts w:ascii="Calibri" w:hAnsi="Calibri" w:cs="Calibri"/>
          <w:b/>
          <w:bCs/>
          <w:sz w:val="28"/>
          <w:szCs w:val="28"/>
          <w:lang w:eastAsia="en-US"/>
        </w:rPr>
      </w:pPr>
      <w:r w:rsidRPr="004C1CDE">
        <w:rPr>
          <w:rFonts w:ascii="Calibri" w:hAnsi="Calibri" w:cs="Calibri"/>
          <w:b/>
          <w:bCs/>
          <w:sz w:val="28"/>
          <w:szCs w:val="28"/>
          <w:lang w:eastAsia="en-US"/>
        </w:rPr>
        <w:t xml:space="preserve">Požadavky, které budou součástí dodávky předmětu plnění </w:t>
      </w:r>
    </w:p>
    <w:p w14:paraId="30DBB9BE" w14:textId="77777777" w:rsidR="00FE0B17" w:rsidRPr="00521492" w:rsidRDefault="00FE0B17" w:rsidP="00FE0B17">
      <w:pPr>
        <w:rPr>
          <w:lang w:eastAsia="en-US"/>
        </w:rPr>
      </w:pPr>
    </w:p>
    <w:p w14:paraId="78718D42" w14:textId="77777777" w:rsidR="00FE0B17" w:rsidRDefault="00FE0B17" w:rsidP="00FE0B17">
      <w:pPr>
        <w:rPr>
          <w:lang w:eastAsia="en-US"/>
        </w:rPr>
      </w:pPr>
      <w:r w:rsidRPr="00521492">
        <w:rPr>
          <w:lang w:eastAsia="en-US"/>
        </w:rPr>
        <w:t xml:space="preserve">DODAVATEL MÁ POVINNOST VYPLNIT SPLNĚNÍ POŽADAVKU V TABULCE ANO/NE. </w:t>
      </w:r>
    </w:p>
    <w:p w14:paraId="45D02D85" w14:textId="0CB35B3B" w:rsidR="00E204A5" w:rsidRDefault="00FE0B17" w:rsidP="00FE0B17">
      <w:pPr>
        <w:rPr>
          <w:lang w:eastAsia="en-US"/>
        </w:rPr>
      </w:pPr>
      <w:r w:rsidRPr="00521492">
        <w:rPr>
          <w:lang w:eastAsia="en-US"/>
        </w:rPr>
        <w:t>SPNĚNÍ UVEDENÝCH POŽADAVKŮ POŽADUJE ZADAVATEL V RÁMCI DODÁVKY PŘEDMĚTU PLNĚNÍ.</w:t>
      </w:r>
    </w:p>
    <w:p w14:paraId="57BF982F" w14:textId="77777777" w:rsidR="00FE0B17" w:rsidRDefault="00FE0B17" w:rsidP="00FE0B17"/>
    <w:p w14:paraId="537E6B18" w14:textId="33DF60C5" w:rsidR="00FE0B17" w:rsidRDefault="00FE0B17"/>
    <w:tbl>
      <w:tblPr>
        <w:tblStyle w:val="Mkatabulky"/>
        <w:tblW w:w="9639" w:type="dxa"/>
        <w:jc w:val="center"/>
        <w:tblLook w:val="04A0" w:firstRow="1" w:lastRow="0" w:firstColumn="1" w:lastColumn="0" w:noHBand="0" w:noVBand="1"/>
      </w:tblPr>
      <w:tblGrid>
        <w:gridCol w:w="7225"/>
        <w:gridCol w:w="2414"/>
      </w:tblGrid>
      <w:tr w:rsidR="00FE0B17" w14:paraId="0A488867" w14:textId="77777777" w:rsidTr="00345782">
        <w:trPr>
          <w:tblHeader/>
          <w:jc w:val="center"/>
        </w:trPr>
        <w:tc>
          <w:tcPr>
            <w:tcW w:w="7225" w:type="dxa"/>
            <w:shd w:val="clear" w:color="auto" w:fill="F7CAAC" w:themeFill="accent2" w:themeFillTint="66"/>
            <w:vAlign w:val="center"/>
          </w:tcPr>
          <w:p w14:paraId="5BA2248E" w14:textId="1FCD8A54" w:rsidR="00FE0B17" w:rsidRDefault="00FE0B17" w:rsidP="00345782">
            <w:pPr>
              <w:pStyle w:val="Nadpis6"/>
              <w:suppressAutoHyphens w:val="0"/>
              <w:spacing w:line="276" w:lineRule="auto"/>
              <w:jc w:val="center"/>
            </w:pPr>
            <w:r w:rsidRPr="00FE0B17">
              <w:rPr>
                <w:rFonts w:eastAsia="Times New Roman" w:cs="Times New Roman"/>
                <w:lang w:eastAsia="cs-CZ"/>
              </w:rPr>
              <w:t>Požadavky, které budou součástí dodávky předmětu plnění</w:t>
            </w:r>
          </w:p>
        </w:tc>
        <w:tc>
          <w:tcPr>
            <w:tcW w:w="2414" w:type="dxa"/>
            <w:shd w:val="clear" w:color="auto" w:fill="F7CAAC" w:themeFill="accent2" w:themeFillTint="66"/>
            <w:vAlign w:val="center"/>
          </w:tcPr>
          <w:p w14:paraId="76613559" w14:textId="77777777" w:rsidR="00FE0B17" w:rsidRDefault="00FE0B17" w:rsidP="008070FD">
            <w:pPr>
              <w:jc w:val="center"/>
            </w:pPr>
            <w:r>
              <w:rPr>
                <w:rFonts w:ascii="Calibri" w:hAnsi="Calibri"/>
                <w:b/>
                <w:sz w:val="22"/>
                <w:szCs w:val="22"/>
              </w:rPr>
              <w:t>Splnění požadavku ANO/NE</w:t>
            </w:r>
          </w:p>
        </w:tc>
      </w:tr>
      <w:tr w:rsidR="00206EEE" w14:paraId="65F55A35" w14:textId="77777777" w:rsidTr="002C78D5">
        <w:trPr>
          <w:jc w:val="center"/>
        </w:trPr>
        <w:tc>
          <w:tcPr>
            <w:tcW w:w="7225" w:type="dxa"/>
            <w:shd w:val="clear" w:color="auto" w:fill="auto"/>
            <w:vAlign w:val="center"/>
          </w:tcPr>
          <w:p w14:paraId="1BA58EA5" w14:textId="77777777" w:rsidR="00206EEE" w:rsidRDefault="00206EEE" w:rsidP="00206EEE">
            <w:r>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2414" w:type="dxa"/>
            <w:shd w:val="clear" w:color="auto" w:fill="auto"/>
          </w:tcPr>
          <w:p w14:paraId="395DFE66" w14:textId="55ED9227" w:rsidR="00206EEE" w:rsidRDefault="00206EEE" w:rsidP="00206EEE">
            <w:pPr>
              <w:jc w:val="center"/>
            </w:pPr>
            <w:r w:rsidRPr="00A5687B">
              <w:rPr>
                <w:rFonts w:asciiTheme="minorHAnsi" w:hAnsiTheme="minorHAnsi" w:cstheme="minorHAnsi"/>
                <w:color w:val="FF0000"/>
                <w:szCs w:val="20"/>
              </w:rPr>
              <w:t>(doplní dodavatel)</w:t>
            </w:r>
          </w:p>
        </w:tc>
      </w:tr>
      <w:tr w:rsidR="00206EEE" w14:paraId="383CC855" w14:textId="77777777" w:rsidTr="002C78D5">
        <w:trPr>
          <w:jc w:val="center"/>
        </w:trPr>
        <w:tc>
          <w:tcPr>
            <w:tcW w:w="7225" w:type="dxa"/>
            <w:shd w:val="clear" w:color="auto" w:fill="auto"/>
            <w:vAlign w:val="center"/>
          </w:tcPr>
          <w:p w14:paraId="10928437" w14:textId="77777777" w:rsidR="00206EEE" w:rsidRDefault="00206EEE" w:rsidP="00206EEE">
            <w:r>
              <w:rPr>
                <w:rFonts w:ascii="Calibri" w:hAnsi="Calibri" w:cs="Calibri"/>
                <w:sz w:val="22"/>
                <w:szCs w:val="22"/>
              </w:rPr>
              <w:t>Dodání návodu k použití v ČJ a prohlášení o shodě v papírové i elektronické verzi.</w:t>
            </w:r>
          </w:p>
        </w:tc>
        <w:tc>
          <w:tcPr>
            <w:tcW w:w="2414" w:type="dxa"/>
            <w:shd w:val="clear" w:color="auto" w:fill="auto"/>
          </w:tcPr>
          <w:p w14:paraId="5FE6E71A" w14:textId="160CC97F" w:rsidR="00206EEE" w:rsidRDefault="00206EEE" w:rsidP="00206EEE">
            <w:pPr>
              <w:jc w:val="center"/>
            </w:pPr>
            <w:r w:rsidRPr="00A5687B">
              <w:rPr>
                <w:rFonts w:asciiTheme="minorHAnsi" w:hAnsiTheme="minorHAnsi" w:cstheme="minorHAnsi"/>
                <w:color w:val="FF0000"/>
                <w:szCs w:val="20"/>
              </w:rPr>
              <w:t>(doplní dodavatel)</w:t>
            </w:r>
          </w:p>
        </w:tc>
      </w:tr>
      <w:tr w:rsidR="00FE0B17" w14:paraId="451A3856" w14:textId="77777777" w:rsidTr="00345782">
        <w:trPr>
          <w:jc w:val="center"/>
        </w:trPr>
        <w:tc>
          <w:tcPr>
            <w:tcW w:w="7225" w:type="dxa"/>
            <w:shd w:val="clear" w:color="auto" w:fill="auto"/>
            <w:vAlign w:val="center"/>
          </w:tcPr>
          <w:p w14:paraId="0EDE3056" w14:textId="77777777" w:rsidR="00FE0B17" w:rsidRDefault="00FE0B17" w:rsidP="008070FD">
            <w:r>
              <w:rPr>
                <w:rFonts w:ascii="Calibri" w:hAnsi="Calibri" w:cs="Calibri"/>
                <w:sz w:val="22"/>
                <w:szCs w:val="22"/>
              </w:rPr>
              <w:t>Provedení zaškolení (instruktáže) obsluhy včetně vyhotovení zápisu.</w:t>
            </w:r>
          </w:p>
        </w:tc>
        <w:tc>
          <w:tcPr>
            <w:tcW w:w="2414" w:type="dxa"/>
            <w:shd w:val="clear" w:color="auto" w:fill="auto"/>
            <w:vAlign w:val="center"/>
          </w:tcPr>
          <w:p w14:paraId="7CF10358" w14:textId="039AD320" w:rsidR="00FE0B17" w:rsidRDefault="00206EEE" w:rsidP="008070FD">
            <w:pPr>
              <w:jc w:val="center"/>
            </w:pPr>
            <w:r w:rsidRPr="0010777A">
              <w:rPr>
                <w:rFonts w:asciiTheme="minorHAnsi" w:hAnsiTheme="minorHAnsi" w:cstheme="minorHAnsi"/>
                <w:color w:val="FF0000"/>
                <w:szCs w:val="20"/>
              </w:rPr>
              <w:t>(doplní dodavatel)</w:t>
            </w:r>
          </w:p>
        </w:tc>
      </w:tr>
      <w:tr w:rsidR="00FE0B17" w14:paraId="51CF6134" w14:textId="77777777" w:rsidTr="00345782">
        <w:trPr>
          <w:jc w:val="center"/>
        </w:trPr>
        <w:tc>
          <w:tcPr>
            <w:tcW w:w="7225" w:type="dxa"/>
            <w:shd w:val="clear" w:color="auto" w:fill="auto"/>
            <w:vAlign w:val="center"/>
          </w:tcPr>
          <w:p w14:paraId="19F00E57" w14:textId="77777777" w:rsidR="00FE0B17" w:rsidRDefault="00FE0B17" w:rsidP="008070FD">
            <w:r>
              <w:rPr>
                <w:rFonts w:ascii="Calibri" w:hAnsi="Calibri" w:cs="Calibri"/>
                <w:sz w:val="22"/>
                <w:szCs w:val="22"/>
              </w:rPr>
              <w:t>Dodání oprávnění školitele (od výrobce) k provádění instruktáže.</w:t>
            </w:r>
          </w:p>
        </w:tc>
        <w:tc>
          <w:tcPr>
            <w:tcW w:w="2414" w:type="dxa"/>
            <w:shd w:val="clear" w:color="auto" w:fill="auto"/>
            <w:vAlign w:val="center"/>
          </w:tcPr>
          <w:p w14:paraId="2962E3F1" w14:textId="5621B8FD" w:rsidR="00FE0B17" w:rsidRDefault="00206EEE" w:rsidP="008070FD">
            <w:pPr>
              <w:jc w:val="center"/>
            </w:pPr>
            <w:r w:rsidRPr="0010777A">
              <w:rPr>
                <w:rFonts w:asciiTheme="minorHAnsi" w:hAnsiTheme="minorHAnsi" w:cstheme="minorHAnsi"/>
                <w:color w:val="FF0000"/>
                <w:szCs w:val="20"/>
              </w:rPr>
              <w:t>(doplní dodavatel)</w:t>
            </w:r>
          </w:p>
        </w:tc>
      </w:tr>
      <w:tr w:rsidR="00206EEE" w14:paraId="656D5FDD" w14:textId="77777777" w:rsidTr="002E7E0E">
        <w:trPr>
          <w:jc w:val="center"/>
        </w:trPr>
        <w:tc>
          <w:tcPr>
            <w:tcW w:w="7225" w:type="dxa"/>
            <w:shd w:val="clear" w:color="auto" w:fill="auto"/>
            <w:vAlign w:val="center"/>
          </w:tcPr>
          <w:p w14:paraId="1BD0DAC4" w14:textId="77777777" w:rsidR="00206EEE" w:rsidRDefault="00206EEE" w:rsidP="00206EEE">
            <w:r>
              <w:rPr>
                <w:rFonts w:ascii="Calibri" w:hAnsi="Calibri" w:cs="Calibri"/>
                <w:sz w:val="22"/>
                <w:szCs w:val="22"/>
              </w:rPr>
              <w:t>Dodání dokumentace prokazující oprávnění k údržbě dodaného zdravotnického prostředku.</w:t>
            </w:r>
          </w:p>
        </w:tc>
        <w:tc>
          <w:tcPr>
            <w:tcW w:w="2414" w:type="dxa"/>
            <w:shd w:val="clear" w:color="auto" w:fill="auto"/>
          </w:tcPr>
          <w:p w14:paraId="366540A2" w14:textId="4623979B" w:rsidR="00206EEE" w:rsidRDefault="00206EEE" w:rsidP="00206EEE">
            <w:pPr>
              <w:jc w:val="center"/>
            </w:pPr>
            <w:r w:rsidRPr="00B55479">
              <w:rPr>
                <w:rFonts w:asciiTheme="minorHAnsi" w:hAnsiTheme="minorHAnsi" w:cstheme="minorHAnsi"/>
                <w:color w:val="FF0000"/>
                <w:szCs w:val="20"/>
              </w:rPr>
              <w:t>(doplní dodavatel)</w:t>
            </w:r>
          </w:p>
        </w:tc>
      </w:tr>
    </w:tbl>
    <w:p w14:paraId="1B90325F" w14:textId="77777777" w:rsidR="00FE0B17" w:rsidRDefault="00FE0B17"/>
    <w:sectPr w:rsidR="00FE0B17">
      <w:headerReference w:type="default" r:id="rId8"/>
      <w:footerReference w:type="default" r:id="rId9"/>
      <w:pgSz w:w="11906" w:h="16838"/>
      <w:pgMar w:top="1418" w:right="1134" w:bottom="1418" w:left="1134" w:header="425" w:footer="22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1E20" w14:textId="77777777" w:rsidR="000661BD" w:rsidRDefault="00B94A1B">
      <w:r>
        <w:separator/>
      </w:r>
    </w:p>
  </w:endnote>
  <w:endnote w:type="continuationSeparator" w:id="0">
    <w:p w14:paraId="5C39845A" w14:textId="77777777" w:rsidR="000661BD" w:rsidRDefault="00B9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9160395" w:displacedByCustomXml="next"/>
  <w:bookmarkEnd w:id="0" w:displacedByCustomXml="next"/>
  <w:sdt>
    <w:sdtPr>
      <w:id w:val="1994697238"/>
      <w:docPartObj>
        <w:docPartGallery w:val="Page Numbers (Bottom of Page)"/>
        <w:docPartUnique/>
      </w:docPartObj>
    </w:sdtPr>
    <w:sdtEndPr/>
    <w:sdtContent>
      <w:p w14:paraId="34F24138" w14:textId="77777777" w:rsidR="00E204A5" w:rsidRDefault="00E204A5">
        <w:pPr>
          <w:pStyle w:val="Zpat"/>
          <w:tabs>
            <w:tab w:val="clear" w:pos="4536"/>
            <w:tab w:val="clear" w:pos="9072"/>
            <w:tab w:val="left" w:pos="7455"/>
          </w:tabs>
        </w:pPr>
      </w:p>
      <w:p w14:paraId="4CBCC1EE" w14:textId="77777777" w:rsidR="00E204A5" w:rsidRDefault="00B94A1B">
        <w:pPr>
          <w:pStyle w:val="Zpa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4</w:t>
        </w:r>
        <w:r>
          <w:rPr>
            <w:rFonts w:ascii="Calibri" w:hAnsi="Calibri" w:cs="Calibri"/>
            <w:sz w:val="22"/>
            <w:szCs w:val="22"/>
          </w:rPr>
          <w:fldChar w:fldCharType="end"/>
        </w:r>
      </w:p>
    </w:sdtContent>
  </w:sdt>
  <w:p w14:paraId="0068B755" w14:textId="77777777" w:rsidR="00E204A5" w:rsidRDefault="00E204A5">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1145" w14:textId="77777777" w:rsidR="000661BD" w:rsidRDefault="00B94A1B">
      <w:r>
        <w:separator/>
      </w:r>
    </w:p>
  </w:footnote>
  <w:footnote w:type="continuationSeparator" w:id="0">
    <w:p w14:paraId="39186C76" w14:textId="77777777" w:rsidR="000661BD" w:rsidRDefault="00B9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CB89" w14:textId="77777777" w:rsidR="00E204A5" w:rsidRDefault="00B94A1B">
    <w:pPr>
      <w:pStyle w:val="Zhlav"/>
      <w:jc w:val="both"/>
    </w:pPr>
    <w:r>
      <w:rPr>
        <w:noProof/>
      </w:rPr>
      <w:drawing>
        <wp:anchor distT="0" distB="0" distL="0" distR="0" simplePos="0" relativeHeight="5" behindDoc="1" locked="0" layoutInCell="1" allowOverlap="1" wp14:anchorId="6E57B41A" wp14:editId="7AA7E619">
          <wp:simplePos x="0" y="0"/>
          <wp:positionH relativeFrom="margin">
            <wp:align>right</wp:align>
          </wp:positionH>
          <wp:positionV relativeFrom="paragraph">
            <wp:posOffset>-50165</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1"/>
                  <a:stretch>
                    <a:fillRect/>
                  </a:stretch>
                </pic:blipFill>
                <pic:spPr bwMode="auto">
                  <a:xfrm>
                    <a:off x="0" y="0"/>
                    <a:ext cx="2152650" cy="576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E2B"/>
    <w:multiLevelType w:val="hybridMultilevel"/>
    <w:tmpl w:val="337A49F8"/>
    <w:lvl w:ilvl="0" w:tplc="EBE098CE">
      <w:start w:val="19"/>
      <w:numFmt w:val="bullet"/>
      <w:lvlText w:val="-"/>
      <w:lvlJc w:val="left"/>
      <w:pPr>
        <w:ind w:left="720" w:hanging="360"/>
      </w:pPr>
      <w:rPr>
        <w:rFonts w:ascii="Arial Narrow" w:eastAsia="Calibri" w:hAnsi="Arial Narrow"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B92AFC"/>
    <w:multiLevelType w:val="hybridMultilevel"/>
    <w:tmpl w:val="7BE4368E"/>
    <w:lvl w:ilvl="0" w:tplc="3C3643EA">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B5983"/>
    <w:multiLevelType w:val="hybridMultilevel"/>
    <w:tmpl w:val="7B980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1630A4"/>
    <w:multiLevelType w:val="hybridMultilevel"/>
    <w:tmpl w:val="607E60E6"/>
    <w:lvl w:ilvl="0" w:tplc="91C6C3A8">
      <w:start w:val="1"/>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A439B2"/>
    <w:multiLevelType w:val="hybridMultilevel"/>
    <w:tmpl w:val="FB0A6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EE6E39"/>
    <w:multiLevelType w:val="hybridMultilevel"/>
    <w:tmpl w:val="7B528600"/>
    <w:lvl w:ilvl="0" w:tplc="3E1400FA">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2374BA5"/>
    <w:multiLevelType w:val="hybridMultilevel"/>
    <w:tmpl w:val="FEFEE876"/>
    <w:lvl w:ilvl="0" w:tplc="3E1400FA">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4080A2A"/>
    <w:multiLevelType w:val="hybridMultilevel"/>
    <w:tmpl w:val="2C82F182"/>
    <w:lvl w:ilvl="0" w:tplc="3E1400FA">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DDC0C14"/>
    <w:multiLevelType w:val="hybridMultilevel"/>
    <w:tmpl w:val="CF32426E"/>
    <w:lvl w:ilvl="0" w:tplc="3E1400FA">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1D45483"/>
    <w:multiLevelType w:val="hybridMultilevel"/>
    <w:tmpl w:val="E6C260DC"/>
    <w:lvl w:ilvl="0" w:tplc="91C6C3A8">
      <w:start w:val="1"/>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DB391F"/>
    <w:multiLevelType w:val="hybridMultilevel"/>
    <w:tmpl w:val="B86488B6"/>
    <w:lvl w:ilvl="0" w:tplc="672A2C2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556DF2"/>
    <w:multiLevelType w:val="hybridMultilevel"/>
    <w:tmpl w:val="3A46EF26"/>
    <w:lvl w:ilvl="0" w:tplc="EBE098CE">
      <w:start w:val="19"/>
      <w:numFmt w:val="bullet"/>
      <w:lvlText w:val="-"/>
      <w:lvlJc w:val="left"/>
      <w:pPr>
        <w:ind w:left="1440" w:hanging="360"/>
      </w:pPr>
      <w:rPr>
        <w:rFonts w:ascii="Arial Narrow" w:eastAsia="Calibri" w:hAnsi="Arial Narrow" w:cs="Calibri" w:hint="default"/>
        <w:color w:val="00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75D7FC9"/>
    <w:multiLevelType w:val="hybridMultilevel"/>
    <w:tmpl w:val="215AC45A"/>
    <w:lvl w:ilvl="0" w:tplc="525033C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05319523">
    <w:abstractNumId w:val="1"/>
  </w:num>
  <w:num w:numId="2" w16cid:durableId="1639647262">
    <w:abstractNumId w:val="10"/>
  </w:num>
  <w:num w:numId="3" w16cid:durableId="2120832709">
    <w:abstractNumId w:val="12"/>
  </w:num>
  <w:num w:numId="4" w16cid:durableId="2119443503">
    <w:abstractNumId w:val="0"/>
  </w:num>
  <w:num w:numId="5" w16cid:durableId="1360471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219868">
    <w:abstractNumId w:val="3"/>
  </w:num>
  <w:num w:numId="7" w16cid:durableId="1928730339">
    <w:abstractNumId w:val="9"/>
  </w:num>
  <w:num w:numId="8" w16cid:durableId="1619097672">
    <w:abstractNumId w:val="8"/>
  </w:num>
  <w:num w:numId="9" w16cid:durableId="1527599014">
    <w:abstractNumId w:val="5"/>
  </w:num>
  <w:num w:numId="10" w16cid:durableId="908928185">
    <w:abstractNumId w:val="7"/>
  </w:num>
  <w:num w:numId="11" w16cid:durableId="1640184336">
    <w:abstractNumId w:val="6"/>
  </w:num>
  <w:num w:numId="12" w16cid:durableId="561216745">
    <w:abstractNumId w:val="11"/>
  </w:num>
  <w:num w:numId="13" w16cid:durableId="957643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A5"/>
    <w:rsid w:val="00035D6E"/>
    <w:rsid w:val="000661BD"/>
    <w:rsid w:val="0010777A"/>
    <w:rsid w:val="00206EEE"/>
    <w:rsid w:val="00316073"/>
    <w:rsid w:val="00345782"/>
    <w:rsid w:val="00396BD9"/>
    <w:rsid w:val="003B5F92"/>
    <w:rsid w:val="00423DD3"/>
    <w:rsid w:val="0056587D"/>
    <w:rsid w:val="0067782F"/>
    <w:rsid w:val="00684C90"/>
    <w:rsid w:val="006D2C4F"/>
    <w:rsid w:val="00702EA9"/>
    <w:rsid w:val="00894DD4"/>
    <w:rsid w:val="00940CC3"/>
    <w:rsid w:val="00940F64"/>
    <w:rsid w:val="00A14C62"/>
    <w:rsid w:val="00A339C9"/>
    <w:rsid w:val="00A67946"/>
    <w:rsid w:val="00A844D8"/>
    <w:rsid w:val="00AF4029"/>
    <w:rsid w:val="00B94A1B"/>
    <w:rsid w:val="00D6618C"/>
    <w:rsid w:val="00D972EA"/>
    <w:rsid w:val="00DC048D"/>
    <w:rsid w:val="00E204A5"/>
    <w:rsid w:val="00EF4A8A"/>
    <w:rsid w:val="00F26341"/>
    <w:rsid w:val="00FE0B1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0CFA"/>
  <w15:docId w15:val="{7C3EEEAD-E4F1-4703-9896-47D4F413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ongtext1">
    <w:name w:val="long_text1"/>
    <w:qFormat/>
    <w:rsid w:val="00AB7E1B"/>
    <w:rPr>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WW8Num1z0">
    <w:name w:val="WW8Num1z0"/>
    <w:qFormat/>
    <w:rPr>
      <w:rFonts w:ascii="Times New Roman" w:eastAsia="Times New Roman" w:hAnsi="Times New Roman" w:cs="Times New Roman"/>
      <w:sz w:val="22"/>
      <w:szCs w:val="22"/>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34"/>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0777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10777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7316-FBEF-4851-8ADF-ED6DFD0B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1056</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Buchtová Martina (PKN-ZAK)</cp:lastModifiedBy>
  <cp:revision>66</cp:revision>
  <dcterms:created xsi:type="dcterms:W3CDTF">2021-02-25T06:14:00Z</dcterms:created>
  <dcterms:modified xsi:type="dcterms:W3CDTF">2022-10-12T11:39:00Z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