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165F" w14:textId="77777777" w:rsidR="00A37F3F" w:rsidRDefault="00A37F3F">
      <w:pPr>
        <w:jc w:val="both"/>
        <w:outlineLvl w:val="0"/>
        <w:rPr>
          <w:rFonts w:ascii="Calibri" w:eastAsia="Calibri" w:hAnsi="Calibri" w:cs="Arial"/>
          <w:b/>
          <w:sz w:val="28"/>
          <w:szCs w:val="28"/>
          <w:lang w:eastAsia="en-US"/>
        </w:rPr>
      </w:pPr>
    </w:p>
    <w:p w14:paraId="37904235" w14:textId="5D095765" w:rsidR="00A37F3F" w:rsidRDefault="0006204C">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E36EDE">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r w:rsidR="00D93CB3">
        <w:rPr>
          <w:rFonts w:ascii="Calibri" w:eastAsia="Calibri" w:hAnsi="Calibri" w:cs="Arial"/>
          <w:b/>
          <w:sz w:val="28"/>
          <w:szCs w:val="28"/>
          <w:lang w:eastAsia="en-US"/>
        </w:rPr>
        <w:t>dokumentace – Technické</w:t>
      </w:r>
      <w:r>
        <w:rPr>
          <w:rFonts w:ascii="Calibri" w:eastAsia="Calibri" w:hAnsi="Calibri" w:cs="Arial"/>
          <w:b/>
          <w:sz w:val="28"/>
          <w:szCs w:val="28"/>
          <w:lang w:eastAsia="en-US"/>
        </w:rPr>
        <w:t xml:space="preserve"> podmínky </w:t>
      </w:r>
      <w:r w:rsidR="00E51A41">
        <w:rPr>
          <w:rFonts w:ascii="Calibri" w:eastAsia="Calibri" w:hAnsi="Calibri" w:cs="Arial"/>
          <w:b/>
          <w:sz w:val="28"/>
          <w:szCs w:val="28"/>
          <w:lang w:eastAsia="en-US"/>
        </w:rPr>
        <w:t>pro část 2</w:t>
      </w:r>
    </w:p>
    <w:p w14:paraId="3448C34C" w14:textId="77777777" w:rsidR="00A37F3F" w:rsidRDefault="00A37F3F">
      <w:pPr>
        <w:jc w:val="both"/>
        <w:outlineLvl w:val="0"/>
        <w:rPr>
          <w:rFonts w:ascii="Calibri" w:eastAsia="Calibri" w:hAnsi="Calibri" w:cs="Arial"/>
          <w:b/>
          <w:sz w:val="28"/>
          <w:szCs w:val="28"/>
          <w:lang w:eastAsia="en-US"/>
        </w:rPr>
      </w:pPr>
    </w:p>
    <w:p w14:paraId="6678FE7E" w14:textId="1C96F6FB" w:rsidR="00A37F3F" w:rsidRDefault="0006204C">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E36EDE">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4AC81757" w14:textId="77777777" w:rsidR="00A37F3F" w:rsidRDefault="00A37F3F">
      <w:pPr>
        <w:jc w:val="both"/>
        <w:outlineLvl w:val="0"/>
        <w:rPr>
          <w:rFonts w:ascii="Calibri" w:eastAsia="Calibri" w:hAnsi="Calibri" w:cs="Arial"/>
          <w:b/>
          <w:sz w:val="28"/>
          <w:szCs w:val="28"/>
          <w:lang w:eastAsia="en-US"/>
        </w:rPr>
      </w:pPr>
    </w:p>
    <w:p w14:paraId="79345033" w14:textId="1E7153E3" w:rsidR="00A37F3F" w:rsidRDefault="0006204C" w:rsidP="007E1ED4">
      <w:pPr>
        <w:shd w:val="clear" w:color="auto" w:fill="FFD966" w:themeFill="accent4" w:themeFillTint="99"/>
        <w:outlineLvl w:val="0"/>
        <w:rPr>
          <w:rFonts w:ascii="Calibri" w:hAnsi="Calibri" w:cs="Arial"/>
          <w:b/>
          <w:sz w:val="24"/>
        </w:rPr>
      </w:pPr>
      <w:r>
        <w:rPr>
          <w:rFonts w:ascii="Calibri" w:hAnsi="Calibri" w:cs="Arial"/>
          <w:b/>
          <w:sz w:val="24"/>
        </w:rPr>
        <w:t>Název veřejné zakázky</w:t>
      </w:r>
      <w:r w:rsidR="006145CC">
        <w:rPr>
          <w:rFonts w:ascii="Calibri" w:hAnsi="Calibri" w:cs="Arial"/>
          <w:b/>
          <w:sz w:val="24"/>
        </w:rPr>
        <w:t xml:space="preserve"> (část 2)</w:t>
      </w:r>
      <w:r>
        <w:rPr>
          <w:rFonts w:ascii="Calibri" w:hAnsi="Calibri" w:cs="Arial"/>
          <w:b/>
          <w:sz w:val="24"/>
        </w:rPr>
        <w:t xml:space="preserve">: </w:t>
      </w:r>
    </w:p>
    <w:p w14:paraId="66F5AE6F" w14:textId="1936260D" w:rsidR="00A37F3F" w:rsidRPr="007E1ED4" w:rsidRDefault="005F696E" w:rsidP="007E1ED4">
      <w:pPr>
        <w:pStyle w:val="Nadpis8"/>
        <w:jc w:val="left"/>
        <w:rPr>
          <w:rFonts w:asciiTheme="minorHAnsi" w:hAnsiTheme="minorHAnsi"/>
          <w:bCs/>
        </w:rPr>
      </w:pPr>
      <w:r w:rsidRPr="005F696E">
        <w:t>Sterilizátory do Svitavské a Chrudimské nemocnice</w:t>
      </w:r>
      <w:r w:rsidR="003C4FDC">
        <w:rPr>
          <w:rFonts w:asciiTheme="minorHAnsi" w:hAnsiTheme="minorHAnsi"/>
          <w:bCs/>
        </w:rPr>
        <w:t xml:space="preserve"> </w:t>
      </w:r>
    </w:p>
    <w:p w14:paraId="629AA3C0" w14:textId="4D5E90E5" w:rsidR="00A37F3F" w:rsidRDefault="00A37F3F">
      <w:pPr>
        <w:spacing w:line="276" w:lineRule="auto"/>
        <w:rPr>
          <w:rFonts w:ascii="Calibri" w:eastAsia="Calibri" w:hAnsi="Calibri" w:cs="Arial"/>
          <w:b/>
          <w:bCs/>
          <w:color w:val="000000"/>
          <w:sz w:val="22"/>
          <w:szCs w:val="22"/>
          <w:lang w:eastAsia="en-US"/>
        </w:rPr>
      </w:pPr>
    </w:p>
    <w:p w14:paraId="54DF2622" w14:textId="211A43B7" w:rsidR="005F696E" w:rsidRPr="00262172" w:rsidRDefault="005F696E" w:rsidP="005F696E">
      <w:pPr>
        <w:shd w:val="clear" w:color="auto" w:fill="C5E0B3" w:themeFill="accent6" w:themeFillTint="66"/>
        <w:jc w:val="both"/>
        <w:outlineLvl w:val="0"/>
        <w:rPr>
          <w:rFonts w:ascii="Calibri" w:hAnsi="Calibri" w:cs="Arial"/>
          <w:b/>
          <w:sz w:val="24"/>
        </w:rPr>
      </w:pPr>
      <w:bookmarkStart w:id="0" w:name="_Hlk75512960"/>
      <w:bookmarkStart w:id="1" w:name="_Hlk78358276"/>
      <w:r w:rsidRPr="00262172">
        <w:rPr>
          <w:rFonts w:ascii="Calibri" w:hAnsi="Calibri" w:cs="Arial"/>
          <w:b/>
          <w:sz w:val="24"/>
        </w:rPr>
        <w:t xml:space="preserve">Název části </w:t>
      </w:r>
      <w:r>
        <w:rPr>
          <w:rFonts w:ascii="Calibri" w:hAnsi="Calibri" w:cs="Arial"/>
          <w:b/>
          <w:sz w:val="24"/>
        </w:rPr>
        <w:t>2</w:t>
      </w:r>
      <w:r w:rsidRPr="00262172">
        <w:rPr>
          <w:rFonts w:ascii="Calibri" w:hAnsi="Calibri" w:cs="Arial"/>
          <w:b/>
          <w:sz w:val="24"/>
        </w:rPr>
        <w:t xml:space="preserve"> veřejné zakázky: </w:t>
      </w:r>
    </w:p>
    <w:bookmarkEnd w:id="0"/>
    <w:p w14:paraId="0FC6B734" w14:textId="0091C256" w:rsidR="005F696E" w:rsidRPr="001235C6" w:rsidRDefault="005F696E" w:rsidP="005F696E">
      <w:pPr>
        <w:keepNext/>
        <w:shd w:val="clear" w:color="auto" w:fill="C5E0B3" w:themeFill="accent6" w:themeFillTint="66"/>
        <w:outlineLvl w:val="7"/>
        <w:rPr>
          <w:rFonts w:ascii="Calibri" w:hAnsi="Calibri" w:cs="Arial"/>
          <w:b/>
          <w:sz w:val="28"/>
          <w:szCs w:val="28"/>
        </w:rPr>
      </w:pPr>
      <w:r w:rsidRPr="005F696E">
        <w:rPr>
          <w:rFonts w:ascii="Calibri" w:hAnsi="Calibri" w:cs="Arial"/>
          <w:b/>
          <w:sz w:val="28"/>
          <w:szCs w:val="28"/>
        </w:rPr>
        <w:t>Parní sterilizátor pro Chrudimskou nemocnici</w:t>
      </w:r>
    </w:p>
    <w:bookmarkEnd w:id="1"/>
    <w:p w14:paraId="19CDF542" w14:textId="77777777" w:rsidR="005F696E" w:rsidRDefault="005F696E">
      <w:pPr>
        <w:spacing w:line="276" w:lineRule="auto"/>
        <w:rPr>
          <w:rFonts w:ascii="Calibri" w:eastAsia="Calibri" w:hAnsi="Calibri" w:cs="Arial"/>
          <w:b/>
          <w:bCs/>
          <w:color w:val="000000"/>
          <w:sz w:val="22"/>
          <w:szCs w:val="22"/>
          <w:lang w:eastAsia="en-US"/>
        </w:rPr>
      </w:pPr>
    </w:p>
    <w:p w14:paraId="032FAE52" w14:textId="77777777" w:rsidR="00E36EDE" w:rsidRDefault="00E36EDE" w:rsidP="00E36EDE">
      <w:pPr>
        <w:spacing w:line="276" w:lineRule="auto"/>
        <w:rPr>
          <w:rFonts w:ascii="Calibri" w:eastAsia="Calibri" w:hAnsi="Calibri" w:cs="Arial"/>
          <w:b/>
          <w:bCs/>
          <w:color w:val="000000"/>
          <w:sz w:val="22"/>
          <w:szCs w:val="22"/>
          <w:lang w:eastAsia="en-US"/>
        </w:rPr>
      </w:pPr>
      <w:r>
        <w:rPr>
          <w:rFonts w:ascii="Calibri" w:eastAsia="Calibri" w:hAnsi="Calibri" w:cs="Arial"/>
          <w:b/>
          <w:bCs/>
          <w:color w:val="000000"/>
          <w:sz w:val="22"/>
          <w:szCs w:val="22"/>
          <w:lang w:eastAsia="en-US"/>
        </w:rPr>
        <w:t>Podrobnosti předmětu veřejné zakázky (technické podmínky)</w:t>
      </w:r>
      <w:r>
        <w:rPr>
          <w:rFonts w:eastAsia="Calibri" w:cs="Arial"/>
          <w:b/>
          <w:bCs/>
          <w:color w:val="000000"/>
          <w:sz w:val="22"/>
          <w:szCs w:val="22"/>
          <w:lang w:eastAsia="en-US"/>
        </w:rPr>
        <w:t xml:space="preserve"> </w:t>
      </w:r>
    </w:p>
    <w:p w14:paraId="573F36DC" w14:textId="77777777" w:rsidR="00E36EDE" w:rsidRDefault="00E36EDE" w:rsidP="00E36EDE">
      <w:pPr>
        <w:spacing w:line="276" w:lineRule="auto"/>
        <w:jc w:val="both"/>
        <w:rPr>
          <w:rFonts w:ascii="Calibri" w:hAnsi="Calibri" w:cs="Arial"/>
          <w:sz w:val="22"/>
          <w:szCs w:val="22"/>
        </w:rPr>
      </w:pPr>
      <w:r>
        <w:rPr>
          <w:rFonts w:ascii="Calibri" w:hAnsi="Calibri" w:cs="Arial"/>
          <w:sz w:val="22"/>
          <w:szCs w:val="22"/>
        </w:rPr>
        <w:t xml:space="preserve">Zadavatel vymezuje níže </w:t>
      </w:r>
      <w:r>
        <w:rPr>
          <w:rFonts w:ascii="Calibri" w:hAnsi="Calibri" w:cs="Arial"/>
          <w:b/>
          <w:sz w:val="22"/>
          <w:szCs w:val="22"/>
        </w:rPr>
        <w:t>závazné charakteristiky a požadavky</w:t>
      </w:r>
      <w:r>
        <w:rPr>
          <w:rFonts w:ascii="Calibri" w:hAnsi="Calibri" w:cs="Arial"/>
          <w:sz w:val="22"/>
          <w:szCs w:val="22"/>
        </w:rPr>
        <w:t xml:space="preserve"> na dodávku zdravotnické techniky.</w:t>
      </w:r>
    </w:p>
    <w:p w14:paraId="2F28832C" w14:textId="77777777" w:rsidR="00E36EDE" w:rsidRDefault="00E36EDE" w:rsidP="00E36EDE">
      <w:pPr>
        <w:pStyle w:val="Zkladntext2"/>
        <w:rPr>
          <w:rFonts w:ascii="Calibri" w:hAnsi="Calibri" w:cs="Arial"/>
          <w:sz w:val="22"/>
          <w:szCs w:val="22"/>
        </w:rPr>
      </w:pPr>
    </w:p>
    <w:p w14:paraId="403CF305" w14:textId="26CACEC5" w:rsidR="00E36EDE" w:rsidRDefault="00E36EDE" w:rsidP="00E36EDE">
      <w:pPr>
        <w:jc w:val="both"/>
        <w:rPr>
          <w:rFonts w:asciiTheme="minorHAnsi" w:hAnsiTheme="minorHAnsi" w:cstheme="minorHAnsi"/>
          <w:sz w:val="22"/>
          <w:szCs w:val="22"/>
        </w:rPr>
      </w:pPr>
      <w:r w:rsidRPr="000D3359">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4B18DF">
        <w:rPr>
          <w:rFonts w:asciiTheme="minorHAnsi" w:hAnsiTheme="minorHAnsi" w:cstheme="minorHAnsi"/>
          <w:sz w:val="22"/>
          <w:szCs w:val="22"/>
        </w:rPr>
        <w:t xml:space="preserve">, </w:t>
      </w:r>
      <w:r w:rsidR="004B18DF" w:rsidRPr="004B18DF">
        <w:rPr>
          <w:rFonts w:asciiTheme="minorHAnsi" w:hAnsiTheme="minorHAnsi" w:cstheme="minorHAnsi"/>
          <w:sz w:val="22"/>
          <w:szCs w:val="22"/>
        </w:rPr>
        <w:t>COŽ ZADAVATEL EXPLICITNĚ UVÁDÍ U KAŽDÉHO TAKOVÉHO ODKAZU</w:t>
      </w:r>
      <w:r w:rsidRPr="000D3359">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p w14:paraId="103234BE" w14:textId="77777777" w:rsidR="003C4FDC" w:rsidRDefault="003C4FDC">
      <w:pPr>
        <w:pStyle w:val="Nadpis2"/>
        <w:rPr>
          <w:sz w:val="28"/>
          <w:szCs w:val="28"/>
        </w:rPr>
      </w:pPr>
    </w:p>
    <w:p w14:paraId="5365787F" w14:textId="4D6B3388" w:rsidR="00800B99" w:rsidRDefault="00E36EDE" w:rsidP="006145CC">
      <w:pPr>
        <w:pStyle w:val="Nadpis2"/>
        <w:rPr>
          <w:sz w:val="28"/>
          <w:szCs w:val="28"/>
        </w:rPr>
      </w:pPr>
      <w:r>
        <w:rPr>
          <w:sz w:val="28"/>
          <w:szCs w:val="28"/>
        </w:rPr>
        <w:t xml:space="preserve">A) </w:t>
      </w:r>
      <w:r w:rsidR="0006204C">
        <w:rPr>
          <w:sz w:val="28"/>
          <w:szCs w:val="28"/>
        </w:rPr>
        <w:t>Technické parametry</w:t>
      </w:r>
    </w:p>
    <w:p w14:paraId="24A4CBB0" w14:textId="77777777" w:rsidR="004B18DF" w:rsidRPr="004B18DF" w:rsidRDefault="004B18DF" w:rsidP="004B18DF">
      <w:pPr>
        <w:rPr>
          <w:lang w:eastAsia="en-US"/>
        </w:rPr>
      </w:pPr>
    </w:p>
    <w:tbl>
      <w:tblPr>
        <w:tblStyle w:val="Mkatabulky"/>
        <w:tblW w:w="9633" w:type="dxa"/>
        <w:tblInd w:w="-5" w:type="dxa"/>
        <w:tblLook w:val="04A0" w:firstRow="1" w:lastRow="0" w:firstColumn="1" w:lastColumn="0" w:noHBand="0" w:noVBand="1"/>
      </w:tblPr>
      <w:tblGrid>
        <w:gridCol w:w="4502"/>
        <w:gridCol w:w="1203"/>
        <w:gridCol w:w="3928"/>
      </w:tblGrid>
      <w:tr w:rsidR="00800B99" w14:paraId="440F0027" w14:textId="77777777" w:rsidTr="00E81C22">
        <w:trPr>
          <w:cantSplit/>
          <w:trHeight w:val="387"/>
        </w:trPr>
        <w:tc>
          <w:tcPr>
            <w:tcW w:w="4502" w:type="dxa"/>
            <w:shd w:val="clear" w:color="auto" w:fill="BDD6EE" w:themeFill="accent1" w:themeFillTint="66"/>
            <w:vAlign w:val="center"/>
          </w:tcPr>
          <w:p w14:paraId="641B30F2" w14:textId="77777777" w:rsidR="00800B99" w:rsidRDefault="00800B99" w:rsidP="00E81C22">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131" w:type="dxa"/>
            <w:gridSpan w:val="2"/>
            <w:shd w:val="clear" w:color="auto" w:fill="BDD6EE" w:themeFill="accent1" w:themeFillTint="66"/>
            <w:vAlign w:val="center"/>
          </w:tcPr>
          <w:p w14:paraId="0925317A" w14:textId="77777777" w:rsidR="005F696E" w:rsidRPr="005F696E" w:rsidRDefault="005F696E" w:rsidP="005F696E">
            <w:pPr>
              <w:rPr>
                <w:rFonts w:asciiTheme="minorHAnsi" w:hAnsiTheme="minorHAnsi"/>
                <w:b/>
                <w:bCs/>
                <w:sz w:val="28"/>
                <w:szCs w:val="28"/>
              </w:rPr>
            </w:pPr>
            <w:r w:rsidRPr="005F696E">
              <w:rPr>
                <w:rFonts w:asciiTheme="minorHAnsi" w:hAnsiTheme="minorHAnsi"/>
                <w:b/>
                <w:bCs/>
                <w:sz w:val="28"/>
                <w:szCs w:val="28"/>
              </w:rPr>
              <w:t xml:space="preserve">Parní sterilizátor 8 STJ </w:t>
            </w:r>
          </w:p>
          <w:p w14:paraId="02319ADF" w14:textId="185A9E68" w:rsidR="00800B99" w:rsidRDefault="005F696E" w:rsidP="005F696E">
            <w:pPr>
              <w:rPr>
                <w:rFonts w:asciiTheme="minorHAnsi" w:hAnsiTheme="minorHAnsi"/>
                <w:b/>
                <w:bCs/>
                <w:sz w:val="28"/>
                <w:szCs w:val="28"/>
              </w:rPr>
            </w:pPr>
            <w:r w:rsidRPr="005F696E">
              <w:rPr>
                <w:rFonts w:asciiTheme="minorHAnsi" w:hAnsiTheme="minorHAnsi"/>
                <w:b/>
                <w:bCs/>
                <w:sz w:val="28"/>
                <w:szCs w:val="28"/>
              </w:rPr>
              <w:t>s integrovaným elektrickým vyvíječem medicinální páry s termickým odplyněním</w:t>
            </w:r>
            <w:r>
              <w:rPr>
                <w:rFonts w:asciiTheme="minorHAnsi" w:hAnsiTheme="minorHAnsi"/>
                <w:b/>
                <w:bCs/>
                <w:sz w:val="28"/>
                <w:szCs w:val="28"/>
              </w:rPr>
              <w:t xml:space="preserve"> – 1 ks</w:t>
            </w:r>
          </w:p>
        </w:tc>
      </w:tr>
      <w:tr w:rsidR="00800B99" w14:paraId="5FDCA5BD" w14:textId="77777777" w:rsidTr="00E81C22">
        <w:trPr>
          <w:cantSplit/>
        </w:trPr>
        <w:tc>
          <w:tcPr>
            <w:tcW w:w="4502" w:type="dxa"/>
            <w:shd w:val="clear" w:color="auto" w:fill="F7CAAC" w:themeFill="accent2" w:themeFillTint="66"/>
          </w:tcPr>
          <w:p w14:paraId="0E85B948" w14:textId="77777777" w:rsidR="00800B99" w:rsidRDefault="00800B99" w:rsidP="00E81C22">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03" w:type="dxa"/>
            <w:shd w:val="clear" w:color="auto" w:fill="F7CAAC" w:themeFill="accent2" w:themeFillTint="66"/>
          </w:tcPr>
          <w:p w14:paraId="3B21B2DB" w14:textId="77777777" w:rsidR="00800B99" w:rsidRDefault="00800B99" w:rsidP="00E81C22">
            <w:pPr>
              <w:rPr>
                <w:rFonts w:asciiTheme="minorHAnsi" w:hAnsiTheme="minorHAnsi"/>
                <w:b/>
                <w:sz w:val="22"/>
              </w:rPr>
            </w:pPr>
            <w:r>
              <w:rPr>
                <w:rFonts w:asciiTheme="minorHAnsi" w:hAnsiTheme="minorHAnsi"/>
                <w:b/>
                <w:sz w:val="22"/>
              </w:rPr>
              <w:t>Splnění požadavku ANO/NE</w:t>
            </w:r>
          </w:p>
        </w:tc>
        <w:tc>
          <w:tcPr>
            <w:tcW w:w="3928" w:type="dxa"/>
            <w:shd w:val="clear" w:color="auto" w:fill="F7CAAC" w:themeFill="accent2" w:themeFillTint="66"/>
          </w:tcPr>
          <w:p w14:paraId="16D76223" w14:textId="77777777" w:rsidR="00800B99" w:rsidRDefault="00800B99" w:rsidP="00E81C22">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800B99" w14:paraId="2AA95A88" w14:textId="77777777" w:rsidTr="00E81C22">
        <w:trPr>
          <w:cantSplit/>
        </w:trPr>
        <w:tc>
          <w:tcPr>
            <w:tcW w:w="4502" w:type="dxa"/>
            <w:shd w:val="clear" w:color="auto" w:fill="auto"/>
          </w:tcPr>
          <w:p w14:paraId="2ECF3960" w14:textId="4EE13B35"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objem komory 8 sterilizačních jednotek (600 litrů)</w:t>
            </w:r>
          </w:p>
        </w:tc>
        <w:tc>
          <w:tcPr>
            <w:tcW w:w="1203" w:type="dxa"/>
            <w:shd w:val="clear" w:color="auto" w:fill="auto"/>
            <w:vAlign w:val="center"/>
          </w:tcPr>
          <w:p w14:paraId="5ED8D91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400C15B3"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6DCF604C" w14:textId="77777777" w:rsidTr="00E81C22">
        <w:trPr>
          <w:cantSplit/>
        </w:trPr>
        <w:tc>
          <w:tcPr>
            <w:tcW w:w="4502" w:type="dxa"/>
            <w:shd w:val="clear" w:color="auto" w:fill="auto"/>
          </w:tcPr>
          <w:p w14:paraId="3E02D977" w14:textId="5D651A2F"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splňující vyhlášku MZ č.306/2012 Sb. v platném znění a normu ČSN EN 285</w:t>
            </w:r>
          </w:p>
        </w:tc>
        <w:tc>
          <w:tcPr>
            <w:tcW w:w="1203" w:type="dxa"/>
            <w:shd w:val="clear" w:color="auto" w:fill="auto"/>
            <w:vAlign w:val="center"/>
          </w:tcPr>
          <w:p w14:paraId="0E5D7DB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33AC233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14002AC5" w14:textId="77777777" w:rsidTr="00E81C22">
        <w:trPr>
          <w:cantSplit/>
        </w:trPr>
        <w:tc>
          <w:tcPr>
            <w:tcW w:w="4502" w:type="dxa"/>
            <w:shd w:val="clear" w:color="auto" w:fill="auto"/>
          </w:tcPr>
          <w:p w14:paraId="47AE3EB7" w14:textId="0AAA62E8" w:rsidR="00800B99" w:rsidRPr="001E3CDE" w:rsidRDefault="00800B99" w:rsidP="00800B99">
            <w:pPr>
              <w:rPr>
                <w:rFonts w:asciiTheme="minorHAnsi" w:hAnsiTheme="minorHAnsi" w:cstheme="minorHAnsi"/>
                <w:color w:val="000000"/>
                <w:sz w:val="22"/>
                <w:szCs w:val="22"/>
                <w:highlight w:val="yellow"/>
              </w:rPr>
            </w:pPr>
            <w:r w:rsidRPr="001E3CDE">
              <w:rPr>
                <w:rFonts w:asciiTheme="minorHAnsi" w:hAnsiTheme="minorHAnsi" w:cstheme="minorHAnsi"/>
                <w:sz w:val="22"/>
                <w:szCs w:val="22"/>
              </w:rPr>
              <w:t>prokládací provedení</w:t>
            </w:r>
          </w:p>
        </w:tc>
        <w:tc>
          <w:tcPr>
            <w:tcW w:w="1203" w:type="dxa"/>
            <w:shd w:val="clear" w:color="auto" w:fill="auto"/>
            <w:vAlign w:val="center"/>
          </w:tcPr>
          <w:p w14:paraId="02A8DD1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23371A7E"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997ED1A" w14:textId="77777777" w:rsidTr="00E81C22">
        <w:trPr>
          <w:cantSplit/>
        </w:trPr>
        <w:tc>
          <w:tcPr>
            <w:tcW w:w="4502" w:type="dxa"/>
            <w:shd w:val="clear" w:color="auto" w:fill="auto"/>
          </w:tcPr>
          <w:p w14:paraId="65758D9F" w14:textId="45A10BFD"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servisní přístup pouze z levé strany</w:t>
            </w:r>
          </w:p>
        </w:tc>
        <w:tc>
          <w:tcPr>
            <w:tcW w:w="1203" w:type="dxa"/>
            <w:shd w:val="clear" w:color="auto" w:fill="auto"/>
            <w:vAlign w:val="center"/>
          </w:tcPr>
          <w:p w14:paraId="69C70698"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1354DC6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6D3B2F3C" w14:textId="77777777" w:rsidTr="00E81C22">
        <w:trPr>
          <w:cantSplit/>
        </w:trPr>
        <w:tc>
          <w:tcPr>
            <w:tcW w:w="4502" w:type="dxa"/>
            <w:shd w:val="clear" w:color="auto" w:fill="auto"/>
          </w:tcPr>
          <w:p w14:paraId="146FD331" w14:textId="4E55BB1B" w:rsidR="00800B99" w:rsidRPr="001E3CDE" w:rsidRDefault="00800B99" w:rsidP="00800B99">
            <w:pPr>
              <w:tabs>
                <w:tab w:val="left" w:pos="2955"/>
              </w:tabs>
              <w:rPr>
                <w:rFonts w:asciiTheme="minorHAnsi" w:hAnsiTheme="minorHAnsi" w:cstheme="minorHAnsi"/>
                <w:sz w:val="22"/>
                <w:szCs w:val="22"/>
              </w:rPr>
            </w:pPr>
            <w:r w:rsidRPr="001E3CDE">
              <w:rPr>
                <w:rFonts w:asciiTheme="minorHAnsi" w:hAnsiTheme="minorHAnsi" w:cstheme="minorHAnsi"/>
                <w:sz w:val="22"/>
                <w:szCs w:val="22"/>
              </w:rPr>
              <w:t xml:space="preserve">nerezová kvádrová komora se stabilním předehřevem </w:t>
            </w:r>
          </w:p>
        </w:tc>
        <w:tc>
          <w:tcPr>
            <w:tcW w:w="1203" w:type="dxa"/>
            <w:shd w:val="clear" w:color="auto" w:fill="auto"/>
            <w:vAlign w:val="center"/>
          </w:tcPr>
          <w:p w14:paraId="2105C2FD"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516229F"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E77ED83" w14:textId="77777777" w:rsidTr="00E81C22">
        <w:trPr>
          <w:cantSplit/>
        </w:trPr>
        <w:tc>
          <w:tcPr>
            <w:tcW w:w="4502" w:type="dxa"/>
            <w:shd w:val="clear" w:color="auto" w:fill="auto"/>
          </w:tcPr>
          <w:p w14:paraId="12900C35" w14:textId="038E036C" w:rsidR="00800B99" w:rsidRPr="005F696E" w:rsidRDefault="00800B99" w:rsidP="00800B99">
            <w:pPr>
              <w:rPr>
                <w:rFonts w:asciiTheme="minorHAnsi" w:hAnsiTheme="minorHAnsi" w:cstheme="minorHAnsi"/>
                <w:sz w:val="22"/>
                <w:szCs w:val="22"/>
              </w:rPr>
            </w:pPr>
            <w:r w:rsidRPr="005F696E">
              <w:rPr>
                <w:rFonts w:asciiTheme="minorHAnsi" w:hAnsiTheme="minorHAnsi" w:cstheme="minorHAnsi"/>
                <w:sz w:val="22"/>
                <w:szCs w:val="22"/>
              </w:rPr>
              <w:t>integrovaný elektrický vyvíječ medicinální páry s</w:t>
            </w:r>
            <w:r w:rsidR="004C3E8F">
              <w:rPr>
                <w:rFonts w:asciiTheme="minorHAnsi" w:hAnsiTheme="minorHAnsi" w:cstheme="minorHAnsi"/>
                <w:sz w:val="22"/>
                <w:szCs w:val="22"/>
              </w:rPr>
              <w:t> </w:t>
            </w:r>
            <w:r w:rsidRPr="005F696E">
              <w:rPr>
                <w:rFonts w:asciiTheme="minorHAnsi" w:hAnsiTheme="minorHAnsi" w:cstheme="minorHAnsi"/>
                <w:sz w:val="22"/>
                <w:szCs w:val="22"/>
              </w:rPr>
              <w:t>termickým</w:t>
            </w:r>
            <w:r w:rsidR="004C3E8F" w:rsidRPr="004C3E8F">
              <w:rPr>
                <w:rFonts w:asciiTheme="minorHAnsi" w:hAnsiTheme="minorHAnsi" w:cstheme="minorHAnsi"/>
                <w:b/>
                <w:bCs/>
                <w:color w:val="FF0000"/>
                <w:sz w:val="22"/>
                <w:szCs w:val="22"/>
              </w:rPr>
              <w:t>/membránovým</w:t>
            </w:r>
            <w:r w:rsidRPr="004C3E8F">
              <w:rPr>
                <w:rFonts w:asciiTheme="minorHAnsi" w:hAnsiTheme="minorHAnsi" w:cstheme="minorHAnsi"/>
                <w:color w:val="FF0000"/>
                <w:sz w:val="22"/>
                <w:szCs w:val="22"/>
              </w:rPr>
              <w:t xml:space="preserve"> </w:t>
            </w:r>
            <w:r w:rsidRPr="005F696E">
              <w:rPr>
                <w:rFonts w:asciiTheme="minorHAnsi" w:hAnsiTheme="minorHAnsi" w:cstheme="minorHAnsi"/>
                <w:sz w:val="22"/>
                <w:szCs w:val="22"/>
              </w:rPr>
              <w:t>odplyněním</w:t>
            </w:r>
          </w:p>
        </w:tc>
        <w:tc>
          <w:tcPr>
            <w:tcW w:w="1203" w:type="dxa"/>
            <w:shd w:val="clear" w:color="auto" w:fill="auto"/>
            <w:vAlign w:val="center"/>
          </w:tcPr>
          <w:p w14:paraId="3B31070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2E74CBE"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0C2A177C" w14:textId="77777777" w:rsidTr="00E81C22">
        <w:trPr>
          <w:cantSplit/>
        </w:trPr>
        <w:tc>
          <w:tcPr>
            <w:tcW w:w="4502" w:type="dxa"/>
            <w:shd w:val="clear" w:color="auto" w:fill="auto"/>
          </w:tcPr>
          <w:p w14:paraId="39DFA849" w14:textId="51F545BD"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ovládání </w:t>
            </w:r>
            <w:r w:rsidRPr="00A93E18">
              <w:rPr>
                <w:rFonts w:asciiTheme="minorHAnsi" w:hAnsiTheme="minorHAnsi" w:cstheme="minorHAnsi"/>
                <w:strike/>
                <w:color w:val="FF0000"/>
                <w:sz w:val="22"/>
                <w:szCs w:val="22"/>
              </w:rPr>
              <w:t>výklopným</w:t>
            </w:r>
            <w:r w:rsidRPr="001E3CDE">
              <w:rPr>
                <w:rFonts w:asciiTheme="minorHAnsi" w:hAnsiTheme="minorHAnsi" w:cstheme="minorHAnsi"/>
                <w:sz w:val="22"/>
                <w:szCs w:val="22"/>
              </w:rPr>
              <w:t xml:space="preserve"> ergonomicky nastavitelným barevným dotykovým displ</w:t>
            </w:r>
            <w:r w:rsidR="005F696E">
              <w:rPr>
                <w:rFonts w:asciiTheme="minorHAnsi" w:hAnsiTheme="minorHAnsi" w:cstheme="minorHAnsi"/>
                <w:sz w:val="22"/>
                <w:szCs w:val="22"/>
              </w:rPr>
              <w:t>eje</w:t>
            </w:r>
            <w:r w:rsidRPr="001E3CDE">
              <w:rPr>
                <w:rFonts w:asciiTheme="minorHAnsi" w:hAnsiTheme="minorHAnsi" w:cstheme="minorHAnsi"/>
                <w:sz w:val="22"/>
                <w:szCs w:val="22"/>
              </w:rPr>
              <w:t xml:space="preserve">m na zavážecí straně </w:t>
            </w:r>
          </w:p>
        </w:tc>
        <w:tc>
          <w:tcPr>
            <w:tcW w:w="1203" w:type="dxa"/>
            <w:shd w:val="clear" w:color="auto" w:fill="auto"/>
            <w:vAlign w:val="center"/>
          </w:tcPr>
          <w:p w14:paraId="5447CF5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1EAEA4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204F4D0E" w14:textId="77777777" w:rsidTr="00E81C22">
        <w:trPr>
          <w:cantSplit/>
        </w:trPr>
        <w:tc>
          <w:tcPr>
            <w:tcW w:w="4502" w:type="dxa"/>
            <w:shd w:val="clear" w:color="auto" w:fill="auto"/>
          </w:tcPr>
          <w:p w14:paraId="45D3AF49" w14:textId="1B46F211"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lastRenderedPageBreak/>
              <w:t>motorické ovládání dveří s</w:t>
            </w:r>
            <w:r w:rsidR="004C3E8F">
              <w:rPr>
                <w:rFonts w:asciiTheme="minorHAnsi" w:hAnsiTheme="minorHAnsi" w:cstheme="minorHAnsi"/>
                <w:sz w:val="22"/>
                <w:szCs w:val="22"/>
              </w:rPr>
              <w:t> </w:t>
            </w:r>
            <w:r w:rsidRPr="001E3CDE">
              <w:rPr>
                <w:rFonts w:asciiTheme="minorHAnsi" w:hAnsiTheme="minorHAnsi" w:cstheme="minorHAnsi"/>
                <w:sz w:val="22"/>
                <w:szCs w:val="22"/>
              </w:rPr>
              <w:t>pružinovým</w:t>
            </w:r>
            <w:r w:rsidR="004C3E8F" w:rsidRPr="004C3E8F">
              <w:rPr>
                <w:rFonts w:asciiTheme="minorHAnsi" w:hAnsiTheme="minorHAnsi" w:cstheme="minorHAnsi"/>
                <w:b/>
                <w:bCs/>
                <w:color w:val="FF0000"/>
                <w:sz w:val="22"/>
                <w:szCs w:val="22"/>
              </w:rPr>
              <w:t>/pístovým</w:t>
            </w:r>
            <w:r w:rsidRPr="004C3E8F">
              <w:rPr>
                <w:rFonts w:asciiTheme="minorHAnsi" w:hAnsiTheme="minorHAnsi" w:cstheme="minorHAnsi"/>
                <w:color w:val="FF0000"/>
                <w:sz w:val="22"/>
                <w:szCs w:val="22"/>
              </w:rPr>
              <w:t xml:space="preserve"> </w:t>
            </w:r>
            <w:r w:rsidRPr="001E3CDE">
              <w:rPr>
                <w:rFonts w:asciiTheme="minorHAnsi" w:hAnsiTheme="minorHAnsi" w:cstheme="minorHAnsi"/>
                <w:sz w:val="22"/>
                <w:szCs w:val="22"/>
              </w:rPr>
              <w:t>systémem bez protizávaží</w:t>
            </w:r>
          </w:p>
        </w:tc>
        <w:tc>
          <w:tcPr>
            <w:tcW w:w="1203" w:type="dxa"/>
            <w:shd w:val="clear" w:color="auto" w:fill="auto"/>
            <w:vAlign w:val="center"/>
          </w:tcPr>
          <w:p w14:paraId="64F8690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28E2CFE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255FFE54" w14:textId="77777777" w:rsidTr="00E81C22">
        <w:trPr>
          <w:cantSplit/>
        </w:trPr>
        <w:tc>
          <w:tcPr>
            <w:tcW w:w="4502" w:type="dxa"/>
            <w:shd w:val="clear" w:color="auto" w:fill="auto"/>
          </w:tcPr>
          <w:p w14:paraId="1D4BCE08" w14:textId="60C39210"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air detektor pro kontinuální kontrolu přítomnosti nekondenzovatelných plynů v komoře</w:t>
            </w:r>
          </w:p>
        </w:tc>
        <w:tc>
          <w:tcPr>
            <w:tcW w:w="1203" w:type="dxa"/>
            <w:shd w:val="clear" w:color="auto" w:fill="auto"/>
            <w:vAlign w:val="center"/>
          </w:tcPr>
          <w:p w14:paraId="002BC86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2AB2B89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16492D69" w14:textId="77777777" w:rsidTr="00E81C22">
        <w:trPr>
          <w:cantSplit/>
        </w:trPr>
        <w:tc>
          <w:tcPr>
            <w:tcW w:w="4502" w:type="dxa"/>
            <w:shd w:val="clear" w:color="auto" w:fill="auto"/>
          </w:tcPr>
          <w:p w14:paraId="6EACA857" w14:textId="45D90444"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systém CHIP</w:t>
            </w:r>
            <w:r w:rsidR="004C3E8F">
              <w:rPr>
                <w:rFonts w:asciiTheme="minorHAnsi" w:hAnsiTheme="minorHAnsi" w:cstheme="minorHAnsi"/>
                <w:sz w:val="22"/>
                <w:szCs w:val="22"/>
              </w:rPr>
              <w:t>/</w:t>
            </w:r>
            <w:r w:rsidR="004C3E8F" w:rsidRPr="004C3E8F">
              <w:rPr>
                <w:rFonts w:asciiTheme="minorHAnsi" w:hAnsiTheme="minorHAnsi" w:cstheme="minorHAnsi"/>
                <w:b/>
                <w:bCs/>
                <w:color w:val="FF0000"/>
                <w:sz w:val="22"/>
                <w:szCs w:val="22"/>
              </w:rPr>
              <w:t>RFID chip</w:t>
            </w:r>
            <w:r w:rsidRPr="004C3E8F">
              <w:rPr>
                <w:rFonts w:asciiTheme="minorHAnsi" w:hAnsiTheme="minorHAnsi" w:cstheme="minorHAnsi"/>
                <w:color w:val="FF0000"/>
                <w:sz w:val="22"/>
                <w:szCs w:val="22"/>
              </w:rPr>
              <w:t xml:space="preserve"> </w:t>
            </w:r>
            <w:r w:rsidRPr="001E3CDE">
              <w:rPr>
                <w:rFonts w:asciiTheme="minorHAnsi" w:hAnsiTheme="minorHAnsi" w:cstheme="minorHAnsi"/>
                <w:sz w:val="22"/>
                <w:szCs w:val="22"/>
              </w:rPr>
              <w:t>karet pro uživatelskou volbu programů</w:t>
            </w:r>
          </w:p>
        </w:tc>
        <w:tc>
          <w:tcPr>
            <w:tcW w:w="1203" w:type="dxa"/>
            <w:shd w:val="clear" w:color="auto" w:fill="auto"/>
          </w:tcPr>
          <w:p w14:paraId="70C30AE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05868FD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75750186" w14:textId="77777777" w:rsidTr="00E81C22">
        <w:trPr>
          <w:cantSplit/>
        </w:trPr>
        <w:tc>
          <w:tcPr>
            <w:tcW w:w="4502" w:type="dxa"/>
            <w:shd w:val="clear" w:color="auto" w:fill="auto"/>
          </w:tcPr>
          <w:p w14:paraId="105FC3C1" w14:textId="53213BA5"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dotykový ovládací display na zavážecí straně o velikosti min </w:t>
            </w:r>
            <w:r w:rsidRPr="004C3E8F">
              <w:rPr>
                <w:rFonts w:asciiTheme="minorHAnsi" w:hAnsiTheme="minorHAnsi" w:cstheme="minorHAnsi"/>
                <w:strike/>
                <w:sz w:val="22"/>
                <w:szCs w:val="22"/>
              </w:rPr>
              <w:t>12</w:t>
            </w:r>
            <w:r w:rsidR="004C3E8F">
              <w:rPr>
                <w:rFonts w:asciiTheme="minorHAnsi" w:hAnsiTheme="minorHAnsi" w:cstheme="minorHAnsi"/>
                <w:sz w:val="22"/>
                <w:szCs w:val="22"/>
              </w:rPr>
              <w:t xml:space="preserve"> </w:t>
            </w:r>
            <w:r w:rsidR="004C3E8F" w:rsidRPr="004C3E8F">
              <w:rPr>
                <w:rFonts w:asciiTheme="minorHAnsi" w:hAnsiTheme="minorHAnsi" w:cstheme="minorHAnsi"/>
                <w:b/>
                <w:bCs/>
                <w:color w:val="FF0000"/>
                <w:sz w:val="22"/>
                <w:szCs w:val="22"/>
              </w:rPr>
              <w:t>10</w:t>
            </w:r>
            <w:r w:rsidRPr="001E3CDE">
              <w:rPr>
                <w:rFonts w:asciiTheme="minorHAnsi" w:hAnsiTheme="minorHAnsi" w:cstheme="minorHAnsi"/>
                <w:sz w:val="22"/>
                <w:szCs w:val="22"/>
              </w:rPr>
              <w:t xml:space="preserve">“  </w:t>
            </w:r>
          </w:p>
        </w:tc>
        <w:tc>
          <w:tcPr>
            <w:tcW w:w="1203" w:type="dxa"/>
            <w:shd w:val="clear" w:color="auto" w:fill="auto"/>
          </w:tcPr>
          <w:p w14:paraId="44E575D7"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31E691D2"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4C69F3A" w14:textId="77777777" w:rsidTr="00E81C22">
        <w:trPr>
          <w:cantSplit/>
        </w:trPr>
        <w:tc>
          <w:tcPr>
            <w:tcW w:w="4502" w:type="dxa"/>
            <w:shd w:val="clear" w:color="auto" w:fill="auto"/>
          </w:tcPr>
          <w:p w14:paraId="24C86286" w14:textId="7E86353B"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zavážecí systém (2 ks transportní vozík, 2 ks zavážecí vozík)</w:t>
            </w:r>
          </w:p>
        </w:tc>
        <w:tc>
          <w:tcPr>
            <w:tcW w:w="1203" w:type="dxa"/>
            <w:shd w:val="clear" w:color="auto" w:fill="auto"/>
            <w:vAlign w:val="center"/>
          </w:tcPr>
          <w:p w14:paraId="3678777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468AC57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7224A2B" w14:textId="77777777" w:rsidTr="00E81C22">
        <w:trPr>
          <w:cantSplit/>
        </w:trPr>
        <w:tc>
          <w:tcPr>
            <w:tcW w:w="4502" w:type="dxa"/>
            <w:shd w:val="clear" w:color="auto" w:fill="auto"/>
          </w:tcPr>
          <w:p w14:paraId="62D75FF7" w14:textId="107D4BCC"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integrovaná tiskárna se zápisem průběhu cyklu</w:t>
            </w:r>
          </w:p>
        </w:tc>
        <w:tc>
          <w:tcPr>
            <w:tcW w:w="1203" w:type="dxa"/>
            <w:shd w:val="clear" w:color="auto" w:fill="auto"/>
            <w:vAlign w:val="center"/>
          </w:tcPr>
          <w:p w14:paraId="7B89762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3866D77"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6327F1B9" w14:textId="77777777" w:rsidTr="00E81C22">
        <w:trPr>
          <w:cantSplit/>
        </w:trPr>
        <w:tc>
          <w:tcPr>
            <w:tcW w:w="4502" w:type="dxa"/>
            <w:shd w:val="clear" w:color="auto" w:fill="auto"/>
          </w:tcPr>
          <w:p w14:paraId="39842897" w14:textId="6126EC43"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 důvodu vyšší ergonomie ovládací displ</w:t>
            </w:r>
            <w:r w:rsidR="005F696E">
              <w:rPr>
                <w:rFonts w:asciiTheme="minorHAnsi" w:hAnsiTheme="minorHAnsi" w:cstheme="minorHAnsi"/>
                <w:sz w:val="22"/>
                <w:szCs w:val="22"/>
              </w:rPr>
              <w:t>ej</w:t>
            </w:r>
            <w:r w:rsidRPr="001E3CDE">
              <w:rPr>
                <w:rFonts w:asciiTheme="minorHAnsi" w:hAnsiTheme="minorHAnsi" w:cstheme="minorHAnsi"/>
                <w:sz w:val="22"/>
                <w:szCs w:val="22"/>
              </w:rPr>
              <w:t xml:space="preserve"> vedle komory</w:t>
            </w:r>
            <w:r w:rsidR="004B18DF">
              <w:rPr>
                <w:rFonts w:asciiTheme="minorHAnsi" w:hAnsiTheme="minorHAnsi" w:cstheme="minorHAnsi"/>
                <w:sz w:val="22"/>
                <w:szCs w:val="22"/>
              </w:rPr>
              <w:t>,</w:t>
            </w:r>
            <w:r w:rsidRPr="001E3CDE">
              <w:rPr>
                <w:rFonts w:asciiTheme="minorHAnsi" w:hAnsiTheme="minorHAnsi" w:cstheme="minorHAnsi"/>
                <w:sz w:val="22"/>
                <w:szCs w:val="22"/>
              </w:rPr>
              <w:t xml:space="preserve"> a ne nad komorou, umístěné mimo tepelně exponovanou zónu</w:t>
            </w:r>
          </w:p>
        </w:tc>
        <w:tc>
          <w:tcPr>
            <w:tcW w:w="1203" w:type="dxa"/>
            <w:shd w:val="clear" w:color="auto" w:fill="auto"/>
            <w:vAlign w:val="center"/>
          </w:tcPr>
          <w:p w14:paraId="1E1601F3"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4D5579A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6DD46A15" w14:textId="77777777" w:rsidTr="00E81C22">
        <w:trPr>
          <w:cantSplit/>
        </w:trPr>
        <w:tc>
          <w:tcPr>
            <w:tcW w:w="4502" w:type="dxa"/>
            <w:shd w:val="clear" w:color="auto" w:fill="auto"/>
          </w:tcPr>
          <w:p w14:paraId="0E71370D" w14:textId="6CEE1033"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software pro dokumentaci procesů kompatibilní se stávajícím SW DP 3.5 myček a sterilizátorů na centrální sterilizaci (nezávislá na archivace dat, vzdálený </w:t>
            </w:r>
            <w:proofErr w:type="gramStart"/>
            <w:r w:rsidRPr="001E3CDE">
              <w:rPr>
                <w:rFonts w:asciiTheme="minorHAnsi" w:hAnsiTheme="minorHAnsi" w:cstheme="minorHAnsi"/>
                <w:sz w:val="22"/>
                <w:szCs w:val="22"/>
              </w:rPr>
              <w:t>monitoring</w:t>
            </w:r>
            <w:r w:rsidRPr="00A93E18">
              <w:rPr>
                <w:rFonts w:asciiTheme="minorHAnsi" w:hAnsiTheme="minorHAnsi" w:cstheme="minorHAnsi"/>
                <w:sz w:val="22"/>
                <w:szCs w:val="22"/>
              </w:rPr>
              <w:t>)</w:t>
            </w:r>
            <w:r w:rsidR="00A93E18" w:rsidRPr="00A93E18">
              <w:rPr>
                <w:rFonts w:asciiTheme="minorHAnsi" w:hAnsiTheme="minorHAnsi" w:cstheme="minorHAnsi"/>
                <w:b/>
                <w:bCs/>
                <w:color w:val="FF0000"/>
                <w:sz w:val="22"/>
                <w:szCs w:val="22"/>
              </w:rPr>
              <w:t>/</w:t>
            </w:r>
            <w:proofErr w:type="gramEnd"/>
            <w:r w:rsidR="00A93E18" w:rsidRPr="00A93E18">
              <w:rPr>
                <w:rFonts w:asciiTheme="minorHAnsi" w:hAnsiTheme="minorHAnsi" w:cstheme="minorHAnsi"/>
                <w:b/>
                <w:bCs/>
                <w:color w:val="FF0000"/>
                <w:sz w:val="22"/>
                <w:szCs w:val="22"/>
              </w:rPr>
              <w:t>instalace nového SW</w:t>
            </w:r>
          </w:p>
        </w:tc>
        <w:tc>
          <w:tcPr>
            <w:tcW w:w="1203" w:type="dxa"/>
            <w:shd w:val="clear" w:color="auto" w:fill="auto"/>
          </w:tcPr>
          <w:p w14:paraId="2859B65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14B48EBB"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474B5B7" w14:textId="77777777" w:rsidTr="00E81C22">
        <w:trPr>
          <w:cantSplit/>
        </w:trPr>
        <w:tc>
          <w:tcPr>
            <w:tcW w:w="4502" w:type="dxa"/>
            <w:shd w:val="clear" w:color="auto" w:fill="auto"/>
          </w:tcPr>
          <w:p w14:paraId="08F692C8" w14:textId="5793A4C2"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zobrazení zbytkového času do konce programu na ovládacím dotykovém displ</w:t>
            </w:r>
            <w:r w:rsidR="005F696E">
              <w:rPr>
                <w:rFonts w:asciiTheme="minorHAnsi" w:hAnsiTheme="minorHAnsi" w:cstheme="minorHAnsi"/>
                <w:sz w:val="22"/>
                <w:szCs w:val="22"/>
              </w:rPr>
              <w:t>eji</w:t>
            </w:r>
          </w:p>
        </w:tc>
        <w:tc>
          <w:tcPr>
            <w:tcW w:w="1203" w:type="dxa"/>
            <w:shd w:val="clear" w:color="auto" w:fill="auto"/>
          </w:tcPr>
          <w:p w14:paraId="7669AC8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4F0D189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AAD0C88" w14:textId="77777777" w:rsidTr="00E81C22">
        <w:trPr>
          <w:cantSplit/>
        </w:trPr>
        <w:tc>
          <w:tcPr>
            <w:tcW w:w="4502" w:type="dxa"/>
            <w:shd w:val="clear" w:color="auto" w:fill="auto"/>
          </w:tcPr>
          <w:p w14:paraId="4C6C000D" w14:textId="03E497EC"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obkladové plechy v kombinaci s kompaktní nerezovou stěnou</w:t>
            </w:r>
            <w:r w:rsidRPr="001E3CDE">
              <w:rPr>
                <w:rFonts w:asciiTheme="minorHAnsi" w:hAnsiTheme="minorHAnsi" w:cstheme="minorHAnsi"/>
                <w:color w:val="FF0000"/>
                <w:sz w:val="22"/>
                <w:szCs w:val="22"/>
              </w:rPr>
              <w:t xml:space="preserve"> </w:t>
            </w:r>
          </w:p>
        </w:tc>
        <w:tc>
          <w:tcPr>
            <w:tcW w:w="1203" w:type="dxa"/>
            <w:shd w:val="clear" w:color="auto" w:fill="auto"/>
          </w:tcPr>
          <w:p w14:paraId="664AD30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5F8DB6D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F1E8F97" w14:textId="77777777" w:rsidTr="00E81C22">
        <w:trPr>
          <w:cantSplit/>
        </w:trPr>
        <w:tc>
          <w:tcPr>
            <w:tcW w:w="4502" w:type="dxa"/>
            <w:shd w:val="clear" w:color="auto" w:fill="auto"/>
          </w:tcPr>
          <w:p w14:paraId="3BC6ABDA" w14:textId="60541388"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automatické ranní zapnutí s provedením předehřevu a vakuum testu</w:t>
            </w:r>
          </w:p>
        </w:tc>
        <w:tc>
          <w:tcPr>
            <w:tcW w:w="1203" w:type="dxa"/>
            <w:shd w:val="clear" w:color="auto" w:fill="auto"/>
          </w:tcPr>
          <w:p w14:paraId="4FBB99FE"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6B0F904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bl>
    <w:p w14:paraId="1E2DF4F6" w14:textId="3CA1241A" w:rsidR="00800B99" w:rsidRDefault="00DE0FDC" w:rsidP="00DE0FDC">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+/- 10 %, mimo číselné parametry uvedené jako min. nebo max.</w:t>
      </w:r>
    </w:p>
    <w:p w14:paraId="417387F6" w14:textId="0833C7E8" w:rsidR="005F696E" w:rsidRDefault="005F696E" w:rsidP="005F696E">
      <w:pPr>
        <w:rPr>
          <w:lang w:eastAsia="en-US"/>
        </w:rPr>
      </w:pPr>
    </w:p>
    <w:p w14:paraId="77403E0B" w14:textId="77777777" w:rsidR="005F696E" w:rsidRPr="005F696E" w:rsidRDefault="005F696E" w:rsidP="005F696E">
      <w:pPr>
        <w:rPr>
          <w:lang w:eastAsia="en-US"/>
        </w:rPr>
      </w:pPr>
    </w:p>
    <w:tbl>
      <w:tblPr>
        <w:tblStyle w:val="Mkatabulky"/>
        <w:tblW w:w="9633" w:type="dxa"/>
        <w:tblInd w:w="-5" w:type="dxa"/>
        <w:tblLook w:val="04A0" w:firstRow="1" w:lastRow="0" w:firstColumn="1" w:lastColumn="0" w:noHBand="0" w:noVBand="1"/>
      </w:tblPr>
      <w:tblGrid>
        <w:gridCol w:w="4502"/>
        <w:gridCol w:w="1203"/>
        <w:gridCol w:w="3928"/>
      </w:tblGrid>
      <w:tr w:rsidR="00800B99" w14:paraId="43424824" w14:textId="77777777" w:rsidTr="004B18DF">
        <w:trPr>
          <w:cantSplit/>
          <w:trHeight w:val="387"/>
        </w:trPr>
        <w:tc>
          <w:tcPr>
            <w:tcW w:w="4502" w:type="dxa"/>
            <w:shd w:val="clear" w:color="auto" w:fill="A8D08D" w:themeFill="accent6" w:themeFillTint="99"/>
            <w:vAlign w:val="center"/>
          </w:tcPr>
          <w:p w14:paraId="1A03CAB2" w14:textId="77777777" w:rsidR="00800B99" w:rsidRDefault="00800B99" w:rsidP="00E81C22">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131" w:type="dxa"/>
            <w:gridSpan w:val="2"/>
            <w:shd w:val="clear" w:color="auto" w:fill="A8D08D" w:themeFill="accent6" w:themeFillTint="99"/>
            <w:vAlign w:val="center"/>
          </w:tcPr>
          <w:p w14:paraId="50AF984C" w14:textId="77777777" w:rsidR="008770B0" w:rsidRPr="008770B0" w:rsidRDefault="008770B0" w:rsidP="008770B0">
            <w:pPr>
              <w:rPr>
                <w:rFonts w:asciiTheme="minorHAnsi" w:hAnsiTheme="minorHAnsi"/>
                <w:b/>
                <w:bCs/>
                <w:sz w:val="28"/>
                <w:szCs w:val="28"/>
              </w:rPr>
            </w:pPr>
            <w:r w:rsidRPr="008770B0">
              <w:rPr>
                <w:rFonts w:asciiTheme="minorHAnsi" w:hAnsiTheme="minorHAnsi"/>
                <w:b/>
                <w:bCs/>
                <w:sz w:val="28"/>
                <w:szCs w:val="28"/>
              </w:rPr>
              <w:t>Parní sterilizátor 8 STJ</w:t>
            </w:r>
            <w:r w:rsidRPr="008770B0">
              <w:rPr>
                <w:rFonts w:asciiTheme="minorHAnsi" w:hAnsiTheme="minorHAnsi"/>
                <w:b/>
                <w:bCs/>
                <w:sz w:val="28"/>
                <w:szCs w:val="28"/>
              </w:rPr>
              <w:tab/>
            </w:r>
          </w:p>
          <w:p w14:paraId="1E83D9AB" w14:textId="4FBCDD6D" w:rsidR="00800B99" w:rsidRDefault="008770B0" w:rsidP="008770B0">
            <w:pPr>
              <w:rPr>
                <w:rFonts w:asciiTheme="minorHAnsi" w:hAnsiTheme="minorHAnsi"/>
                <w:b/>
                <w:bCs/>
                <w:sz w:val="28"/>
                <w:szCs w:val="28"/>
              </w:rPr>
            </w:pPr>
            <w:r w:rsidRPr="008770B0">
              <w:rPr>
                <w:rFonts w:asciiTheme="minorHAnsi" w:hAnsiTheme="minorHAnsi"/>
                <w:b/>
                <w:bCs/>
                <w:sz w:val="28"/>
                <w:szCs w:val="28"/>
              </w:rPr>
              <w:t>s integrovaným výměníkem pára-pára pro výrobu medicinální páry</w:t>
            </w:r>
            <w:r>
              <w:rPr>
                <w:rFonts w:asciiTheme="minorHAnsi" w:hAnsiTheme="minorHAnsi"/>
                <w:b/>
                <w:bCs/>
                <w:sz w:val="28"/>
                <w:szCs w:val="28"/>
              </w:rPr>
              <w:t xml:space="preserve"> – 1 ks</w:t>
            </w:r>
          </w:p>
        </w:tc>
      </w:tr>
      <w:tr w:rsidR="00800B99" w14:paraId="45CF30F5" w14:textId="77777777" w:rsidTr="00E81C22">
        <w:trPr>
          <w:cantSplit/>
        </w:trPr>
        <w:tc>
          <w:tcPr>
            <w:tcW w:w="4502" w:type="dxa"/>
            <w:shd w:val="clear" w:color="auto" w:fill="F7CAAC" w:themeFill="accent2" w:themeFillTint="66"/>
          </w:tcPr>
          <w:p w14:paraId="60D670CE" w14:textId="77777777" w:rsidR="00800B99" w:rsidRDefault="00800B99" w:rsidP="00E81C22">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03" w:type="dxa"/>
            <w:shd w:val="clear" w:color="auto" w:fill="F7CAAC" w:themeFill="accent2" w:themeFillTint="66"/>
          </w:tcPr>
          <w:p w14:paraId="1DB285F9" w14:textId="77777777" w:rsidR="00800B99" w:rsidRDefault="00800B99" w:rsidP="00E81C22">
            <w:pPr>
              <w:rPr>
                <w:rFonts w:asciiTheme="minorHAnsi" w:hAnsiTheme="minorHAnsi"/>
                <w:b/>
                <w:sz w:val="22"/>
              </w:rPr>
            </w:pPr>
            <w:r>
              <w:rPr>
                <w:rFonts w:asciiTheme="minorHAnsi" w:hAnsiTheme="minorHAnsi"/>
                <w:b/>
                <w:sz w:val="22"/>
              </w:rPr>
              <w:t>Splnění požadavku ANO/NE</w:t>
            </w:r>
          </w:p>
        </w:tc>
        <w:tc>
          <w:tcPr>
            <w:tcW w:w="3928" w:type="dxa"/>
            <w:shd w:val="clear" w:color="auto" w:fill="F7CAAC" w:themeFill="accent2" w:themeFillTint="66"/>
          </w:tcPr>
          <w:p w14:paraId="64CA73F3" w14:textId="77777777" w:rsidR="00800B99" w:rsidRDefault="00800B99" w:rsidP="00E81C22">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800B99" w14:paraId="41DE4D9C" w14:textId="77777777" w:rsidTr="00E81C22">
        <w:trPr>
          <w:cantSplit/>
        </w:trPr>
        <w:tc>
          <w:tcPr>
            <w:tcW w:w="4502" w:type="dxa"/>
            <w:shd w:val="clear" w:color="auto" w:fill="auto"/>
          </w:tcPr>
          <w:p w14:paraId="3895EE43" w14:textId="3EF20E78"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objem komory 8 sterilizačních jednotek (600 litrů)</w:t>
            </w:r>
          </w:p>
        </w:tc>
        <w:tc>
          <w:tcPr>
            <w:tcW w:w="1203" w:type="dxa"/>
            <w:shd w:val="clear" w:color="auto" w:fill="auto"/>
            <w:vAlign w:val="center"/>
          </w:tcPr>
          <w:p w14:paraId="6AE2503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072C199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1BF23991" w14:textId="77777777" w:rsidTr="00E81C22">
        <w:trPr>
          <w:cantSplit/>
        </w:trPr>
        <w:tc>
          <w:tcPr>
            <w:tcW w:w="4502" w:type="dxa"/>
            <w:shd w:val="clear" w:color="auto" w:fill="auto"/>
          </w:tcPr>
          <w:p w14:paraId="08542368" w14:textId="05051E2C"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splňující vyhlášku MZ č.306/2012 Sb. v platném znění a normu ČSN EN 285</w:t>
            </w:r>
          </w:p>
        </w:tc>
        <w:tc>
          <w:tcPr>
            <w:tcW w:w="1203" w:type="dxa"/>
            <w:shd w:val="clear" w:color="auto" w:fill="auto"/>
            <w:vAlign w:val="center"/>
          </w:tcPr>
          <w:p w14:paraId="1EDEF612"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A92C73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71399B0" w14:textId="77777777" w:rsidTr="00E81C22">
        <w:trPr>
          <w:cantSplit/>
        </w:trPr>
        <w:tc>
          <w:tcPr>
            <w:tcW w:w="4502" w:type="dxa"/>
            <w:shd w:val="clear" w:color="auto" w:fill="auto"/>
          </w:tcPr>
          <w:p w14:paraId="36973150" w14:textId="30633B34" w:rsidR="00800B99" w:rsidRPr="001E3CDE" w:rsidRDefault="00800B99" w:rsidP="00800B99">
            <w:pPr>
              <w:rPr>
                <w:rFonts w:asciiTheme="minorHAnsi" w:hAnsiTheme="minorHAnsi" w:cstheme="minorHAnsi"/>
                <w:color w:val="000000"/>
                <w:sz w:val="22"/>
                <w:szCs w:val="22"/>
                <w:highlight w:val="yellow"/>
              </w:rPr>
            </w:pPr>
            <w:r w:rsidRPr="001E3CDE">
              <w:rPr>
                <w:rFonts w:asciiTheme="minorHAnsi" w:hAnsiTheme="minorHAnsi" w:cstheme="minorHAnsi"/>
                <w:sz w:val="22"/>
                <w:szCs w:val="22"/>
              </w:rPr>
              <w:t>prokládací provedení</w:t>
            </w:r>
          </w:p>
        </w:tc>
        <w:tc>
          <w:tcPr>
            <w:tcW w:w="1203" w:type="dxa"/>
            <w:shd w:val="clear" w:color="auto" w:fill="auto"/>
            <w:vAlign w:val="center"/>
          </w:tcPr>
          <w:p w14:paraId="614BA86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2E881ED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541C313" w14:textId="77777777" w:rsidTr="00E81C22">
        <w:trPr>
          <w:cantSplit/>
        </w:trPr>
        <w:tc>
          <w:tcPr>
            <w:tcW w:w="4502" w:type="dxa"/>
            <w:shd w:val="clear" w:color="auto" w:fill="auto"/>
          </w:tcPr>
          <w:p w14:paraId="05FBB348" w14:textId="69E2FCB9"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servisní přístup pouze z levé strany</w:t>
            </w:r>
          </w:p>
        </w:tc>
        <w:tc>
          <w:tcPr>
            <w:tcW w:w="1203" w:type="dxa"/>
            <w:shd w:val="clear" w:color="auto" w:fill="auto"/>
            <w:vAlign w:val="center"/>
          </w:tcPr>
          <w:p w14:paraId="2419896E"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02BA044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71DFA262" w14:textId="77777777" w:rsidTr="00E81C22">
        <w:trPr>
          <w:cantSplit/>
        </w:trPr>
        <w:tc>
          <w:tcPr>
            <w:tcW w:w="4502" w:type="dxa"/>
            <w:shd w:val="clear" w:color="auto" w:fill="auto"/>
          </w:tcPr>
          <w:p w14:paraId="36E56FBF" w14:textId="4406464F" w:rsidR="00800B99" w:rsidRPr="001E3CDE" w:rsidRDefault="00800B99" w:rsidP="00800B99">
            <w:pPr>
              <w:tabs>
                <w:tab w:val="left" w:pos="2955"/>
              </w:tabs>
              <w:rPr>
                <w:rFonts w:asciiTheme="minorHAnsi" w:hAnsiTheme="minorHAnsi" w:cstheme="minorHAnsi"/>
                <w:sz w:val="22"/>
                <w:szCs w:val="22"/>
              </w:rPr>
            </w:pPr>
            <w:r w:rsidRPr="001E3CDE">
              <w:rPr>
                <w:rFonts w:asciiTheme="minorHAnsi" w:hAnsiTheme="minorHAnsi" w:cstheme="minorHAnsi"/>
                <w:sz w:val="22"/>
                <w:szCs w:val="22"/>
              </w:rPr>
              <w:t xml:space="preserve">nerezová kvádrová komora se stabilním předehřevem </w:t>
            </w:r>
          </w:p>
        </w:tc>
        <w:tc>
          <w:tcPr>
            <w:tcW w:w="1203" w:type="dxa"/>
            <w:shd w:val="clear" w:color="auto" w:fill="auto"/>
            <w:vAlign w:val="center"/>
          </w:tcPr>
          <w:p w14:paraId="1AFCB39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B81E94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72F9122" w14:textId="77777777" w:rsidTr="00E81C22">
        <w:trPr>
          <w:cantSplit/>
        </w:trPr>
        <w:tc>
          <w:tcPr>
            <w:tcW w:w="4502" w:type="dxa"/>
            <w:shd w:val="clear" w:color="auto" w:fill="auto"/>
          </w:tcPr>
          <w:p w14:paraId="2B657606" w14:textId="3FC41D44" w:rsidR="00800B99" w:rsidRPr="005F696E" w:rsidRDefault="00800B99" w:rsidP="00800B99">
            <w:pPr>
              <w:rPr>
                <w:rFonts w:asciiTheme="minorHAnsi" w:hAnsiTheme="minorHAnsi" w:cstheme="minorHAnsi"/>
                <w:sz w:val="22"/>
                <w:szCs w:val="22"/>
              </w:rPr>
            </w:pPr>
            <w:r w:rsidRPr="005F696E">
              <w:rPr>
                <w:rFonts w:asciiTheme="minorHAnsi" w:hAnsiTheme="minorHAnsi" w:cstheme="minorHAnsi"/>
                <w:sz w:val="22"/>
                <w:szCs w:val="22"/>
              </w:rPr>
              <w:lastRenderedPageBreak/>
              <w:t>integrovaný výměník pára-pára pro výrobu medicinální páry</w:t>
            </w:r>
          </w:p>
        </w:tc>
        <w:tc>
          <w:tcPr>
            <w:tcW w:w="1203" w:type="dxa"/>
            <w:shd w:val="clear" w:color="auto" w:fill="auto"/>
            <w:vAlign w:val="center"/>
          </w:tcPr>
          <w:p w14:paraId="6E6D97B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D62825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74378B3" w14:textId="77777777" w:rsidTr="00E81C22">
        <w:trPr>
          <w:cantSplit/>
        </w:trPr>
        <w:tc>
          <w:tcPr>
            <w:tcW w:w="4502" w:type="dxa"/>
            <w:shd w:val="clear" w:color="auto" w:fill="auto"/>
          </w:tcPr>
          <w:p w14:paraId="06DFA87C" w14:textId="45FA0293"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ovládání </w:t>
            </w:r>
            <w:r w:rsidRPr="00A93E18">
              <w:rPr>
                <w:rFonts w:asciiTheme="minorHAnsi" w:hAnsiTheme="minorHAnsi" w:cstheme="minorHAnsi"/>
                <w:strike/>
                <w:color w:val="FF0000"/>
                <w:sz w:val="22"/>
                <w:szCs w:val="22"/>
              </w:rPr>
              <w:t>výklopným</w:t>
            </w:r>
            <w:r w:rsidRPr="001E3CDE">
              <w:rPr>
                <w:rFonts w:asciiTheme="minorHAnsi" w:hAnsiTheme="minorHAnsi" w:cstheme="minorHAnsi"/>
                <w:sz w:val="22"/>
                <w:szCs w:val="22"/>
              </w:rPr>
              <w:t xml:space="preserve"> ergonomicky nastavitelným barevným dotykovým displ</w:t>
            </w:r>
            <w:r w:rsidR="005F696E">
              <w:rPr>
                <w:rFonts w:asciiTheme="minorHAnsi" w:hAnsiTheme="minorHAnsi" w:cstheme="minorHAnsi"/>
                <w:sz w:val="22"/>
                <w:szCs w:val="22"/>
              </w:rPr>
              <w:t>ejem</w:t>
            </w:r>
            <w:r w:rsidRPr="001E3CDE">
              <w:rPr>
                <w:rFonts w:asciiTheme="minorHAnsi" w:hAnsiTheme="minorHAnsi" w:cstheme="minorHAnsi"/>
                <w:sz w:val="22"/>
                <w:szCs w:val="22"/>
              </w:rPr>
              <w:t xml:space="preserve"> na zavážecí straně </w:t>
            </w:r>
          </w:p>
        </w:tc>
        <w:tc>
          <w:tcPr>
            <w:tcW w:w="1203" w:type="dxa"/>
            <w:shd w:val="clear" w:color="auto" w:fill="auto"/>
            <w:vAlign w:val="center"/>
          </w:tcPr>
          <w:p w14:paraId="4D4F5C7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89A01C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98034E5" w14:textId="77777777" w:rsidTr="00E81C22">
        <w:trPr>
          <w:cantSplit/>
        </w:trPr>
        <w:tc>
          <w:tcPr>
            <w:tcW w:w="4502" w:type="dxa"/>
            <w:shd w:val="clear" w:color="auto" w:fill="auto"/>
          </w:tcPr>
          <w:p w14:paraId="027A4E76" w14:textId="14D0DAAE"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motorické ovládání dveří s</w:t>
            </w:r>
            <w:r w:rsidR="00A93E18">
              <w:rPr>
                <w:rFonts w:asciiTheme="minorHAnsi" w:hAnsiTheme="minorHAnsi" w:cstheme="minorHAnsi"/>
                <w:sz w:val="22"/>
                <w:szCs w:val="22"/>
              </w:rPr>
              <w:t> </w:t>
            </w:r>
            <w:r w:rsidRPr="001E3CDE">
              <w:rPr>
                <w:rFonts w:asciiTheme="minorHAnsi" w:hAnsiTheme="minorHAnsi" w:cstheme="minorHAnsi"/>
                <w:sz w:val="22"/>
                <w:szCs w:val="22"/>
              </w:rPr>
              <w:t>pružinovým</w:t>
            </w:r>
            <w:r w:rsidR="00A93E18" w:rsidRPr="00A93E18">
              <w:rPr>
                <w:rFonts w:asciiTheme="minorHAnsi" w:hAnsiTheme="minorHAnsi" w:cstheme="minorHAnsi"/>
                <w:b/>
                <w:bCs/>
                <w:color w:val="FF0000"/>
                <w:sz w:val="22"/>
                <w:szCs w:val="22"/>
              </w:rPr>
              <w:t>/pístovým</w:t>
            </w:r>
            <w:r w:rsidRPr="00A93E18">
              <w:rPr>
                <w:rFonts w:asciiTheme="minorHAnsi" w:hAnsiTheme="minorHAnsi" w:cstheme="minorHAnsi"/>
                <w:color w:val="FF0000"/>
                <w:sz w:val="22"/>
                <w:szCs w:val="22"/>
              </w:rPr>
              <w:t xml:space="preserve"> </w:t>
            </w:r>
            <w:r w:rsidRPr="001E3CDE">
              <w:rPr>
                <w:rFonts w:asciiTheme="minorHAnsi" w:hAnsiTheme="minorHAnsi" w:cstheme="minorHAnsi"/>
                <w:sz w:val="22"/>
                <w:szCs w:val="22"/>
              </w:rPr>
              <w:t>systémem bez protizávaží</w:t>
            </w:r>
          </w:p>
        </w:tc>
        <w:tc>
          <w:tcPr>
            <w:tcW w:w="1203" w:type="dxa"/>
            <w:shd w:val="clear" w:color="auto" w:fill="auto"/>
            <w:vAlign w:val="center"/>
          </w:tcPr>
          <w:p w14:paraId="2920B9C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783772F"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0F1120E" w14:textId="77777777" w:rsidTr="00E81C22">
        <w:trPr>
          <w:cantSplit/>
        </w:trPr>
        <w:tc>
          <w:tcPr>
            <w:tcW w:w="4502" w:type="dxa"/>
            <w:shd w:val="clear" w:color="auto" w:fill="auto"/>
          </w:tcPr>
          <w:p w14:paraId="067A0179" w14:textId="1CBCE492"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air detektor pro kontinuální kontrolu přítomnosti nekondenzovatelných plynů v komoře</w:t>
            </w:r>
          </w:p>
        </w:tc>
        <w:tc>
          <w:tcPr>
            <w:tcW w:w="1203" w:type="dxa"/>
            <w:shd w:val="clear" w:color="auto" w:fill="auto"/>
            <w:vAlign w:val="center"/>
          </w:tcPr>
          <w:p w14:paraId="11972EFD"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FF263F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9D3ADED" w14:textId="77777777" w:rsidTr="00E81C22">
        <w:trPr>
          <w:cantSplit/>
        </w:trPr>
        <w:tc>
          <w:tcPr>
            <w:tcW w:w="4502" w:type="dxa"/>
            <w:shd w:val="clear" w:color="auto" w:fill="auto"/>
          </w:tcPr>
          <w:p w14:paraId="7B4E8683" w14:textId="7952104E"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systém CHIP</w:t>
            </w:r>
            <w:r w:rsidR="00A93E18" w:rsidRPr="00A93E18">
              <w:rPr>
                <w:rFonts w:asciiTheme="minorHAnsi" w:hAnsiTheme="minorHAnsi" w:cstheme="minorHAnsi"/>
                <w:b/>
                <w:bCs/>
                <w:color w:val="FF0000"/>
                <w:sz w:val="22"/>
                <w:szCs w:val="22"/>
              </w:rPr>
              <w:t>/RFID chip</w:t>
            </w:r>
            <w:r w:rsidRPr="00A93E18">
              <w:rPr>
                <w:rFonts w:asciiTheme="minorHAnsi" w:hAnsiTheme="minorHAnsi" w:cstheme="minorHAnsi"/>
                <w:color w:val="FF0000"/>
                <w:sz w:val="22"/>
                <w:szCs w:val="22"/>
              </w:rPr>
              <w:t xml:space="preserve"> </w:t>
            </w:r>
            <w:r w:rsidRPr="001E3CDE">
              <w:rPr>
                <w:rFonts w:asciiTheme="minorHAnsi" w:hAnsiTheme="minorHAnsi" w:cstheme="minorHAnsi"/>
                <w:sz w:val="22"/>
                <w:szCs w:val="22"/>
              </w:rPr>
              <w:t>karet pro uživatelskou volbu programů</w:t>
            </w:r>
          </w:p>
        </w:tc>
        <w:tc>
          <w:tcPr>
            <w:tcW w:w="1203" w:type="dxa"/>
            <w:shd w:val="clear" w:color="auto" w:fill="auto"/>
          </w:tcPr>
          <w:p w14:paraId="0E8B5138"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11B78E1D"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4108BE5" w14:textId="77777777" w:rsidTr="00E81C22">
        <w:trPr>
          <w:cantSplit/>
        </w:trPr>
        <w:tc>
          <w:tcPr>
            <w:tcW w:w="4502" w:type="dxa"/>
            <w:shd w:val="clear" w:color="auto" w:fill="auto"/>
          </w:tcPr>
          <w:p w14:paraId="58C42A33" w14:textId="2BF3E452"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dotykový ovládací displ</w:t>
            </w:r>
            <w:r w:rsidR="008770B0">
              <w:rPr>
                <w:rFonts w:asciiTheme="minorHAnsi" w:hAnsiTheme="minorHAnsi" w:cstheme="minorHAnsi"/>
                <w:sz w:val="22"/>
                <w:szCs w:val="22"/>
              </w:rPr>
              <w:t>ej</w:t>
            </w:r>
            <w:r w:rsidRPr="001E3CDE">
              <w:rPr>
                <w:rFonts w:asciiTheme="minorHAnsi" w:hAnsiTheme="minorHAnsi" w:cstheme="minorHAnsi"/>
                <w:sz w:val="22"/>
                <w:szCs w:val="22"/>
              </w:rPr>
              <w:t xml:space="preserve"> na zavážecí straně o velikosti min </w:t>
            </w:r>
            <w:r w:rsidRPr="00A93E18">
              <w:rPr>
                <w:rFonts w:asciiTheme="minorHAnsi" w:hAnsiTheme="minorHAnsi" w:cstheme="minorHAnsi"/>
                <w:strike/>
                <w:sz w:val="22"/>
                <w:szCs w:val="22"/>
              </w:rPr>
              <w:t>12</w:t>
            </w:r>
            <w:r w:rsidR="00A93E18">
              <w:rPr>
                <w:rFonts w:asciiTheme="minorHAnsi" w:hAnsiTheme="minorHAnsi" w:cstheme="minorHAnsi"/>
                <w:sz w:val="22"/>
                <w:szCs w:val="22"/>
              </w:rPr>
              <w:t xml:space="preserve"> </w:t>
            </w:r>
            <w:r w:rsidR="00A93E18" w:rsidRPr="00A93E18">
              <w:rPr>
                <w:rFonts w:asciiTheme="minorHAnsi" w:hAnsiTheme="minorHAnsi" w:cstheme="minorHAnsi"/>
                <w:b/>
                <w:bCs/>
                <w:color w:val="FF0000"/>
                <w:sz w:val="22"/>
                <w:szCs w:val="22"/>
              </w:rPr>
              <w:t>10</w:t>
            </w:r>
            <w:r w:rsidRPr="001E3CDE">
              <w:rPr>
                <w:rFonts w:asciiTheme="minorHAnsi" w:hAnsiTheme="minorHAnsi" w:cstheme="minorHAnsi"/>
                <w:sz w:val="22"/>
                <w:szCs w:val="22"/>
              </w:rPr>
              <w:t xml:space="preserve">“  </w:t>
            </w:r>
          </w:p>
        </w:tc>
        <w:tc>
          <w:tcPr>
            <w:tcW w:w="1203" w:type="dxa"/>
            <w:shd w:val="clear" w:color="auto" w:fill="auto"/>
          </w:tcPr>
          <w:p w14:paraId="7893BCD7"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56C08DE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537A168" w14:textId="77777777" w:rsidTr="00E81C22">
        <w:trPr>
          <w:cantSplit/>
        </w:trPr>
        <w:tc>
          <w:tcPr>
            <w:tcW w:w="4502" w:type="dxa"/>
            <w:shd w:val="clear" w:color="auto" w:fill="auto"/>
          </w:tcPr>
          <w:p w14:paraId="79D393C6" w14:textId="516532C1"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zavážecí systém (2 ks transportní vozík, 1 ks zavážecí vozík)</w:t>
            </w:r>
            <w:r w:rsidRPr="001E3CDE">
              <w:rPr>
                <w:rFonts w:asciiTheme="minorHAnsi" w:hAnsiTheme="minorHAnsi" w:cstheme="minorHAnsi"/>
                <w:color w:val="FF0000"/>
                <w:sz w:val="22"/>
                <w:szCs w:val="22"/>
              </w:rPr>
              <w:t xml:space="preserve"> </w:t>
            </w:r>
          </w:p>
        </w:tc>
        <w:tc>
          <w:tcPr>
            <w:tcW w:w="1203" w:type="dxa"/>
            <w:shd w:val="clear" w:color="auto" w:fill="auto"/>
            <w:vAlign w:val="center"/>
          </w:tcPr>
          <w:p w14:paraId="44D90CFD"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55D41BB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28FC53D0" w14:textId="77777777" w:rsidTr="00E81C22">
        <w:trPr>
          <w:cantSplit/>
        </w:trPr>
        <w:tc>
          <w:tcPr>
            <w:tcW w:w="4502" w:type="dxa"/>
            <w:shd w:val="clear" w:color="auto" w:fill="auto"/>
          </w:tcPr>
          <w:p w14:paraId="0237E488" w14:textId="1973986E"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integrovaná tiskárna se zápisem průběhu cyklu</w:t>
            </w:r>
          </w:p>
        </w:tc>
        <w:tc>
          <w:tcPr>
            <w:tcW w:w="1203" w:type="dxa"/>
            <w:shd w:val="clear" w:color="auto" w:fill="auto"/>
            <w:vAlign w:val="center"/>
          </w:tcPr>
          <w:p w14:paraId="3546EF67"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D5B0C8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CA309FA" w14:textId="77777777" w:rsidTr="00E81C22">
        <w:trPr>
          <w:cantSplit/>
        </w:trPr>
        <w:tc>
          <w:tcPr>
            <w:tcW w:w="4502" w:type="dxa"/>
            <w:shd w:val="clear" w:color="auto" w:fill="auto"/>
          </w:tcPr>
          <w:p w14:paraId="73281206" w14:textId="50B1A3BB"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 důvodu vyšší ergonomie ovládací displ</w:t>
            </w:r>
            <w:r w:rsidR="005F696E">
              <w:rPr>
                <w:rFonts w:asciiTheme="minorHAnsi" w:hAnsiTheme="minorHAnsi" w:cstheme="minorHAnsi"/>
                <w:sz w:val="22"/>
                <w:szCs w:val="22"/>
              </w:rPr>
              <w:t xml:space="preserve">ej </w:t>
            </w:r>
            <w:r w:rsidRPr="001E3CDE">
              <w:rPr>
                <w:rFonts w:asciiTheme="minorHAnsi" w:hAnsiTheme="minorHAnsi" w:cstheme="minorHAnsi"/>
                <w:sz w:val="22"/>
                <w:szCs w:val="22"/>
              </w:rPr>
              <w:t>vedle komory</w:t>
            </w:r>
            <w:r w:rsidR="008770B0">
              <w:rPr>
                <w:rFonts w:asciiTheme="minorHAnsi" w:hAnsiTheme="minorHAnsi" w:cstheme="minorHAnsi"/>
                <w:sz w:val="22"/>
                <w:szCs w:val="22"/>
              </w:rPr>
              <w:t>,</w:t>
            </w:r>
            <w:r w:rsidRPr="001E3CDE">
              <w:rPr>
                <w:rFonts w:asciiTheme="minorHAnsi" w:hAnsiTheme="minorHAnsi" w:cstheme="minorHAnsi"/>
                <w:sz w:val="22"/>
                <w:szCs w:val="22"/>
              </w:rPr>
              <w:t xml:space="preserve"> a ne nad komorou, umístěné mimo tepelně exponovanou zónu</w:t>
            </w:r>
          </w:p>
        </w:tc>
        <w:tc>
          <w:tcPr>
            <w:tcW w:w="1203" w:type="dxa"/>
            <w:shd w:val="clear" w:color="auto" w:fill="auto"/>
            <w:vAlign w:val="center"/>
          </w:tcPr>
          <w:p w14:paraId="63486A9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C2EDB6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64CBBE2" w14:textId="77777777" w:rsidTr="00E81C22">
        <w:trPr>
          <w:cantSplit/>
        </w:trPr>
        <w:tc>
          <w:tcPr>
            <w:tcW w:w="4502" w:type="dxa"/>
            <w:shd w:val="clear" w:color="auto" w:fill="auto"/>
          </w:tcPr>
          <w:p w14:paraId="75C2B1D4" w14:textId="57FFCA0D"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software pro dokumentaci procesů kompatibilní se stávajícím SW DP 3.5 myček a sterilizátorů na centrální sterilizaci (nezávislá na archivace dat, vzdálený </w:t>
            </w:r>
            <w:proofErr w:type="gramStart"/>
            <w:r w:rsidRPr="001E3CDE">
              <w:rPr>
                <w:rFonts w:asciiTheme="minorHAnsi" w:hAnsiTheme="minorHAnsi" w:cstheme="minorHAnsi"/>
                <w:sz w:val="22"/>
                <w:szCs w:val="22"/>
              </w:rPr>
              <w:t>monitoring</w:t>
            </w:r>
            <w:r w:rsidRPr="00A93E18">
              <w:rPr>
                <w:rFonts w:asciiTheme="minorHAnsi" w:hAnsiTheme="minorHAnsi" w:cstheme="minorHAnsi"/>
                <w:b/>
                <w:bCs/>
                <w:color w:val="FF0000"/>
                <w:sz w:val="22"/>
                <w:szCs w:val="22"/>
              </w:rPr>
              <w:t>)</w:t>
            </w:r>
            <w:r w:rsidR="00A93E18" w:rsidRPr="00A93E18">
              <w:rPr>
                <w:rFonts w:asciiTheme="minorHAnsi" w:hAnsiTheme="minorHAnsi" w:cstheme="minorHAnsi"/>
                <w:b/>
                <w:bCs/>
                <w:color w:val="FF0000"/>
                <w:sz w:val="22"/>
                <w:szCs w:val="22"/>
              </w:rPr>
              <w:t>/</w:t>
            </w:r>
            <w:proofErr w:type="gramEnd"/>
            <w:r w:rsidR="00A93E18" w:rsidRPr="00A93E18">
              <w:rPr>
                <w:rFonts w:asciiTheme="minorHAnsi" w:hAnsiTheme="minorHAnsi" w:cstheme="minorHAnsi"/>
                <w:b/>
                <w:bCs/>
                <w:color w:val="FF0000"/>
                <w:sz w:val="22"/>
                <w:szCs w:val="22"/>
              </w:rPr>
              <w:t>instalace nového SW</w:t>
            </w:r>
          </w:p>
        </w:tc>
        <w:tc>
          <w:tcPr>
            <w:tcW w:w="1203" w:type="dxa"/>
            <w:shd w:val="clear" w:color="auto" w:fill="auto"/>
          </w:tcPr>
          <w:p w14:paraId="492D157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619C5A9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44681C2B" w14:textId="77777777" w:rsidTr="00E81C22">
        <w:trPr>
          <w:cantSplit/>
        </w:trPr>
        <w:tc>
          <w:tcPr>
            <w:tcW w:w="4502" w:type="dxa"/>
            <w:shd w:val="clear" w:color="auto" w:fill="auto"/>
          </w:tcPr>
          <w:p w14:paraId="08D0A333" w14:textId="74D1563D"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zobrazení zbytkového času do konce programu na ovládacím dotykovém displ</w:t>
            </w:r>
            <w:r w:rsidR="005F696E">
              <w:rPr>
                <w:rFonts w:asciiTheme="minorHAnsi" w:hAnsiTheme="minorHAnsi" w:cstheme="minorHAnsi"/>
                <w:sz w:val="22"/>
                <w:szCs w:val="22"/>
              </w:rPr>
              <w:t>eji</w:t>
            </w:r>
          </w:p>
        </w:tc>
        <w:tc>
          <w:tcPr>
            <w:tcW w:w="1203" w:type="dxa"/>
            <w:shd w:val="clear" w:color="auto" w:fill="auto"/>
          </w:tcPr>
          <w:p w14:paraId="471183B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05F5DE9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F027805" w14:textId="77777777" w:rsidTr="00E81C22">
        <w:trPr>
          <w:cantSplit/>
        </w:trPr>
        <w:tc>
          <w:tcPr>
            <w:tcW w:w="4502" w:type="dxa"/>
            <w:shd w:val="clear" w:color="auto" w:fill="auto"/>
          </w:tcPr>
          <w:p w14:paraId="690D8000" w14:textId="09AD9B17"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obkladové plechy v kombinaci s kompaktní nerezovou stěnou </w:t>
            </w:r>
          </w:p>
        </w:tc>
        <w:tc>
          <w:tcPr>
            <w:tcW w:w="1203" w:type="dxa"/>
            <w:shd w:val="clear" w:color="auto" w:fill="auto"/>
          </w:tcPr>
          <w:p w14:paraId="45F46CC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4CFE9E0F"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2DE36552" w14:textId="77777777" w:rsidTr="00E81C22">
        <w:trPr>
          <w:cantSplit/>
        </w:trPr>
        <w:tc>
          <w:tcPr>
            <w:tcW w:w="4502" w:type="dxa"/>
            <w:shd w:val="clear" w:color="auto" w:fill="auto"/>
          </w:tcPr>
          <w:p w14:paraId="7CC33819" w14:textId="66F7F257"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automatické ranní zapnutí s provedením předehřevu a vakuum testu</w:t>
            </w:r>
          </w:p>
        </w:tc>
        <w:tc>
          <w:tcPr>
            <w:tcW w:w="1203" w:type="dxa"/>
            <w:shd w:val="clear" w:color="auto" w:fill="auto"/>
          </w:tcPr>
          <w:p w14:paraId="684C0094"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46BF246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bl>
    <w:p w14:paraId="49E2CA17" w14:textId="77777777" w:rsidR="00DE0FDC" w:rsidRDefault="00DE0FDC" w:rsidP="00DE0FDC">
      <w:pPr>
        <w:pStyle w:val="Nadpis2"/>
        <w:spacing w:before="240"/>
        <w:jc w:val="both"/>
        <w:rPr>
          <w:rFonts w:asciiTheme="minorHAnsi" w:hAnsiTheme="minorHAnsi"/>
          <w:sz w:val="22"/>
          <w:szCs w:val="22"/>
        </w:rPr>
      </w:pPr>
      <w:r>
        <w:rPr>
          <w:rFonts w:asciiTheme="minorHAnsi" w:hAnsiTheme="minorHAnsi"/>
          <w:sz w:val="22"/>
          <w:szCs w:val="22"/>
        </w:rPr>
        <w:t>Na všechny číselné parametry je tolerance +/- 10 %, mimo číselné parametry uvedené jako min. nebo max.</w:t>
      </w:r>
    </w:p>
    <w:p w14:paraId="580E3B0C" w14:textId="0CF2C640" w:rsidR="00800B99" w:rsidRDefault="00800B99" w:rsidP="00800B99">
      <w:pPr>
        <w:rPr>
          <w:lang w:eastAsia="en-US"/>
        </w:rPr>
      </w:pPr>
    </w:p>
    <w:p w14:paraId="58AC3FB1" w14:textId="63145D37" w:rsidR="00DE0FDC" w:rsidRDefault="00DE0FDC" w:rsidP="00800B99">
      <w:pPr>
        <w:rPr>
          <w:lang w:eastAsia="en-US"/>
        </w:rPr>
      </w:pPr>
    </w:p>
    <w:p w14:paraId="4B72762B" w14:textId="77777777" w:rsidR="008770B0" w:rsidRPr="00800B99" w:rsidRDefault="008770B0" w:rsidP="00800B99">
      <w:pPr>
        <w:rPr>
          <w:lang w:eastAsia="en-US"/>
        </w:rPr>
      </w:pPr>
    </w:p>
    <w:tbl>
      <w:tblPr>
        <w:tblStyle w:val="Mkatabulky"/>
        <w:tblW w:w="9633" w:type="dxa"/>
        <w:tblInd w:w="-5" w:type="dxa"/>
        <w:tblLook w:val="04A0" w:firstRow="1" w:lastRow="0" w:firstColumn="1" w:lastColumn="0" w:noHBand="0" w:noVBand="1"/>
      </w:tblPr>
      <w:tblGrid>
        <w:gridCol w:w="4502"/>
        <w:gridCol w:w="1203"/>
        <w:gridCol w:w="3928"/>
      </w:tblGrid>
      <w:tr w:rsidR="00800B99" w14:paraId="58B5D38E" w14:textId="77777777" w:rsidTr="008770B0">
        <w:trPr>
          <w:cantSplit/>
          <w:trHeight w:val="387"/>
        </w:trPr>
        <w:tc>
          <w:tcPr>
            <w:tcW w:w="4502" w:type="dxa"/>
            <w:shd w:val="clear" w:color="auto" w:fill="FFD966" w:themeFill="accent4" w:themeFillTint="99"/>
            <w:vAlign w:val="center"/>
          </w:tcPr>
          <w:p w14:paraId="69F8600D" w14:textId="77777777" w:rsidR="00800B99" w:rsidRDefault="00800B99" w:rsidP="00E81C22">
            <w:pPr>
              <w:rPr>
                <w:rFonts w:asciiTheme="minorHAnsi" w:hAnsiTheme="minorHAnsi"/>
                <w:b/>
                <w:sz w:val="28"/>
                <w:szCs w:val="28"/>
              </w:rPr>
            </w:pPr>
            <w:r>
              <w:rPr>
                <w:rFonts w:asciiTheme="minorHAnsi" w:hAnsiTheme="minorHAnsi"/>
                <w:b/>
                <w:sz w:val="28"/>
                <w:szCs w:val="28"/>
              </w:rPr>
              <w:t>Položka ve</w:t>
            </w:r>
            <w:r>
              <w:rPr>
                <w:rFonts w:asciiTheme="minorHAnsi" w:hAnsiTheme="minorHAnsi"/>
                <w:b/>
                <w:bCs/>
                <w:sz w:val="28"/>
                <w:szCs w:val="28"/>
              </w:rPr>
              <w:t xml:space="preserve">řejné </w:t>
            </w:r>
            <w:r>
              <w:rPr>
                <w:rFonts w:asciiTheme="minorHAnsi" w:hAnsiTheme="minorHAnsi"/>
                <w:b/>
                <w:sz w:val="28"/>
                <w:szCs w:val="28"/>
              </w:rPr>
              <w:t>zakázky</w:t>
            </w:r>
          </w:p>
        </w:tc>
        <w:tc>
          <w:tcPr>
            <w:tcW w:w="5131" w:type="dxa"/>
            <w:gridSpan w:val="2"/>
            <w:shd w:val="clear" w:color="auto" w:fill="FFD966" w:themeFill="accent4" w:themeFillTint="99"/>
            <w:vAlign w:val="center"/>
          </w:tcPr>
          <w:p w14:paraId="7889C775" w14:textId="72527622" w:rsidR="00800B99" w:rsidRDefault="008770B0" w:rsidP="00E81C22">
            <w:pPr>
              <w:rPr>
                <w:rFonts w:asciiTheme="minorHAnsi" w:hAnsiTheme="minorHAnsi"/>
                <w:b/>
                <w:bCs/>
                <w:sz w:val="28"/>
                <w:szCs w:val="28"/>
              </w:rPr>
            </w:pPr>
            <w:r w:rsidRPr="008770B0">
              <w:rPr>
                <w:rFonts w:asciiTheme="minorHAnsi" w:hAnsiTheme="minorHAnsi"/>
                <w:b/>
                <w:bCs/>
                <w:sz w:val="28"/>
                <w:szCs w:val="28"/>
              </w:rPr>
              <w:t>Parní sterilizátor 4 STJ</w:t>
            </w:r>
            <w:r>
              <w:rPr>
                <w:rFonts w:asciiTheme="minorHAnsi" w:hAnsiTheme="minorHAnsi"/>
                <w:b/>
                <w:bCs/>
                <w:sz w:val="28"/>
                <w:szCs w:val="28"/>
              </w:rPr>
              <w:t xml:space="preserve"> – 1 ks</w:t>
            </w:r>
          </w:p>
        </w:tc>
      </w:tr>
      <w:tr w:rsidR="00800B99" w14:paraId="741E99EE" w14:textId="77777777" w:rsidTr="00E81C22">
        <w:trPr>
          <w:cantSplit/>
        </w:trPr>
        <w:tc>
          <w:tcPr>
            <w:tcW w:w="4502" w:type="dxa"/>
            <w:shd w:val="clear" w:color="auto" w:fill="F7CAAC" w:themeFill="accent2" w:themeFillTint="66"/>
          </w:tcPr>
          <w:p w14:paraId="5281D8C2" w14:textId="77777777" w:rsidR="00800B99" w:rsidRDefault="00800B99" w:rsidP="00E81C22">
            <w:pPr>
              <w:pStyle w:val="Nadpis6"/>
              <w:suppressAutoHyphens w:val="0"/>
              <w:rPr>
                <w:rFonts w:asciiTheme="minorHAnsi" w:eastAsia="Times New Roman" w:hAnsiTheme="minorHAnsi" w:cs="Times New Roman"/>
                <w:szCs w:val="24"/>
                <w:lang w:eastAsia="cs-CZ"/>
              </w:rPr>
            </w:pPr>
            <w:r>
              <w:rPr>
                <w:rFonts w:eastAsia="Times New Roman" w:cs="Times New Roman"/>
                <w:szCs w:val="24"/>
                <w:lang w:eastAsia="cs-CZ"/>
              </w:rPr>
              <w:t>Závazné charakteristiky a požadavky</w:t>
            </w:r>
          </w:p>
        </w:tc>
        <w:tc>
          <w:tcPr>
            <w:tcW w:w="1203" w:type="dxa"/>
            <w:shd w:val="clear" w:color="auto" w:fill="F7CAAC" w:themeFill="accent2" w:themeFillTint="66"/>
          </w:tcPr>
          <w:p w14:paraId="5A657313" w14:textId="77777777" w:rsidR="00800B99" w:rsidRDefault="00800B99" w:rsidP="00E81C22">
            <w:pPr>
              <w:rPr>
                <w:rFonts w:asciiTheme="minorHAnsi" w:hAnsiTheme="minorHAnsi"/>
                <w:b/>
                <w:sz w:val="22"/>
              </w:rPr>
            </w:pPr>
            <w:r>
              <w:rPr>
                <w:rFonts w:asciiTheme="minorHAnsi" w:hAnsiTheme="minorHAnsi"/>
                <w:b/>
                <w:sz w:val="22"/>
              </w:rPr>
              <w:t>Splnění požadavku ANO/NE</w:t>
            </w:r>
          </w:p>
        </w:tc>
        <w:tc>
          <w:tcPr>
            <w:tcW w:w="3928" w:type="dxa"/>
            <w:shd w:val="clear" w:color="auto" w:fill="F7CAAC" w:themeFill="accent2" w:themeFillTint="66"/>
          </w:tcPr>
          <w:p w14:paraId="00FC8FA0" w14:textId="77777777" w:rsidR="00800B99" w:rsidRDefault="00800B99" w:rsidP="00E81C22">
            <w:pPr>
              <w:rPr>
                <w:rFonts w:asciiTheme="minorHAnsi" w:hAnsiTheme="minorHAnsi"/>
                <w:b/>
                <w:sz w:val="22"/>
              </w:rPr>
            </w:pPr>
            <w:r>
              <w:rPr>
                <w:rFonts w:asciiTheme="minorHAnsi" w:hAnsiTheme="minorHAnsi"/>
                <w:b/>
                <w:sz w:val="22"/>
              </w:rPr>
              <w:t>Popis specifikace nabízeného plnění, ze kterého bude vyplývat splnění požadavků stanovených zadavatelem, možno uvést odkaz na stránku v nabídce.</w:t>
            </w:r>
          </w:p>
        </w:tc>
      </w:tr>
      <w:tr w:rsidR="00800B99" w14:paraId="06EA9FA4" w14:textId="77777777" w:rsidTr="00E81C22">
        <w:trPr>
          <w:cantSplit/>
        </w:trPr>
        <w:tc>
          <w:tcPr>
            <w:tcW w:w="4502" w:type="dxa"/>
            <w:shd w:val="clear" w:color="auto" w:fill="auto"/>
          </w:tcPr>
          <w:p w14:paraId="55043121" w14:textId="531889CE"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objem komory 4</w:t>
            </w:r>
            <w:r w:rsidR="00A93E18">
              <w:rPr>
                <w:rFonts w:asciiTheme="minorHAnsi" w:hAnsiTheme="minorHAnsi" w:cstheme="minorHAnsi"/>
                <w:sz w:val="22"/>
                <w:szCs w:val="22"/>
              </w:rPr>
              <w:t xml:space="preserve"> </w:t>
            </w:r>
            <w:r w:rsidR="00A93E18" w:rsidRPr="00A93E18">
              <w:rPr>
                <w:rFonts w:asciiTheme="minorHAnsi" w:hAnsiTheme="minorHAnsi" w:cstheme="minorHAnsi"/>
                <w:b/>
                <w:bCs/>
                <w:color w:val="FF0000"/>
                <w:sz w:val="22"/>
                <w:szCs w:val="22"/>
              </w:rPr>
              <w:t>nebo 6</w:t>
            </w:r>
            <w:r w:rsidRPr="001E3CDE">
              <w:rPr>
                <w:rFonts w:asciiTheme="minorHAnsi" w:hAnsiTheme="minorHAnsi" w:cstheme="minorHAnsi"/>
                <w:sz w:val="22"/>
                <w:szCs w:val="22"/>
              </w:rPr>
              <w:t xml:space="preserve"> sterilizačních jednotek (cca 450 litrů)</w:t>
            </w:r>
          </w:p>
        </w:tc>
        <w:tc>
          <w:tcPr>
            <w:tcW w:w="1203" w:type="dxa"/>
            <w:shd w:val="clear" w:color="auto" w:fill="auto"/>
            <w:vAlign w:val="center"/>
          </w:tcPr>
          <w:p w14:paraId="1CDD9323"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B625883"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58EA7969" w14:textId="77777777" w:rsidTr="00E81C22">
        <w:trPr>
          <w:cantSplit/>
        </w:trPr>
        <w:tc>
          <w:tcPr>
            <w:tcW w:w="4502" w:type="dxa"/>
            <w:shd w:val="clear" w:color="auto" w:fill="auto"/>
          </w:tcPr>
          <w:p w14:paraId="71FB0867" w14:textId="2D7777E3"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splňující vyhlášku MZ č.306/2012 Sb. v platném znění a normu ČSN EN 285</w:t>
            </w:r>
          </w:p>
        </w:tc>
        <w:tc>
          <w:tcPr>
            <w:tcW w:w="1203" w:type="dxa"/>
            <w:shd w:val="clear" w:color="auto" w:fill="auto"/>
            <w:vAlign w:val="center"/>
          </w:tcPr>
          <w:p w14:paraId="467E4F9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6C0AE45"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03E216A8" w14:textId="77777777" w:rsidTr="00E81C22">
        <w:trPr>
          <w:cantSplit/>
        </w:trPr>
        <w:tc>
          <w:tcPr>
            <w:tcW w:w="4502" w:type="dxa"/>
            <w:shd w:val="clear" w:color="auto" w:fill="auto"/>
          </w:tcPr>
          <w:p w14:paraId="3640A429" w14:textId="5B3F0DEA" w:rsidR="00800B99" w:rsidRPr="001E3CDE" w:rsidRDefault="00800B99" w:rsidP="00800B99">
            <w:pPr>
              <w:rPr>
                <w:rFonts w:asciiTheme="minorHAnsi" w:hAnsiTheme="minorHAnsi" w:cstheme="minorHAnsi"/>
                <w:color w:val="000000"/>
                <w:sz w:val="22"/>
                <w:szCs w:val="22"/>
                <w:highlight w:val="yellow"/>
              </w:rPr>
            </w:pPr>
            <w:r w:rsidRPr="001E3CDE">
              <w:rPr>
                <w:rFonts w:asciiTheme="minorHAnsi" w:hAnsiTheme="minorHAnsi" w:cstheme="minorHAnsi"/>
                <w:sz w:val="22"/>
                <w:szCs w:val="22"/>
              </w:rPr>
              <w:t>prokládací provedení</w:t>
            </w:r>
          </w:p>
        </w:tc>
        <w:tc>
          <w:tcPr>
            <w:tcW w:w="1203" w:type="dxa"/>
            <w:shd w:val="clear" w:color="auto" w:fill="auto"/>
            <w:vAlign w:val="center"/>
          </w:tcPr>
          <w:p w14:paraId="68E68BC3"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F8CB3FE"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16B24E51" w14:textId="77777777" w:rsidTr="00E81C22">
        <w:trPr>
          <w:cantSplit/>
        </w:trPr>
        <w:tc>
          <w:tcPr>
            <w:tcW w:w="4502" w:type="dxa"/>
            <w:shd w:val="clear" w:color="auto" w:fill="auto"/>
          </w:tcPr>
          <w:p w14:paraId="138BD66B" w14:textId="1D05AAAB"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servisní přístup pouze z levé strany</w:t>
            </w:r>
          </w:p>
        </w:tc>
        <w:tc>
          <w:tcPr>
            <w:tcW w:w="1203" w:type="dxa"/>
            <w:shd w:val="clear" w:color="auto" w:fill="auto"/>
            <w:vAlign w:val="center"/>
          </w:tcPr>
          <w:p w14:paraId="76AD80DD"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9358EC0"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1063BFF3" w14:textId="77777777" w:rsidTr="00E81C22">
        <w:trPr>
          <w:cantSplit/>
        </w:trPr>
        <w:tc>
          <w:tcPr>
            <w:tcW w:w="4502" w:type="dxa"/>
            <w:shd w:val="clear" w:color="auto" w:fill="auto"/>
          </w:tcPr>
          <w:p w14:paraId="517348ED" w14:textId="7D7121BB" w:rsidR="00800B99" w:rsidRPr="001E3CDE" w:rsidRDefault="00800B99" w:rsidP="00800B99">
            <w:pPr>
              <w:tabs>
                <w:tab w:val="left" w:pos="2955"/>
              </w:tabs>
              <w:rPr>
                <w:rFonts w:asciiTheme="minorHAnsi" w:hAnsiTheme="minorHAnsi" w:cstheme="minorHAnsi"/>
                <w:sz w:val="22"/>
                <w:szCs w:val="22"/>
              </w:rPr>
            </w:pPr>
            <w:r w:rsidRPr="001E3CDE">
              <w:rPr>
                <w:rFonts w:asciiTheme="minorHAnsi" w:hAnsiTheme="minorHAnsi" w:cstheme="minorHAnsi"/>
                <w:sz w:val="22"/>
                <w:szCs w:val="22"/>
              </w:rPr>
              <w:lastRenderedPageBreak/>
              <w:t xml:space="preserve">nerezová kvádrová komora se stabilním předehřevem </w:t>
            </w:r>
          </w:p>
        </w:tc>
        <w:tc>
          <w:tcPr>
            <w:tcW w:w="1203" w:type="dxa"/>
            <w:shd w:val="clear" w:color="auto" w:fill="auto"/>
            <w:vAlign w:val="center"/>
          </w:tcPr>
          <w:p w14:paraId="4EC17B39"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FA10C5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353D6701" w14:textId="77777777" w:rsidTr="00E81C22">
        <w:trPr>
          <w:cantSplit/>
        </w:trPr>
        <w:tc>
          <w:tcPr>
            <w:tcW w:w="4502" w:type="dxa"/>
            <w:shd w:val="clear" w:color="auto" w:fill="auto"/>
          </w:tcPr>
          <w:p w14:paraId="5DC78C71" w14:textId="78280B4D" w:rsidR="00800B99" w:rsidRPr="00DE0FDC" w:rsidRDefault="00800B99" w:rsidP="00800B99">
            <w:pPr>
              <w:rPr>
                <w:rFonts w:asciiTheme="minorHAnsi" w:hAnsiTheme="minorHAnsi" w:cstheme="minorHAnsi"/>
                <w:sz w:val="22"/>
                <w:szCs w:val="22"/>
              </w:rPr>
            </w:pPr>
            <w:r w:rsidRPr="00DE0FDC">
              <w:rPr>
                <w:rFonts w:asciiTheme="minorHAnsi" w:hAnsiTheme="minorHAnsi" w:cstheme="minorHAnsi"/>
                <w:sz w:val="22"/>
                <w:szCs w:val="22"/>
              </w:rPr>
              <w:t>integrovaný výměník pára-pára pro výrobu medicinální páry</w:t>
            </w:r>
          </w:p>
        </w:tc>
        <w:tc>
          <w:tcPr>
            <w:tcW w:w="1203" w:type="dxa"/>
            <w:shd w:val="clear" w:color="auto" w:fill="auto"/>
            <w:vAlign w:val="center"/>
          </w:tcPr>
          <w:p w14:paraId="4B63A99C"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496EA85A"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800B99" w14:paraId="2316AC3E" w14:textId="77777777" w:rsidTr="00E81C22">
        <w:trPr>
          <w:cantSplit/>
        </w:trPr>
        <w:tc>
          <w:tcPr>
            <w:tcW w:w="4502" w:type="dxa"/>
            <w:shd w:val="clear" w:color="auto" w:fill="auto"/>
          </w:tcPr>
          <w:p w14:paraId="0FA550D5" w14:textId="08A4B7EC" w:rsidR="00800B99" w:rsidRPr="001E3CDE" w:rsidRDefault="00800B99" w:rsidP="00800B99">
            <w:pPr>
              <w:rPr>
                <w:rFonts w:asciiTheme="minorHAnsi" w:hAnsiTheme="minorHAnsi" w:cstheme="minorHAnsi"/>
                <w:sz w:val="22"/>
                <w:szCs w:val="22"/>
              </w:rPr>
            </w:pPr>
            <w:r w:rsidRPr="001E3CDE">
              <w:rPr>
                <w:rFonts w:asciiTheme="minorHAnsi" w:hAnsiTheme="minorHAnsi" w:cstheme="minorHAnsi"/>
                <w:sz w:val="22"/>
                <w:szCs w:val="22"/>
              </w:rPr>
              <w:t xml:space="preserve">ovládání </w:t>
            </w:r>
            <w:r w:rsidRPr="00A93E18">
              <w:rPr>
                <w:rFonts w:asciiTheme="minorHAnsi" w:hAnsiTheme="minorHAnsi" w:cstheme="minorHAnsi"/>
                <w:strike/>
                <w:color w:val="FF0000"/>
                <w:sz w:val="22"/>
                <w:szCs w:val="22"/>
              </w:rPr>
              <w:t>výklopným</w:t>
            </w:r>
            <w:r w:rsidRPr="001E3CDE">
              <w:rPr>
                <w:rFonts w:asciiTheme="minorHAnsi" w:hAnsiTheme="minorHAnsi" w:cstheme="minorHAnsi"/>
                <w:sz w:val="22"/>
                <w:szCs w:val="22"/>
              </w:rPr>
              <w:t xml:space="preserve"> ergonomicky nastavitelným barevným dotykovým displ</w:t>
            </w:r>
            <w:r w:rsidR="00DE0FDC">
              <w:rPr>
                <w:rFonts w:asciiTheme="minorHAnsi" w:hAnsiTheme="minorHAnsi" w:cstheme="minorHAnsi"/>
                <w:sz w:val="22"/>
                <w:szCs w:val="22"/>
              </w:rPr>
              <w:t>ejem</w:t>
            </w:r>
            <w:r w:rsidRPr="001E3CDE">
              <w:rPr>
                <w:rFonts w:asciiTheme="minorHAnsi" w:hAnsiTheme="minorHAnsi" w:cstheme="minorHAnsi"/>
                <w:sz w:val="22"/>
                <w:szCs w:val="22"/>
              </w:rPr>
              <w:t xml:space="preserve"> na zavážecí straně </w:t>
            </w:r>
          </w:p>
        </w:tc>
        <w:tc>
          <w:tcPr>
            <w:tcW w:w="1203" w:type="dxa"/>
            <w:shd w:val="clear" w:color="auto" w:fill="auto"/>
            <w:vAlign w:val="center"/>
          </w:tcPr>
          <w:p w14:paraId="541AA916"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1DD58331" w14:textId="77777777" w:rsidR="00800B99" w:rsidRPr="001E3CDE" w:rsidRDefault="00800B99" w:rsidP="00800B99">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67093FBD" w14:textId="77777777" w:rsidTr="00E81C22">
        <w:trPr>
          <w:cantSplit/>
        </w:trPr>
        <w:tc>
          <w:tcPr>
            <w:tcW w:w="4502" w:type="dxa"/>
            <w:shd w:val="clear" w:color="auto" w:fill="auto"/>
          </w:tcPr>
          <w:p w14:paraId="37DA9E44" w14:textId="2485D0D2"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motorické ovládání dveří s</w:t>
            </w:r>
            <w:r w:rsidR="00A93E18">
              <w:rPr>
                <w:rFonts w:asciiTheme="minorHAnsi" w:hAnsiTheme="minorHAnsi" w:cstheme="minorHAnsi"/>
                <w:sz w:val="22"/>
                <w:szCs w:val="22"/>
              </w:rPr>
              <w:t> </w:t>
            </w:r>
            <w:r w:rsidRPr="001E3CDE">
              <w:rPr>
                <w:rFonts w:asciiTheme="minorHAnsi" w:hAnsiTheme="minorHAnsi" w:cstheme="minorHAnsi"/>
                <w:sz w:val="22"/>
                <w:szCs w:val="22"/>
              </w:rPr>
              <w:t>pružinovým</w:t>
            </w:r>
            <w:r w:rsidR="00A93E18">
              <w:rPr>
                <w:rFonts w:asciiTheme="minorHAnsi" w:hAnsiTheme="minorHAnsi" w:cstheme="minorHAnsi"/>
                <w:sz w:val="22"/>
                <w:szCs w:val="22"/>
              </w:rPr>
              <w:t>/</w:t>
            </w:r>
            <w:r w:rsidR="00A93E18" w:rsidRPr="00A93E18">
              <w:rPr>
                <w:rFonts w:asciiTheme="minorHAnsi" w:hAnsiTheme="minorHAnsi" w:cstheme="minorHAnsi"/>
                <w:b/>
                <w:bCs/>
                <w:color w:val="FF0000"/>
                <w:sz w:val="22"/>
                <w:szCs w:val="22"/>
              </w:rPr>
              <w:t>pístovým</w:t>
            </w:r>
            <w:r w:rsidRPr="001E3CDE">
              <w:rPr>
                <w:rFonts w:asciiTheme="minorHAnsi" w:hAnsiTheme="minorHAnsi" w:cstheme="minorHAnsi"/>
                <w:sz w:val="22"/>
                <w:szCs w:val="22"/>
              </w:rPr>
              <w:t xml:space="preserve"> systémem bez protizávaží</w:t>
            </w:r>
          </w:p>
        </w:tc>
        <w:tc>
          <w:tcPr>
            <w:tcW w:w="1203" w:type="dxa"/>
            <w:shd w:val="clear" w:color="auto" w:fill="auto"/>
            <w:vAlign w:val="center"/>
          </w:tcPr>
          <w:p w14:paraId="58F66514"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F9089F4"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44251E30" w14:textId="77777777" w:rsidTr="00E81C22">
        <w:trPr>
          <w:cantSplit/>
        </w:trPr>
        <w:tc>
          <w:tcPr>
            <w:tcW w:w="4502" w:type="dxa"/>
            <w:shd w:val="clear" w:color="auto" w:fill="auto"/>
          </w:tcPr>
          <w:p w14:paraId="68DF174A" w14:textId="491F0886"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air detektor pro kontinuální kontrolu přítomnosti nekondenzovatelných plynů v komoře</w:t>
            </w:r>
          </w:p>
        </w:tc>
        <w:tc>
          <w:tcPr>
            <w:tcW w:w="1203" w:type="dxa"/>
            <w:shd w:val="clear" w:color="auto" w:fill="auto"/>
            <w:vAlign w:val="center"/>
          </w:tcPr>
          <w:p w14:paraId="518D65B9"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38843D01"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086332EA" w14:textId="77777777" w:rsidTr="00E81C22">
        <w:trPr>
          <w:cantSplit/>
        </w:trPr>
        <w:tc>
          <w:tcPr>
            <w:tcW w:w="4502" w:type="dxa"/>
            <w:shd w:val="clear" w:color="auto" w:fill="auto"/>
          </w:tcPr>
          <w:p w14:paraId="5F03F492" w14:textId="55E94D9A"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systém CHIP</w:t>
            </w:r>
            <w:r w:rsidR="009D1AE1">
              <w:rPr>
                <w:rFonts w:asciiTheme="minorHAnsi" w:hAnsiTheme="minorHAnsi" w:cstheme="minorHAnsi"/>
                <w:sz w:val="22"/>
                <w:szCs w:val="22"/>
              </w:rPr>
              <w:t>/</w:t>
            </w:r>
            <w:r w:rsidR="009D1AE1" w:rsidRPr="009D1AE1">
              <w:rPr>
                <w:rFonts w:asciiTheme="minorHAnsi" w:hAnsiTheme="minorHAnsi" w:cstheme="minorHAnsi"/>
                <w:b/>
                <w:bCs/>
                <w:color w:val="FF0000"/>
                <w:sz w:val="22"/>
                <w:szCs w:val="22"/>
              </w:rPr>
              <w:t>RFID chip</w:t>
            </w:r>
            <w:r w:rsidRPr="009D1AE1">
              <w:rPr>
                <w:rFonts w:asciiTheme="minorHAnsi" w:hAnsiTheme="minorHAnsi" w:cstheme="minorHAnsi"/>
                <w:color w:val="FF0000"/>
                <w:sz w:val="22"/>
                <w:szCs w:val="22"/>
              </w:rPr>
              <w:t xml:space="preserve"> </w:t>
            </w:r>
            <w:r w:rsidRPr="001E3CDE">
              <w:rPr>
                <w:rFonts w:asciiTheme="minorHAnsi" w:hAnsiTheme="minorHAnsi" w:cstheme="minorHAnsi"/>
                <w:sz w:val="22"/>
                <w:szCs w:val="22"/>
              </w:rPr>
              <w:t>karet pro uživatelskou volbu programů</w:t>
            </w:r>
          </w:p>
        </w:tc>
        <w:tc>
          <w:tcPr>
            <w:tcW w:w="1203" w:type="dxa"/>
            <w:shd w:val="clear" w:color="auto" w:fill="auto"/>
          </w:tcPr>
          <w:p w14:paraId="35CA7CC7"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34219BCF"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45E999D9" w14:textId="77777777" w:rsidTr="00E81C22">
        <w:trPr>
          <w:cantSplit/>
        </w:trPr>
        <w:tc>
          <w:tcPr>
            <w:tcW w:w="4502" w:type="dxa"/>
            <w:shd w:val="clear" w:color="auto" w:fill="auto"/>
          </w:tcPr>
          <w:p w14:paraId="60A4DEE6" w14:textId="136CFE1B"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dotykový ovládací displ</w:t>
            </w:r>
            <w:r w:rsidR="00DE0FDC">
              <w:rPr>
                <w:rFonts w:asciiTheme="minorHAnsi" w:hAnsiTheme="minorHAnsi" w:cstheme="minorHAnsi"/>
                <w:sz w:val="22"/>
                <w:szCs w:val="22"/>
              </w:rPr>
              <w:t>ej</w:t>
            </w:r>
            <w:r w:rsidRPr="001E3CDE">
              <w:rPr>
                <w:rFonts w:asciiTheme="minorHAnsi" w:hAnsiTheme="minorHAnsi" w:cstheme="minorHAnsi"/>
                <w:sz w:val="22"/>
                <w:szCs w:val="22"/>
              </w:rPr>
              <w:t xml:space="preserve"> na zavážecí straně o velikosti min </w:t>
            </w:r>
            <w:r w:rsidRPr="009D1AE1">
              <w:rPr>
                <w:rFonts w:asciiTheme="minorHAnsi" w:hAnsiTheme="minorHAnsi" w:cstheme="minorHAnsi"/>
                <w:strike/>
                <w:sz w:val="22"/>
                <w:szCs w:val="22"/>
              </w:rPr>
              <w:t>12</w:t>
            </w:r>
            <w:r w:rsidR="009D1AE1">
              <w:rPr>
                <w:rFonts w:asciiTheme="minorHAnsi" w:hAnsiTheme="minorHAnsi" w:cstheme="minorHAnsi"/>
                <w:sz w:val="22"/>
                <w:szCs w:val="22"/>
              </w:rPr>
              <w:t xml:space="preserve"> </w:t>
            </w:r>
            <w:r w:rsidR="009D1AE1" w:rsidRPr="009D1AE1">
              <w:rPr>
                <w:rFonts w:asciiTheme="minorHAnsi" w:hAnsiTheme="minorHAnsi" w:cstheme="minorHAnsi"/>
                <w:b/>
                <w:bCs/>
                <w:color w:val="FF0000"/>
                <w:sz w:val="22"/>
                <w:szCs w:val="22"/>
              </w:rPr>
              <w:t>10</w:t>
            </w:r>
            <w:r w:rsidRPr="001E3CDE">
              <w:rPr>
                <w:rFonts w:asciiTheme="minorHAnsi" w:hAnsiTheme="minorHAnsi" w:cstheme="minorHAnsi"/>
                <w:sz w:val="22"/>
                <w:szCs w:val="22"/>
              </w:rPr>
              <w:t xml:space="preserve">“  </w:t>
            </w:r>
          </w:p>
        </w:tc>
        <w:tc>
          <w:tcPr>
            <w:tcW w:w="1203" w:type="dxa"/>
            <w:shd w:val="clear" w:color="auto" w:fill="auto"/>
          </w:tcPr>
          <w:p w14:paraId="3007F79F"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3CB34EFA"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4A538192" w14:textId="77777777" w:rsidTr="00E81C22">
        <w:trPr>
          <w:cantSplit/>
        </w:trPr>
        <w:tc>
          <w:tcPr>
            <w:tcW w:w="4502" w:type="dxa"/>
            <w:shd w:val="clear" w:color="auto" w:fill="auto"/>
          </w:tcPr>
          <w:p w14:paraId="2DBFE92F" w14:textId="2CD26E3F"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zavážecí systém (2 ks transportní vozík, 1 ks zavážecí vozík)</w:t>
            </w:r>
            <w:r w:rsidRPr="001E3CDE">
              <w:rPr>
                <w:rFonts w:asciiTheme="minorHAnsi" w:hAnsiTheme="minorHAnsi" w:cstheme="minorHAnsi"/>
                <w:color w:val="FF0000"/>
                <w:sz w:val="22"/>
                <w:szCs w:val="22"/>
              </w:rPr>
              <w:t xml:space="preserve"> </w:t>
            </w:r>
          </w:p>
        </w:tc>
        <w:tc>
          <w:tcPr>
            <w:tcW w:w="1203" w:type="dxa"/>
            <w:shd w:val="clear" w:color="auto" w:fill="auto"/>
            <w:vAlign w:val="center"/>
          </w:tcPr>
          <w:p w14:paraId="36617143"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5342F23A"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2C4EB8BF" w14:textId="77777777" w:rsidTr="00E81C22">
        <w:trPr>
          <w:cantSplit/>
        </w:trPr>
        <w:tc>
          <w:tcPr>
            <w:tcW w:w="4502" w:type="dxa"/>
            <w:shd w:val="clear" w:color="auto" w:fill="auto"/>
          </w:tcPr>
          <w:p w14:paraId="009EAA77" w14:textId="075DA08E"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integrovaná tiskárna se zápisem průběhu cyklu</w:t>
            </w:r>
          </w:p>
        </w:tc>
        <w:tc>
          <w:tcPr>
            <w:tcW w:w="1203" w:type="dxa"/>
            <w:shd w:val="clear" w:color="auto" w:fill="auto"/>
            <w:vAlign w:val="center"/>
          </w:tcPr>
          <w:p w14:paraId="61FE4456"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72907E6B"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01ED9E75" w14:textId="77777777" w:rsidTr="00E81C22">
        <w:trPr>
          <w:cantSplit/>
        </w:trPr>
        <w:tc>
          <w:tcPr>
            <w:tcW w:w="4502" w:type="dxa"/>
            <w:shd w:val="clear" w:color="auto" w:fill="auto"/>
          </w:tcPr>
          <w:p w14:paraId="63124430" w14:textId="1FDC283A"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 xml:space="preserve">z důvodu vyšší ergonomie ovládací </w:t>
            </w:r>
            <w:proofErr w:type="spellStart"/>
            <w:r w:rsidRPr="001E3CDE">
              <w:rPr>
                <w:rFonts w:asciiTheme="minorHAnsi" w:hAnsiTheme="minorHAnsi" w:cstheme="minorHAnsi"/>
                <w:sz w:val="22"/>
                <w:szCs w:val="22"/>
              </w:rPr>
              <w:t>displaye</w:t>
            </w:r>
            <w:proofErr w:type="spellEnd"/>
            <w:r w:rsidRPr="001E3CDE">
              <w:rPr>
                <w:rFonts w:asciiTheme="minorHAnsi" w:hAnsiTheme="minorHAnsi" w:cstheme="minorHAnsi"/>
                <w:sz w:val="22"/>
                <w:szCs w:val="22"/>
              </w:rPr>
              <w:t xml:space="preserve"> vedle komory</w:t>
            </w:r>
            <w:r w:rsidR="00DE0FDC">
              <w:rPr>
                <w:rFonts w:asciiTheme="minorHAnsi" w:hAnsiTheme="minorHAnsi" w:cstheme="minorHAnsi"/>
                <w:sz w:val="22"/>
                <w:szCs w:val="22"/>
              </w:rPr>
              <w:t>,</w:t>
            </w:r>
            <w:r w:rsidRPr="001E3CDE">
              <w:rPr>
                <w:rFonts w:asciiTheme="minorHAnsi" w:hAnsiTheme="minorHAnsi" w:cstheme="minorHAnsi"/>
                <w:sz w:val="22"/>
                <w:szCs w:val="22"/>
              </w:rPr>
              <w:t xml:space="preserve"> a ne nad komorou, umístěné mimo tepelně exponovanou zónu</w:t>
            </w:r>
          </w:p>
        </w:tc>
        <w:tc>
          <w:tcPr>
            <w:tcW w:w="1203" w:type="dxa"/>
            <w:shd w:val="clear" w:color="auto" w:fill="auto"/>
            <w:vAlign w:val="center"/>
          </w:tcPr>
          <w:p w14:paraId="4ECEC63F"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vAlign w:val="center"/>
          </w:tcPr>
          <w:p w14:paraId="6D982C6F"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0DE54D40" w14:textId="77777777" w:rsidTr="00E81C22">
        <w:trPr>
          <w:cantSplit/>
        </w:trPr>
        <w:tc>
          <w:tcPr>
            <w:tcW w:w="4502" w:type="dxa"/>
            <w:shd w:val="clear" w:color="auto" w:fill="auto"/>
          </w:tcPr>
          <w:p w14:paraId="13E492FF" w14:textId="11CAA95A"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 xml:space="preserve">software pro dokumentaci procesů kompatibilní se stávajícím SW DP 3.5 myček a sterilizátorů na centrální sterilizaci (nezávislá na archivace dat, vzdálený </w:t>
            </w:r>
            <w:proofErr w:type="gramStart"/>
            <w:r w:rsidRPr="001E3CDE">
              <w:rPr>
                <w:rFonts w:asciiTheme="minorHAnsi" w:hAnsiTheme="minorHAnsi" w:cstheme="minorHAnsi"/>
                <w:sz w:val="22"/>
                <w:szCs w:val="22"/>
              </w:rPr>
              <w:t>monitoring)</w:t>
            </w:r>
            <w:r w:rsidR="009D1AE1">
              <w:rPr>
                <w:rFonts w:asciiTheme="minorHAnsi" w:hAnsiTheme="minorHAnsi" w:cstheme="minorHAnsi"/>
                <w:sz w:val="22"/>
                <w:szCs w:val="22"/>
              </w:rPr>
              <w:t>/</w:t>
            </w:r>
            <w:proofErr w:type="gramEnd"/>
            <w:r w:rsidR="009D1AE1" w:rsidRPr="009D1AE1">
              <w:rPr>
                <w:rFonts w:asciiTheme="minorHAnsi" w:hAnsiTheme="minorHAnsi" w:cstheme="minorHAnsi"/>
                <w:b/>
                <w:bCs/>
                <w:color w:val="FF0000"/>
                <w:sz w:val="22"/>
                <w:szCs w:val="22"/>
              </w:rPr>
              <w:t>instalace nového SW</w:t>
            </w:r>
          </w:p>
        </w:tc>
        <w:tc>
          <w:tcPr>
            <w:tcW w:w="1203" w:type="dxa"/>
            <w:shd w:val="clear" w:color="auto" w:fill="auto"/>
          </w:tcPr>
          <w:p w14:paraId="42E805B9"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5A3066D1"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68910FA6" w14:textId="77777777" w:rsidTr="00E81C22">
        <w:trPr>
          <w:cantSplit/>
        </w:trPr>
        <w:tc>
          <w:tcPr>
            <w:tcW w:w="4502" w:type="dxa"/>
            <w:shd w:val="clear" w:color="auto" w:fill="auto"/>
          </w:tcPr>
          <w:p w14:paraId="30D14440" w14:textId="599902CB"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zobrazení zbytkového času do konce programu na ovládacím dotykovém displ</w:t>
            </w:r>
            <w:r w:rsidR="00DE0FDC">
              <w:rPr>
                <w:rFonts w:asciiTheme="minorHAnsi" w:hAnsiTheme="minorHAnsi" w:cstheme="minorHAnsi"/>
                <w:sz w:val="22"/>
                <w:szCs w:val="22"/>
              </w:rPr>
              <w:t>ej</w:t>
            </w:r>
          </w:p>
        </w:tc>
        <w:tc>
          <w:tcPr>
            <w:tcW w:w="1203" w:type="dxa"/>
            <w:shd w:val="clear" w:color="auto" w:fill="auto"/>
          </w:tcPr>
          <w:p w14:paraId="67342756"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56D5F125"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236EDC21" w14:textId="77777777" w:rsidTr="00E81C22">
        <w:trPr>
          <w:cantSplit/>
        </w:trPr>
        <w:tc>
          <w:tcPr>
            <w:tcW w:w="4502" w:type="dxa"/>
            <w:shd w:val="clear" w:color="auto" w:fill="auto"/>
          </w:tcPr>
          <w:p w14:paraId="20125322" w14:textId="4AF501F5"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 xml:space="preserve">obkladové plechy v kombinaci s kompaktní nerezovou stěnou </w:t>
            </w:r>
          </w:p>
        </w:tc>
        <w:tc>
          <w:tcPr>
            <w:tcW w:w="1203" w:type="dxa"/>
            <w:shd w:val="clear" w:color="auto" w:fill="auto"/>
          </w:tcPr>
          <w:p w14:paraId="7A0C148B"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3C7D067E"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r w:rsidR="001E3CDE" w14:paraId="3EEAA453" w14:textId="77777777" w:rsidTr="00E81C22">
        <w:trPr>
          <w:cantSplit/>
        </w:trPr>
        <w:tc>
          <w:tcPr>
            <w:tcW w:w="4502" w:type="dxa"/>
            <w:shd w:val="clear" w:color="auto" w:fill="auto"/>
          </w:tcPr>
          <w:p w14:paraId="6EFF94FC" w14:textId="25F2C2E4" w:rsidR="001E3CDE" w:rsidRPr="001E3CDE" w:rsidRDefault="001E3CDE" w:rsidP="001E3CDE">
            <w:pPr>
              <w:rPr>
                <w:rFonts w:asciiTheme="minorHAnsi" w:hAnsiTheme="minorHAnsi" w:cstheme="minorHAnsi"/>
                <w:sz w:val="22"/>
                <w:szCs w:val="22"/>
              </w:rPr>
            </w:pPr>
            <w:r w:rsidRPr="001E3CDE">
              <w:rPr>
                <w:rFonts w:asciiTheme="minorHAnsi" w:hAnsiTheme="minorHAnsi" w:cstheme="minorHAnsi"/>
                <w:sz w:val="22"/>
                <w:szCs w:val="22"/>
              </w:rPr>
              <w:t>automatické ranní zapnutí s provedením předehřevu a vakuum testu</w:t>
            </w:r>
          </w:p>
        </w:tc>
        <w:tc>
          <w:tcPr>
            <w:tcW w:w="1203" w:type="dxa"/>
            <w:shd w:val="clear" w:color="auto" w:fill="auto"/>
          </w:tcPr>
          <w:p w14:paraId="5E036DD3"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c>
          <w:tcPr>
            <w:tcW w:w="3928" w:type="dxa"/>
            <w:shd w:val="clear" w:color="auto" w:fill="auto"/>
          </w:tcPr>
          <w:p w14:paraId="44990F3E" w14:textId="77777777" w:rsidR="001E3CDE" w:rsidRPr="001E3CDE" w:rsidRDefault="001E3CDE" w:rsidP="001E3CDE">
            <w:pPr>
              <w:jc w:val="center"/>
              <w:rPr>
                <w:rFonts w:asciiTheme="minorHAnsi" w:hAnsiTheme="minorHAnsi" w:cstheme="minorHAnsi"/>
                <w:color w:val="FF0000"/>
                <w:sz w:val="22"/>
                <w:szCs w:val="22"/>
              </w:rPr>
            </w:pPr>
            <w:r w:rsidRPr="001E3CDE">
              <w:rPr>
                <w:rFonts w:asciiTheme="minorHAnsi" w:hAnsiTheme="minorHAnsi" w:cstheme="minorHAnsi"/>
                <w:color w:val="FF0000"/>
                <w:sz w:val="22"/>
                <w:szCs w:val="22"/>
              </w:rPr>
              <w:t>(doplní dodavatel)</w:t>
            </w:r>
          </w:p>
        </w:tc>
      </w:tr>
    </w:tbl>
    <w:p w14:paraId="6BEEF49D" w14:textId="6D2B76CC" w:rsidR="00A37F3F" w:rsidRDefault="007E1ED4" w:rsidP="00DE0FDC">
      <w:pPr>
        <w:pStyle w:val="Nadpis2"/>
        <w:spacing w:before="240"/>
        <w:jc w:val="both"/>
        <w:rPr>
          <w:rFonts w:asciiTheme="minorHAnsi" w:hAnsiTheme="minorHAnsi"/>
          <w:sz w:val="22"/>
          <w:szCs w:val="22"/>
        </w:rPr>
      </w:pPr>
      <w:r>
        <w:rPr>
          <w:rFonts w:asciiTheme="minorHAnsi" w:hAnsiTheme="minorHAnsi"/>
          <w:sz w:val="22"/>
          <w:szCs w:val="22"/>
        </w:rPr>
        <w:t>N</w:t>
      </w:r>
      <w:r w:rsidR="0006204C">
        <w:rPr>
          <w:rFonts w:asciiTheme="minorHAnsi" w:hAnsiTheme="minorHAnsi"/>
          <w:sz w:val="22"/>
          <w:szCs w:val="22"/>
        </w:rPr>
        <w:t xml:space="preserve">a všechny číselné parametry je tolerance +/- </w:t>
      </w:r>
      <w:r w:rsidR="00D93CB3">
        <w:rPr>
          <w:rFonts w:asciiTheme="minorHAnsi" w:hAnsiTheme="minorHAnsi"/>
          <w:sz w:val="22"/>
          <w:szCs w:val="22"/>
        </w:rPr>
        <w:t>10 %</w:t>
      </w:r>
      <w:r w:rsidR="0006204C">
        <w:rPr>
          <w:rFonts w:asciiTheme="minorHAnsi" w:hAnsiTheme="minorHAnsi"/>
          <w:sz w:val="22"/>
          <w:szCs w:val="22"/>
        </w:rPr>
        <w:t>, mimo číselné parametry uvedené jako min. nebo max.</w:t>
      </w:r>
    </w:p>
    <w:p w14:paraId="2CDC3330" w14:textId="16A48C23" w:rsidR="001E3CDE" w:rsidRDefault="001E3CDE" w:rsidP="001E3CDE">
      <w:pPr>
        <w:rPr>
          <w:lang w:eastAsia="en-US"/>
        </w:rPr>
      </w:pPr>
    </w:p>
    <w:p w14:paraId="2D754107" w14:textId="77777777" w:rsidR="00E36EDE" w:rsidRPr="00E36EDE" w:rsidRDefault="00E36EDE" w:rsidP="00DE0FDC">
      <w:pPr>
        <w:spacing w:after="240"/>
        <w:rPr>
          <w:lang w:eastAsia="en-US"/>
        </w:rPr>
      </w:pPr>
    </w:p>
    <w:p w14:paraId="58C51CC5" w14:textId="77777777" w:rsidR="00E36EDE" w:rsidRPr="00332F1B" w:rsidRDefault="00E36EDE" w:rsidP="00E36EDE">
      <w:pPr>
        <w:keepNext/>
        <w:numPr>
          <w:ilvl w:val="0"/>
          <w:numId w:val="4"/>
        </w:numPr>
        <w:ind w:left="426" w:hanging="426"/>
        <w:contextualSpacing/>
        <w:outlineLvl w:val="4"/>
        <w:rPr>
          <w:rFonts w:ascii="Calibri" w:hAnsi="Calibri" w:cs="Calibri"/>
          <w:b/>
          <w:bCs/>
          <w:sz w:val="28"/>
          <w:szCs w:val="28"/>
          <w:lang w:eastAsia="en-US"/>
        </w:rPr>
      </w:pPr>
      <w:bookmarkStart w:id="2" w:name="__DdeLink__2029_1272922880"/>
      <w:bookmarkEnd w:id="2"/>
      <w:r w:rsidRPr="00332F1B">
        <w:rPr>
          <w:rFonts w:ascii="Calibri" w:hAnsi="Calibri" w:cs="Calibri"/>
          <w:b/>
          <w:bCs/>
          <w:sz w:val="28"/>
          <w:szCs w:val="28"/>
          <w:lang w:eastAsia="en-US"/>
        </w:rPr>
        <w:t xml:space="preserve">Požadavky, které budou součástí dodávky předmětu plnění </w:t>
      </w:r>
    </w:p>
    <w:p w14:paraId="1CEDA82E" w14:textId="77777777" w:rsidR="00E36EDE" w:rsidRPr="00332F1B" w:rsidRDefault="00E36EDE" w:rsidP="00E36EDE">
      <w:pPr>
        <w:rPr>
          <w:lang w:eastAsia="en-US"/>
        </w:rPr>
      </w:pPr>
    </w:p>
    <w:p w14:paraId="6459B4CA" w14:textId="77777777" w:rsidR="00E36EDE" w:rsidRPr="00332F1B" w:rsidRDefault="00E36EDE" w:rsidP="00E36EDE">
      <w:pPr>
        <w:rPr>
          <w:lang w:eastAsia="en-US"/>
        </w:rPr>
      </w:pPr>
      <w:r w:rsidRPr="00332F1B">
        <w:rPr>
          <w:lang w:eastAsia="en-US"/>
        </w:rPr>
        <w:t xml:space="preserve">DODAVATEL MÁ POVINNOST VYPLNIT SPLNĚNÍ POŽADAVKU V TABULCE ANO/NE. </w:t>
      </w:r>
    </w:p>
    <w:p w14:paraId="239D044D" w14:textId="6772D630" w:rsidR="00E36EDE" w:rsidRDefault="00E36EDE" w:rsidP="00E36EDE">
      <w:pPr>
        <w:rPr>
          <w:lang w:eastAsia="en-US"/>
        </w:rPr>
      </w:pPr>
      <w:r w:rsidRPr="00332F1B">
        <w:rPr>
          <w:lang w:eastAsia="en-US"/>
        </w:rPr>
        <w:t>SPNĚNÍ UVEDENÝCH POŽADAVKŮ POŽADUJE ZADAVATEL V RÁMCI DODÁVKY PŘEDMĚTU PLNĚNÍ.</w:t>
      </w:r>
    </w:p>
    <w:p w14:paraId="3B8FCAC7" w14:textId="77777777" w:rsidR="00DE0FDC" w:rsidRDefault="00DE0FDC" w:rsidP="00E36EDE">
      <w:pPr>
        <w:rPr>
          <w:lang w:eastAsia="en-US"/>
        </w:rPr>
      </w:pPr>
    </w:p>
    <w:tbl>
      <w:tblPr>
        <w:tblStyle w:val="Mkatabulky"/>
        <w:tblW w:w="9639" w:type="dxa"/>
        <w:jc w:val="center"/>
        <w:tblLook w:val="04A0" w:firstRow="1" w:lastRow="0" w:firstColumn="1" w:lastColumn="0" w:noHBand="0" w:noVBand="1"/>
      </w:tblPr>
      <w:tblGrid>
        <w:gridCol w:w="7083"/>
        <w:gridCol w:w="2556"/>
      </w:tblGrid>
      <w:tr w:rsidR="00E36EDE" w14:paraId="560BDD17" w14:textId="77777777" w:rsidTr="00CC0DB7">
        <w:trPr>
          <w:tblHeader/>
          <w:jc w:val="center"/>
        </w:trPr>
        <w:tc>
          <w:tcPr>
            <w:tcW w:w="7083" w:type="dxa"/>
            <w:shd w:val="clear" w:color="auto" w:fill="F7CAAC" w:themeFill="accent2" w:themeFillTint="66"/>
          </w:tcPr>
          <w:p w14:paraId="59BAC05C" w14:textId="77777777" w:rsidR="00E36EDE" w:rsidRDefault="00E36EDE" w:rsidP="00CC0DB7">
            <w:pPr>
              <w:pStyle w:val="Nadpis6"/>
              <w:suppressAutoHyphens w:val="0"/>
              <w:rPr>
                <w:rFonts w:eastAsia="Times New Roman" w:cs="Times New Roman"/>
                <w:lang w:eastAsia="cs-CZ"/>
              </w:rPr>
            </w:pPr>
          </w:p>
          <w:p w14:paraId="6C7260B6" w14:textId="77777777" w:rsidR="00E36EDE" w:rsidRDefault="00E36EDE" w:rsidP="00CC0DB7">
            <w:pPr>
              <w:pStyle w:val="Nadpis6"/>
              <w:suppressAutoHyphens w:val="0"/>
              <w:jc w:val="center"/>
            </w:pPr>
            <w:r w:rsidRPr="000D3359">
              <w:rPr>
                <w:rFonts w:eastAsia="Times New Roman" w:cs="Times New Roman"/>
                <w:lang w:eastAsia="cs-CZ"/>
              </w:rPr>
              <w:t>Požadavky, které budou součástí dodávky předmětu plnění</w:t>
            </w:r>
          </w:p>
        </w:tc>
        <w:tc>
          <w:tcPr>
            <w:tcW w:w="2556" w:type="dxa"/>
            <w:shd w:val="clear" w:color="auto" w:fill="F7CAAC" w:themeFill="accent2" w:themeFillTint="66"/>
          </w:tcPr>
          <w:p w14:paraId="7AF51768" w14:textId="77777777" w:rsidR="00E36EDE" w:rsidRDefault="00E36EDE" w:rsidP="00CC0DB7">
            <w:pPr>
              <w:jc w:val="center"/>
              <w:rPr>
                <w:rFonts w:ascii="Calibri" w:hAnsi="Calibri"/>
                <w:b/>
                <w:sz w:val="22"/>
                <w:szCs w:val="22"/>
              </w:rPr>
            </w:pPr>
            <w:r>
              <w:rPr>
                <w:rFonts w:ascii="Calibri" w:hAnsi="Calibri"/>
                <w:b/>
                <w:sz w:val="22"/>
                <w:szCs w:val="22"/>
              </w:rPr>
              <w:t xml:space="preserve">Splnění požadavku </w:t>
            </w:r>
          </w:p>
          <w:p w14:paraId="278FE333" w14:textId="77777777" w:rsidR="00E36EDE" w:rsidRPr="000D3359" w:rsidRDefault="00E36EDE" w:rsidP="00CC0DB7">
            <w:pPr>
              <w:jc w:val="center"/>
              <w:rPr>
                <w:rFonts w:ascii="Calibri" w:hAnsi="Calibri"/>
                <w:b/>
                <w:sz w:val="22"/>
                <w:szCs w:val="22"/>
              </w:rPr>
            </w:pPr>
            <w:r>
              <w:rPr>
                <w:rFonts w:ascii="Calibri" w:hAnsi="Calibri"/>
                <w:b/>
                <w:sz w:val="22"/>
                <w:szCs w:val="22"/>
              </w:rPr>
              <w:t>ANO/NE</w:t>
            </w:r>
          </w:p>
        </w:tc>
      </w:tr>
      <w:tr w:rsidR="00E36EDE" w14:paraId="53FEF4BD" w14:textId="77777777" w:rsidTr="00CC0DB7">
        <w:trPr>
          <w:jc w:val="center"/>
        </w:trPr>
        <w:tc>
          <w:tcPr>
            <w:tcW w:w="7083" w:type="dxa"/>
            <w:shd w:val="clear" w:color="auto" w:fill="auto"/>
            <w:vAlign w:val="center"/>
          </w:tcPr>
          <w:p w14:paraId="202D92B9" w14:textId="77777777" w:rsidR="00E36EDE" w:rsidRDefault="00E36EDE" w:rsidP="00CC0DB7">
            <w:r>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2556" w:type="dxa"/>
            <w:shd w:val="clear" w:color="auto" w:fill="auto"/>
            <w:vAlign w:val="center"/>
          </w:tcPr>
          <w:p w14:paraId="0F62951B" w14:textId="77777777" w:rsidR="00E36EDE" w:rsidRDefault="00E36EDE" w:rsidP="00CC0DB7">
            <w:pPr>
              <w:jc w:val="center"/>
            </w:pPr>
            <w:r>
              <w:rPr>
                <w:rFonts w:ascii="Calibri" w:hAnsi="Calibri" w:cs="Calibri"/>
                <w:color w:val="FF0000"/>
                <w:szCs w:val="20"/>
              </w:rPr>
              <w:t>(doplní dodavatel)</w:t>
            </w:r>
          </w:p>
        </w:tc>
      </w:tr>
      <w:tr w:rsidR="00E36EDE" w14:paraId="65ED2C87" w14:textId="77777777" w:rsidTr="00CC0DB7">
        <w:trPr>
          <w:jc w:val="center"/>
        </w:trPr>
        <w:tc>
          <w:tcPr>
            <w:tcW w:w="7083" w:type="dxa"/>
            <w:shd w:val="clear" w:color="auto" w:fill="auto"/>
            <w:vAlign w:val="center"/>
          </w:tcPr>
          <w:p w14:paraId="76FFDEE2" w14:textId="77777777" w:rsidR="00E36EDE" w:rsidRDefault="00E36EDE" w:rsidP="00CC0DB7">
            <w:r>
              <w:rPr>
                <w:rFonts w:ascii="Calibri" w:hAnsi="Calibri" w:cs="Calibri"/>
                <w:sz w:val="22"/>
                <w:szCs w:val="22"/>
              </w:rPr>
              <w:t>Dodání návodu k použití v ČJ a prohlášení o shodě v papírové i elektronické verzi.</w:t>
            </w:r>
          </w:p>
        </w:tc>
        <w:tc>
          <w:tcPr>
            <w:tcW w:w="2556" w:type="dxa"/>
            <w:shd w:val="clear" w:color="auto" w:fill="auto"/>
            <w:vAlign w:val="center"/>
          </w:tcPr>
          <w:p w14:paraId="51167757" w14:textId="77777777" w:rsidR="00E36EDE" w:rsidRDefault="00E36EDE" w:rsidP="00CC0DB7">
            <w:pPr>
              <w:jc w:val="center"/>
            </w:pPr>
            <w:r>
              <w:rPr>
                <w:rFonts w:ascii="Calibri" w:hAnsi="Calibri" w:cs="Calibri"/>
                <w:color w:val="FF0000"/>
                <w:szCs w:val="20"/>
              </w:rPr>
              <w:t>(doplní dodavatel)</w:t>
            </w:r>
          </w:p>
        </w:tc>
      </w:tr>
      <w:tr w:rsidR="00E36EDE" w14:paraId="6F98C9F2" w14:textId="77777777" w:rsidTr="00CC0DB7">
        <w:trPr>
          <w:jc w:val="center"/>
        </w:trPr>
        <w:tc>
          <w:tcPr>
            <w:tcW w:w="7083" w:type="dxa"/>
            <w:shd w:val="clear" w:color="auto" w:fill="auto"/>
            <w:vAlign w:val="center"/>
          </w:tcPr>
          <w:p w14:paraId="56D234C6" w14:textId="77777777" w:rsidR="00E36EDE" w:rsidRDefault="00E36EDE" w:rsidP="00CC0DB7">
            <w:r>
              <w:rPr>
                <w:rFonts w:ascii="Calibri" w:hAnsi="Calibri" w:cs="Calibri"/>
                <w:sz w:val="22"/>
                <w:szCs w:val="22"/>
              </w:rPr>
              <w:lastRenderedPageBreak/>
              <w:t>Provedení zaškolení (instruktáže) obsluhy včetně vyhotovení zápisu.</w:t>
            </w:r>
          </w:p>
        </w:tc>
        <w:tc>
          <w:tcPr>
            <w:tcW w:w="2556" w:type="dxa"/>
            <w:shd w:val="clear" w:color="auto" w:fill="auto"/>
            <w:vAlign w:val="center"/>
          </w:tcPr>
          <w:p w14:paraId="593F61D3" w14:textId="77777777" w:rsidR="00E36EDE" w:rsidRDefault="00E36EDE" w:rsidP="00CC0DB7">
            <w:pPr>
              <w:jc w:val="center"/>
            </w:pPr>
            <w:r>
              <w:rPr>
                <w:rFonts w:ascii="Calibri" w:hAnsi="Calibri" w:cs="Calibri"/>
                <w:color w:val="FF0000"/>
                <w:szCs w:val="20"/>
              </w:rPr>
              <w:t>(doplní dodavatel)</w:t>
            </w:r>
          </w:p>
        </w:tc>
      </w:tr>
      <w:tr w:rsidR="00E36EDE" w14:paraId="55319E49" w14:textId="77777777" w:rsidTr="00CC0DB7">
        <w:trPr>
          <w:jc w:val="center"/>
        </w:trPr>
        <w:tc>
          <w:tcPr>
            <w:tcW w:w="7083" w:type="dxa"/>
            <w:shd w:val="clear" w:color="auto" w:fill="auto"/>
            <w:vAlign w:val="center"/>
          </w:tcPr>
          <w:p w14:paraId="53883123" w14:textId="77777777" w:rsidR="00E36EDE" w:rsidRDefault="00E36EDE" w:rsidP="00CC0DB7">
            <w:r>
              <w:rPr>
                <w:rFonts w:ascii="Calibri" w:hAnsi="Calibri" w:cs="Calibri"/>
                <w:sz w:val="22"/>
                <w:szCs w:val="22"/>
              </w:rPr>
              <w:t>Dodání oprávnění školitele (od výrobce) k provádění instruktáže.</w:t>
            </w:r>
          </w:p>
        </w:tc>
        <w:tc>
          <w:tcPr>
            <w:tcW w:w="2556" w:type="dxa"/>
            <w:shd w:val="clear" w:color="auto" w:fill="auto"/>
            <w:vAlign w:val="center"/>
          </w:tcPr>
          <w:p w14:paraId="2AD1FF08" w14:textId="77777777" w:rsidR="00E36EDE" w:rsidRDefault="00E36EDE" w:rsidP="00CC0DB7">
            <w:pPr>
              <w:jc w:val="center"/>
            </w:pPr>
            <w:r>
              <w:rPr>
                <w:rFonts w:ascii="Calibri" w:hAnsi="Calibri" w:cs="Calibri"/>
                <w:color w:val="FF0000"/>
                <w:szCs w:val="20"/>
              </w:rPr>
              <w:t>(doplní dodavatel)</w:t>
            </w:r>
          </w:p>
        </w:tc>
      </w:tr>
      <w:tr w:rsidR="00E36EDE" w14:paraId="1F6AE317" w14:textId="77777777" w:rsidTr="00CC0DB7">
        <w:trPr>
          <w:jc w:val="center"/>
        </w:trPr>
        <w:tc>
          <w:tcPr>
            <w:tcW w:w="7083" w:type="dxa"/>
            <w:shd w:val="clear" w:color="auto" w:fill="auto"/>
            <w:vAlign w:val="center"/>
          </w:tcPr>
          <w:p w14:paraId="6B924230" w14:textId="77777777" w:rsidR="00E36EDE" w:rsidRDefault="00E36EDE" w:rsidP="00CC0DB7">
            <w:r>
              <w:rPr>
                <w:rFonts w:ascii="Calibri" w:hAnsi="Calibri" w:cs="Calibri"/>
                <w:sz w:val="22"/>
                <w:szCs w:val="22"/>
              </w:rPr>
              <w:t>Dodání dokumentace prokazující oprávnění k údržbě dodaného zdravotnického prostředku.</w:t>
            </w:r>
          </w:p>
        </w:tc>
        <w:tc>
          <w:tcPr>
            <w:tcW w:w="2556" w:type="dxa"/>
            <w:shd w:val="clear" w:color="auto" w:fill="auto"/>
            <w:vAlign w:val="center"/>
          </w:tcPr>
          <w:p w14:paraId="65022C50" w14:textId="77777777" w:rsidR="00E36EDE" w:rsidRDefault="00E36EDE" w:rsidP="00CC0DB7">
            <w:pPr>
              <w:jc w:val="center"/>
            </w:pPr>
            <w:r>
              <w:rPr>
                <w:rFonts w:ascii="Calibri" w:hAnsi="Calibri" w:cs="Calibri"/>
                <w:color w:val="FF0000"/>
                <w:szCs w:val="20"/>
              </w:rPr>
              <w:t>(doplní dodavatel)</w:t>
            </w:r>
          </w:p>
        </w:tc>
      </w:tr>
    </w:tbl>
    <w:p w14:paraId="4255EF25" w14:textId="026977F5" w:rsidR="00A37F3F" w:rsidRDefault="00A37F3F" w:rsidP="00DE0FDC">
      <w:pPr>
        <w:spacing w:before="240"/>
      </w:pPr>
    </w:p>
    <w:p w14:paraId="232BB418" w14:textId="5EA8C3A2" w:rsidR="00DE0FDC" w:rsidRPr="00DE0FDC" w:rsidRDefault="00DE0FDC" w:rsidP="00DE0FDC">
      <w:pPr>
        <w:tabs>
          <w:tab w:val="left" w:pos="5830"/>
        </w:tabs>
      </w:pPr>
      <w:r>
        <w:tab/>
      </w:r>
    </w:p>
    <w:sectPr w:rsidR="00DE0FDC" w:rsidRPr="00DE0FDC" w:rsidSect="00DE0FDC">
      <w:headerReference w:type="default" r:id="rId8"/>
      <w:footerReference w:type="default" r:id="rId9"/>
      <w:pgSz w:w="11906" w:h="16838"/>
      <w:pgMar w:top="1418" w:right="1134" w:bottom="1021" w:left="1134" w:header="425"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4CB9" w14:textId="77777777" w:rsidR="001D6E64" w:rsidRDefault="0006204C">
      <w:r>
        <w:separator/>
      </w:r>
    </w:p>
  </w:endnote>
  <w:endnote w:type="continuationSeparator" w:id="0">
    <w:p w14:paraId="2BE81275" w14:textId="77777777" w:rsidR="001D6E64" w:rsidRDefault="0006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29160395" w:displacedByCustomXml="next"/>
  <w:bookmarkEnd w:id="3" w:displacedByCustomXml="next"/>
  <w:sdt>
    <w:sdtPr>
      <w:id w:val="1244645819"/>
      <w:docPartObj>
        <w:docPartGallery w:val="Page Numbers (Bottom of Page)"/>
        <w:docPartUnique/>
      </w:docPartObj>
    </w:sdtPr>
    <w:sdtEndPr/>
    <w:sdtContent>
      <w:p w14:paraId="4A71CED9" w14:textId="77777777" w:rsidR="00A37F3F" w:rsidRDefault="00A37F3F">
        <w:pPr>
          <w:pStyle w:val="Zpat"/>
          <w:tabs>
            <w:tab w:val="clear" w:pos="4536"/>
            <w:tab w:val="clear" w:pos="9072"/>
            <w:tab w:val="left" w:pos="7455"/>
          </w:tabs>
        </w:pPr>
      </w:p>
      <w:p w14:paraId="0B19323E" w14:textId="77777777" w:rsidR="00A37F3F" w:rsidRDefault="0006204C">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3</w:t>
        </w:r>
        <w:r>
          <w:rPr>
            <w:rFonts w:ascii="Calibri" w:hAnsi="Calibri" w:cs="Calibri"/>
            <w:sz w:val="22"/>
            <w:szCs w:val="22"/>
          </w:rPr>
          <w:fldChar w:fldCharType="end"/>
        </w:r>
      </w:p>
    </w:sdtContent>
  </w:sdt>
  <w:p w14:paraId="60A92753" w14:textId="77777777" w:rsidR="00A37F3F" w:rsidRDefault="00A37F3F">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337B" w14:textId="77777777" w:rsidR="001D6E64" w:rsidRDefault="0006204C">
      <w:r>
        <w:separator/>
      </w:r>
    </w:p>
  </w:footnote>
  <w:footnote w:type="continuationSeparator" w:id="0">
    <w:p w14:paraId="7E8F6C8D" w14:textId="77777777" w:rsidR="001D6E64" w:rsidRDefault="0006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47A" w14:textId="6FD16057" w:rsidR="00A37F3F" w:rsidRDefault="00E51A41">
    <w:pPr>
      <w:pStyle w:val="Zhlav"/>
      <w:jc w:val="both"/>
    </w:pPr>
    <w:r>
      <w:rPr>
        <w:noProof/>
      </w:rPr>
      <w:drawing>
        <wp:anchor distT="0" distB="0" distL="114300" distR="114300" simplePos="0" relativeHeight="251659264" behindDoc="0" locked="0" layoutInCell="1" allowOverlap="1" wp14:anchorId="4E69CB89" wp14:editId="78450E67">
          <wp:simplePos x="0" y="0"/>
          <wp:positionH relativeFrom="margin">
            <wp:posOffset>-83820</wp:posOffset>
          </wp:positionH>
          <wp:positionV relativeFrom="paragraph">
            <wp:posOffset>-92075</wp:posOffset>
          </wp:positionV>
          <wp:extent cx="4068000" cy="723600"/>
          <wp:effectExtent l="0" t="0" r="0" b="635"/>
          <wp:wrapTopAndBottom/>
          <wp:docPr id="2" name="Obrázek 2"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04C">
      <w:rPr>
        <w:noProof/>
      </w:rPr>
      <w:drawing>
        <wp:anchor distT="0" distB="0" distL="0" distR="0" simplePos="0" relativeHeight="4" behindDoc="1" locked="0" layoutInCell="1" allowOverlap="1" wp14:anchorId="3B0C31C7" wp14:editId="5DDE6460">
          <wp:simplePos x="0" y="0"/>
          <wp:positionH relativeFrom="margin">
            <wp:posOffset>4102735</wp:posOffset>
          </wp:positionH>
          <wp:positionV relativeFrom="paragraph">
            <wp:posOffset>-27305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2"/>
                  <a:stretch>
                    <a:fillRect/>
                  </a:stretch>
                </pic:blipFill>
                <pic:spPr bwMode="auto">
                  <a:xfrm>
                    <a:off x="0" y="0"/>
                    <a:ext cx="2152650" cy="576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3058"/>
    <w:multiLevelType w:val="hybridMultilevel"/>
    <w:tmpl w:val="78EC70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D6B4C"/>
    <w:multiLevelType w:val="hybridMultilevel"/>
    <w:tmpl w:val="31726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75D7FC9"/>
    <w:multiLevelType w:val="hybridMultilevel"/>
    <w:tmpl w:val="215AC45A"/>
    <w:lvl w:ilvl="0" w:tplc="525033C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BB652C"/>
    <w:multiLevelType w:val="hybridMultilevel"/>
    <w:tmpl w:val="1EB2EB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126650492">
    <w:abstractNumId w:val="1"/>
  </w:num>
  <w:num w:numId="2" w16cid:durableId="327751008">
    <w:abstractNumId w:val="3"/>
  </w:num>
  <w:num w:numId="3" w16cid:durableId="1569615200">
    <w:abstractNumId w:val="0"/>
  </w:num>
  <w:num w:numId="4" w16cid:durableId="107485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3F"/>
    <w:rsid w:val="000532DB"/>
    <w:rsid w:val="0006204C"/>
    <w:rsid w:val="000A4238"/>
    <w:rsid w:val="00107C4A"/>
    <w:rsid w:val="00152CDE"/>
    <w:rsid w:val="001D6E64"/>
    <w:rsid w:val="001E3CDE"/>
    <w:rsid w:val="002C5A93"/>
    <w:rsid w:val="002E5765"/>
    <w:rsid w:val="00301020"/>
    <w:rsid w:val="00307BE3"/>
    <w:rsid w:val="00360148"/>
    <w:rsid w:val="00367986"/>
    <w:rsid w:val="003857EC"/>
    <w:rsid w:val="003C4FDC"/>
    <w:rsid w:val="003E6FF2"/>
    <w:rsid w:val="003F6B87"/>
    <w:rsid w:val="00485944"/>
    <w:rsid w:val="004B18DF"/>
    <w:rsid w:val="004C3E8F"/>
    <w:rsid w:val="005F696E"/>
    <w:rsid w:val="006145CC"/>
    <w:rsid w:val="00661FA4"/>
    <w:rsid w:val="006C2ED2"/>
    <w:rsid w:val="007720ED"/>
    <w:rsid w:val="00793D06"/>
    <w:rsid w:val="007E1ED4"/>
    <w:rsid w:val="00800B99"/>
    <w:rsid w:val="008409DA"/>
    <w:rsid w:val="00863F06"/>
    <w:rsid w:val="008770B0"/>
    <w:rsid w:val="00913E91"/>
    <w:rsid w:val="00945082"/>
    <w:rsid w:val="009C2AD8"/>
    <w:rsid w:val="009D1AE1"/>
    <w:rsid w:val="00A37F3F"/>
    <w:rsid w:val="00A405D0"/>
    <w:rsid w:val="00A806E7"/>
    <w:rsid w:val="00A93E18"/>
    <w:rsid w:val="00AF3D1D"/>
    <w:rsid w:val="00AF49F0"/>
    <w:rsid w:val="00B117E2"/>
    <w:rsid w:val="00C21604"/>
    <w:rsid w:val="00C7666E"/>
    <w:rsid w:val="00C851BF"/>
    <w:rsid w:val="00C94574"/>
    <w:rsid w:val="00C96638"/>
    <w:rsid w:val="00D32F8E"/>
    <w:rsid w:val="00D42F52"/>
    <w:rsid w:val="00D93CB3"/>
    <w:rsid w:val="00DE0FDC"/>
    <w:rsid w:val="00E004B4"/>
    <w:rsid w:val="00E36EDE"/>
    <w:rsid w:val="00E51A41"/>
    <w:rsid w:val="00E67CA3"/>
    <w:rsid w:val="00EE7D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EDC"/>
  <w15:docId w15:val="{F32D1936-0B2D-4BA4-B22D-7BBAB2FB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4435">
      <w:bodyDiv w:val="1"/>
      <w:marLeft w:val="0"/>
      <w:marRight w:val="0"/>
      <w:marTop w:val="0"/>
      <w:marBottom w:val="0"/>
      <w:divBdr>
        <w:top w:val="none" w:sz="0" w:space="0" w:color="auto"/>
        <w:left w:val="none" w:sz="0" w:space="0" w:color="auto"/>
        <w:bottom w:val="none" w:sz="0" w:space="0" w:color="auto"/>
        <w:right w:val="none" w:sz="0" w:space="0" w:color="auto"/>
      </w:divBdr>
    </w:div>
    <w:div w:id="1001810478">
      <w:bodyDiv w:val="1"/>
      <w:marLeft w:val="0"/>
      <w:marRight w:val="0"/>
      <w:marTop w:val="0"/>
      <w:marBottom w:val="0"/>
      <w:divBdr>
        <w:top w:val="none" w:sz="0" w:space="0" w:color="auto"/>
        <w:left w:val="none" w:sz="0" w:space="0" w:color="auto"/>
        <w:bottom w:val="none" w:sz="0" w:space="0" w:color="auto"/>
        <w:right w:val="none" w:sz="0" w:space="0" w:color="auto"/>
      </w:divBdr>
    </w:div>
    <w:div w:id="1514225003">
      <w:bodyDiv w:val="1"/>
      <w:marLeft w:val="0"/>
      <w:marRight w:val="0"/>
      <w:marTop w:val="0"/>
      <w:marBottom w:val="0"/>
      <w:divBdr>
        <w:top w:val="none" w:sz="0" w:space="0" w:color="auto"/>
        <w:left w:val="none" w:sz="0" w:space="0" w:color="auto"/>
        <w:bottom w:val="none" w:sz="0" w:space="0" w:color="auto"/>
        <w:right w:val="none" w:sz="0" w:space="0" w:color="auto"/>
      </w:divBdr>
    </w:div>
    <w:div w:id="193960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DB98D-87E5-4F44-847A-14CC09F2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1316</Words>
  <Characters>7768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Buchtová Martina (PKN-ZAK)</cp:lastModifiedBy>
  <cp:revision>59</cp:revision>
  <dcterms:created xsi:type="dcterms:W3CDTF">2021-03-29T07:54:00Z</dcterms:created>
  <dcterms:modified xsi:type="dcterms:W3CDTF">2022-10-12T11:15:00Z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