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165F" w14:textId="77777777" w:rsidR="00A37F3F" w:rsidRDefault="00A37F3F">
      <w:pPr>
        <w:jc w:val="both"/>
        <w:outlineLvl w:val="0"/>
        <w:rPr>
          <w:rFonts w:ascii="Calibri" w:eastAsia="Calibri" w:hAnsi="Calibri" w:cs="Arial"/>
          <w:b/>
          <w:sz w:val="28"/>
          <w:szCs w:val="28"/>
          <w:lang w:eastAsia="en-US"/>
        </w:rPr>
      </w:pPr>
    </w:p>
    <w:p w14:paraId="37904235" w14:textId="6A404A8C"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0D3359">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proofErr w:type="gramStart"/>
      <w:r>
        <w:rPr>
          <w:rFonts w:ascii="Calibri" w:eastAsia="Calibri" w:hAnsi="Calibri" w:cs="Arial"/>
          <w:b/>
          <w:sz w:val="28"/>
          <w:szCs w:val="28"/>
          <w:lang w:eastAsia="en-US"/>
        </w:rPr>
        <w:t>dokumentace - Technické</w:t>
      </w:r>
      <w:proofErr w:type="gramEnd"/>
      <w:r>
        <w:rPr>
          <w:rFonts w:ascii="Calibri" w:eastAsia="Calibri" w:hAnsi="Calibri" w:cs="Arial"/>
          <w:b/>
          <w:sz w:val="28"/>
          <w:szCs w:val="28"/>
          <w:lang w:eastAsia="en-US"/>
        </w:rPr>
        <w:t xml:space="preserve"> podmínky </w:t>
      </w:r>
      <w:r w:rsidR="008B34FE">
        <w:rPr>
          <w:rFonts w:ascii="Calibri" w:eastAsia="Calibri" w:hAnsi="Calibri" w:cs="Arial"/>
          <w:b/>
          <w:sz w:val="28"/>
          <w:szCs w:val="28"/>
          <w:lang w:eastAsia="en-US"/>
        </w:rPr>
        <w:t>pro část 1</w:t>
      </w:r>
    </w:p>
    <w:p w14:paraId="3448C34C" w14:textId="77777777" w:rsidR="00A37F3F" w:rsidRDefault="00A37F3F">
      <w:pPr>
        <w:jc w:val="both"/>
        <w:outlineLvl w:val="0"/>
        <w:rPr>
          <w:rFonts w:ascii="Calibri" w:eastAsia="Calibri" w:hAnsi="Calibri" w:cs="Arial"/>
          <w:b/>
          <w:sz w:val="28"/>
          <w:szCs w:val="28"/>
          <w:lang w:eastAsia="en-US"/>
        </w:rPr>
      </w:pPr>
    </w:p>
    <w:p w14:paraId="6678FE7E" w14:textId="248852FB"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0D3359">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77777777" w:rsidR="00A37F3F" w:rsidRDefault="0006204C">
      <w:pPr>
        <w:shd w:val="clear" w:color="auto" w:fill="FFD966" w:themeFill="accent4" w:themeFillTint="99"/>
        <w:jc w:val="both"/>
        <w:outlineLvl w:val="0"/>
        <w:rPr>
          <w:rFonts w:ascii="Calibri" w:hAnsi="Calibri" w:cs="Arial"/>
          <w:b/>
          <w:sz w:val="24"/>
        </w:rPr>
      </w:pPr>
      <w:r>
        <w:rPr>
          <w:rFonts w:ascii="Calibri" w:hAnsi="Calibri" w:cs="Arial"/>
          <w:b/>
          <w:sz w:val="24"/>
        </w:rPr>
        <w:t xml:space="preserve">Název veřejné zakázky: </w:t>
      </w:r>
    </w:p>
    <w:p w14:paraId="4082E3F8" w14:textId="17614310" w:rsidR="00995AE2" w:rsidRDefault="008B34FE" w:rsidP="00995AE2">
      <w:pPr>
        <w:pStyle w:val="Nadpis8"/>
      </w:pPr>
      <w:r>
        <w:t>Centrifugy</w:t>
      </w:r>
      <w:r w:rsidR="00304FDF">
        <w:t xml:space="preserve"> </w:t>
      </w:r>
    </w:p>
    <w:p w14:paraId="629AA3C0" w14:textId="0956698C" w:rsidR="00A37F3F" w:rsidRDefault="00A37F3F">
      <w:pPr>
        <w:spacing w:line="276" w:lineRule="auto"/>
        <w:rPr>
          <w:rFonts w:ascii="Calibri" w:eastAsia="Calibri" w:hAnsi="Calibri" w:cs="Arial"/>
          <w:b/>
          <w:bCs/>
          <w:color w:val="000000"/>
          <w:sz w:val="22"/>
          <w:szCs w:val="22"/>
          <w:lang w:eastAsia="en-US"/>
        </w:rPr>
      </w:pPr>
    </w:p>
    <w:p w14:paraId="260D218F" w14:textId="175E87AC" w:rsidR="008B34FE" w:rsidRPr="008B34FE" w:rsidRDefault="008B34FE" w:rsidP="008B34FE">
      <w:pPr>
        <w:shd w:val="clear" w:color="auto" w:fill="C5E0B3" w:themeFill="accent6" w:themeFillTint="66"/>
        <w:spacing w:line="276" w:lineRule="auto"/>
        <w:rPr>
          <w:rFonts w:ascii="Calibri" w:eastAsia="Calibri" w:hAnsi="Calibri" w:cs="Arial"/>
          <w:b/>
          <w:bCs/>
          <w:color w:val="000000"/>
          <w:sz w:val="22"/>
          <w:szCs w:val="22"/>
          <w:lang w:eastAsia="en-US"/>
        </w:rPr>
      </w:pPr>
      <w:r w:rsidRPr="008B34FE">
        <w:rPr>
          <w:rFonts w:ascii="Calibri" w:eastAsia="Calibri" w:hAnsi="Calibri" w:cs="Arial"/>
          <w:b/>
          <w:bCs/>
          <w:color w:val="000000"/>
          <w:sz w:val="22"/>
          <w:szCs w:val="22"/>
          <w:lang w:eastAsia="en-US"/>
        </w:rPr>
        <w:t>Název</w:t>
      </w:r>
      <w:r>
        <w:rPr>
          <w:rFonts w:ascii="Calibri" w:eastAsia="Calibri" w:hAnsi="Calibri" w:cs="Arial"/>
          <w:b/>
          <w:bCs/>
          <w:color w:val="000000"/>
          <w:sz w:val="22"/>
          <w:szCs w:val="22"/>
          <w:lang w:eastAsia="en-US"/>
        </w:rPr>
        <w:t xml:space="preserve"> části</w:t>
      </w:r>
      <w:r w:rsidRPr="008B34FE">
        <w:rPr>
          <w:rFonts w:ascii="Calibri" w:eastAsia="Calibri" w:hAnsi="Calibri" w:cs="Arial"/>
          <w:b/>
          <w:bCs/>
          <w:color w:val="000000"/>
          <w:sz w:val="22"/>
          <w:szCs w:val="22"/>
          <w:lang w:eastAsia="en-US"/>
        </w:rPr>
        <w:t xml:space="preserve"> </w:t>
      </w:r>
      <w:r>
        <w:rPr>
          <w:rFonts w:ascii="Calibri" w:eastAsia="Calibri" w:hAnsi="Calibri" w:cs="Arial"/>
          <w:b/>
          <w:bCs/>
          <w:color w:val="000000"/>
          <w:sz w:val="22"/>
          <w:szCs w:val="22"/>
          <w:lang w:eastAsia="en-US"/>
        </w:rPr>
        <w:t xml:space="preserve">1 </w:t>
      </w:r>
      <w:r w:rsidRPr="008B34FE">
        <w:rPr>
          <w:rFonts w:ascii="Calibri" w:eastAsia="Calibri" w:hAnsi="Calibri" w:cs="Arial"/>
          <w:b/>
          <w:bCs/>
          <w:color w:val="000000"/>
          <w:sz w:val="22"/>
          <w:szCs w:val="22"/>
          <w:lang w:eastAsia="en-US"/>
        </w:rPr>
        <w:t xml:space="preserve">veřejné zakázky: </w:t>
      </w:r>
    </w:p>
    <w:p w14:paraId="70E77F82" w14:textId="5D5F39BC" w:rsidR="008B34FE" w:rsidRDefault="008B34FE" w:rsidP="008B34FE">
      <w:pPr>
        <w:shd w:val="clear" w:color="auto" w:fill="C5E0B3" w:themeFill="accent6" w:themeFillTint="66"/>
        <w:spacing w:line="276" w:lineRule="auto"/>
        <w:rPr>
          <w:rFonts w:ascii="Calibri" w:eastAsia="Calibri" w:hAnsi="Calibri" w:cs="Arial"/>
          <w:b/>
          <w:bCs/>
          <w:color w:val="000000"/>
          <w:sz w:val="22"/>
          <w:szCs w:val="22"/>
          <w:lang w:eastAsia="en-US"/>
        </w:rPr>
      </w:pPr>
      <w:r w:rsidRPr="008B34FE">
        <w:rPr>
          <w:rFonts w:ascii="Calibri" w:eastAsia="Calibri" w:hAnsi="Calibri" w:cs="Arial"/>
          <w:b/>
          <w:bCs/>
          <w:color w:val="000000"/>
          <w:sz w:val="22"/>
          <w:szCs w:val="22"/>
          <w:lang w:eastAsia="en-US"/>
        </w:rPr>
        <w:t>Velkokapacitní centrifuga</w:t>
      </w:r>
    </w:p>
    <w:p w14:paraId="35EF25C8" w14:textId="77777777" w:rsidR="008B34FE" w:rsidRDefault="008B34FE">
      <w:pPr>
        <w:spacing w:line="276" w:lineRule="auto"/>
        <w:rPr>
          <w:rFonts w:ascii="Calibri" w:eastAsia="Calibri" w:hAnsi="Calibri" w:cs="Arial"/>
          <w:b/>
          <w:bCs/>
          <w:color w:val="000000"/>
          <w:sz w:val="22"/>
          <w:szCs w:val="22"/>
          <w:lang w:eastAsia="en-US"/>
        </w:rPr>
      </w:pPr>
    </w:p>
    <w:p w14:paraId="6188F442" w14:textId="2936C9F9" w:rsidR="00A37F3F" w:rsidRDefault="0006204C">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E0F7D50" w14:textId="77777777" w:rsidR="00A37F3F" w:rsidRDefault="0006204C">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13475123" w14:textId="77777777" w:rsidR="00A37F3F" w:rsidRDefault="00A37F3F">
      <w:pPr>
        <w:pStyle w:val="Zkladntext2"/>
        <w:rPr>
          <w:rFonts w:ascii="Calibri" w:hAnsi="Calibri" w:cs="Arial"/>
          <w:sz w:val="22"/>
          <w:szCs w:val="22"/>
        </w:rPr>
      </w:pPr>
    </w:p>
    <w:p w14:paraId="568F6719" w14:textId="54182FE6" w:rsidR="00A37F3F" w:rsidRDefault="000D3359">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C512DA">
        <w:rPr>
          <w:rFonts w:asciiTheme="minorHAnsi" w:hAnsiTheme="minorHAnsi" w:cstheme="minorHAnsi"/>
          <w:sz w:val="22"/>
          <w:szCs w:val="22"/>
        </w:rPr>
        <w:t xml:space="preserve">, </w:t>
      </w:r>
      <w:r w:rsidR="00C512DA" w:rsidRPr="00C512DA">
        <w:rPr>
          <w:rFonts w:asciiTheme="minorHAnsi" w:hAnsiTheme="minorHAnsi" w:cstheme="minorHAnsi"/>
          <w:sz w:val="22"/>
          <w:szCs w:val="22"/>
        </w:rPr>
        <w:t>COŽ ZADAVATEL EXPLICITNĚ UVÁDÍ U KAŽDÉHO TAKOVÉHO ODKAZU</w:t>
      </w:r>
      <w:r w:rsidRPr="000D3359">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p w14:paraId="623D7E1C" w14:textId="77777777" w:rsidR="000D3359" w:rsidRDefault="000D3359">
      <w:pPr>
        <w:jc w:val="both"/>
      </w:pPr>
    </w:p>
    <w:p w14:paraId="567301BF" w14:textId="62613570" w:rsidR="00A37F3F" w:rsidRDefault="00A37F3F">
      <w:pPr>
        <w:jc w:val="both"/>
        <w:rPr>
          <w:rFonts w:ascii="Calibri" w:hAnsi="Calibri"/>
          <w:sz w:val="22"/>
          <w:szCs w:val="22"/>
        </w:rPr>
      </w:pPr>
    </w:p>
    <w:p w14:paraId="1516EA29" w14:textId="464BF98E" w:rsidR="00A37F3F" w:rsidRDefault="00332F1B">
      <w:pPr>
        <w:pStyle w:val="Nadpis2"/>
        <w:rPr>
          <w:sz w:val="28"/>
          <w:szCs w:val="28"/>
        </w:rPr>
      </w:pPr>
      <w:r>
        <w:rPr>
          <w:sz w:val="28"/>
          <w:szCs w:val="28"/>
        </w:rPr>
        <w:t xml:space="preserve">A) </w:t>
      </w:r>
      <w:r w:rsidR="0006204C">
        <w:rPr>
          <w:sz w:val="28"/>
          <w:szCs w:val="28"/>
        </w:rPr>
        <w:t>Technické parametry</w:t>
      </w:r>
    </w:p>
    <w:p w14:paraId="7205FD3F" w14:textId="77777777" w:rsidR="00332F1B" w:rsidRPr="00332F1B" w:rsidRDefault="00332F1B" w:rsidP="00332F1B">
      <w:pPr>
        <w:rPr>
          <w:lang w:eastAsia="en-US"/>
        </w:rPr>
      </w:pPr>
    </w:p>
    <w:tbl>
      <w:tblPr>
        <w:tblStyle w:val="Mkatabulky"/>
        <w:tblW w:w="9633" w:type="dxa"/>
        <w:tblInd w:w="-5" w:type="dxa"/>
        <w:tblLayout w:type="fixed"/>
        <w:tblLook w:val="04A0" w:firstRow="1" w:lastRow="0" w:firstColumn="1" w:lastColumn="0" w:noHBand="0" w:noVBand="1"/>
      </w:tblPr>
      <w:tblGrid>
        <w:gridCol w:w="5103"/>
        <w:gridCol w:w="1560"/>
        <w:gridCol w:w="2970"/>
      </w:tblGrid>
      <w:tr w:rsidR="00A37F3F" w14:paraId="4E1610AB" w14:textId="77777777" w:rsidTr="00D86A18">
        <w:trPr>
          <w:cantSplit/>
          <w:trHeight w:val="387"/>
        </w:trPr>
        <w:tc>
          <w:tcPr>
            <w:tcW w:w="5103" w:type="dxa"/>
            <w:shd w:val="clear" w:color="auto" w:fill="BDD6EE" w:themeFill="accent1" w:themeFillTint="66"/>
            <w:vAlign w:val="center"/>
          </w:tcPr>
          <w:p w14:paraId="2B21DE58" w14:textId="77777777" w:rsidR="00A37F3F" w:rsidRDefault="0006204C">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4530" w:type="dxa"/>
            <w:gridSpan w:val="2"/>
            <w:shd w:val="clear" w:color="auto" w:fill="BDD6EE" w:themeFill="accent1" w:themeFillTint="66"/>
            <w:vAlign w:val="center"/>
          </w:tcPr>
          <w:p w14:paraId="4D5B9954" w14:textId="07C3F031" w:rsidR="00A37F3F" w:rsidRDefault="008B34FE">
            <w:pPr>
              <w:rPr>
                <w:rFonts w:asciiTheme="minorHAnsi" w:hAnsiTheme="minorHAnsi"/>
                <w:b/>
                <w:bCs/>
                <w:sz w:val="28"/>
                <w:szCs w:val="28"/>
              </w:rPr>
            </w:pPr>
            <w:r w:rsidRPr="008B34FE">
              <w:rPr>
                <w:rFonts w:asciiTheme="minorHAnsi" w:hAnsiTheme="minorHAnsi"/>
                <w:b/>
                <w:bCs/>
                <w:sz w:val="28"/>
                <w:szCs w:val="28"/>
              </w:rPr>
              <w:t>Velkokapacitní centrifuga</w:t>
            </w:r>
            <w:r w:rsidR="00995AE2">
              <w:rPr>
                <w:rFonts w:asciiTheme="minorHAnsi" w:hAnsiTheme="minorHAnsi"/>
                <w:b/>
                <w:bCs/>
                <w:sz w:val="28"/>
                <w:szCs w:val="28"/>
              </w:rPr>
              <w:t xml:space="preserve"> (1ks)</w:t>
            </w:r>
            <w:r w:rsidR="0006204C">
              <w:rPr>
                <w:rFonts w:asciiTheme="minorHAnsi" w:hAnsiTheme="minorHAnsi"/>
                <w:b/>
                <w:bCs/>
                <w:sz w:val="28"/>
                <w:szCs w:val="28"/>
              </w:rPr>
              <w:t xml:space="preserve"> </w:t>
            </w:r>
          </w:p>
        </w:tc>
      </w:tr>
      <w:tr w:rsidR="00A37F3F" w14:paraId="063553B7" w14:textId="77777777" w:rsidTr="00EB7AC5">
        <w:trPr>
          <w:cantSplit/>
        </w:trPr>
        <w:tc>
          <w:tcPr>
            <w:tcW w:w="5103" w:type="dxa"/>
            <w:shd w:val="clear" w:color="auto" w:fill="F7CAAC" w:themeFill="accent2" w:themeFillTint="66"/>
          </w:tcPr>
          <w:p w14:paraId="3F8A5234" w14:textId="77777777" w:rsidR="00A37F3F" w:rsidRDefault="0006204C">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560" w:type="dxa"/>
            <w:shd w:val="clear" w:color="auto" w:fill="F7CAAC" w:themeFill="accent2" w:themeFillTint="66"/>
          </w:tcPr>
          <w:p w14:paraId="3E39CC58" w14:textId="77777777" w:rsidR="00A37F3F" w:rsidRDefault="0006204C" w:rsidP="00EB7AC5">
            <w:pPr>
              <w:jc w:val="center"/>
              <w:rPr>
                <w:rFonts w:asciiTheme="minorHAnsi" w:hAnsiTheme="minorHAnsi"/>
                <w:b/>
                <w:sz w:val="22"/>
              </w:rPr>
            </w:pPr>
            <w:r>
              <w:rPr>
                <w:rFonts w:asciiTheme="minorHAnsi" w:hAnsiTheme="minorHAnsi"/>
                <w:b/>
                <w:sz w:val="22"/>
              </w:rPr>
              <w:t>Splnění požadavku ANO/NE</w:t>
            </w:r>
          </w:p>
          <w:p w14:paraId="388065D0" w14:textId="42A5E335" w:rsidR="00EB7AC5" w:rsidRDefault="00EB7AC5" w:rsidP="00EB7AC5">
            <w:pPr>
              <w:jc w:val="center"/>
              <w:rPr>
                <w:rFonts w:asciiTheme="minorHAnsi" w:hAnsiTheme="minorHAnsi"/>
                <w:b/>
                <w:sz w:val="22"/>
              </w:rPr>
            </w:pPr>
            <w:r>
              <w:rPr>
                <w:rFonts w:ascii="Calibri" w:hAnsi="Calibri"/>
                <w:b/>
                <w:sz w:val="16"/>
                <w:szCs w:val="16"/>
              </w:rPr>
              <w:t>(nutno uvést požadované údaje)</w:t>
            </w:r>
          </w:p>
        </w:tc>
        <w:tc>
          <w:tcPr>
            <w:tcW w:w="2970" w:type="dxa"/>
            <w:shd w:val="clear" w:color="auto" w:fill="F7CAAC" w:themeFill="accent2" w:themeFillTint="66"/>
          </w:tcPr>
          <w:p w14:paraId="30CEBCFF" w14:textId="77777777" w:rsidR="00A37F3F" w:rsidRDefault="0006204C">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A37F3F" w14:paraId="5ED77620" w14:textId="77777777" w:rsidTr="00EB7AC5">
        <w:trPr>
          <w:cantSplit/>
        </w:trPr>
        <w:tc>
          <w:tcPr>
            <w:tcW w:w="5103" w:type="dxa"/>
            <w:shd w:val="clear" w:color="auto" w:fill="auto"/>
          </w:tcPr>
          <w:p w14:paraId="46D93520" w14:textId="0BFBC8D8" w:rsidR="00A37F3F" w:rsidRPr="00304FDF" w:rsidRDefault="00304FDF" w:rsidP="00304FDF">
            <w:pPr>
              <w:rPr>
                <w:rFonts w:ascii="Calibri" w:hAnsi="Calibri" w:cs="Calibri"/>
                <w:b/>
                <w:bCs/>
                <w:color w:val="000000" w:themeColor="text1"/>
                <w:szCs w:val="20"/>
              </w:rPr>
            </w:pPr>
            <w:r w:rsidRPr="00304FDF">
              <w:rPr>
                <w:rFonts w:ascii="Calibri" w:hAnsi="Calibri" w:cs="Calibri"/>
                <w:b/>
                <w:bCs/>
                <w:color w:val="000000" w:themeColor="text1"/>
                <w:szCs w:val="20"/>
              </w:rPr>
              <w:t>Základní specifikace</w:t>
            </w:r>
          </w:p>
        </w:tc>
        <w:tc>
          <w:tcPr>
            <w:tcW w:w="1560" w:type="dxa"/>
            <w:shd w:val="clear" w:color="auto" w:fill="auto"/>
            <w:vAlign w:val="center"/>
          </w:tcPr>
          <w:p w14:paraId="15D7D575" w14:textId="4A22B3AE" w:rsidR="00A37F3F" w:rsidRDefault="00A37F3F">
            <w:pPr>
              <w:jc w:val="center"/>
              <w:rPr>
                <w:rFonts w:ascii="Calibri" w:hAnsi="Calibri" w:cs="Calibri"/>
                <w:color w:val="FF0000"/>
                <w:szCs w:val="20"/>
              </w:rPr>
            </w:pPr>
          </w:p>
        </w:tc>
        <w:tc>
          <w:tcPr>
            <w:tcW w:w="2970" w:type="dxa"/>
            <w:shd w:val="clear" w:color="auto" w:fill="auto"/>
            <w:vAlign w:val="center"/>
          </w:tcPr>
          <w:p w14:paraId="1424B243" w14:textId="7EB6E957" w:rsidR="00A37F3F" w:rsidRDefault="00A37F3F">
            <w:pPr>
              <w:jc w:val="center"/>
              <w:rPr>
                <w:rFonts w:ascii="Calibri" w:hAnsi="Calibri" w:cs="Calibri"/>
                <w:color w:val="FF0000"/>
                <w:szCs w:val="20"/>
              </w:rPr>
            </w:pPr>
          </w:p>
        </w:tc>
      </w:tr>
      <w:tr w:rsidR="00304FDF" w14:paraId="2595D6CF" w14:textId="77777777" w:rsidTr="00EB7AC5">
        <w:trPr>
          <w:cantSplit/>
        </w:trPr>
        <w:tc>
          <w:tcPr>
            <w:tcW w:w="5103" w:type="dxa"/>
            <w:shd w:val="clear" w:color="auto" w:fill="auto"/>
          </w:tcPr>
          <w:p w14:paraId="0ADB95E6" w14:textId="6D562F77" w:rsidR="00304FDF" w:rsidRPr="00304FDF" w:rsidRDefault="00B86C75" w:rsidP="00B86C75">
            <w:pPr>
              <w:rPr>
                <w:rFonts w:ascii="Calibri" w:hAnsi="Calibri" w:cs="Calibri"/>
                <w:color w:val="000000" w:themeColor="text1"/>
                <w:szCs w:val="20"/>
              </w:rPr>
            </w:pPr>
            <w:r w:rsidRPr="00B86C75">
              <w:rPr>
                <w:rFonts w:ascii="Calibri" w:hAnsi="Calibri" w:cs="Calibri"/>
                <w:color w:val="000000" w:themeColor="text1"/>
                <w:szCs w:val="20"/>
              </w:rPr>
              <w:t xml:space="preserve">Velkoobjemová </w:t>
            </w:r>
            <w:proofErr w:type="spellStart"/>
            <w:r w:rsidRPr="00B86C75">
              <w:rPr>
                <w:rFonts w:ascii="Calibri" w:hAnsi="Calibri" w:cs="Calibri"/>
                <w:color w:val="000000" w:themeColor="text1"/>
                <w:szCs w:val="20"/>
              </w:rPr>
              <w:t>samostojící</w:t>
            </w:r>
            <w:proofErr w:type="spellEnd"/>
            <w:r w:rsidRPr="00B86C75">
              <w:rPr>
                <w:rFonts w:ascii="Calibri" w:hAnsi="Calibri" w:cs="Calibri"/>
                <w:color w:val="000000" w:themeColor="text1"/>
                <w:szCs w:val="20"/>
              </w:rPr>
              <w:t xml:space="preserve"> centrifuga s příslušenstvím pro transfuzní použití a splňující požadavky MEDDEV, </w:t>
            </w:r>
            <w:proofErr w:type="spellStart"/>
            <w:r w:rsidRPr="00B86C75">
              <w:rPr>
                <w:rFonts w:ascii="Calibri" w:hAnsi="Calibri" w:cs="Calibri"/>
                <w:color w:val="000000" w:themeColor="text1"/>
                <w:szCs w:val="20"/>
              </w:rPr>
              <w:t>Guideline</w:t>
            </w:r>
            <w:proofErr w:type="spellEnd"/>
            <w:r w:rsidRPr="00B86C75">
              <w:rPr>
                <w:rFonts w:ascii="Calibri" w:hAnsi="Calibri" w:cs="Calibri"/>
                <w:color w:val="000000" w:themeColor="text1"/>
                <w:szCs w:val="20"/>
              </w:rPr>
              <w:t xml:space="preserve"> 2.4/1 </w:t>
            </w:r>
            <w:proofErr w:type="spellStart"/>
            <w:r w:rsidRPr="00B86C75">
              <w:rPr>
                <w:rFonts w:ascii="Calibri" w:hAnsi="Calibri" w:cs="Calibri"/>
                <w:color w:val="000000" w:themeColor="text1"/>
                <w:szCs w:val="20"/>
              </w:rPr>
              <w:t>Rev</w:t>
            </w:r>
            <w:proofErr w:type="spellEnd"/>
            <w:r w:rsidRPr="00B86C75">
              <w:rPr>
                <w:rFonts w:ascii="Calibri" w:hAnsi="Calibri" w:cs="Calibri"/>
                <w:color w:val="000000" w:themeColor="text1"/>
                <w:szCs w:val="20"/>
              </w:rPr>
              <w:t>. 9</w:t>
            </w:r>
          </w:p>
        </w:tc>
        <w:tc>
          <w:tcPr>
            <w:tcW w:w="1560" w:type="dxa"/>
            <w:shd w:val="clear" w:color="auto" w:fill="auto"/>
            <w:vAlign w:val="center"/>
          </w:tcPr>
          <w:p w14:paraId="25125E17"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4CB06169"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r>
      <w:tr w:rsidR="00304FDF" w14:paraId="6713E8A3" w14:textId="77777777" w:rsidTr="00EB7AC5">
        <w:trPr>
          <w:cantSplit/>
        </w:trPr>
        <w:tc>
          <w:tcPr>
            <w:tcW w:w="5103" w:type="dxa"/>
            <w:shd w:val="clear" w:color="auto" w:fill="auto"/>
          </w:tcPr>
          <w:p w14:paraId="005E78A1" w14:textId="0FA51087" w:rsidR="00304FDF" w:rsidRPr="00D86A18" w:rsidRDefault="00B86C75" w:rsidP="00B86C75">
            <w:pPr>
              <w:rPr>
                <w:rFonts w:ascii="Calibri" w:hAnsi="Calibri" w:cs="Calibri"/>
                <w:color w:val="000000" w:themeColor="text1"/>
                <w:szCs w:val="20"/>
              </w:rPr>
            </w:pPr>
            <w:r w:rsidRPr="00B86C75">
              <w:rPr>
                <w:rFonts w:ascii="Calibri" w:hAnsi="Calibri" w:cs="Calibri"/>
                <w:color w:val="000000" w:themeColor="text1"/>
                <w:szCs w:val="20"/>
              </w:rPr>
              <w:t xml:space="preserve">Zařízení robustní metalové konstrukce s uzavíracím víkem s průzorem pro snadnou validaci, </w:t>
            </w:r>
            <w:proofErr w:type="spellStart"/>
            <w:r w:rsidRPr="00B86C75">
              <w:rPr>
                <w:rFonts w:ascii="Calibri" w:hAnsi="Calibri" w:cs="Calibri"/>
                <w:color w:val="000000" w:themeColor="text1"/>
                <w:szCs w:val="20"/>
              </w:rPr>
              <w:t>centrifugační</w:t>
            </w:r>
            <w:proofErr w:type="spellEnd"/>
            <w:r w:rsidRPr="00B86C75">
              <w:rPr>
                <w:rFonts w:ascii="Calibri" w:hAnsi="Calibri" w:cs="Calibri"/>
                <w:color w:val="000000" w:themeColor="text1"/>
                <w:szCs w:val="20"/>
              </w:rPr>
              <w:t xml:space="preserve"> prostor z</w:t>
            </w:r>
            <w:r>
              <w:rPr>
                <w:rFonts w:ascii="Calibri" w:hAnsi="Calibri" w:cs="Calibri"/>
                <w:color w:val="000000" w:themeColor="text1"/>
                <w:szCs w:val="20"/>
              </w:rPr>
              <w:t> </w:t>
            </w:r>
            <w:r w:rsidRPr="00B86C75">
              <w:rPr>
                <w:rFonts w:ascii="Calibri" w:hAnsi="Calibri" w:cs="Calibri"/>
                <w:color w:val="000000" w:themeColor="text1"/>
                <w:szCs w:val="20"/>
              </w:rPr>
              <w:t>nerez</w:t>
            </w:r>
            <w:r>
              <w:rPr>
                <w:rFonts w:ascii="Calibri" w:hAnsi="Calibri" w:cs="Calibri"/>
                <w:color w:val="000000" w:themeColor="text1"/>
                <w:szCs w:val="20"/>
              </w:rPr>
              <w:t>u</w:t>
            </w:r>
          </w:p>
        </w:tc>
        <w:tc>
          <w:tcPr>
            <w:tcW w:w="1560" w:type="dxa"/>
            <w:shd w:val="clear" w:color="auto" w:fill="auto"/>
            <w:vAlign w:val="center"/>
          </w:tcPr>
          <w:p w14:paraId="43465928"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7CD734DC" w14:textId="77777777" w:rsidR="00304FDF" w:rsidRDefault="00304FDF" w:rsidP="00304FDF">
            <w:pPr>
              <w:jc w:val="center"/>
              <w:rPr>
                <w:rFonts w:ascii="Calibri" w:hAnsi="Calibri" w:cs="Calibri"/>
                <w:color w:val="FF0000"/>
                <w:szCs w:val="20"/>
              </w:rPr>
            </w:pPr>
            <w:r>
              <w:rPr>
                <w:rFonts w:ascii="Calibri" w:hAnsi="Calibri" w:cs="Calibri"/>
                <w:color w:val="FF0000"/>
                <w:szCs w:val="20"/>
              </w:rPr>
              <w:t>(doplní dodavatel)</w:t>
            </w:r>
          </w:p>
        </w:tc>
      </w:tr>
      <w:tr w:rsidR="00995AE2" w14:paraId="32A11ADB" w14:textId="77777777" w:rsidTr="00EB7AC5">
        <w:trPr>
          <w:cantSplit/>
        </w:trPr>
        <w:tc>
          <w:tcPr>
            <w:tcW w:w="5103" w:type="dxa"/>
            <w:shd w:val="clear" w:color="auto" w:fill="auto"/>
          </w:tcPr>
          <w:p w14:paraId="01D093DA" w14:textId="7EE5970F" w:rsidR="00995AE2" w:rsidRPr="00304FDF" w:rsidRDefault="0072014D" w:rsidP="0072014D">
            <w:pPr>
              <w:autoSpaceDE w:val="0"/>
              <w:autoSpaceDN w:val="0"/>
              <w:adjustRightInd w:val="0"/>
              <w:rPr>
                <w:rFonts w:ascii="Calibri" w:hAnsi="Calibri" w:cs="Calibri"/>
                <w:color w:val="000000" w:themeColor="text1"/>
                <w:szCs w:val="20"/>
              </w:rPr>
            </w:pPr>
            <w:r w:rsidRPr="0072014D">
              <w:rPr>
                <w:rFonts w:ascii="Calibri" w:hAnsi="Calibri" w:cs="Calibri"/>
                <w:color w:val="000000" w:themeColor="text1"/>
                <w:szCs w:val="20"/>
              </w:rPr>
              <w:t>Možnost nastavení parametrů centrifugace na ovládacím panelu</w:t>
            </w:r>
            <w:r>
              <w:rPr>
                <w:rFonts w:ascii="Calibri" w:hAnsi="Calibri" w:cs="Calibri"/>
                <w:color w:val="000000" w:themeColor="text1"/>
                <w:szCs w:val="20"/>
              </w:rPr>
              <w:t xml:space="preserve"> či displeji</w:t>
            </w:r>
            <w:r w:rsidRPr="0072014D">
              <w:rPr>
                <w:rFonts w:ascii="Calibri" w:hAnsi="Calibri" w:cs="Calibri"/>
                <w:color w:val="000000" w:themeColor="text1"/>
                <w:szCs w:val="20"/>
              </w:rPr>
              <w:t xml:space="preserve"> s možností uložení alespoň pro 85 programů (a jejich snadným následným vyvoláním) a integrátorem </w:t>
            </w:r>
          </w:p>
        </w:tc>
        <w:tc>
          <w:tcPr>
            <w:tcW w:w="1560" w:type="dxa"/>
            <w:shd w:val="clear" w:color="auto" w:fill="auto"/>
            <w:vAlign w:val="center"/>
          </w:tcPr>
          <w:p w14:paraId="39C4D57B" w14:textId="7294551B"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4F3EADDF" w14:textId="3F91F2A2"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995AE2" w14:paraId="57FEBCEA" w14:textId="77777777" w:rsidTr="00EB7AC5">
        <w:trPr>
          <w:cantSplit/>
        </w:trPr>
        <w:tc>
          <w:tcPr>
            <w:tcW w:w="5103" w:type="dxa"/>
            <w:shd w:val="clear" w:color="auto" w:fill="auto"/>
          </w:tcPr>
          <w:p w14:paraId="69900B0A" w14:textId="31A58DFE" w:rsidR="00995AE2" w:rsidRPr="00D86A18" w:rsidRDefault="0072014D" w:rsidP="00901F44">
            <w:pPr>
              <w:autoSpaceDE w:val="0"/>
              <w:autoSpaceDN w:val="0"/>
              <w:adjustRightInd w:val="0"/>
              <w:rPr>
                <w:rFonts w:ascii="Calibri" w:hAnsi="Calibri" w:cs="Calibri"/>
                <w:color w:val="000000" w:themeColor="text1"/>
                <w:szCs w:val="20"/>
              </w:rPr>
            </w:pPr>
            <w:r w:rsidRPr="0072014D">
              <w:rPr>
                <w:rFonts w:ascii="Calibri" w:hAnsi="Calibri" w:cs="Calibri"/>
                <w:color w:val="000000" w:themeColor="text1"/>
                <w:szCs w:val="20"/>
              </w:rPr>
              <w:t xml:space="preserve">Možnost </w:t>
            </w:r>
            <w:r w:rsidR="00901F44">
              <w:rPr>
                <w:rFonts w:ascii="Calibri" w:hAnsi="Calibri" w:cs="Calibri"/>
                <w:color w:val="000000" w:themeColor="text1"/>
                <w:szCs w:val="20"/>
              </w:rPr>
              <w:t>obsluhy</w:t>
            </w:r>
            <w:r w:rsidRPr="0072014D">
              <w:rPr>
                <w:rFonts w:ascii="Calibri" w:hAnsi="Calibri" w:cs="Calibri"/>
                <w:color w:val="000000" w:themeColor="text1"/>
                <w:szCs w:val="20"/>
              </w:rPr>
              <w:t xml:space="preserve"> na ovládacím panelu</w:t>
            </w:r>
            <w:r>
              <w:rPr>
                <w:rFonts w:ascii="Calibri" w:hAnsi="Calibri" w:cs="Calibri"/>
                <w:color w:val="000000" w:themeColor="text1"/>
                <w:szCs w:val="20"/>
              </w:rPr>
              <w:t xml:space="preserve"> či displeji</w:t>
            </w:r>
            <w:r w:rsidRPr="0072014D">
              <w:rPr>
                <w:rFonts w:ascii="Calibri" w:hAnsi="Calibri" w:cs="Calibri"/>
                <w:color w:val="000000" w:themeColor="text1"/>
                <w:szCs w:val="20"/>
              </w:rPr>
              <w:t xml:space="preserve"> v ochranných rukavicích  </w:t>
            </w:r>
          </w:p>
        </w:tc>
        <w:tc>
          <w:tcPr>
            <w:tcW w:w="1560" w:type="dxa"/>
            <w:shd w:val="clear" w:color="auto" w:fill="auto"/>
            <w:vAlign w:val="center"/>
          </w:tcPr>
          <w:p w14:paraId="56046369"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016698C0"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304FDF" w14:paraId="16E9DBE3" w14:textId="77777777" w:rsidTr="00A73EF9">
        <w:trPr>
          <w:cantSplit/>
        </w:trPr>
        <w:tc>
          <w:tcPr>
            <w:tcW w:w="5103" w:type="dxa"/>
            <w:shd w:val="clear" w:color="auto" w:fill="auto"/>
          </w:tcPr>
          <w:p w14:paraId="62A23B91" w14:textId="569D14AA" w:rsidR="00304FDF" w:rsidRPr="00995AE2" w:rsidRDefault="00901F44" w:rsidP="00901F44">
            <w:pPr>
              <w:autoSpaceDE w:val="0"/>
              <w:autoSpaceDN w:val="0"/>
              <w:adjustRightInd w:val="0"/>
              <w:rPr>
                <w:rFonts w:asciiTheme="minorHAnsi" w:hAnsiTheme="minorHAnsi" w:cs="Calibri"/>
                <w:b/>
                <w:bCs/>
              </w:rPr>
            </w:pPr>
            <w:r w:rsidRPr="00901F44">
              <w:rPr>
                <w:rFonts w:ascii="Calibri" w:hAnsi="Calibri" w:cs="Calibri"/>
                <w:color w:val="000000" w:themeColor="text1"/>
                <w:szCs w:val="20"/>
              </w:rPr>
              <w:t>Možnost programování otáček zařízení v rozsahu minimálně 50 až 6 000 ot</w:t>
            </w:r>
            <w:r>
              <w:rPr>
                <w:rFonts w:ascii="Calibri" w:hAnsi="Calibri" w:cs="Calibri"/>
                <w:color w:val="000000" w:themeColor="text1"/>
                <w:szCs w:val="20"/>
              </w:rPr>
              <w:t xml:space="preserve">áček za minutu s </w:t>
            </w:r>
            <w:r w:rsidRPr="00901F44">
              <w:rPr>
                <w:rFonts w:ascii="Calibri" w:hAnsi="Calibri" w:cs="Calibri"/>
                <w:color w:val="000000" w:themeColor="text1"/>
                <w:szCs w:val="20"/>
              </w:rPr>
              <w:t>krok</w:t>
            </w:r>
            <w:r>
              <w:rPr>
                <w:rFonts w:ascii="Calibri" w:hAnsi="Calibri" w:cs="Calibri"/>
                <w:color w:val="000000" w:themeColor="text1"/>
                <w:szCs w:val="20"/>
              </w:rPr>
              <w:t>em</w:t>
            </w:r>
            <w:r w:rsidRPr="00901F44">
              <w:rPr>
                <w:rFonts w:ascii="Calibri" w:hAnsi="Calibri" w:cs="Calibri"/>
                <w:color w:val="000000" w:themeColor="text1"/>
                <w:szCs w:val="20"/>
              </w:rPr>
              <w:t xml:space="preserve"> 10 </w:t>
            </w:r>
          </w:p>
        </w:tc>
        <w:tc>
          <w:tcPr>
            <w:tcW w:w="1560" w:type="dxa"/>
            <w:shd w:val="clear" w:color="auto" w:fill="auto"/>
          </w:tcPr>
          <w:p w14:paraId="04D417D3" w14:textId="1CBBC32E" w:rsidR="00304FDF" w:rsidRDefault="00304FDF" w:rsidP="00304FDF">
            <w:pPr>
              <w:jc w:val="center"/>
              <w:rPr>
                <w:rFonts w:ascii="Calibri" w:hAnsi="Calibri" w:cs="Calibri"/>
                <w:color w:val="FF0000"/>
                <w:szCs w:val="20"/>
              </w:rPr>
            </w:pPr>
            <w:r w:rsidRPr="00AC03F9">
              <w:rPr>
                <w:rFonts w:ascii="Calibri" w:hAnsi="Calibri" w:cs="Calibri"/>
                <w:color w:val="FF0000"/>
                <w:szCs w:val="20"/>
              </w:rPr>
              <w:t>(doplní dodavatel)</w:t>
            </w:r>
          </w:p>
        </w:tc>
        <w:tc>
          <w:tcPr>
            <w:tcW w:w="2970" w:type="dxa"/>
            <w:shd w:val="clear" w:color="auto" w:fill="auto"/>
          </w:tcPr>
          <w:p w14:paraId="57A2AD94" w14:textId="6A3B88A9" w:rsidR="00304FDF" w:rsidRDefault="00304FDF" w:rsidP="00304FDF">
            <w:pPr>
              <w:jc w:val="center"/>
              <w:rPr>
                <w:rFonts w:ascii="Calibri" w:hAnsi="Calibri" w:cs="Calibri"/>
                <w:color w:val="FF0000"/>
                <w:szCs w:val="20"/>
              </w:rPr>
            </w:pPr>
            <w:r w:rsidRPr="00AC03F9">
              <w:rPr>
                <w:rFonts w:ascii="Calibri" w:hAnsi="Calibri" w:cs="Calibri"/>
                <w:color w:val="FF0000"/>
                <w:szCs w:val="20"/>
              </w:rPr>
              <w:t>(doplní dodavatel)</w:t>
            </w:r>
          </w:p>
        </w:tc>
      </w:tr>
      <w:tr w:rsidR="00995AE2" w14:paraId="35EE0A12" w14:textId="77777777" w:rsidTr="00EB7AC5">
        <w:trPr>
          <w:cantSplit/>
        </w:trPr>
        <w:tc>
          <w:tcPr>
            <w:tcW w:w="5103" w:type="dxa"/>
            <w:shd w:val="clear" w:color="auto" w:fill="auto"/>
          </w:tcPr>
          <w:p w14:paraId="24A55421" w14:textId="44A00442" w:rsidR="00995AE2" w:rsidRPr="00D86A18" w:rsidRDefault="00901F44" w:rsidP="00901F44">
            <w:pPr>
              <w:autoSpaceDE w:val="0"/>
              <w:autoSpaceDN w:val="0"/>
              <w:adjustRightInd w:val="0"/>
              <w:rPr>
                <w:rFonts w:ascii="Calibri" w:hAnsi="Calibri" w:cs="Calibri"/>
                <w:color w:val="000000" w:themeColor="text1"/>
                <w:szCs w:val="20"/>
              </w:rPr>
            </w:pPr>
            <w:r w:rsidRPr="00901F44">
              <w:rPr>
                <w:rFonts w:ascii="Calibri" w:hAnsi="Calibri" w:cs="Calibri"/>
                <w:color w:val="000000" w:themeColor="text1"/>
                <w:szCs w:val="20"/>
              </w:rPr>
              <w:t>Možnost programování RCF zařízení v rozsahu minimálně 50 až 6500</w:t>
            </w:r>
            <w:r>
              <w:rPr>
                <w:rFonts w:ascii="Calibri" w:hAnsi="Calibri" w:cs="Calibri"/>
                <w:color w:val="000000" w:themeColor="text1"/>
                <w:szCs w:val="20"/>
              </w:rPr>
              <w:t xml:space="preserve"> </w:t>
            </w:r>
            <w:r w:rsidRPr="00901F44">
              <w:rPr>
                <w:rFonts w:ascii="Calibri" w:hAnsi="Calibri" w:cs="Calibri"/>
                <w:color w:val="000000" w:themeColor="text1"/>
                <w:szCs w:val="20"/>
              </w:rPr>
              <w:t>ot</w:t>
            </w:r>
            <w:r>
              <w:rPr>
                <w:rFonts w:ascii="Calibri" w:hAnsi="Calibri" w:cs="Calibri"/>
                <w:color w:val="000000" w:themeColor="text1"/>
                <w:szCs w:val="20"/>
              </w:rPr>
              <w:t xml:space="preserve">áček za minutu s </w:t>
            </w:r>
            <w:r w:rsidRPr="00901F44">
              <w:rPr>
                <w:rFonts w:ascii="Calibri" w:hAnsi="Calibri" w:cs="Calibri"/>
                <w:color w:val="000000" w:themeColor="text1"/>
                <w:szCs w:val="20"/>
              </w:rPr>
              <w:t>krok</w:t>
            </w:r>
            <w:r>
              <w:rPr>
                <w:rFonts w:ascii="Calibri" w:hAnsi="Calibri" w:cs="Calibri"/>
                <w:color w:val="000000" w:themeColor="text1"/>
                <w:szCs w:val="20"/>
              </w:rPr>
              <w:t>em</w:t>
            </w:r>
            <w:r w:rsidRPr="00901F44">
              <w:rPr>
                <w:rFonts w:ascii="Calibri" w:hAnsi="Calibri" w:cs="Calibri"/>
                <w:color w:val="000000" w:themeColor="text1"/>
                <w:szCs w:val="20"/>
              </w:rPr>
              <w:t xml:space="preserve"> 1 </w:t>
            </w:r>
          </w:p>
        </w:tc>
        <w:tc>
          <w:tcPr>
            <w:tcW w:w="1560" w:type="dxa"/>
            <w:shd w:val="clear" w:color="auto" w:fill="auto"/>
            <w:vAlign w:val="center"/>
          </w:tcPr>
          <w:p w14:paraId="75994675"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1430F9DB"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304FDF" w14:paraId="0F4B1804" w14:textId="77777777" w:rsidTr="00087489">
        <w:trPr>
          <w:cantSplit/>
        </w:trPr>
        <w:tc>
          <w:tcPr>
            <w:tcW w:w="5103" w:type="dxa"/>
            <w:shd w:val="clear" w:color="auto" w:fill="auto"/>
          </w:tcPr>
          <w:p w14:paraId="08052145" w14:textId="411C7709" w:rsidR="00304FDF" w:rsidRPr="00304FDF" w:rsidRDefault="00901F44" w:rsidP="00901F44">
            <w:pPr>
              <w:rPr>
                <w:rFonts w:ascii="Calibri" w:hAnsi="Calibri" w:cs="Calibri"/>
                <w:color w:val="000000" w:themeColor="text1"/>
                <w:szCs w:val="20"/>
              </w:rPr>
            </w:pPr>
            <w:r w:rsidRPr="00901F44">
              <w:rPr>
                <w:rFonts w:ascii="Calibri" w:hAnsi="Calibri" w:cs="Calibri"/>
                <w:color w:val="000000" w:themeColor="text1"/>
                <w:szCs w:val="20"/>
              </w:rPr>
              <w:lastRenderedPageBreak/>
              <w:t xml:space="preserve">Možnost programování času centrifugace v rozsahu minimálně 1 až 999 min:59 sec, možnost kontinuálního běhu </w:t>
            </w:r>
          </w:p>
        </w:tc>
        <w:tc>
          <w:tcPr>
            <w:tcW w:w="1560" w:type="dxa"/>
            <w:shd w:val="clear" w:color="auto" w:fill="auto"/>
          </w:tcPr>
          <w:p w14:paraId="47DA078B" w14:textId="7215958B" w:rsidR="00304FDF" w:rsidRDefault="00304FDF" w:rsidP="00304FDF">
            <w:pPr>
              <w:jc w:val="center"/>
              <w:rPr>
                <w:rFonts w:ascii="Calibri" w:hAnsi="Calibri" w:cs="Calibri"/>
                <w:color w:val="FF0000"/>
                <w:szCs w:val="20"/>
              </w:rPr>
            </w:pPr>
            <w:r w:rsidRPr="00D278DA">
              <w:rPr>
                <w:rFonts w:ascii="Calibri" w:hAnsi="Calibri" w:cs="Calibri"/>
                <w:color w:val="FF0000"/>
                <w:szCs w:val="20"/>
              </w:rPr>
              <w:t>(doplní dodavatel)</w:t>
            </w:r>
          </w:p>
        </w:tc>
        <w:tc>
          <w:tcPr>
            <w:tcW w:w="2970" w:type="dxa"/>
            <w:shd w:val="clear" w:color="auto" w:fill="auto"/>
          </w:tcPr>
          <w:p w14:paraId="1260312C" w14:textId="4116F4F3" w:rsidR="00304FDF" w:rsidRDefault="00304FDF" w:rsidP="00304FDF">
            <w:pPr>
              <w:jc w:val="center"/>
              <w:rPr>
                <w:rFonts w:ascii="Calibri" w:hAnsi="Calibri" w:cs="Calibri"/>
                <w:color w:val="FF0000"/>
                <w:szCs w:val="20"/>
              </w:rPr>
            </w:pPr>
            <w:r w:rsidRPr="00D278DA">
              <w:rPr>
                <w:rFonts w:ascii="Calibri" w:hAnsi="Calibri" w:cs="Calibri"/>
                <w:color w:val="FF0000"/>
                <w:szCs w:val="20"/>
              </w:rPr>
              <w:t>(doplní dodavatel)</w:t>
            </w:r>
          </w:p>
        </w:tc>
      </w:tr>
      <w:tr w:rsidR="00995AE2" w14:paraId="0575B4D3" w14:textId="77777777" w:rsidTr="00EB7AC5">
        <w:trPr>
          <w:cantSplit/>
        </w:trPr>
        <w:tc>
          <w:tcPr>
            <w:tcW w:w="5103" w:type="dxa"/>
            <w:shd w:val="clear" w:color="auto" w:fill="auto"/>
          </w:tcPr>
          <w:p w14:paraId="4EE4F950" w14:textId="22BEBE3D"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Možnost programování minimálně 9 rychlostí rozběhu a minimálně 19 rychlostí brzdění, možnost nastavení speciálních transfuzních programů</w:t>
            </w:r>
          </w:p>
        </w:tc>
        <w:tc>
          <w:tcPr>
            <w:tcW w:w="1560" w:type="dxa"/>
            <w:shd w:val="clear" w:color="auto" w:fill="auto"/>
            <w:vAlign w:val="center"/>
          </w:tcPr>
          <w:p w14:paraId="413D642E"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c>
          <w:tcPr>
            <w:tcW w:w="2970" w:type="dxa"/>
            <w:shd w:val="clear" w:color="auto" w:fill="auto"/>
            <w:vAlign w:val="center"/>
          </w:tcPr>
          <w:p w14:paraId="6B3904B0" w14:textId="77777777" w:rsidR="00995AE2" w:rsidRDefault="00995AE2" w:rsidP="00995AE2">
            <w:pPr>
              <w:jc w:val="center"/>
              <w:rPr>
                <w:rFonts w:ascii="Calibri" w:hAnsi="Calibri" w:cs="Calibri"/>
                <w:color w:val="FF0000"/>
                <w:szCs w:val="20"/>
              </w:rPr>
            </w:pPr>
            <w:r>
              <w:rPr>
                <w:rFonts w:ascii="Calibri" w:hAnsi="Calibri" w:cs="Calibri"/>
                <w:color w:val="FF0000"/>
                <w:szCs w:val="20"/>
              </w:rPr>
              <w:t>(doplní dodavatel)</w:t>
            </w:r>
          </w:p>
        </w:tc>
      </w:tr>
      <w:tr w:rsidR="00995AE2" w14:paraId="537AD314" w14:textId="77777777" w:rsidTr="00EB7AC5">
        <w:trPr>
          <w:cantSplit/>
        </w:trPr>
        <w:tc>
          <w:tcPr>
            <w:tcW w:w="5103" w:type="dxa"/>
            <w:shd w:val="clear" w:color="auto" w:fill="auto"/>
          </w:tcPr>
          <w:p w14:paraId="4935A327" w14:textId="16673641"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K dispozici výměnné rotory s automatickou identifikací, automatický přepočet otáček na odstředivou sílu (g) </w:t>
            </w:r>
          </w:p>
        </w:tc>
        <w:tc>
          <w:tcPr>
            <w:tcW w:w="1560" w:type="dxa"/>
            <w:shd w:val="clear" w:color="auto" w:fill="auto"/>
          </w:tcPr>
          <w:p w14:paraId="29C0DE4B" w14:textId="7859E044" w:rsidR="00995AE2"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671CB5E4" w14:textId="5BE0CF22" w:rsidR="00995AE2"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2223AB3B" w14:textId="77777777" w:rsidTr="00EB7AC5">
        <w:trPr>
          <w:cantSplit/>
        </w:trPr>
        <w:tc>
          <w:tcPr>
            <w:tcW w:w="5103" w:type="dxa"/>
            <w:shd w:val="clear" w:color="auto" w:fill="auto"/>
          </w:tcPr>
          <w:p w14:paraId="4DC462DF" w14:textId="628702C9"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Zařízení disponuje výbavou bezúdržbového indukčního motoru</w:t>
            </w:r>
            <w:r w:rsidRPr="009F16E3">
              <w:rPr>
                <w:rFonts w:eastAsiaTheme="minorHAnsi" w:cs="Arial"/>
                <w:color w:val="000000"/>
                <w:szCs w:val="20"/>
                <w:lang w:eastAsia="en-US"/>
              </w:rPr>
              <w:t xml:space="preserve"> </w:t>
            </w:r>
          </w:p>
        </w:tc>
        <w:tc>
          <w:tcPr>
            <w:tcW w:w="1560" w:type="dxa"/>
            <w:shd w:val="clear" w:color="auto" w:fill="auto"/>
          </w:tcPr>
          <w:p w14:paraId="0211E227" w14:textId="3542DA2F" w:rsidR="00995AE2" w:rsidRDefault="00C57450"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031D9D2E" w14:textId="60B907A0" w:rsidR="00995AE2" w:rsidRDefault="00C57450"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67C706E3" w14:textId="77777777" w:rsidTr="00EB7AC5">
        <w:trPr>
          <w:cantSplit/>
        </w:trPr>
        <w:tc>
          <w:tcPr>
            <w:tcW w:w="5103" w:type="dxa"/>
            <w:shd w:val="clear" w:color="auto" w:fill="auto"/>
          </w:tcPr>
          <w:p w14:paraId="4D186481" w14:textId="4F7D9588"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Kapacita zařízení až 12 </w:t>
            </w:r>
            <w:proofErr w:type="spellStart"/>
            <w:r w:rsidRPr="009F16E3">
              <w:rPr>
                <w:rFonts w:ascii="Calibri" w:hAnsi="Calibri" w:cs="Calibri"/>
                <w:color w:val="000000" w:themeColor="text1"/>
                <w:szCs w:val="20"/>
              </w:rPr>
              <w:t>čtyřvaků</w:t>
            </w:r>
            <w:proofErr w:type="spellEnd"/>
            <w:r w:rsidRPr="009F16E3">
              <w:rPr>
                <w:rFonts w:ascii="Calibri" w:hAnsi="Calibri" w:cs="Calibri"/>
                <w:color w:val="000000" w:themeColor="text1"/>
                <w:szCs w:val="20"/>
              </w:rPr>
              <w:t xml:space="preserve"> a možnost použití speciální transfuzní výbavy </w:t>
            </w:r>
          </w:p>
        </w:tc>
        <w:tc>
          <w:tcPr>
            <w:tcW w:w="1560" w:type="dxa"/>
            <w:shd w:val="clear" w:color="auto" w:fill="auto"/>
          </w:tcPr>
          <w:p w14:paraId="3BD4839A" w14:textId="285F2598" w:rsidR="00995AE2" w:rsidRPr="00A04FF7"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62C98382" w14:textId="6532107B" w:rsidR="00995AE2" w:rsidRPr="00A04FF7" w:rsidRDefault="00995AE2" w:rsidP="00995AE2">
            <w:pPr>
              <w:jc w:val="center"/>
              <w:rPr>
                <w:rFonts w:ascii="Calibri" w:hAnsi="Calibri" w:cs="Calibri"/>
                <w:color w:val="FF0000"/>
                <w:szCs w:val="20"/>
              </w:rPr>
            </w:pPr>
            <w:r w:rsidRPr="00A04FF7">
              <w:rPr>
                <w:rFonts w:ascii="Calibri" w:hAnsi="Calibri" w:cs="Calibri"/>
                <w:color w:val="FF0000"/>
                <w:szCs w:val="20"/>
              </w:rPr>
              <w:t>(doplní dodavatel)</w:t>
            </w:r>
          </w:p>
        </w:tc>
      </w:tr>
      <w:tr w:rsidR="00995AE2" w14:paraId="2ABC212C" w14:textId="77777777" w:rsidTr="00EB7AC5">
        <w:trPr>
          <w:cantSplit/>
        </w:trPr>
        <w:tc>
          <w:tcPr>
            <w:tcW w:w="5103" w:type="dxa"/>
            <w:shd w:val="clear" w:color="auto" w:fill="auto"/>
          </w:tcPr>
          <w:p w14:paraId="69DB3F0C" w14:textId="5B331B23"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Požadovaná celková minimální maximální kapacita zařízení vyjádřená jako 6 x 2 000 ml </w:t>
            </w:r>
          </w:p>
        </w:tc>
        <w:tc>
          <w:tcPr>
            <w:tcW w:w="1560" w:type="dxa"/>
            <w:shd w:val="clear" w:color="auto" w:fill="auto"/>
          </w:tcPr>
          <w:p w14:paraId="1B0EAB4B" w14:textId="3773E796"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1CCE205C" w14:textId="7703C431"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r>
      <w:tr w:rsidR="00995AE2" w14:paraId="302F4F86" w14:textId="77777777" w:rsidTr="00EB7AC5">
        <w:trPr>
          <w:cantSplit/>
        </w:trPr>
        <w:tc>
          <w:tcPr>
            <w:tcW w:w="5103" w:type="dxa"/>
            <w:shd w:val="clear" w:color="auto" w:fill="auto"/>
          </w:tcPr>
          <w:p w14:paraId="5D633B0C" w14:textId="6BACC7AF"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Požadujeme zařízení, které disponuje s rotorem nekrytovaným tzv. bez </w:t>
            </w:r>
            <w:proofErr w:type="spellStart"/>
            <w:r w:rsidRPr="009F16E3">
              <w:rPr>
                <w:rFonts w:ascii="Calibri" w:hAnsi="Calibri" w:cs="Calibri"/>
                <w:color w:val="000000" w:themeColor="text1"/>
                <w:szCs w:val="20"/>
              </w:rPr>
              <w:t>windshieldu</w:t>
            </w:r>
            <w:proofErr w:type="spellEnd"/>
            <w:r w:rsidRPr="009F16E3">
              <w:rPr>
                <w:rFonts w:ascii="Calibri" w:hAnsi="Calibri" w:cs="Calibri"/>
                <w:color w:val="000000" w:themeColor="text1"/>
                <w:szCs w:val="20"/>
              </w:rPr>
              <w:t xml:space="preserve"> pro snadné čištění a </w:t>
            </w:r>
            <w:proofErr w:type="gramStart"/>
            <w:r w:rsidRPr="009F16E3">
              <w:rPr>
                <w:rFonts w:ascii="Calibri" w:hAnsi="Calibri" w:cs="Calibri"/>
                <w:color w:val="000000" w:themeColor="text1"/>
                <w:szCs w:val="20"/>
              </w:rPr>
              <w:t>desinfekci</w:t>
            </w:r>
            <w:proofErr w:type="gramEnd"/>
            <w:r w:rsidRPr="009F16E3">
              <w:rPr>
                <w:rFonts w:ascii="Calibri" w:hAnsi="Calibri" w:cs="Calibri"/>
                <w:color w:val="000000" w:themeColor="text1"/>
                <w:szCs w:val="20"/>
              </w:rPr>
              <w:t xml:space="preserve"> </w:t>
            </w:r>
            <w:proofErr w:type="spellStart"/>
            <w:r w:rsidRPr="009F16E3">
              <w:rPr>
                <w:rFonts w:ascii="Calibri" w:hAnsi="Calibri" w:cs="Calibri"/>
                <w:color w:val="000000" w:themeColor="text1"/>
                <w:szCs w:val="20"/>
              </w:rPr>
              <w:t>centrifugačního</w:t>
            </w:r>
            <w:proofErr w:type="spellEnd"/>
            <w:r w:rsidRPr="009F16E3">
              <w:rPr>
                <w:rFonts w:ascii="Calibri" w:hAnsi="Calibri" w:cs="Calibri"/>
                <w:color w:val="000000" w:themeColor="text1"/>
                <w:szCs w:val="20"/>
              </w:rPr>
              <w:t xml:space="preserve"> prostoru a rychlým přestupem nastavené teploty přímo k vakům a zpracovávanému materiálu</w:t>
            </w:r>
            <w:r w:rsidRPr="009F16E3">
              <w:rPr>
                <w:rFonts w:eastAsiaTheme="minorHAnsi" w:cs="Arial"/>
                <w:color w:val="000000"/>
                <w:szCs w:val="20"/>
                <w:lang w:eastAsia="en-US"/>
              </w:rPr>
              <w:t xml:space="preserve"> </w:t>
            </w:r>
          </w:p>
        </w:tc>
        <w:tc>
          <w:tcPr>
            <w:tcW w:w="1560" w:type="dxa"/>
            <w:shd w:val="clear" w:color="auto" w:fill="auto"/>
          </w:tcPr>
          <w:p w14:paraId="42DD2ED3" w14:textId="58FAB6AB" w:rsidR="00995AE2" w:rsidRPr="00A04FF7" w:rsidRDefault="00EB6FE5" w:rsidP="00995AE2">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3A5A2AF8" w14:textId="253E9484" w:rsidR="00995AE2" w:rsidRPr="00A04FF7" w:rsidRDefault="00EB6FE5" w:rsidP="00995AE2">
            <w:pPr>
              <w:jc w:val="center"/>
              <w:rPr>
                <w:rFonts w:ascii="Calibri" w:hAnsi="Calibri" w:cs="Calibri"/>
                <w:color w:val="FF0000"/>
                <w:szCs w:val="20"/>
              </w:rPr>
            </w:pPr>
            <w:r w:rsidRPr="00767A96">
              <w:rPr>
                <w:rFonts w:ascii="Calibri" w:hAnsi="Calibri" w:cs="Calibri"/>
                <w:color w:val="FF0000"/>
                <w:szCs w:val="20"/>
              </w:rPr>
              <w:t>(doplní dodavatel)</w:t>
            </w:r>
          </w:p>
        </w:tc>
      </w:tr>
      <w:tr w:rsidR="00995AE2" w14:paraId="6339501A" w14:textId="77777777" w:rsidTr="00EB7AC5">
        <w:trPr>
          <w:cantSplit/>
        </w:trPr>
        <w:tc>
          <w:tcPr>
            <w:tcW w:w="5103" w:type="dxa"/>
            <w:shd w:val="clear" w:color="auto" w:fill="auto"/>
          </w:tcPr>
          <w:p w14:paraId="63EA17FB" w14:textId="7A3F7EF6" w:rsidR="00995AE2"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Signalizace ukončení procesu a chybová hlášení s jasným zobrazením chyby, signalizace </w:t>
            </w:r>
            <w:proofErr w:type="spellStart"/>
            <w:r w:rsidRPr="009F16E3">
              <w:rPr>
                <w:rFonts w:ascii="Calibri" w:hAnsi="Calibri" w:cs="Calibri"/>
                <w:color w:val="000000" w:themeColor="text1"/>
                <w:szCs w:val="20"/>
              </w:rPr>
              <w:t>imbalance</w:t>
            </w:r>
            <w:proofErr w:type="spellEnd"/>
            <w:r w:rsidRPr="009F16E3">
              <w:rPr>
                <w:rFonts w:ascii="Calibri" w:hAnsi="Calibri" w:cs="Calibri"/>
                <w:color w:val="000000" w:themeColor="text1"/>
                <w:szCs w:val="20"/>
              </w:rPr>
              <w:t xml:space="preserve"> a nevyvážení </w:t>
            </w:r>
          </w:p>
        </w:tc>
        <w:tc>
          <w:tcPr>
            <w:tcW w:w="1560" w:type="dxa"/>
            <w:shd w:val="clear" w:color="auto" w:fill="auto"/>
          </w:tcPr>
          <w:p w14:paraId="26A6D9E4" w14:textId="2699D817"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6A01D445" w14:textId="6AF08247" w:rsidR="00995AE2" w:rsidRPr="00A04FF7" w:rsidRDefault="00995AE2" w:rsidP="00995AE2">
            <w:pPr>
              <w:jc w:val="center"/>
              <w:rPr>
                <w:rFonts w:ascii="Calibri" w:hAnsi="Calibri" w:cs="Calibri"/>
                <w:color w:val="FF0000"/>
                <w:szCs w:val="20"/>
              </w:rPr>
            </w:pPr>
            <w:r w:rsidRPr="00767A96">
              <w:rPr>
                <w:rFonts w:ascii="Calibri" w:hAnsi="Calibri" w:cs="Calibri"/>
                <w:color w:val="FF0000"/>
                <w:szCs w:val="20"/>
              </w:rPr>
              <w:t>(doplní dodavatel)</w:t>
            </w:r>
          </w:p>
        </w:tc>
      </w:tr>
      <w:tr w:rsidR="00B4069C" w14:paraId="61C62FC4" w14:textId="77777777" w:rsidTr="00EB7AC5">
        <w:trPr>
          <w:cantSplit/>
        </w:trPr>
        <w:tc>
          <w:tcPr>
            <w:tcW w:w="5103" w:type="dxa"/>
            <w:shd w:val="clear" w:color="auto" w:fill="auto"/>
          </w:tcPr>
          <w:p w14:paraId="389F68DE" w14:textId="27F8A7F3" w:rsidR="00B4069C" w:rsidRPr="00D86A18" w:rsidRDefault="009F16E3" w:rsidP="009F16E3">
            <w:pPr>
              <w:autoSpaceDE w:val="0"/>
              <w:autoSpaceDN w:val="0"/>
              <w:adjustRightInd w:val="0"/>
              <w:rPr>
                <w:rFonts w:ascii="Calibri" w:hAnsi="Calibri" w:cs="Calibri"/>
                <w:color w:val="000000" w:themeColor="text1"/>
                <w:szCs w:val="20"/>
              </w:rPr>
            </w:pPr>
            <w:r w:rsidRPr="009F16E3">
              <w:rPr>
                <w:rFonts w:ascii="Calibri" w:hAnsi="Calibri" w:cs="Calibri"/>
                <w:color w:val="000000" w:themeColor="text1"/>
                <w:szCs w:val="20"/>
              </w:rPr>
              <w:t xml:space="preserve">Možnost výběru z příslušenství pro různé typy vaků, možnost doplnění výbavy o speciální příslušenství pro výrobu trombocytů (adaptéry pro zavěšení vaků) </w:t>
            </w:r>
          </w:p>
        </w:tc>
        <w:tc>
          <w:tcPr>
            <w:tcW w:w="1560" w:type="dxa"/>
            <w:shd w:val="clear" w:color="auto" w:fill="auto"/>
          </w:tcPr>
          <w:p w14:paraId="5686E54A" w14:textId="4D512BD7" w:rsidR="00B4069C" w:rsidRPr="00A04FF7" w:rsidRDefault="00EB6FE5" w:rsidP="00B4069C">
            <w:pPr>
              <w:jc w:val="center"/>
              <w:rPr>
                <w:rFonts w:ascii="Calibri" w:hAnsi="Calibri" w:cs="Calibri"/>
                <w:color w:val="FF0000"/>
                <w:szCs w:val="20"/>
              </w:rPr>
            </w:pPr>
            <w:r w:rsidRPr="00767A96">
              <w:rPr>
                <w:rFonts w:ascii="Calibri" w:hAnsi="Calibri" w:cs="Calibri"/>
                <w:color w:val="FF0000"/>
                <w:szCs w:val="20"/>
              </w:rPr>
              <w:t>(doplní dodavatel)</w:t>
            </w:r>
          </w:p>
        </w:tc>
        <w:tc>
          <w:tcPr>
            <w:tcW w:w="2970" w:type="dxa"/>
            <w:shd w:val="clear" w:color="auto" w:fill="auto"/>
          </w:tcPr>
          <w:p w14:paraId="10171D28" w14:textId="3E0BA901" w:rsidR="00B4069C" w:rsidRPr="00A04FF7" w:rsidRDefault="00EB6FE5" w:rsidP="00B4069C">
            <w:pPr>
              <w:jc w:val="center"/>
              <w:rPr>
                <w:rFonts w:ascii="Calibri" w:hAnsi="Calibri" w:cs="Calibri"/>
                <w:color w:val="FF0000"/>
                <w:szCs w:val="20"/>
              </w:rPr>
            </w:pPr>
            <w:r w:rsidRPr="00767A96">
              <w:rPr>
                <w:rFonts w:ascii="Calibri" w:hAnsi="Calibri" w:cs="Calibri"/>
                <w:color w:val="FF0000"/>
                <w:szCs w:val="20"/>
              </w:rPr>
              <w:t>(doplní dodavatel)</w:t>
            </w:r>
          </w:p>
        </w:tc>
      </w:tr>
      <w:tr w:rsidR="00B4069C" w14:paraId="7453C2EF" w14:textId="77777777" w:rsidTr="00EB7AC5">
        <w:trPr>
          <w:cantSplit/>
        </w:trPr>
        <w:tc>
          <w:tcPr>
            <w:tcW w:w="5103" w:type="dxa"/>
            <w:shd w:val="clear" w:color="auto" w:fill="auto"/>
          </w:tcPr>
          <w:p w14:paraId="5C3AEAD5" w14:textId="2278F96D" w:rsidR="00B4069C" w:rsidRPr="00D86A18" w:rsidRDefault="009F16E3" w:rsidP="009F16E3">
            <w:pPr>
              <w:autoSpaceDE w:val="0"/>
              <w:autoSpaceDN w:val="0"/>
              <w:adjustRightInd w:val="0"/>
              <w:rPr>
                <w:rFonts w:ascii="Calibri" w:hAnsi="Calibri" w:cs="Calibri"/>
                <w:color w:val="000000" w:themeColor="text1"/>
                <w:szCs w:val="20"/>
              </w:rPr>
            </w:pPr>
            <w:r>
              <w:rPr>
                <w:rFonts w:ascii="Calibri" w:hAnsi="Calibri" w:cs="Calibri"/>
                <w:color w:val="000000" w:themeColor="text1"/>
                <w:szCs w:val="20"/>
              </w:rPr>
              <w:t>M</w:t>
            </w:r>
            <w:r w:rsidRPr="009F16E3">
              <w:rPr>
                <w:rFonts w:ascii="Calibri" w:hAnsi="Calibri" w:cs="Calibri"/>
                <w:color w:val="000000" w:themeColor="text1"/>
                <w:szCs w:val="20"/>
              </w:rPr>
              <w:t xml:space="preserve">ožnost využití pružného adaptéru pro vaky 100-450 ml </w:t>
            </w:r>
          </w:p>
        </w:tc>
        <w:tc>
          <w:tcPr>
            <w:tcW w:w="1560" w:type="dxa"/>
            <w:shd w:val="clear" w:color="auto" w:fill="auto"/>
          </w:tcPr>
          <w:p w14:paraId="5B4FE75C" w14:textId="4E838DEE" w:rsidR="00B4069C" w:rsidRPr="00A04FF7" w:rsidRDefault="00B4069C" w:rsidP="00B4069C">
            <w:pPr>
              <w:jc w:val="center"/>
              <w:rPr>
                <w:rFonts w:ascii="Calibri" w:hAnsi="Calibri" w:cs="Calibri"/>
                <w:color w:val="FF0000"/>
                <w:szCs w:val="20"/>
              </w:rPr>
            </w:pPr>
            <w:r w:rsidRPr="006002ED">
              <w:rPr>
                <w:rFonts w:ascii="Calibri" w:hAnsi="Calibri" w:cs="Calibri"/>
                <w:color w:val="FF0000"/>
                <w:szCs w:val="20"/>
              </w:rPr>
              <w:t>(doplní dodavatel)</w:t>
            </w:r>
          </w:p>
        </w:tc>
        <w:tc>
          <w:tcPr>
            <w:tcW w:w="2970" w:type="dxa"/>
            <w:shd w:val="clear" w:color="auto" w:fill="auto"/>
          </w:tcPr>
          <w:p w14:paraId="236BA989" w14:textId="27E8C0F9" w:rsidR="00B4069C" w:rsidRPr="00A04FF7" w:rsidRDefault="00B4069C" w:rsidP="00B4069C">
            <w:pPr>
              <w:jc w:val="center"/>
              <w:rPr>
                <w:rFonts w:ascii="Calibri" w:hAnsi="Calibri" w:cs="Calibri"/>
                <w:color w:val="FF0000"/>
                <w:szCs w:val="20"/>
              </w:rPr>
            </w:pPr>
            <w:r w:rsidRPr="006002ED">
              <w:rPr>
                <w:rFonts w:ascii="Calibri" w:hAnsi="Calibri" w:cs="Calibri"/>
                <w:color w:val="FF0000"/>
                <w:szCs w:val="20"/>
              </w:rPr>
              <w:t>(doplní dodavatel)</w:t>
            </w:r>
          </w:p>
        </w:tc>
      </w:tr>
      <w:tr w:rsidR="00B4069C" w14:paraId="7DFDADF0" w14:textId="77777777" w:rsidTr="00EB7AC5">
        <w:trPr>
          <w:cantSplit/>
        </w:trPr>
        <w:tc>
          <w:tcPr>
            <w:tcW w:w="5103" w:type="dxa"/>
            <w:shd w:val="clear" w:color="auto" w:fill="auto"/>
          </w:tcPr>
          <w:p w14:paraId="07C90F5F" w14:textId="33BC1684" w:rsidR="00B4069C" w:rsidRPr="00D86A18" w:rsidRDefault="009F16E3" w:rsidP="009F16E3">
            <w:pPr>
              <w:autoSpaceDE w:val="0"/>
              <w:autoSpaceDN w:val="0"/>
              <w:adjustRightInd w:val="0"/>
              <w:rPr>
                <w:rFonts w:ascii="Calibri" w:hAnsi="Calibri" w:cs="Calibri"/>
                <w:color w:val="000000" w:themeColor="text1"/>
                <w:szCs w:val="20"/>
              </w:rPr>
            </w:pPr>
            <w:r>
              <w:rPr>
                <w:rFonts w:ascii="Calibri" w:hAnsi="Calibri" w:cs="Calibri"/>
                <w:color w:val="000000" w:themeColor="text1"/>
                <w:szCs w:val="20"/>
              </w:rPr>
              <w:t>M</w:t>
            </w:r>
            <w:r w:rsidRPr="009F16E3">
              <w:rPr>
                <w:rFonts w:ascii="Calibri" w:hAnsi="Calibri" w:cs="Calibri"/>
                <w:color w:val="000000" w:themeColor="text1"/>
                <w:szCs w:val="20"/>
              </w:rPr>
              <w:t xml:space="preserve">ožnost použití a doplnění příslušenství o sadu gumových vyvažovacích závaží nebo také vyvažovací adapter se sadou závaží jako náhrada vaku </w:t>
            </w:r>
          </w:p>
        </w:tc>
        <w:tc>
          <w:tcPr>
            <w:tcW w:w="1560" w:type="dxa"/>
            <w:shd w:val="clear" w:color="auto" w:fill="auto"/>
          </w:tcPr>
          <w:p w14:paraId="475F6203" w14:textId="00227BF0" w:rsidR="00B4069C" w:rsidRPr="00A04FF7" w:rsidRDefault="00EB6FE5" w:rsidP="00B4069C">
            <w:pPr>
              <w:jc w:val="center"/>
              <w:rPr>
                <w:rFonts w:ascii="Calibri" w:hAnsi="Calibri" w:cs="Calibri"/>
                <w:color w:val="FF0000"/>
                <w:szCs w:val="20"/>
              </w:rPr>
            </w:pPr>
            <w:r w:rsidRPr="006002ED">
              <w:rPr>
                <w:rFonts w:ascii="Calibri" w:hAnsi="Calibri" w:cs="Calibri"/>
                <w:color w:val="FF0000"/>
                <w:szCs w:val="20"/>
              </w:rPr>
              <w:t>(doplní dodavatel)</w:t>
            </w:r>
          </w:p>
        </w:tc>
        <w:tc>
          <w:tcPr>
            <w:tcW w:w="2970" w:type="dxa"/>
            <w:shd w:val="clear" w:color="auto" w:fill="auto"/>
          </w:tcPr>
          <w:p w14:paraId="313FF744" w14:textId="45F9632E" w:rsidR="00B4069C" w:rsidRPr="00A04FF7" w:rsidRDefault="00EB6FE5" w:rsidP="00B4069C">
            <w:pPr>
              <w:jc w:val="center"/>
              <w:rPr>
                <w:rFonts w:ascii="Calibri" w:hAnsi="Calibri" w:cs="Calibri"/>
                <w:color w:val="FF0000"/>
                <w:szCs w:val="20"/>
              </w:rPr>
            </w:pPr>
            <w:r w:rsidRPr="006002ED">
              <w:rPr>
                <w:rFonts w:ascii="Calibri" w:hAnsi="Calibri" w:cs="Calibri"/>
                <w:color w:val="FF0000"/>
                <w:szCs w:val="20"/>
              </w:rPr>
              <w:t>(doplní dodavatel)</w:t>
            </w:r>
          </w:p>
        </w:tc>
      </w:tr>
      <w:tr w:rsidR="00B4069C" w14:paraId="11A71902" w14:textId="77777777" w:rsidTr="00EB7AC5">
        <w:trPr>
          <w:cantSplit/>
        </w:trPr>
        <w:tc>
          <w:tcPr>
            <w:tcW w:w="5103" w:type="dxa"/>
            <w:shd w:val="clear" w:color="auto" w:fill="auto"/>
          </w:tcPr>
          <w:p w14:paraId="1D429E10" w14:textId="22D758E2" w:rsidR="00B4069C" w:rsidRPr="00B4069C" w:rsidRDefault="009F16E3" w:rsidP="00ED4617">
            <w:pPr>
              <w:autoSpaceDE w:val="0"/>
              <w:autoSpaceDN w:val="0"/>
              <w:adjustRightInd w:val="0"/>
              <w:rPr>
                <w:rFonts w:ascii="Calibri" w:hAnsi="Calibri" w:cs="Calibri"/>
                <w:bCs/>
              </w:rPr>
            </w:pPr>
            <w:r>
              <w:rPr>
                <w:rFonts w:ascii="Calibri" w:hAnsi="Calibri" w:cs="Calibri"/>
                <w:color w:val="000000" w:themeColor="text1"/>
                <w:szCs w:val="20"/>
              </w:rPr>
              <w:t>T</w:t>
            </w:r>
            <w:r w:rsidRPr="009F16E3">
              <w:rPr>
                <w:rFonts w:ascii="Calibri" w:hAnsi="Calibri" w:cs="Calibri"/>
                <w:color w:val="000000" w:themeColor="text1"/>
                <w:szCs w:val="20"/>
              </w:rPr>
              <w:t>ichý chod</w:t>
            </w:r>
            <w:r>
              <w:rPr>
                <w:rFonts w:ascii="Calibri" w:hAnsi="Calibri" w:cs="Calibri"/>
                <w:color w:val="000000" w:themeColor="text1"/>
                <w:szCs w:val="20"/>
              </w:rPr>
              <w:t xml:space="preserve"> zařízení během provozu</w:t>
            </w:r>
            <w:r w:rsidRPr="009F16E3">
              <w:rPr>
                <w:rFonts w:ascii="Calibri" w:hAnsi="Calibri" w:cs="Calibri"/>
                <w:color w:val="000000" w:themeColor="text1"/>
                <w:szCs w:val="20"/>
              </w:rPr>
              <w:t xml:space="preserve"> – hlučnost maximálně 65 dB </w:t>
            </w:r>
          </w:p>
        </w:tc>
        <w:tc>
          <w:tcPr>
            <w:tcW w:w="1560" w:type="dxa"/>
            <w:shd w:val="clear" w:color="auto" w:fill="auto"/>
          </w:tcPr>
          <w:p w14:paraId="1FB67BD8" w14:textId="7BC6945B" w:rsidR="00B4069C" w:rsidRPr="00A04FF7" w:rsidRDefault="00B4069C" w:rsidP="00B4069C">
            <w:pPr>
              <w:jc w:val="center"/>
              <w:rPr>
                <w:rFonts w:ascii="Calibri" w:hAnsi="Calibri" w:cs="Calibri"/>
                <w:color w:val="FF0000"/>
                <w:szCs w:val="20"/>
              </w:rPr>
            </w:pPr>
            <w:r w:rsidRPr="00836F38">
              <w:rPr>
                <w:rFonts w:ascii="Calibri" w:hAnsi="Calibri" w:cs="Calibri"/>
                <w:color w:val="FF0000"/>
                <w:szCs w:val="20"/>
              </w:rPr>
              <w:t>(doplní dodavatel)</w:t>
            </w:r>
          </w:p>
        </w:tc>
        <w:tc>
          <w:tcPr>
            <w:tcW w:w="2970" w:type="dxa"/>
            <w:shd w:val="clear" w:color="auto" w:fill="auto"/>
          </w:tcPr>
          <w:p w14:paraId="36B9D181" w14:textId="1B7825DE" w:rsidR="00B4069C" w:rsidRPr="00A04FF7" w:rsidRDefault="00B4069C" w:rsidP="00B4069C">
            <w:pPr>
              <w:jc w:val="center"/>
              <w:rPr>
                <w:rFonts w:ascii="Calibri" w:hAnsi="Calibri" w:cs="Calibri"/>
                <w:color w:val="FF0000"/>
                <w:szCs w:val="20"/>
              </w:rPr>
            </w:pPr>
            <w:r w:rsidRPr="00836F38">
              <w:rPr>
                <w:rFonts w:ascii="Calibri" w:hAnsi="Calibri" w:cs="Calibri"/>
                <w:color w:val="FF0000"/>
                <w:szCs w:val="20"/>
              </w:rPr>
              <w:t>(doplní dodavatel)</w:t>
            </w:r>
          </w:p>
        </w:tc>
      </w:tr>
      <w:tr w:rsidR="00B4069C" w14:paraId="53CC983A" w14:textId="77777777" w:rsidTr="00EB7AC5">
        <w:trPr>
          <w:cantSplit/>
        </w:trPr>
        <w:tc>
          <w:tcPr>
            <w:tcW w:w="5103" w:type="dxa"/>
            <w:shd w:val="clear" w:color="auto" w:fill="auto"/>
          </w:tcPr>
          <w:p w14:paraId="7BAD9683" w14:textId="1C938ECD" w:rsidR="00B4069C" w:rsidRPr="00B4069C" w:rsidRDefault="00ED4617" w:rsidP="00ED4617">
            <w:pPr>
              <w:autoSpaceDE w:val="0"/>
              <w:autoSpaceDN w:val="0"/>
              <w:adjustRightInd w:val="0"/>
              <w:rPr>
                <w:rFonts w:ascii="Calibri" w:hAnsi="Calibri" w:cs="Calibri"/>
                <w:bCs/>
              </w:rPr>
            </w:pPr>
            <w:r>
              <w:rPr>
                <w:rFonts w:ascii="Calibri" w:hAnsi="Calibri" w:cs="Calibri"/>
                <w:color w:val="000000" w:themeColor="text1"/>
                <w:szCs w:val="20"/>
              </w:rPr>
              <w:t>M</w:t>
            </w:r>
            <w:r w:rsidRPr="00ED4617">
              <w:rPr>
                <w:rFonts w:ascii="Calibri" w:hAnsi="Calibri" w:cs="Calibri"/>
                <w:color w:val="000000" w:themeColor="text1"/>
                <w:szCs w:val="20"/>
              </w:rPr>
              <w:t xml:space="preserve">odel klasický chlazený vzduchem s možností temperace a nastavení teploty v rozsahu minimálně -20 až +40 °C (krok 1°C) a možnost funkce předchlazení prostoru před zpracováním materiálu </w:t>
            </w:r>
          </w:p>
        </w:tc>
        <w:tc>
          <w:tcPr>
            <w:tcW w:w="1560" w:type="dxa"/>
            <w:shd w:val="clear" w:color="auto" w:fill="auto"/>
          </w:tcPr>
          <w:p w14:paraId="4D7423D6" w14:textId="0C36556E" w:rsidR="00B4069C" w:rsidRPr="00A04FF7" w:rsidRDefault="00B4069C" w:rsidP="00B4069C">
            <w:pPr>
              <w:jc w:val="center"/>
              <w:rPr>
                <w:rFonts w:ascii="Calibri" w:hAnsi="Calibri" w:cs="Calibri"/>
                <w:color w:val="FF0000"/>
                <w:szCs w:val="20"/>
              </w:rPr>
            </w:pPr>
            <w:r w:rsidRPr="00836F38">
              <w:rPr>
                <w:rFonts w:ascii="Calibri" w:hAnsi="Calibri" w:cs="Calibri"/>
                <w:color w:val="FF0000"/>
                <w:szCs w:val="20"/>
              </w:rPr>
              <w:t>(doplní dodavatel)</w:t>
            </w:r>
          </w:p>
        </w:tc>
        <w:tc>
          <w:tcPr>
            <w:tcW w:w="2970" w:type="dxa"/>
            <w:shd w:val="clear" w:color="auto" w:fill="auto"/>
          </w:tcPr>
          <w:p w14:paraId="7B8FB982" w14:textId="6B51855F" w:rsidR="00B4069C" w:rsidRPr="00A04FF7" w:rsidRDefault="00B4069C" w:rsidP="00B4069C">
            <w:pPr>
              <w:jc w:val="center"/>
              <w:rPr>
                <w:rFonts w:ascii="Calibri" w:hAnsi="Calibri" w:cs="Calibri"/>
                <w:color w:val="FF0000"/>
                <w:szCs w:val="20"/>
              </w:rPr>
            </w:pPr>
            <w:r w:rsidRPr="00836F38">
              <w:rPr>
                <w:rFonts w:ascii="Calibri" w:hAnsi="Calibri" w:cs="Calibri"/>
                <w:color w:val="FF0000"/>
                <w:szCs w:val="20"/>
              </w:rPr>
              <w:t>(doplní dodavatel)</w:t>
            </w:r>
          </w:p>
        </w:tc>
      </w:tr>
      <w:tr w:rsidR="00A5537C" w14:paraId="035DEFE7" w14:textId="77777777" w:rsidTr="00EB7AC5">
        <w:trPr>
          <w:cantSplit/>
        </w:trPr>
        <w:tc>
          <w:tcPr>
            <w:tcW w:w="5103" w:type="dxa"/>
            <w:shd w:val="clear" w:color="auto" w:fill="auto"/>
          </w:tcPr>
          <w:p w14:paraId="1B07DA1A" w14:textId="49F498DE" w:rsidR="00A5537C" w:rsidRPr="00E65512" w:rsidRDefault="00A5537C" w:rsidP="00ED4617">
            <w:pPr>
              <w:autoSpaceDE w:val="0"/>
              <w:autoSpaceDN w:val="0"/>
              <w:adjustRightInd w:val="0"/>
              <w:rPr>
                <w:rFonts w:ascii="Calibri" w:hAnsi="Calibri" w:cs="Calibri"/>
                <w:strike/>
                <w:color w:val="000000" w:themeColor="text1"/>
                <w:szCs w:val="20"/>
              </w:rPr>
            </w:pPr>
            <w:r w:rsidRPr="002704E2">
              <w:rPr>
                <w:rFonts w:ascii="Calibri" w:hAnsi="Calibri" w:cs="Calibri"/>
                <w:strike/>
                <w:color w:val="000000" w:themeColor="text1"/>
                <w:szCs w:val="20"/>
                <w:highlight w:val="yellow"/>
              </w:rPr>
              <w:t xml:space="preserve">napojení do informačního systému </w:t>
            </w:r>
            <w:proofErr w:type="spellStart"/>
            <w:r w:rsidRPr="002704E2">
              <w:rPr>
                <w:rFonts w:ascii="Calibri" w:hAnsi="Calibri" w:cs="Calibri"/>
                <w:strike/>
                <w:color w:val="000000" w:themeColor="text1"/>
                <w:szCs w:val="20"/>
                <w:highlight w:val="yellow"/>
              </w:rPr>
              <w:t>OpenLims</w:t>
            </w:r>
            <w:proofErr w:type="spellEnd"/>
          </w:p>
        </w:tc>
        <w:tc>
          <w:tcPr>
            <w:tcW w:w="1560" w:type="dxa"/>
            <w:shd w:val="clear" w:color="auto" w:fill="auto"/>
          </w:tcPr>
          <w:p w14:paraId="1746DB8F" w14:textId="7745C95F" w:rsidR="00A5537C" w:rsidRPr="00E65512" w:rsidRDefault="00A5537C" w:rsidP="00B4069C">
            <w:pPr>
              <w:jc w:val="center"/>
              <w:rPr>
                <w:rFonts w:ascii="Calibri" w:hAnsi="Calibri" w:cs="Calibri"/>
                <w:strike/>
                <w:color w:val="FF0000"/>
                <w:szCs w:val="20"/>
              </w:rPr>
            </w:pPr>
            <w:r w:rsidRPr="00E65512">
              <w:rPr>
                <w:rFonts w:ascii="Calibri" w:hAnsi="Calibri" w:cs="Calibri"/>
                <w:strike/>
                <w:color w:val="FF0000"/>
                <w:szCs w:val="20"/>
              </w:rPr>
              <w:t>(doplní dodavatel)</w:t>
            </w:r>
          </w:p>
        </w:tc>
        <w:tc>
          <w:tcPr>
            <w:tcW w:w="2970" w:type="dxa"/>
            <w:shd w:val="clear" w:color="auto" w:fill="auto"/>
          </w:tcPr>
          <w:p w14:paraId="1461B4B3" w14:textId="4B4B393F" w:rsidR="00A5537C" w:rsidRPr="00E65512" w:rsidRDefault="00A5537C" w:rsidP="00B4069C">
            <w:pPr>
              <w:jc w:val="center"/>
              <w:rPr>
                <w:rFonts w:ascii="Calibri" w:hAnsi="Calibri" w:cs="Calibri"/>
                <w:strike/>
                <w:color w:val="FF0000"/>
                <w:szCs w:val="20"/>
              </w:rPr>
            </w:pPr>
            <w:r w:rsidRPr="00E65512">
              <w:rPr>
                <w:rFonts w:ascii="Calibri" w:hAnsi="Calibri" w:cs="Calibri"/>
                <w:strike/>
                <w:color w:val="FF0000"/>
                <w:szCs w:val="20"/>
              </w:rPr>
              <w:t>(doplní dodavatel)</w:t>
            </w:r>
          </w:p>
        </w:tc>
      </w:tr>
      <w:tr w:rsidR="00B4069C" w14:paraId="303BEC67" w14:textId="77777777" w:rsidTr="00EB7AC5">
        <w:trPr>
          <w:cantSplit/>
        </w:trPr>
        <w:tc>
          <w:tcPr>
            <w:tcW w:w="5103" w:type="dxa"/>
            <w:shd w:val="clear" w:color="auto" w:fill="auto"/>
          </w:tcPr>
          <w:p w14:paraId="12090A9E" w14:textId="55AA0FB0" w:rsidR="00ED4617" w:rsidRPr="00ED4617" w:rsidRDefault="00ED4617" w:rsidP="00ED4617">
            <w:pPr>
              <w:autoSpaceDE w:val="0"/>
              <w:autoSpaceDN w:val="0"/>
              <w:adjustRightInd w:val="0"/>
              <w:rPr>
                <w:rFonts w:ascii="Calibri" w:hAnsi="Calibri" w:cs="Calibri"/>
                <w:color w:val="000000" w:themeColor="text1"/>
                <w:szCs w:val="20"/>
              </w:rPr>
            </w:pPr>
            <w:r w:rsidRPr="00ED4617">
              <w:rPr>
                <w:rFonts w:ascii="Calibri" w:hAnsi="Calibri" w:cs="Calibri"/>
                <w:color w:val="000000" w:themeColor="text1"/>
                <w:szCs w:val="20"/>
              </w:rPr>
              <w:t xml:space="preserve">Napájení 3 </w:t>
            </w:r>
            <w:proofErr w:type="spellStart"/>
            <w:r w:rsidRPr="00ED4617">
              <w:rPr>
                <w:rFonts w:ascii="Calibri" w:hAnsi="Calibri" w:cs="Calibri"/>
                <w:color w:val="000000" w:themeColor="text1"/>
                <w:szCs w:val="20"/>
              </w:rPr>
              <w:t>ph</w:t>
            </w:r>
            <w:proofErr w:type="spellEnd"/>
            <w:r w:rsidRPr="00ED4617">
              <w:rPr>
                <w:rFonts w:ascii="Calibri" w:hAnsi="Calibri" w:cs="Calibri"/>
                <w:color w:val="000000" w:themeColor="text1"/>
                <w:szCs w:val="20"/>
              </w:rPr>
              <w:t xml:space="preserve">, 400 V,50-60 Hz </w:t>
            </w:r>
          </w:p>
          <w:p w14:paraId="3E5436F1" w14:textId="1A571EBC" w:rsidR="00B4069C" w:rsidRPr="00B4069C" w:rsidRDefault="00B4069C" w:rsidP="00B4069C">
            <w:pPr>
              <w:rPr>
                <w:rFonts w:ascii="Calibri" w:hAnsi="Calibri" w:cs="Calibri"/>
                <w:bCs/>
              </w:rPr>
            </w:pPr>
          </w:p>
        </w:tc>
        <w:tc>
          <w:tcPr>
            <w:tcW w:w="1560" w:type="dxa"/>
            <w:shd w:val="clear" w:color="auto" w:fill="auto"/>
          </w:tcPr>
          <w:p w14:paraId="3FCC9145" w14:textId="0DBF94CF" w:rsidR="00B4069C" w:rsidRPr="00A04FF7" w:rsidRDefault="00C57450" w:rsidP="00B4069C">
            <w:pPr>
              <w:jc w:val="center"/>
              <w:rPr>
                <w:rFonts w:ascii="Calibri" w:hAnsi="Calibri" w:cs="Calibri"/>
                <w:color w:val="FF0000"/>
                <w:szCs w:val="20"/>
              </w:rPr>
            </w:pPr>
            <w:r w:rsidRPr="00A04FF7">
              <w:rPr>
                <w:rFonts w:ascii="Calibri" w:hAnsi="Calibri" w:cs="Calibri"/>
                <w:color w:val="FF0000"/>
                <w:szCs w:val="20"/>
              </w:rPr>
              <w:t>(doplní dodavatel)</w:t>
            </w:r>
          </w:p>
        </w:tc>
        <w:tc>
          <w:tcPr>
            <w:tcW w:w="2970" w:type="dxa"/>
            <w:shd w:val="clear" w:color="auto" w:fill="auto"/>
          </w:tcPr>
          <w:p w14:paraId="25EDD61D" w14:textId="09BC8A77" w:rsidR="00B4069C" w:rsidRPr="00A04FF7" w:rsidRDefault="00C57450" w:rsidP="00B4069C">
            <w:pPr>
              <w:jc w:val="center"/>
              <w:rPr>
                <w:rFonts w:ascii="Calibri" w:hAnsi="Calibri" w:cs="Calibri"/>
                <w:color w:val="FF0000"/>
                <w:szCs w:val="20"/>
              </w:rPr>
            </w:pPr>
            <w:r w:rsidRPr="00A04FF7">
              <w:rPr>
                <w:rFonts w:ascii="Calibri" w:hAnsi="Calibri" w:cs="Calibri"/>
                <w:color w:val="FF0000"/>
                <w:szCs w:val="20"/>
              </w:rPr>
              <w:t>(doplní dodavatel)</w:t>
            </w:r>
          </w:p>
        </w:tc>
      </w:tr>
      <w:tr w:rsidR="00B4069C" w14:paraId="4672E97B" w14:textId="77777777" w:rsidTr="00EB7AC5">
        <w:trPr>
          <w:cantSplit/>
        </w:trPr>
        <w:tc>
          <w:tcPr>
            <w:tcW w:w="5103" w:type="dxa"/>
            <w:shd w:val="clear" w:color="auto" w:fill="auto"/>
          </w:tcPr>
          <w:p w14:paraId="4BC2AEE9" w14:textId="28F91302" w:rsidR="00B4069C" w:rsidRPr="00D86A18" w:rsidRDefault="00ED4617" w:rsidP="00B4069C">
            <w:pPr>
              <w:rPr>
                <w:rFonts w:ascii="Calibri" w:hAnsi="Calibri" w:cs="Calibri"/>
                <w:color w:val="000000" w:themeColor="text1"/>
                <w:szCs w:val="20"/>
              </w:rPr>
            </w:pPr>
            <w:r>
              <w:rPr>
                <w:rFonts w:ascii="Calibri" w:hAnsi="Calibri" w:cs="Calibri"/>
                <w:b/>
                <w:bCs/>
                <w:color w:val="000000" w:themeColor="text1"/>
                <w:szCs w:val="20"/>
              </w:rPr>
              <w:t>Příslušenství</w:t>
            </w:r>
          </w:p>
        </w:tc>
        <w:tc>
          <w:tcPr>
            <w:tcW w:w="1560" w:type="dxa"/>
            <w:shd w:val="clear" w:color="auto" w:fill="auto"/>
          </w:tcPr>
          <w:p w14:paraId="06BCF6E4" w14:textId="1DBCCA01" w:rsidR="00B4069C" w:rsidRPr="00A04FF7" w:rsidRDefault="00B4069C" w:rsidP="00B4069C">
            <w:pPr>
              <w:jc w:val="center"/>
              <w:rPr>
                <w:rFonts w:ascii="Calibri" w:hAnsi="Calibri" w:cs="Calibri"/>
                <w:color w:val="FF0000"/>
                <w:szCs w:val="20"/>
              </w:rPr>
            </w:pPr>
          </w:p>
        </w:tc>
        <w:tc>
          <w:tcPr>
            <w:tcW w:w="2970" w:type="dxa"/>
            <w:shd w:val="clear" w:color="auto" w:fill="auto"/>
          </w:tcPr>
          <w:p w14:paraId="1A583EEE" w14:textId="765B0ADD" w:rsidR="00B4069C" w:rsidRPr="00A04FF7" w:rsidRDefault="00B4069C" w:rsidP="00B4069C">
            <w:pPr>
              <w:jc w:val="center"/>
              <w:rPr>
                <w:rFonts w:ascii="Calibri" w:hAnsi="Calibri" w:cs="Calibri"/>
                <w:color w:val="FF0000"/>
                <w:szCs w:val="20"/>
              </w:rPr>
            </w:pPr>
          </w:p>
        </w:tc>
      </w:tr>
      <w:tr w:rsidR="00B4069C" w14:paraId="7A005DA1" w14:textId="77777777" w:rsidTr="00EB7AC5">
        <w:trPr>
          <w:cantSplit/>
        </w:trPr>
        <w:tc>
          <w:tcPr>
            <w:tcW w:w="5103" w:type="dxa"/>
            <w:shd w:val="clear" w:color="auto" w:fill="auto"/>
          </w:tcPr>
          <w:p w14:paraId="1A140B3E" w14:textId="2D60B30F" w:rsidR="00B4069C" w:rsidRPr="00B4069C" w:rsidRDefault="00595FCD" w:rsidP="00595FCD">
            <w:pPr>
              <w:autoSpaceDE w:val="0"/>
              <w:autoSpaceDN w:val="0"/>
              <w:adjustRightInd w:val="0"/>
              <w:rPr>
                <w:rFonts w:ascii="Calibri" w:hAnsi="Calibri" w:cs="Calibri"/>
                <w:bCs/>
              </w:rPr>
            </w:pPr>
            <w:r w:rsidRPr="00595FCD">
              <w:rPr>
                <w:rFonts w:ascii="Calibri" w:hAnsi="Calibri" w:cs="Calibri"/>
                <w:color w:val="000000" w:themeColor="text1"/>
                <w:szCs w:val="20"/>
              </w:rPr>
              <w:t xml:space="preserve">1 ks klasický 6-ti </w:t>
            </w:r>
            <w:proofErr w:type="spellStart"/>
            <w:r w:rsidRPr="00595FCD">
              <w:rPr>
                <w:rFonts w:ascii="Calibri" w:hAnsi="Calibri" w:cs="Calibri"/>
                <w:color w:val="000000" w:themeColor="text1"/>
                <w:szCs w:val="20"/>
              </w:rPr>
              <w:t>místný</w:t>
            </w:r>
            <w:proofErr w:type="spellEnd"/>
            <w:r w:rsidRPr="00595FCD">
              <w:rPr>
                <w:rFonts w:ascii="Calibri" w:hAnsi="Calibri" w:cs="Calibri"/>
                <w:color w:val="000000" w:themeColor="text1"/>
                <w:szCs w:val="20"/>
              </w:rPr>
              <w:t xml:space="preserve"> výkyvný nekrytovaný rotor s parametry minimálně maximální RCF: 6 500 g, minimálně maximální otáčky RPM: 4500</w:t>
            </w:r>
          </w:p>
        </w:tc>
        <w:tc>
          <w:tcPr>
            <w:tcW w:w="1560" w:type="dxa"/>
            <w:shd w:val="clear" w:color="auto" w:fill="auto"/>
          </w:tcPr>
          <w:p w14:paraId="0E001B6D" w14:textId="632519FC" w:rsidR="00B4069C" w:rsidRPr="00A04FF7" w:rsidRDefault="00B4069C" w:rsidP="00B4069C">
            <w:pPr>
              <w:jc w:val="center"/>
              <w:rPr>
                <w:rFonts w:ascii="Calibri" w:hAnsi="Calibri" w:cs="Calibri"/>
                <w:color w:val="FF0000"/>
                <w:szCs w:val="20"/>
              </w:rPr>
            </w:pPr>
            <w:r w:rsidRPr="00866537">
              <w:rPr>
                <w:rFonts w:ascii="Calibri" w:hAnsi="Calibri" w:cs="Calibri"/>
                <w:color w:val="FF0000"/>
                <w:szCs w:val="20"/>
              </w:rPr>
              <w:t>(doplní dodavatel)</w:t>
            </w:r>
          </w:p>
        </w:tc>
        <w:tc>
          <w:tcPr>
            <w:tcW w:w="2970" w:type="dxa"/>
            <w:shd w:val="clear" w:color="auto" w:fill="auto"/>
          </w:tcPr>
          <w:p w14:paraId="3528D1AB" w14:textId="17C650A2" w:rsidR="00B4069C" w:rsidRPr="00A04FF7" w:rsidRDefault="00B4069C" w:rsidP="00B4069C">
            <w:pPr>
              <w:jc w:val="center"/>
              <w:rPr>
                <w:rFonts w:ascii="Calibri" w:hAnsi="Calibri" w:cs="Calibri"/>
                <w:color w:val="FF0000"/>
                <w:szCs w:val="20"/>
              </w:rPr>
            </w:pPr>
            <w:r w:rsidRPr="00866537">
              <w:rPr>
                <w:rFonts w:ascii="Calibri" w:hAnsi="Calibri" w:cs="Calibri"/>
                <w:color w:val="FF0000"/>
                <w:szCs w:val="20"/>
              </w:rPr>
              <w:t>(doplní dodavatel)</w:t>
            </w:r>
          </w:p>
        </w:tc>
      </w:tr>
      <w:tr w:rsidR="00B4069C" w14:paraId="1C40872C" w14:textId="77777777" w:rsidTr="00EB7AC5">
        <w:trPr>
          <w:cantSplit/>
        </w:trPr>
        <w:tc>
          <w:tcPr>
            <w:tcW w:w="5103" w:type="dxa"/>
            <w:shd w:val="clear" w:color="auto" w:fill="auto"/>
          </w:tcPr>
          <w:p w14:paraId="09C254BA" w14:textId="0DE3E745" w:rsidR="00B4069C" w:rsidRPr="00595FCD" w:rsidRDefault="00595FCD" w:rsidP="00595FCD">
            <w:pPr>
              <w:autoSpaceDE w:val="0"/>
              <w:autoSpaceDN w:val="0"/>
              <w:adjustRightInd w:val="0"/>
              <w:rPr>
                <w:rFonts w:ascii="Calibri" w:hAnsi="Calibri" w:cs="Calibri"/>
                <w:color w:val="000000" w:themeColor="text1"/>
                <w:szCs w:val="20"/>
              </w:rPr>
            </w:pPr>
            <w:r w:rsidRPr="00595FCD">
              <w:rPr>
                <w:rFonts w:ascii="Calibri" w:hAnsi="Calibri" w:cs="Calibri"/>
                <w:color w:val="000000" w:themeColor="text1"/>
                <w:szCs w:val="20"/>
              </w:rPr>
              <w:t>6 ks dvoukomorových závěsů na vaky (kapacita minimálně 12 ks vaků) s pevnou kovovou přepážkou</w:t>
            </w:r>
          </w:p>
        </w:tc>
        <w:tc>
          <w:tcPr>
            <w:tcW w:w="1560" w:type="dxa"/>
            <w:shd w:val="clear" w:color="auto" w:fill="auto"/>
          </w:tcPr>
          <w:p w14:paraId="7F391CAA" w14:textId="6C29E600" w:rsidR="00B4069C" w:rsidRPr="00A04FF7" w:rsidRDefault="00B4069C" w:rsidP="00B4069C">
            <w:pPr>
              <w:jc w:val="center"/>
              <w:rPr>
                <w:rFonts w:ascii="Calibri" w:hAnsi="Calibri" w:cs="Calibri"/>
                <w:color w:val="FF0000"/>
                <w:szCs w:val="20"/>
              </w:rPr>
            </w:pPr>
            <w:r w:rsidRPr="00F2717D">
              <w:rPr>
                <w:rFonts w:ascii="Calibri" w:hAnsi="Calibri" w:cs="Calibri"/>
                <w:color w:val="FF0000"/>
                <w:szCs w:val="20"/>
              </w:rPr>
              <w:t>(doplní dodavatel)</w:t>
            </w:r>
          </w:p>
        </w:tc>
        <w:tc>
          <w:tcPr>
            <w:tcW w:w="2970" w:type="dxa"/>
            <w:shd w:val="clear" w:color="auto" w:fill="auto"/>
          </w:tcPr>
          <w:p w14:paraId="4D0D8F55" w14:textId="1E698AFC" w:rsidR="00B4069C" w:rsidRPr="00A04FF7" w:rsidRDefault="00B4069C" w:rsidP="00B4069C">
            <w:pPr>
              <w:jc w:val="center"/>
              <w:rPr>
                <w:rFonts w:ascii="Calibri" w:hAnsi="Calibri" w:cs="Calibri"/>
                <w:color w:val="FF0000"/>
                <w:szCs w:val="20"/>
              </w:rPr>
            </w:pPr>
            <w:r w:rsidRPr="00F2717D">
              <w:rPr>
                <w:rFonts w:ascii="Calibri" w:hAnsi="Calibri" w:cs="Calibri"/>
                <w:color w:val="FF0000"/>
                <w:szCs w:val="20"/>
              </w:rPr>
              <w:t>(doplní dodavatel)</w:t>
            </w:r>
          </w:p>
        </w:tc>
      </w:tr>
      <w:tr w:rsidR="00B4069C" w14:paraId="488CBC61" w14:textId="77777777" w:rsidTr="00EB7AC5">
        <w:trPr>
          <w:cantSplit/>
        </w:trPr>
        <w:tc>
          <w:tcPr>
            <w:tcW w:w="5103" w:type="dxa"/>
            <w:shd w:val="clear" w:color="auto" w:fill="auto"/>
          </w:tcPr>
          <w:p w14:paraId="4445EC28" w14:textId="6FF8941E" w:rsidR="00B4069C" w:rsidRPr="00B4069C" w:rsidRDefault="00595FCD" w:rsidP="00595FCD">
            <w:pPr>
              <w:autoSpaceDE w:val="0"/>
              <w:autoSpaceDN w:val="0"/>
              <w:adjustRightInd w:val="0"/>
              <w:rPr>
                <w:rFonts w:ascii="Calibri" w:hAnsi="Calibri" w:cs="Calibri"/>
                <w:bCs/>
              </w:rPr>
            </w:pPr>
            <w:r w:rsidRPr="00595FCD">
              <w:rPr>
                <w:rFonts w:ascii="Calibri" w:hAnsi="Calibri" w:cs="Calibri"/>
                <w:color w:val="000000" w:themeColor="text1"/>
                <w:szCs w:val="20"/>
              </w:rPr>
              <w:t xml:space="preserve">6 ks adaptérů pro </w:t>
            </w:r>
            <w:proofErr w:type="spellStart"/>
            <w:r w:rsidRPr="00595FCD">
              <w:rPr>
                <w:rFonts w:ascii="Calibri" w:hAnsi="Calibri" w:cs="Calibri"/>
                <w:color w:val="000000" w:themeColor="text1"/>
                <w:szCs w:val="20"/>
              </w:rPr>
              <w:t>čtyřvaky</w:t>
            </w:r>
            <w:proofErr w:type="spellEnd"/>
            <w:r w:rsidRPr="00595FCD">
              <w:rPr>
                <w:rFonts w:ascii="Calibri" w:hAnsi="Calibri" w:cs="Calibri"/>
                <w:color w:val="000000" w:themeColor="text1"/>
                <w:szCs w:val="20"/>
              </w:rPr>
              <w:t xml:space="preserve"> 500 ml nebo </w:t>
            </w:r>
            <w:proofErr w:type="spellStart"/>
            <w:r w:rsidRPr="00595FCD">
              <w:rPr>
                <w:rFonts w:ascii="Calibri" w:hAnsi="Calibri" w:cs="Calibri"/>
                <w:color w:val="000000" w:themeColor="text1"/>
                <w:szCs w:val="20"/>
              </w:rPr>
              <w:t>jednovaky</w:t>
            </w:r>
            <w:proofErr w:type="spellEnd"/>
            <w:r w:rsidRPr="00595FCD">
              <w:rPr>
                <w:rFonts w:ascii="Calibri" w:hAnsi="Calibri" w:cs="Calibri"/>
                <w:color w:val="000000" w:themeColor="text1"/>
                <w:szCs w:val="20"/>
              </w:rPr>
              <w:t xml:space="preserve"> 750 ml</w:t>
            </w:r>
          </w:p>
        </w:tc>
        <w:tc>
          <w:tcPr>
            <w:tcW w:w="1560" w:type="dxa"/>
            <w:shd w:val="clear" w:color="auto" w:fill="auto"/>
          </w:tcPr>
          <w:p w14:paraId="4981A381" w14:textId="361B1763"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c>
          <w:tcPr>
            <w:tcW w:w="2970" w:type="dxa"/>
            <w:shd w:val="clear" w:color="auto" w:fill="auto"/>
          </w:tcPr>
          <w:p w14:paraId="0D6A7810" w14:textId="1364A354"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r>
      <w:tr w:rsidR="00B4069C" w14:paraId="27B42A44" w14:textId="77777777" w:rsidTr="00EB7AC5">
        <w:trPr>
          <w:cantSplit/>
        </w:trPr>
        <w:tc>
          <w:tcPr>
            <w:tcW w:w="5103" w:type="dxa"/>
            <w:shd w:val="clear" w:color="auto" w:fill="auto"/>
          </w:tcPr>
          <w:p w14:paraId="0FF8FA67" w14:textId="28B495E4" w:rsidR="00B4069C" w:rsidRPr="00595FCD" w:rsidRDefault="00595FCD" w:rsidP="00595FCD">
            <w:pPr>
              <w:autoSpaceDE w:val="0"/>
              <w:autoSpaceDN w:val="0"/>
              <w:adjustRightInd w:val="0"/>
              <w:rPr>
                <w:rFonts w:ascii="Calibri" w:hAnsi="Calibri" w:cs="Calibri"/>
                <w:color w:val="000000" w:themeColor="text1"/>
                <w:szCs w:val="20"/>
              </w:rPr>
            </w:pPr>
            <w:r w:rsidRPr="00595FCD">
              <w:rPr>
                <w:rFonts w:ascii="Calibri" w:hAnsi="Calibri" w:cs="Calibri"/>
                <w:color w:val="000000" w:themeColor="text1"/>
                <w:szCs w:val="20"/>
              </w:rPr>
              <w:t>sada vyvažovacích závaží</w:t>
            </w:r>
          </w:p>
        </w:tc>
        <w:tc>
          <w:tcPr>
            <w:tcW w:w="1560" w:type="dxa"/>
            <w:shd w:val="clear" w:color="auto" w:fill="auto"/>
          </w:tcPr>
          <w:p w14:paraId="5DAB090C" w14:textId="485CF9DF"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c>
          <w:tcPr>
            <w:tcW w:w="2970" w:type="dxa"/>
            <w:shd w:val="clear" w:color="auto" w:fill="auto"/>
          </w:tcPr>
          <w:p w14:paraId="05870414" w14:textId="16DA93CD"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r>
      <w:tr w:rsidR="00B4069C" w14:paraId="0CE3E7EF" w14:textId="77777777" w:rsidTr="00EB7AC5">
        <w:trPr>
          <w:cantSplit/>
        </w:trPr>
        <w:tc>
          <w:tcPr>
            <w:tcW w:w="5103" w:type="dxa"/>
            <w:shd w:val="clear" w:color="auto" w:fill="auto"/>
          </w:tcPr>
          <w:p w14:paraId="2757409C" w14:textId="3B47B268" w:rsidR="00B4069C" w:rsidRPr="00595FCD" w:rsidRDefault="00595FCD" w:rsidP="00595FCD">
            <w:pPr>
              <w:autoSpaceDE w:val="0"/>
              <w:autoSpaceDN w:val="0"/>
              <w:adjustRightInd w:val="0"/>
              <w:rPr>
                <w:rFonts w:ascii="Calibri" w:hAnsi="Calibri" w:cs="Calibri"/>
                <w:color w:val="000000" w:themeColor="text1"/>
                <w:szCs w:val="20"/>
              </w:rPr>
            </w:pPr>
            <w:r w:rsidRPr="00595FCD">
              <w:rPr>
                <w:rFonts w:ascii="Calibri" w:hAnsi="Calibri" w:cs="Calibri"/>
                <w:color w:val="000000" w:themeColor="text1"/>
                <w:szCs w:val="20"/>
              </w:rPr>
              <w:t xml:space="preserve">čtečka čárových kódů a software pro dokumentaci procesu </w:t>
            </w:r>
          </w:p>
        </w:tc>
        <w:tc>
          <w:tcPr>
            <w:tcW w:w="1560" w:type="dxa"/>
            <w:shd w:val="clear" w:color="auto" w:fill="auto"/>
          </w:tcPr>
          <w:p w14:paraId="595679AF" w14:textId="31EAAFBD"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c>
          <w:tcPr>
            <w:tcW w:w="2970" w:type="dxa"/>
            <w:shd w:val="clear" w:color="auto" w:fill="auto"/>
          </w:tcPr>
          <w:p w14:paraId="658726AF" w14:textId="5A64E17C" w:rsidR="00B4069C" w:rsidRPr="00A04FF7" w:rsidRDefault="00B4069C" w:rsidP="00B4069C">
            <w:pPr>
              <w:jc w:val="center"/>
              <w:rPr>
                <w:rFonts w:ascii="Calibri" w:hAnsi="Calibri" w:cs="Calibri"/>
                <w:color w:val="FF0000"/>
                <w:szCs w:val="20"/>
              </w:rPr>
            </w:pPr>
            <w:r w:rsidRPr="00A870A6">
              <w:rPr>
                <w:rFonts w:ascii="Calibri" w:hAnsi="Calibri" w:cs="Calibri"/>
                <w:color w:val="FF0000"/>
                <w:szCs w:val="20"/>
              </w:rPr>
              <w:t>(doplní dodavatel)</w:t>
            </w:r>
          </w:p>
        </w:tc>
      </w:tr>
    </w:tbl>
    <w:p w14:paraId="6BEEF49D" w14:textId="02E24DA3" w:rsidR="00A37F3F" w:rsidRDefault="0006204C" w:rsidP="008B34FE">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w:t>
      </w:r>
      <w:r w:rsidR="008B34FE">
        <w:rPr>
          <w:rFonts w:asciiTheme="minorHAnsi" w:hAnsiTheme="minorHAnsi"/>
          <w:sz w:val="22"/>
          <w:szCs w:val="22"/>
        </w:rPr>
        <w:t xml:space="preserve"> </w:t>
      </w:r>
      <w:r>
        <w:rPr>
          <w:rFonts w:asciiTheme="minorHAnsi" w:hAnsiTheme="minorHAnsi"/>
          <w:sz w:val="22"/>
          <w:szCs w:val="22"/>
        </w:rPr>
        <w:t>%, mimo číselné parametry uvedené jako min. nebo max.</w:t>
      </w:r>
    </w:p>
    <w:p w14:paraId="492B1B47" w14:textId="49F98718" w:rsidR="00A37F3F" w:rsidRDefault="00A37F3F">
      <w:pPr>
        <w:rPr>
          <w:lang w:eastAsia="en-US"/>
        </w:rPr>
      </w:pPr>
    </w:p>
    <w:p w14:paraId="04C09131" w14:textId="1242166B" w:rsidR="00686DE7" w:rsidRDefault="00686DE7">
      <w:pPr>
        <w:rPr>
          <w:lang w:eastAsia="en-US"/>
        </w:rPr>
      </w:pPr>
    </w:p>
    <w:p w14:paraId="1F777848" w14:textId="77777777" w:rsidR="00A21D13" w:rsidRDefault="00A21D13" w:rsidP="00A21D13">
      <w:pPr>
        <w:rPr>
          <w:rFonts w:asciiTheme="minorHAnsi" w:hAnsiTheme="minorHAnsi" w:cstheme="minorHAnsi"/>
          <w:szCs w:val="22"/>
        </w:rPr>
      </w:pPr>
    </w:p>
    <w:p w14:paraId="197BD0DC" w14:textId="77777777" w:rsidR="00A21D13" w:rsidRDefault="00A21D13" w:rsidP="00A21D13">
      <w:pPr>
        <w:shd w:val="clear" w:color="auto" w:fill="FFFFFF"/>
        <w:rPr>
          <w:rFonts w:asciiTheme="minorHAnsi" w:hAnsiTheme="minorHAnsi" w:cstheme="minorHAnsi"/>
          <w:color w:val="000000"/>
          <w:sz w:val="22"/>
          <w:szCs w:val="22"/>
        </w:rPr>
      </w:pPr>
      <w:r>
        <w:rPr>
          <w:rFonts w:cstheme="minorHAnsi"/>
          <w:color w:val="000000"/>
        </w:rPr>
        <w:lastRenderedPageBreak/>
        <w:t> </w:t>
      </w:r>
    </w:p>
    <w:p w14:paraId="0EE892D6" w14:textId="0B55C46F" w:rsidR="00686DE7" w:rsidRDefault="00686DE7">
      <w:pPr>
        <w:rPr>
          <w:lang w:eastAsia="en-US"/>
        </w:rPr>
      </w:pPr>
    </w:p>
    <w:p w14:paraId="71D79F59" w14:textId="77777777" w:rsidR="00332F1B" w:rsidRPr="00332F1B" w:rsidRDefault="00332F1B" w:rsidP="000D3359">
      <w:pPr>
        <w:keepNext/>
        <w:numPr>
          <w:ilvl w:val="0"/>
          <w:numId w:val="1"/>
        </w:numPr>
        <w:ind w:left="426" w:hanging="426"/>
        <w:contextualSpacing/>
        <w:outlineLvl w:val="4"/>
        <w:rPr>
          <w:rFonts w:ascii="Calibri" w:hAnsi="Calibri" w:cs="Calibri"/>
          <w:b/>
          <w:bCs/>
          <w:sz w:val="28"/>
          <w:szCs w:val="28"/>
          <w:lang w:eastAsia="en-US"/>
        </w:rPr>
      </w:pPr>
      <w:bookmarkStart w:id="0" w:name="_Hlk111014078"/>
      <w:r w:rsidRPr="00332F1B">
        <w:rPr>
          <w:rFonts w:ascii="Calibri" w:hAnsi="Calibri" w:cs="Calibri"/>
          <w:b/>
          <w:bCs/>
          <w:sz w:val="28"/>
          <w:szCs w:val="28"/>
          <w:lang w:eastAsia="en-US"/>
        </w:rPr>
        <w:t xml:space="preserve">Požadavky, které budou součástí dodávky předmětu plnění </w:t>
      </w:r>
    </w:p>
    <w:p w14:paraId="78091EED" w14:textId="77777777" w:rsidR="00332F1B" w:rsidRPr="00332F1B" w:rsidRDefault="00332F1B" w:rsidP="00332F1B">
      <w:pPr>
        <w:rPr>
          <w:lang w:eastAsia="en-US"/>
        </w:rPr>
      </w:pPr>
    </w:p>
    <w:p w14:paraId="10F46535" w14:textId="77777777" w:rsidR="00332F1B" w:rsidRPr="00332F1B" w:rsidRDefault="00332F1B" w:rsidP="00332F1B">
      <w:pPr>
        <w:rPr>
          <w:lang w:eastAsia="en-US"/>
        </w:rPr>
      </w:pPr>
      <w:r w:rsidRPr="00332F1B">
        <w:rPr>
          <w:lang w:eastAsia="en-US"/>
        </w:rPr>
        <w:t xml:space="preserve">DODAVATEL MÁ POVINNOST VYPLNIT SPLNĚNÍ POŽADAVKU V TABULCE ANO/NE. </w:t>
      </w:r>
    </w:p>
    <w:p w14:paraId="0ADB6684" w14:textId="77777777" w:rsidR="00332F1B" w:rsidRPr="00332F1B" w:rsidRDefault="00332F1B" w:rsidP="00332F1B">
      <w:pPr>
        <w:rPr>
          <w:lang w:eastAsia="en-US"/>
        </w:rPr>
      </w:pPr>
      <w:r w:rsidRPr="00332F1B">
        <w:rPr>
          <w:lang w:eastAsia="en-US"/>
        </w:rPr>
        <w:t>SPNĚNÍ UVEDENÝCH POŽADAVKŮ POŽADUJE ZADAVATEL V RÁMCI DODÁVKY PŘEDMĚTU PLNĚNÍ.</w:t>
      </w:r>
    </w:p>
    <w:p w14:paraId="135DBF43" w14:textId="77777777" w:rsidR="00A37F3F" w:rsidRDefault="00A37F3F"/>
    <w:p w14:paraId="0E7F27A3" w14:textId="77777777" w:rsidR="00A37F3F" w:rsidRDefault="00A37F3F">
      <w:pPr>
        <w:rPr>
          <w:lang w:eastAsia="en-US"/>
        </w:rPr>
      </w:pPr>
    </w:p>
    <w:tbl>
      <w:tblPr>
        <w:tblStyle w:val="Mkatabulky"/>
        <w:tblW w:w="9639" w:type="dxa"/>
        <w:jc w:val="center"/>
        <w:tblLook w:val="04A0" w:firstRow="1" w:lastRow="0" w:firstColumn="1" w:lastColumn="0" w:noHBand="0" w:noVBand="1"/>
      </w:tblPr>
      <w:tblGrid>
        <w:gridCol w:w="7083"/>
        <w:gridCol w:w="2556"/>
      </w:tblGrid>
      <w:tr w:rsidR="00A37F3F" w14:paraId="121EBEE9" w14:textId="77777777" w:rsidTr="000D3359">
        <w:trPr>
          <w:tblHeader/>
          <w:jc w:val="center"/>
        </w:trPr>
        <w:tc>
          <w:tcPr>
            <w:tcW w:w="7083" w:type="dxa"/>
            <w:shd w:val="clear" w:color="auto" w:fill="F7CAAC" w:themeFill="accent2" w:themeFillTint="66"/>
          </w:tcPr>
          <w:p w14:paraId="488DF6F8" w14:textId="77777777" w:rsidR="000D3359" w:rsidRDefault="000D3359" w:rsidP="000D3359">
            <w:pPr>
              <w:pStyle w:val="Nadpis6"/>
              <w:suppressAutoHyphens w:val="0"/>
              <w:rPr>
                <w:rFonts w:eastAsia="Times New Roman" w:cs="Times New Roman"/>
                <w:lang w:eastAsia="cs-CZ"/>
              </w:rPr>
            </w:pPr>
          </w:p>
          <w:p w14:paraId="56D64205" w14:textId="533237A8" w:rsidR="00A37F3F" w:rsidRDefault="000D3359" w:rsidP="000D3359">
            <w:pPr>
              <w:pStyle w:val="Nadpis6"/>
              <w:suppressAutoHyphens w:val="0"/>
              <w:jc w:val="center"/>
            </w:pPr>
            <w:r w:rsidRPr="000D3359">
              <w:rPr>
                <w:rFonts w:eastAsia="Times New Roman" w:cs="Times New Roman"/>
                <w:lang w:eastAsia="cs-CZ"/>
              </w:rPr>
              <w:t>Požadavky, které budou součástí dodávky předmětu plnění</w:t>
            </w:r>
          </w:p>
        </w:tc>
        <w:tc>
          <w:tcPr>
            <w:tcW w:w="2556" w:type="dxa"/>
            <w:shd w:val="clear" w:color="auto" w:fill="F7CAAC" w:themeFill="accent2" w:themeFillTint="66"/>
          </w:tcPr>
          <w:p w14:paraId="31F65BF3" w14:textId="77777777" w:rsidR="000D3359" w:rsidRDefault="0006204C">
            <w:pPr>
              <w:jc w:val="center"/>
              <w:rPr>
                <w:rFonts w:ascii="Calibri" w:hAnsi="Calibri"/>
                <w:b/>
                <w:sz w:val="22"/>
                <w:szCs w:val="22"/>
              </w:rPr>
            </w:pPr>
            <w:r>
              <w:rPr>
                <w:rFonts w:ascii="Calibri" w:hAnsi="Calibri"/>
                <w:b/>
                <w:sz w:val="22"/>
                <w:szCs w:val="22"/>
              </w:rPr>
              <w:t xml:space="preserve">Splnění požadavku </w:t>
            </w:r>
          </w:p>
          <w:p w14:paraId="74AFAA22" w14:textId="09485C77" w:rsidR="003A4C6C" w:rsidRPr="000D3359" w:rsidRDefault="0006204C" w:rsidP="000D3359">
            <w:pPr>
              <w:jc w:val="center"/>
              <w:rPr>
                <w:rFonts w:ascii="Calibri" w:hAnsi="Calibri"/>
                <w:b/>
                <w:sz w:val="22"/>
                <w:szCs w:val="22"/>
              </w:rPr>
            </w:pPr>
            <w:r>
              <w:rPr>
                <w:rFonts w:ascii="Calibri" w:hAnsi="Calibri"/>
                <w:b/>
                <w:sz w:val="22"/>
                <w:szCs w:val="22"/>
              </w:rPr>
              <w:t>ANO/NE</w:t>
            </w:r>
          </w:p>
        </w:tc>
      </w:tr>
      <w:tr w:rsidR="00A37F3F" w14:paraId="321DA956" w14:textId="77777777" w:rsidTr="000D3359">
        <w:trPr>
          <w:jc w:val="center"/>
        </w:trPr>
        <w:tc>
          <w:tcPr>
            <w:tcW w:w="7083" w:type="dxa"/>
            <w:shd w:val="clear" w:color="auto" w:fill="auto"/>
            <w:vAlign w:val="center"/>
          </w:tcPr>
          <w:p w14:paraId="408E9B21" w14:textId="77777777" w:rsidR="00A37F3F" w:rsidRDefault="0006204C">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556" w:type="dxa"/>
            <w:shd w:val="clear" w:color="auto" w:fill="auto"/>
            <w:vAlign w:val="center"/>
          </w:tcPr>
          <w:p w14:paraId="39E21A74" w14:textId="77777777" w:rsidR="00A37F3F" w:rsidRDefault="0006204C">
            <w:pPr>
              <w:jc w:val="center"/>
            </w:pPr>
            <w:r>
              <w:rPr>
                <w:rFonts w:ascii="Calibri" w:hAnsi="Calibri" w:cs="Calibri"/>
                <w:color w:val="FF0000"/>
                <w:szCs w:val="20"/>
              </w:rPr>
              <w:t>(doplní dodavatel)</w:t>
            </w:r>
          </w:p>
        </w:tc>
      </w:tr>
      <w:tr w:rsidR="00A37F3F" w14:paraId="5E134CEE" w14:textId="77777777" w:rsidTr="000D3359">
        <w:trPr>
          <w:jc w:val="center"/>
        </w:trPr>
        <w:tc>
          <w:tcPr>
            <w:tcW w:w="7083" w:type="dxa"/>
            <w:shd w:val="clear" w:color="auto" w:fill="auto"/>
            <w:vAlign w:val="center"/>
          </w:tcPr>
          <w:p w14:paraId="36F60FE0" w14:textId="77777777" w:rsidR="00A37F3F" w:rsidRDefault="0006204C">
            <w:r>
              <w:rPr>
                <w:rFonts w:ascii="Calibri" w:hAnsi="Calibri" w:cs="Calibri"/>
                <w:sz w:val="22"/>
                <w:szCs w:val="22"/>
              </w:rPr>
              <w:t>Dodání návodu k použití v ČJ a prohlášení o shodě v papírové i elektronické verzi.</w:t>
            </w:r>
          </w:p>
        </w:tc>
        <w:tc>
          <w:tcPr>
            <w:tcW w:w="2556" w:type="dxa"/>
            <w:shd w:val="clear" w:color="auto" w:fill="auto"/>
            <w:vAlign w:val="center"/>
          </w:tcPr>
          <w:p w14:paraId="18CBD0BB" w14:textId="77777777" w:rsidR="00A37F3F" w:rsidRDefault="0006204C">
            <w:pPr>
              <w:jc w:val="center"/>
            </w:pPr>
            <w:r>
              <w:rPr>
                <w:rFonts w:ascii="Calibri" w:hAnsi="Calibri" w:cs="Calibri"/>
                <w:color w:val="FF0000"/>
                <w:szCs w:val="20"/>
              </w:rPr>
              <w:t>(doplní dodavatel)</w:t>
            </w:r>
          </w:p>
        </w:tc>
      </w:tr>
      <w:tr w:rsidR="00A37F3F" w14:paraId="46756C2E" w14:textId="77777777" w:rsidTr="000D3359">
        <w:trPr>
          <w:jc w:val="center"/>
        </w:trPr>
        <w:tc>
          <w:tcPr>
            <w:tcW w:w="7083" w:type="dxa"/>
            <w:shd w:val="clear" w:color="auto" w:fill="auto"/>
            <w:vAlign w:val="center"/>
          </w:tcPr>
          <w:p w14:paraId="257B2CBD" w14:textId="77777777" w:rsidR="00A37F3F" w:rsidRDefault="0006204C">
            <w:r>
              <w:rPr>
                <w:rFonts w:ascii="Calibri" w:hAnsi="Calibri" w:cs="Calibri"/>
                <w:sz w:val="22"/>
                <w:szCs w:val="22"/>
              </w:rPr>
              <w:t>Provedení zaškolení (instruktáže) obsluhy včetně vyhotovení zápisu.</w:t>
            </w:r>
          </w:p>
        </w:tc>
        <w:tc>
          <w:tcPr>
            <w:tcW w:w="2556" w:type="dxa"/>
            <w:shd w:val="clear" w:color="auto" w:fill="auto"/>
            <w:vAlign w:val="center"/>
          </w:tcPr>
          <w:p w14:paraId="0170262E" w14:textId="77777777" w:rsidR="00A37F3F" w:rsidRDefault="0006204C">
            <w:pPr>
              <w:jc w:val="center"/>
            </w:pPr>
            <w:r>
              <w:rPr>
                <w:rFonts w:ascii="Calibri" w:hAnsi="Calibri" w:cs="Calibri"/>
                <w:color w:val="FF0000"/>
                <w:szCs w:val="20"/>
              </w:rPr>
              <w:t>(doplní dodavatel)</w:t>
            </w:r>
          </w:p>
        </w:tc>
      </w:tr>
      <w:tr w:rsidR="00A37F3F" w14:paraId="716E96F8" w14:textId="77777777" w:rsidTr="000D3359">
        <w:trPr>
          <w:jc w:val="center"/>
        </w:trPr>
        <w:tc>
          <w:tcPr>
            <w:tcW w:w="7083" w:type="dxa"/>
            <w:shd w:val="clear" w:color="auto" w:fill="auto"/>
            <w:vAlign w:val="center"/>
          </w:tcPr>
          <w:p w14:paraId="21C406C4" w14:textId="77777777" w:rsidR="00A37F3F" w:rsidRDefault="0006204C">
            <w:r>
              <w:rPr>
                <w:rFonts w:ascii="Calibri" w:hAnsi="Calibri" w:cs="Calibri"/>
                <w:sz w:val="22"/>
                <w:szCs w:val="22"/>
              </w:rPr>
              <w:t>Dodání oprávnění školitele (od výrobce) k provádění instruktáže.</w:t>
            </w:r>
          </w:p>
        </w:tc>
        <w:tc>
          <w:tcPr>
            <w:tcW w:w="2556" w:type="dxa"/>
            <w:shd w:val="clear" w:color="auto" w:fill="auto"/>
            <w:vAlign w:val="center"/>
          </w:tcPr>
          <w:p w14:paraId="78445B46" w14:textId="77777777" w:rsidR="00A37F3F" w:rsidRDefault="0006204C">
            <w:pPr>
              <w:jc w:val="center"/>
            </w:pPr>
            <w:r>
              <w:rPr>
                <w:rFonts w:ascii="Calibri" w:hAnsi="Calibri" w:cs="Calibri"/>
                <w:color w:val="FF0000"/>
                <w:szCs w:val="20"/>
              </w:rPr>
              <w:t>(doplní dodavatel)</w:t>
            </w:r>
          </w:p>
        </w:tc>
      </w:tr>
      <w:tr w:rsidR="00A37F3F" w14:paraId="22271082" w14:textId="77777777" w:rsidTr="000D3359">
        <w:trPr>
          <w:jc w:val="center"/>
        </w:trPr>
        <w:tc>
          <w:tcPr>
            <w:tcW w:w="7083" w:type="dxa"/>
            <w:shd w:val="clear" w:color="auto" w:fill="auto"/>
            <w:vAlign w:val="center"/>
          </w:tcPr>
          <w:p w14:paraId="3AA2A2C1" w14:textId="77777777" w:rsidR="00A37F3F" w:rsidRDefault="0006204C">
            <w:r>
              <w:rPr>
                <w:rFonts w:ascii="Calibri" w:hAnsi="Calibri" w:cs="Calibri"/>
                <w:sz w:val="22"/>
                <w:szCs w:val="22"/>
              </w:rPr>
              <w:t>Dodání dokumentace prokazující oprávnění k údržbě dodaného zdravotnického prostředku.</w:t>
            </w:r>
          </w:p>
        </w:tc>
        <w:tc>
          <w:tcPr>
            <w:tcW w:w="2556" w:type="dxa"/>
            <w:shd w:val="clear" w:color="auto" w:fill="auto"/>
            <w:vAlign w:val="center"/>
          </w:tcPr>
          <w:p w14:paraId="0C4A86EE" w14:textId="77777777" w:rsidR="00A37F3F" w:rsidRDefault="0006204C">
            <w:pPr>
              <w:jc w:val="center"/>
            </w:pPr>
            <w:r>
              <w:rPr>
                <w:rFonts w:ascii="Calibri" w:hAnsi="Calibri" w:cs="Calibri"/>
                <w:color w:val="FF0000"/>
                <w:szCs w:val="20"/>
              </w:rPr>
              <w:t>(doplní dodavatel)</w:t>
            </w:r>
          </w:p>
        </w:tc>
      </w:tr>
      <w:bookmarkEnd w:id="0"/>
    </w:tbl>
    <w:p w14:paraId="2777E9CC" w14:textId="5069E9D9" w:rsidR="00911744" w:rsidRDefault="00911744" w:rsidP="000D3359">
      <w:pPr>
        <w:spacing w:before="240"/>
      </w:pPr>
    </w:p>
    <w:sectPr w:rsidR="00911744" w:rsidSect="000D3359">
      <w:headerReference w:type="default" r:id="rId8"/>
      <w:footerReference w:type="default" r:id="rId9"/>
      <w:pgSz w:w="11906" w:h="16838"/>
      <w:pgMar w:top="1418" w:right="1134" w:bottom="1134"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007713" w:rsidRDefault="0006204C">
      <w:r>
        <w:separator/>
      </w:r>
    </w:p>
  </w:endnote>
  <w:endnote w:type="continuationSeparator" w:id="0">
    <w:p w14:paraId="2BE81275" w14:textId="77777777" w:rsidR="00007713"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9160395" w:displacedByCustomXml="next"/>
  <w:bookmarkEnd w:id="1"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rsidP="000D3359">
        <w:pPr>
          <w:pStyle w:val="Zpat"/>
          <w:jc w:val="righ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007713" w:rsidRDefault="0006204C">
      <w:r>
        <w:separator/>
      </w:r>
    </w:p>
  </w:footnote>
  <w:footnote w:type="continuationSeparator" w:id="0">
    <w:p w14:paraId="7E8F6C8D" w14:textId="77777777" w:rsidR="00007713"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4B4F05F3" w:rsidR="00A37F3F" w:rsidRDefault="008B34FE">
    <w:pPr>
      <w:pStyle w:val="Zhlav"/>
      <w:jc w:val="both"/>
    </w:pPr>
    <w:r>
      <w:rPr>
        <w:noProof/>
      </w:rPr>
      <w:drawing>
        <wp:anchor distT="0" distB="0" distL="0" distR="0" simplePos="0" relativeHeight="4" behindDoc="1" locked="0" layoutInCell="1" allowOverlap="1" wp14:anchorId="3B0C31C7" wp14:editId="5A98A6F3">
          <wp:simplePos x="0" y="0"/>
          <wp:positionH relativeFrom="margin">
            <wp:posOffset>4228737</wp:posOffset>
          </wp:positionH>
          <wp:positionV relativeFrom="paragraph">
            <wp:posOffset>9888</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52650" cy="576580"/>
                  </a:xfrm>
                  <a:prstGeom prst="rect">
                    <a:avLst/>
                  </a:prstGeom>
                </pic:spPr>
              </pic:pic>
            </a:graphicData>
          </a:graphic>
        </wp:anchor>
      </w:drawing>
    </w:r>
    <w:r>
      <w:rPr>
        <w:noProof/>
      </w:rPr>
      <w:drawing>
        <wp:anchor distT="0" distB="0" distL="114300" distR="114300" simplePos="0" relativeHeight="251658240" behindDoc="0" locked="0" layoutInCell="1" allowOverlap="1" wp14:anchorId="29EA6E94" wp14:editId="563261EC">
          <wp:simplePos x="0" y="0"/>
          <wp:positionH relativeFrom="margin">
            <wp:posOffset>-262618</wp:posOffset>
          </wp:positionH>
          <wp:positionV relativeFrom="paragraph">
            <wp:posOffset>-106226</wp:posOffset>
          </wp:positionV>
          <wp:extent cx="4406265" cy="789940"/>
          <wp:effectExtent l="0" t="0" r="0" b="0"/>
          <wp:wrapTopAndBottom/>
          <wp:docPr id="2" name="Obrázek 2"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26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FB5FD9"/>
    <w:multiLevelType w:val="hybridMultilevel"/>
    <w:tmpl w:val="38D464C6"/>
    <w:lvl w:ilvl="0" w:tplc="D650348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18945643">
    <w:abstractNumId w:val="0"/>
  </w:num>
  <w:num w:numId="2" w16cid:durableId="26608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07713"/>
    <w:rsid w:val="00046611"/>
    <w:rsid w:val="0006204C"/>
    <w:rsid w:val="000D3359"/>
    <w:rsid w:val="001201C5"/>
    <w:rsid w:val="001406BE"/>
    <w:rsid w:val="00140A5E"/>
    <w:rsid w:val="00154CFF"/>
    <w:rsid w:val="00256D8E"/>
    <w:rsid w:val="002704E2"/>
    <w:rsid w:val="00296E1C"/>
    <w:rsid w:val="00304FDF"/>
    <w:rsid w:val="00332F1B"/>
    <w:rsid w:val="003A4C6C"/>
    <w:rsid w:val="0047056D"/>
    <w:rsid w:val="004F1995"/>
    <w:rsid w:val="005160D4"/>
    <w:rsid w:val="00595FCD"/>
    <w:rsid w:val="005A1FEA"/>
    <w:rsid w:val="00686DE7"/>
    <w:rsid w:val="0072014D"/>
    <w:rsid w:val="00730DFA"/>
    <w:rsid w:val="008B34FE"/>
    <w:rsid w:val="008F4413"/>
    <w:rsid w:val="00901F44"/>
    <w:rsid w:val="00911744"/>
    <w:rsid w:val="00995AE2"/>
    <w:rsid w:val="009C4FEE"/>
    <w:rsid w:val="009D4CE8"/>
    <w:rsid w:val="009F0B4C"/>
    <w:rsid w:val="009F16E3"/>
    <w:rsid w:val="00A03BA7"/>
    <w:rsid w:val="00A21D13"/>
    <w:rsid w:val="00A37F3F"/>
    <w:rsid w:val="00A5537C"/>
    <w:rsid w:val="00A95871"/>
    <w:rsid w:val="00B4069C"/>
    <w:rsid w:val="00B86C75"/>
    <w:rsid w:val="00B942E7"/>
    <w:rsid w:val="00BE285B"/>
    <w:rsid w:val="00C05EB8"/>
    <w:rsid w:val="00C11680"/>
    <w:rsid w:val="00C40EA8"/>
    <w:rsid w:val="00C512DA"/>
    <w:rsid w:val="00C57450"/>
    <w:rsid w:val="00C80D81"/>
    <w:rsid w:val="00C9190B"/>
    <w:rsid w:val="00CF5B1E"/>
    <w:rsid w:val="00D32A09"/>
    <w:rsid w:val="00D86A18"/>
    <w:rsid w:val="00E65512"/>
    <w:rsid w:val="00EB6FE5"/>
    <w:rsid w:val="00EB7AC5"/>
    <w:rsid w:val="00ED4617"/>
    <w:rsid w:val="00F37AE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34"/>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4069C"/>
    <w:rPr>
      <w:rFonts w:ascii="Times New Roman" w:hAnsi="Times New Roman"/>
      <w:szCs w:val="20"/>
    </w:rPr>
  </w:style>
  <w:style w:type="character" w:customStyle="1" w:styleId="TextpoznpodarouChar">
    <w:name w:val="Text pozn. pod čarou Char"/>
    <w:basedOn w:val="Standardnpsmoodstavce"/>
    <w:link w:val="Textpoznpodarou"/>
    <w:uiPriority w:val="99"/>
    <w:semiHidden/>
    <w:rsid w:val="00B4069C"/>
    <w:rPr>
      <w:rFonts w:ascii="Times New Roman" w:eastAsia="Times New Roman" w:hAnsi="Times New Roman" w:cs="Times New Roman"/>
      <w:szCs w:val="20"/>
      <w:lang w:eastAsia="cs-CZ"/>
    </w:rPr>
  </w:style>
  <w:style w:type="character" w:styleId="Znakapoznpodarou">
    <w:name w:val="footnote reference"/>
    <w:basedOn w:val="Standardnpsmoodstavce"/>
    <w:uiPriority w:val="99"/>
    <w:semiHidden/>
    <w:unhideWhenUsed/>
    <w:rsid w:val="00B4069C"/>
    <w:rPr>
      <w:vertAlign w:val="superscript"/>
    </w:rPr>
  </w:style>
  <w:style w:type="paragraph" w:styleId="Textkomente">
    <w:name w:val="annotation text"/>
    <w:basedOn w:val="Normln"/>
    <w:link w:val="TextkomenteChar"/>
    <w:uiPriority w:val="99"/>
    <w:semiHidden/>
    <w:unhideWhenUsed/>
    <w:rsid w:val="00304FDF"/>
    <w:pPr>
      <w:spacing w:after="160"/>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semiHidden/>
    <w:rsid w:val="00304FDF"/>
    <w:rPr>
      <w:szCs w:val="20"/>
    </w:rPr>
  </w:style>
  <w:style w:type="character" w:styleId="Odkaznakoment">
    <w:name w:val="annotation reference"/>
    <w:basedOn w:val="Standardnpsmoodstavce"/>
    <w:uiPriority w:val="99"/>
    <w:semiHidden/>
    <w:unhideWhenUsed/>
    <w:rsid w:val="00304F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666">
      <w:bodyDiv w:val="1"/>
      <w:marLeft w:val="0"/>
      <w:marRight w:val="0"/>
      <w:marTop w:val="0"/>
      <w:marBottom w:val="0"/>
      <w:divBdr>
        <w:top w:val="none" w:sz="0" w:space="0" w:color="auto"/>
        <w:left w:val="none" w:sz="0" w:space="0" w:color="auto"/>
        <w:bottom w:val="none" w:sz="0" w:space="0" w:color="auto"/>
        <w:right w:val="none" w:sz="0" w:space="0" w:color="auto"/>
      </w:divBdr>
    </w:div>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8118859">
      <w:bodyDiv w:val="1"/>
      <w:marLeft w:val="0"/>
      <w:marRight w:val="0"/>
      <w:marTop w:val="0"/>
      <w:marBottom w:val="0"/>
      <w:divBdr>
        <w:top w:val="none" w:sz="0" w:space="0" w:color="auto"/>
        <w:left w:val="none" w:sz="0" w:space="0" w:color="auto"/>
        <w:bottom w:val="none" w:sz="0" w:space="0" w:color="auto"/>
        <w:right w:val="none" w:sz="0" w:space="0" w:color="auto"/>
      </w:divBdr>
    </w:div>
    <w:div w:id="106896934">
      <w:bodyDiv w:val="1"/>
      <w:marLeft w:val="0"/>
      <w:marRight w:val="0"/>
      <w:marTop w:val="0"/>
      <w:marBottom w:val="0"/>
      <w:divBdr>
        <w:top w:val="none" w:sz="0" w:space="0" w:color="auto"/>
        <w:left w:val="none" w:sz="0" w:space="0" w:color="auto"/>
        <w:bottom w:val="none" w:sz="0" w:space="0" w:color="auto"/>
        <w:right w:val="none" w:sz="0" w:space="0" w:color="auto"/>
      </w:divBdr>
    </w:div>
    <w:div w:id="303236095">
      <w:bodyDiv w:val="1"/>
      <w:marLeft w:val="0"/>
      <w:marRight w:val="0"/>
      <w:marTop w:val="0"/>
      <w:marBottom w:val="0"/>
      <w:divBdr>
        <w:top w:val="none" w:sz="0" w:space="0" w:color="auto"/>
        <w:left w:val="none" w:sz="0" w:space="0" w:color="auto"/>
        <w:bottom w:val="none" w:sz="0" w:space="0" w:color="auto"/>
        <w:right w:val="none" w:sz="0" w:space="0" w:color="auto"/>
      </w:divBdr>
    </w:div>
    <w:div w:id="393088506">
      <w:bodyDiv w:val="1"/>
      <w:marLeft w:val="0"/>
      <w:marRight w:val="0"/>
      <w:marTop w:val="0"/>
      <w:marBottom w:val="0"/>
      <w:divBdr>
        <w:top w:val="none" w:sz="0" w:space="0" w:color="auto"/>
        <w:left w:val="none" w:sz="0" w:space="0" w:color="auto"/>
        <w:bottom w:val="none" w:sz="0" w:space="0" w:color="auto"/>
        <w:right w:val="none" w:sz="0" w:space="0" w:color="auto"/>
      </w:divBdr>
    </w:div>
    <w:div w:id="433135961">
      <w:bodyDiv w:val="1"/>
      <w:marLeft w:val="0"/>
      <w:marRight w:val="0"/>
      <w:marTop w:val="0"/>
      <w:marBottom w:val="0"/>
      <w:divBdr>
        <w:top w:val="none" w:sz="0" w:space="0" w:color="auto"/>
        <w:left w:val="none" w:sz="0" w:space="0" w:color="auto"/>
        <w:bottom w:val="none" w:sz="0" w:space="0" w:color="auto"/>
        <w:right w:val="none" w:sz="0" w:space="0" w:color="auto"/>
      </w:divBdr>
    </w:div>
    <w:div w:id="458499071">
      <w:bodyDiv w:val="1"/>
      <w:marLeft w:val="0"/>
      <w:marRight w:val="0"/>
      <w:marTop w:val="0"/>
      <w:marBottom w:val="0"/>
      <w:divBdr>
        <w:top w:val="none" w:sz="0" w:space="0" w:color="auto"/>
        <w:left w:val="none" w:sz="0" w:space="0" w:color="auto"/>
        <w:bottom w:val="none" w:sz="0" w:space="0" w:color="auto"/>
        <w:right w:val="none" w:sz="0" w:space="0" w:color="auto"/>
      </w:divBdr>
    </w:div>
    <w:div w:id="607742653">
      <w:bodyDiv w:val="1"/>
      <w:marLeft w:val="0"/>
      <w:marRight w:val="0"/>
      <w:marTop w:val="0"/>
      <w:marBottom w:val="0"/>
      <w:divBdr>
        <w:top w:val="none" w:sz="0" w:space="0" w:color="auto"/>
        <w:left w:val="none" w:sz="0" w:space="0" w:color="auto"/>
        <w:bottom w:val="none" w:sz="0" w:space="0" w:color="auto"/>
        <w:right w:val="none" w:sz="0" w:space="0" w:color="auto"/>
      </w:divBdr>
    </w:div>
    <w:div w:id="646132894">
      <w:bodyDiv w:val="1"/>
      <w:marLeft w:val="0"/>
      <w:marRight w:val="0"/>
      <w:marTop w:val="0"/>
      <w:marBottom w:val="0"/>
      <w:divBdr>
        <w:top w:val="none" w:sz="0" w:space="0" w:color="auto"/>
        <w:left w:val="none" w:sz="0" w:space="0" w:color="auto"/>
        <w:bottom w:val="none" w:sz="0" w:space="0" w:color="auto"/>
        <w:right w:val="none" w:sz="0" w:space="0" w:color="auto"/>
      </w:divBdr>
    </w:div>
    <w:div w:id="740636494">
      <w:bodyDiv w:val="1"/>
      <w:marLeft w:val="0"/>
      <w:marRight w:val="0"/>
      <w:marTop w:val="0"/>
      <w:marBottom w:val="0"/>
      <w:divBdr>
        <w:top w:val="none" w:sz="0" w:space="0" w:color="auto"/>
        <w:left w:val="none" w:sz="0" w:space="0" w:color="auto"/>
        <w:bottom w:val="none" w:sz="0" w:space="0" w:color="auto"/>
        <w:right w:val="none" w:sz="0" w:space="0" w:color="auto"/>
      </w:divBdr>
    </w:div>
    <w:div w:id="781342623">
      <w:bodyDiv w:val="1"/>
      <w:marLeft w:val="0"/>
      <w:marRight w:val="0"/>
      <w:marTop w:val="0"/>
      <w:marBottom w:val="0"/>
      <w:divBdr>
        <w:top w:val="none" w:sz="0" w:space="0" w:color="auto"/>
        <w:left w:val="none" w:sz="0" w:space="0" w:color="auto"/>
        <w:bottom w:val="none" w:sz="0" w:space="0" w:color="auto"/>
        <w:right w:val="none" w:sz="0" w:space="0" w:color="auto"/>
      </w:divBdr>
    </w:div>
    <w:div w:id="888616970">
      <w:bodyDiv w:val="1"/>
      <w:marLeft w:val="0"/>
      <w:marRight w:val="0"/>
      <w:marTop w:val="0"/>
      <w:marBottom w:val="0"/>
      <w:divBdr>
        <w:top w:val="none" w:sz="0" w:space="0" w:color="auto"/>
        <w:left w:val="none" w:sz="0" w:space="0" w:color="auto"/>
        <w:bottom w:val="none" w:sz="0" w:space="0" w:color="auto"/>
        <w:right w:val="none" w:sz="0" w:space="0" w:color="auto"/>
      </w:divBdr>
    </w:div>
    <w:div w:id="954364461">
      <w:bodyDiv w:val="1"/>
      <w:marLeft w:val="0"/>
      <w:marRight w:val="0"/>
      <w:marTop w:val="0"/>
      <w:marBottom w:val="0"/>
      <w:divBdr>
        <w:top w:val="none" w:sz="0" w:space="0" w:color="auto"/>
        <w:left w:val="none" w:sz="0" w:space="0" w:color="auto"/>
        <w:bottom w:val="none" w:sz="0" w:space="0" w:color="auto"/>
        <w:right w:val="none" w:sz="0" w:space="0" w:color="auto"/>
      </w:divBdr>
    </w:div>
    <w:div w:id="1057389912">
      <w:bodyDiv w:val="1"/>
      <w:marLeft w:val="0"/>
      <w:marRight w:val="0"/>
      <w:marTop w:val="0"/>
      <w:marBottom w:val="0"/>
      <w:divBdr>
        <w:top w:val="none" w:sz="0" w:space="0" w:color="auto"/>
        <w:left w:val="none" w:sz="0" w:space="0" w:color="auto"/>
        <w:bottom w:val="none" w:sz="0" w:space="0" w:color="auto"/>
        <w:right w:val="none" w:sz="0" w:space="0" w:color="auto"/>
      </w:divBdr>
    </w:div>
    <w:div w:id="1128820750">
      <w:bodyDiv w:val="1"/>
      <w:marLeft w:val="0"/>
      <w:marRight w:val="0"/>
      <w:marTop w:val="0"/>
      <w:marBottom w:val="0"/>
      <w:divBdr>
        <w:top w:val="none" w:sz="0" w:space="0" w:color="auto"/>
        <w:left w:val="none" w:sz="0" w:space="0" w:color="auto"/>
        <w:bottom w:val="none" w:sz="0" w:space="0" w:color="auto"/>
        <w:right w:val="none" w:sz="0" w:space="0" w:color="auto"/>
      </w:divBdr>
    </w:div>
    <w:div w:id="1238589166">
      <w:bodyDiv w:val="1"/>
      <w:marLeft w:val="0"/>
      <w:marRight w:val="0"/>
      <w:marTop w:val="0"/>
      <w:marBottom w:val="0"/>
      <w:divBdr>
        <w:top w:val="none" w:sz="0" w:space="0" w:color="auto"/>
        <w:left w:val="none" w:sz="0" w:space="0" w:color="auto"/>
        <w:bottom w:val="none" w:sz="0" w:space="0" w:color="auto"/>
        <w:right w:val="none" w:sz="0" w:space="0" w:color="auto"/>
      </w:divBdr>
    </w:div>
    <w:div w:id="1314606656">
      <w:bodyDiv w:val="1"/>
      <w:marLeft w:val="0"/>
      <w:marRight w:val="0"/>
      <w:marTop w:val="0"/>
      <w:marBottom w:val="0"/>
      <w:divBdr>
        <w:top w:val="none" w:sz="0" w:space="0" w:color="auto"/>
        <w:left w:val="none" w:sz="0" w:space="0" w:color="auto"/>
        <w:bottom w:val="none" w:sz="0" w:space="0" w:color="auto"/>
        <w:right w:val="none" w:sz="0" w:space="0" w:color="auto"/>
      </w:divBdr>
    </w:div>
    <w:div w:id="1344209050">
      <w:bodyDiv w:val="1"/>
      <w:marLeft w:val="0"/>
      <w:marRight w:val="0"/>
      <w:marTop w:val="0"/>
      <w:marBottom w:val="0"/>
      <w:divBdr>
        <w:top w:val="none" w:sz="0" w:space="0" w:color="auto"/>
        <w:left w:val="none" w:sz="0" w:space="0" w:color="auto"/>
        <w:bottom w:val="none" w:sz="0" w:space="0" w:color="auto"/>
        <w:right w:val="none" w:sz="0" w:space="0" w:color="auto"/>
      </w:divBdr>
    </w:div>
    <w:div w:id="1375932432">
      <w:bodyDiv w:val="1"/>
      <w:marLeft w:val="0"/>
      <w:marRight w:val="0"/>
      <w:marTop w:val="0"/>
      <w:marBottom w:val="0"/>
      <w:divBdr>
        <w:top w:val="none" w:sz="0" w:space="0" w:color="auto"/>
        <w:left w:val="none" w:sz="0" w:space="0" w:color="auto"/>
        <w:bottom w:val="none" w:sz="0" w:space="0" w:color="auto"/>
        <w:right w:val="none" w:sz="0" w:space="0" w:color="auto"/>
      </w:divBdr>
    </w:div>
    <w:div w:id="1402173718">
      <w:bodyDiv w:val="1"/>
      <w:marLeft w:val="0"/>
      <w:marRight w:val="0"/>
      <w:marTop w:val="0"/>
      <w:marBottom w:val="0"/>
      <w:divBdr>
        <w:top w:val="none" w:sz="0" w:space="0" w:color="auto"/>
        <w:left w:val="none" w:sz="0" w:space="0" w:color="auto"/>
        <w:bottom w:val="none" w:sz="0" w:space="0" w:color="auto"/>
        <w:right w:val="none" w:sz="0" w:space="0" w:color="auto"/>
      </w:divBdr>
    </w:div>
    <w:div w:id="1450393601">
      <w:bodyDiv w:val="1"/>
      <w:marLeft w:val="0"/>
      <w:marRight w:val="0"/>
      <w:marTop w:val="0"/>
      <w:marBottom w:val="0"/>
      <w:divBdr>
        <w:top w:val="none" w:sz="0" w:space="0" w:color="auto"/>
        <w:left w:val="none" w:sz="0" w:space="0" w:color="auto"/>
        <w:bottom w:val="none" w:sz="0" w:space="0" w:color="auto"/>
        <w:right w:val="none" w:sz="0" w:space="0" w:color="auto"/>
      </w:divBdr>
    </w:div>
    <w:div w:id="1501582209">
      <w:bodyDiv w:val="1"/>
      <w:marLeft w:val="0"/>
      <w:marRight w:val="0"/>
      <w:marTop w:val="0"/>
      <w:marBottom w:val="0"/>
      <w:divBdr>
        <w:top w:val="none" w:sz="0" w:space="0" w:color="auto"/>
        <w:left w:val="none" w:sz="0" w:space="0" w:color="auto"/>
        <w:bottom w:val="none" w:sz="0" w:space="0" w:color="auto"/>
        <w:right w:val="none" w:sz="0" w:space="0" w:color="auto"/>
      </w:divBdr>
    </w:div>
    <w:div w:id="1744719315">
      <w:bodyDiv w:val="1"/>
      <w:marLeft w:val="0"/>
      <w:marRight w:val="0"/>
      <w:marTop w:val="0"/>
      <w:marBottom w:val="0"/>
      <w:divBdr>
        <w:top w:val="none" w:sz="0" w:space="0" w:color="auto"/>
        <w:left w:val="none" w:sz="0" w:space="0" w:color="auto"/>
        <w:bottom w:val="none" w:sz="0" w:space="0" w:color="auto"/>
        <w:right w:val="none" w:sz="0" w:space="0" w:color="auto"/>
      </w:divBdr>
    </w:div>
    <w:div w:id="1855335974">
      <w:bodyDiv w:val="1"/>
      <w:marLeft w:val="0"/>
      <w:marRight w:val="0"/>
      <w:marTop w:val="0"/>
      <w:marBottom w:val="0"/>
      <w:divBdr>
        <w:top w:val="none" w:sz="0" w:space="0" w:color="auto"/>
        <w:left w:val="none" w:sz="0" w:space="0" w:color="auto"/>
        <w:bottom w:val="none" w:sz="0" w:space="0" w:color="auto"/>
        <w:right w:val="none" w:sz="0" w:space="0" w:color="auto"/>
      </w:divBdr>
    </w:div>
    <w:div w:id="1890804345">
      <w:bodyDiv w:val="1"/>
      <w:marLeft w:val="0"/>
      <w:marRight w:val="0"/>
      <w:marTop w:val="0"/>
      <w:marBottom w:val="0"/>
      <w:divBdr>
        <w:top w:val="none" w:sz="0" w:space="0" w:color="auto"/>
        <w:left w:val="none" w:sz="0" w:space="0" w:color="auto"/>
        <w:bottom w:val="none" w:sz="0" w:space="0" w:color="auto"/>
        <w:right w:val="none" w:sz="0" w:space="0" w:color="auto"/>
      </w:divBdr>
    </w:div>
    <w:div w:id="208741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852</Words>
  <Characters>5030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Čížková Jaroslava (PKN-ZAK)</cp:lastModifiedBy>
  <cp:revision>51</cp:revision>
  <dcterms:created xsi:type="dcterms:W3CDTF">2021-03-29T07:54:00Z</dcterms:created>
  <dcterms:modified xsi:type="dcterms:W3CDTF">2022-09-21T10:45:00Z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