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4235" w14:textId="0AD5208B"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663975">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r w:rsidR="00D23817">
        <w:rPr>
          <w:rFonts w:ascii="Calibri" w:eastAsia="Calibri" w:hAnsi="Calibri" w:cs="Arial"/>
          <w:b/>
          <w:sz w:val="28"/>
          <w:szCs w:val="28"/>
          <w:lang w:eastAsia="en-US"/>
        </w:rPr>
        <w:t>dokumentace – Technické</w:t>
      </w:r>
      <w:r>
        <w:rPr>
          <w:rFonts w:ascii="Calibri" w:eastAsia="Calibri" w:hAnsi="Calibri" w:cs="Arial"/>
          <w:b/>
          <w:sz w:val="28"/>
          <w:szCs w:val="28"/>
          <w:lang w:eastAsia="en-US"/>
        </w:rPr>
        <w:t xml:space="preserve"> podmínky</w:t>
      </w:r>
    </w:p>
    <w:p w14:paraId="3448C34C" w14:textId="77777777" w:rsidR="00A37F3F" w:rsidRDefault="00A37F3F">
      <w:pPr>
        <w:jc w:val="both"/>
        <w:outlineLvl w:val="0"/>
        <w:rPr>
          <w:rFonts w:ascii="Calibri" w:eastAsia="Calibri" w:hAnsi="Calibri" w:cs="Arial"/>
          <w:b/>
          <w:sz w:val="28"/>
          <w:szCs w:val="28"/>
          <w:lang w:eastAsia="en-US"/>
        </w:rPr>
      </w:pPr>
    </w:p>
    <w:p w14:paraId="6678FE7E" w14:textId="2D8AE8A9"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663975">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77777777" w:rsidR="00A37F3F" w:rsidRDefault="0006204C">
      <w:pPr>
        <w:shd w:val="clear" w:color="auto" w:fill="FFD966" w:themeFill="accent4" w:themeFillTint="99"/>
        <w:jc w:val="both"/>
        <w:outlineLvl w:val="0"/>
        <w:rPr>
          <w:rFonts w:ascii="Calibri" w:hAnsi="Calibri" w:cs="Arial"/>
          <w:b/>
          <w:sz w:val="24"/>
        </w:rPr>
      </w:pPr>
      <w:r>
        <w:rPr>
          <w:rFonts w:ascii="Calibri" w:hAnsi="Calibri" w:cs="Arial"/>
          <w:b/>
          <w:sz w:val="24"/>
        </w:rPr>
        <w:t xml:space="preserve">Název veřejné zakázky: </w:t>
      </w:r>
    </w:p>
    <w:p w14:paraId="7A31C68A" w14:textId="1F742DA8" w:rsidR="00A37F3F" w:rsidRDefault="00B9112F" w:rsidP="00693503">
      <w:pPr>
        <w:pStyle w:val="Nadpis8"/>
        <w:rPr>
          <w:rFonts w:asciiTheme="minorHAnsi" w:hAnsiTheme="minorHAnsi"/>
          <w:b w:val="0"/>
          <w:bCs/>
          <w:sz w:val="24"/>
        </w:rPr>
      </w:pPr>
      <w:r>
        <w:t>Úpravna vody</w:t>
      </w:r>
      <w:r w:rsidR="001D0D7A">
        <w:t xml:space="preserve"> a </w:t>
      </w:r>
      <w:r w:rsidR="00693503">
        <w:t>d</w:t>
      </w:r>
      <w:r w:rsidR="001D0D7A" w:rsidRPr="001D0D7A">
        <w:t xml:space="preserve">ávkovací systém </w:t>
      </w:r>
    </w:p>
    <w:p w14:paraId="629AA3C0" w14:textId="77777777" w:rsidR="00A37F3F" w:rsidRDefault="00A37F3F">
      <w:pPr>
        <w:spacing w:line="276" w:lineRule="auto"/>
        <w:rPr>
          <w:rFonts w:ascii="Calibri" w:eastAsia="Calibri" w:hAnsi="Calibri" w:cs="Arial"/>
          <w:b/>
          <w:bCs/>
          <w:color w:val="000000"/>
          <w:sz w:val="22"/>
          <w:szCs w:val="22"/>
          <w:lang w:eastAsia="en-US"/>
        </w:rPr>
      </w:pPr>
    </w:p>
    <w:p w14:paraId="6188F442" w14:textId="77777777" w:rsidR="00A37F3F" w:rsidRDefault="0006204C">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E0F7D50" w14:textId="7C774E8F" w:rsidR="00A37F3F" w:rsidRDefault="0006204C">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w:t>
      </w:r>
      <w:r w:rsidR="00E200A3">
        <w:rPr>
          <w:rFonts w:ascii="Calibri" w:hAnsi="Calibri" w:cs="Arial"/>
          <w:sz w:val="22"/>
          <w:szCs w:val="22"/>
        </w:rPr>
        <w:t>přístrojů</w:t>
      </w:r>
      <w:r>
        <w:rPr>
          <w:rFonts w:ascii="Calibri" w:hAnsi="Calibri" w:cs="Arial"/>
          <w:sz w:val="22"/>
          <w:szCs w:val="22"/>
        </w:rPr>
        <w:t>.</w:t>
      </w:r>
    </w:p>
    <w:p w14:paraId="13475123" w14:textId="77777777" w:rsidR="00A37F3F" w:rsidRDefault="00A37F3F">
      <w:pPr>
        <w:pStyle w:val="Zkladntext2"/>
        <w:rPr>
          <w:rFonts w:ascii="Calibri" w:hAnsi="Calibri" w:cs="Arial"/>
          <w:sz w:val="22"/>
          <w:szCs w:val="22"/>
        </w:rPr>
      </w:pPr>
    </w:p>
    <w:p w14:paraId="540B4579" w14:textId="77777777" w:rsidR="00663975" w:rsidRDefault="00663975" w:rsidP="00663975">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 ZADAVATEL ROVNĚŽ UVÁDÍ, ŽE V PŘÍPADĚ, ŽE SE V DOKUMENTACI OBJEVUJÍ ODKAZY NA NORMY NEBO TECHNICKÉ DOKUMENTY UMOŽŇUJE ZADAVATEL MOŽNOST NABÍDNOUT ROVNOCENNÉ ŘEŠENÍ.</w:t>
      </w:r>
    </w:p>
    <w:p w14:paraId="567301BF" w14:textId="22FFE6E3" w:rsidR="00A37F3F" w:rsidRDefault="00A37F3F">
      <w:pPr>
        <w:jc w:val="both"/>
        <w:rPr>
          <w:rFonts w:ascii="Calibri" w:hAnsi="Calibri"/>
          <w:sz w:val="22"/>
          <w:szCs w:val="22"/>
        </w:rPr>
      </w:pPr>
    </w:p>
    <w:p w14:paraId="4E495021" w14:textId="77777777" w:rsidR="00E376EF" w:rsidRDefault="00E376EF">
      <w:pPr>
        <w:jc w:val="both"/>
        <w:rPr>
          <w:rFonts w:ascii="Calibri" w:hAnsi="Calibri"/>
          <w:sz w:val="22"/>
          <w:szCs w:val="22"/>
        </w:rPr>
      </w:pPr>
    </w:p>
    <w:p w14:paraId="1516EA29" w14:textId="1CDEDB4A" w:rsidR="00A37F3F" w:rsidRDefault="00663975">
      <w:pPr>
        <w:pStyle w:val="Nadpis2"/>
        <w:rPr>
          <w:sz w:val="28"/>
          <w:szCs w:val="28"/>
        </w:rPr>
      </w:pPr>
      <w:r>
        <w:rPr>
          <w:sz w:val="28"/>
          <w:szCs w:val="28"/>
        </w:rPr>
        <w:t xml:space="preserve">A) </w:t>
      </w:r>
      <w:r w:rsidR="0006204C">
        <w:rPr>
          <w:sz w:val="28"/>
          <w:szCs w:val="28"/>
        </w:rPr>
        <w:t>Technické parametry</w:t>
      </w:r>
    </w:p>
    <w:p w14:paraId="2C8F5850" w14:textId="77777777" w:rsidR="00663975" w:rsidRPr="00663975" w:rsidRDefault="00663975" w:rsidP="00663975">
      <w:pPr>
        <w:rPr>
          <w:lang w:eastAsia="en-US"/>
        </w:rPr>
      </w:pPr>
    </w:p>
    <w:tbl>
      <w:tblPr>
        <w:tblStyle w:val="Mkatabulky"/>
        <w:tblW w:w="9633" w:type="dxa"/>
        <w:tblInd w:w="-5" w:type="dxa"/>
        <w:tblLook w:val="04A0" w:firstRow="1" w:lastRow="0" w:firstColumn="1" w:lastColumn="0" w:noHBand="0" w:noVBand="1"/>
      </w:tblPr>
      <w:tblGrid>
        <w:gridCol w:w="4536"/>
        <w:gridCol w:w="1276"/>
        <w:gridCol w:w="3821"/>
      </w:tblGrid>
      <w:tr w:rsidR="00A37F3F" w14:paraId="4E1610AB" w14:textId="77777777" w:rsidTr="0006204C">
        <w:trPr>
          <w:cantSplit/>
          <w:trHeight w:val="387"/>
        </w:trPr>
        <w:tc>
          <w:tcPr>
            <w:tcW w:w="4536" w:type="dxa"/>
            <w:shd w:val="clear" w:color="auto" w:fill="BDD6EE" w:themeFill="accent1" w:themeFillTint="66"/>
            <w:vAlign w:val="center"/>
          </w:tcPr>
          <w:p w14:paraId="2B21DE58" w14:textId="77777777" w:rsidR="00A37F3F" w:rsidRDefault="0006204C">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097" w:type="dxa"/>
            <w:gridSpan w:val="2"/>
            <w:shd w:val="clear" w:color="auto" w:fill="BDD6EE" w:themeFill="accent1" w:themeFillTint="66"/>
            <w:vAlign w:val="center"/>
          </w:tcPr>
          <w:p w14:paraId="4D5B9954" w14:textId="77A8FC92" w:rsidR="00A37F3F" w:rsidRDefault="00B9112F">
            <w:pPr>
              <w:rPr>
                <w:rFonts w:asciiTheme="minorHAnsi" w:hAnsiTheme="minorHAnsi"/>
                <w:b/>
                <w:bCs/>
                <w:sz w:val="28"/>
                <w:szCs w:val="28"/>
              </w:rPr>
            </w:pPr>
            <w:r>
              <w:rPr>
                <w:rFonts w:asciiTheme="minorHAnsi" w:hAnsiTheme="minorHAnsi"/>
                <w:b/>
                <w:bCs/>
                <w:sz w:val="28"/>
                <w:szCs w:val="28"/>
              </w:rPr>
              <w:t xml:space="preserve">Úpravna vody </w:t>
            </w:r>
            <w:r w:rsidR="006C784D">
              <w:rPr>
                <w:rFonts w:asciiTheme="minorHAnsi" w:hAnsiTheme="minorHAnsi"/>
                <w:b/>
                <w:bCs/>
                <w:sz w:val="28"/>
                <w:szCs w:val="28"/>
              </w:rPr>
              <w:t>350 l</w:t>
            </w:r>
            <w:r>
              <w:rPr>
                <w:rFonts w:asciiTheme="minorHAnsi" w:hAnsiTheme="minorHAnsi"/>
                <w:b/>
                <w:bCs/>
                <w:sz w:val="28"/>
                <w:szCs w:val="28"/>
              </w:rPr>
              <w:t xml:space="preserve">/hod </w:t>
            </w:r>
          </w:p>
        </w:tc>
      </w:tr>
      <w:tr w:rsidR="00A37F3F" w14:paraId="063553B7" w14:textId="77777777" w:rsidTr="0006204C">
        <w:trPr>
          <w:cantSplit/>
        </w:trPr>
        <w:tc>
          <w:tcPr>
            <w:tcW w:w="4536" w:type="dxa"/>
            <w:shd w:val="clear" w:color="auto" w:fill="F7CAAC" w:themeFill="accent2" w:themeFillTint="66"/>
          </w:tcPr>
          <w:p w14:paraId="3F8A5234" w14:textId="77777777" w:rsidR="00A37F3F" w:rsidRDefault="0006204C">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76" w:type="dxa"/>
            <w:shd w:val="clear" w:color="auto" w:fill="F7CAAC" w:themeFill="accent2" w:themeFillTint="66"/>
          </w:tcPr>
          <w:p w14:paraId="388065D0" w14:textId="77777777" w:rsidR="00A37F3F" w:rsidRDefault="0006204C">
            <w:pPr>
              <w:rPr>
                <w:rFonts w:asciiTheme="minorHAnsi" w:hAnsiTheme="minorHAnsi"/>
                <w:b/>
                <w:sz w:val="22"/>
              </w:rPr>
            </w:pPr>
            <w:r>
              <w:rPr>
                <w:rFonts w:asciiTheme="minorHAnsi" w:hAnsiTheme="minorHAnsi"/>
                <w:b/>
                <w:sz w:val="22"/>
              </w:rPr>
              <w:t>Splnění požadavku ANO/NE</w:t>
            </w:r>
          </w:p>
        </w:tc>
        <w:tc>
          <w:tcPr>
            <w:tcW w:w="3821" w:type="dxa"/>
            <w:shd w:val="clear" w:color="auto" w:fill="F7CAAC" w:themeFill="accent2" w:themeFillTint="66"/>
          </w:tcPr>
          <w:p w14:paraId="30CEBCFF" w14:textId="77777777" w:rsidR="00A37F3F" w:rsidRDefault="0006204C">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DD0F69" w14:paraId="5ED77620" w14:textId="77777777" w:rsidTr="0006204C">
        <w:trPr>
          <w:cantSplit/>
        </w:trPr>
        <w:tc>
          <w:tcPr>
            <w:tcW w:w="4536" w:type="dxa"/>
            <w:shd w:val="clear" w:color="auto" w:fill="auto"/>
          </w:tcPr>
          <w:p w14:paraId="46D93520" w14:textId="18107166"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úpravna vody pro provoz centrální sterilizace </w:t>
            </w:r>
          </w:p>
        </w:tc>
        <w:tc>
          <w:tcPr>
            <w:tcW w:w="1276" w:type="dxa"/>
            <w:shd w:val="clear" w:color="auto" w:fill="auto"/>
            <w:vAlign w:val="center"/>
          </w:tcPr>
          <w:p w14:paraId="15D7D575"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424B243"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r>
      <w:tr w:rsidR="00DD0F69" w14:paraId="2595D6CF" w14:textId="77777777" w:rsidTr="0006204C">
        <w:trPr>
          <w:cantSplit/>
        </w:trPr>
        <w:tc>
          <w:tcPr>
            <w:tcW w:w="4536" w:type="dxa"/>
            <w:shd w:val="clear" w:color="auto" w:fill="auto"/>
          </w:tcPr>
          <w:p w14:paraId="0ADB95E6" w14:textId="49DB0436"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splnění normy ISO EN 285 + A2 vodivost do 15 (5) </w:t>
            </w:r>
            <w:proofErr w:type="spellStart"/>
            <w:r>
              <w:rPr>
                <w:rFonts w:ascii="Calibri" w:hAnsi="Calibri" w:cs="Calibri"/>
                <w:color w:val="000000"/>
                <w:sz w:val="22"/>
                <w:szCs w:val="22"/>
              </w:rPr>
              <w:t>uS</w:t>
            </w:r>
            <w:proofErr w:type="spellEnd"/>
            <w:r>
              <w:rPr>
                <w:rFonts w:ascii="Calibri" w:hAnsi="Calibri" w:cs="Calibri"/>
                <w:color w:val="000000"/>
                <w:sz w:val="22"/>
                <w:szCs w:val="22"/>
              </w:rPr>
              <w:t xml:space="preserve">/cm </w:t>
            </w:r>
          </w:p>
        </w:tc>
        <w:tc>
          <w:tcPr>
            <w:tcW w:w="1276" w:type="dxa"/>
            <w:shd w:val="clear" w:color="auto" w:fill="auto"/>
            <w:vAlign w:val="center"/>
          </w:tcPr>
          <w:p w14:paraId="25125E17"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CB06169"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r>
      <w:tr w:rsidR="00DD0F69" w14:paraId="64EFD164" w14:textId="77777777" w:rsidTr="0006204C">
        <w:trPr>
          <w:cantSplit/>
        </w:trPr>
        <w:tc>
          <w:tcPr>
            <w:tcW w:w="4536" w:type="dxa"/>
            <w:shd w:val="clear" w:color="auto" w:fill="auto"/>
          </w:tcPr>
          <w:p w14:paraId="568D5DDC" w14:textId="723D6142"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spotřeba </w:t>
            </w:r>
            <w:proofErr w:type="spellStart"/>
            <w:r>
              <w:rPr>
                <w:rFonts w:ascii="Calibri" w:hAnsi="Calibri" w:cs="Calibri"/>
                <w:color w:val="000000"/>
                <w:sz w:val="22"/>
                <w:szCs w:val="22"/>
              </w:rPr>
              <w:t>demi</w:t>
            </w:r>
            <w:proofErr w:type="spellEnd"/>
            <w:r>
              <w:rPr>
                <w:rFonts w:ascii="Calibri" w:hAnsi="Calibri" w:cs="Calibri"/>
                <w:color w:val="000000"/>
                <w:sz w:val="22"/>
                <w:szCs w:val="22"/>
              </w:rPr>
              <w:t xml:space="preserve"> vody 350 l/hod. </w:t>
            </w:r>
          </w:p>
        </w:tc>
        <w:tc>
          <w:tcPr>
            <w:tcW w:w="1276" w:type="dxa"/>
            <w:shd w:val="clear" w:color="auto" w:fill="auto"/>
            <w:vAlign w:val="center"/>
          </w:tcPr>
          <w:p w14:paraId="0856AC4C" w14:textId="573BEB5A"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001C9E41" w14:textId="30C0C798"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r>
      <w:tr w:rsidR="00DD0F69" w14:paraId="32A11ADB" w14:textId="77777777" w:rsidTr="0006204C">
        <w:trPr>
          <w:cantSplit/>
        </w:trPr>
        <w:tc>
          <w:tcPr>
            <w:tcW w:w="4536" w:type="dxa"/>
            <w:shd w:val="clear" w:color="auto" w:fill="auto"/>
          </w:tcPr>
          <w:p w14:paraId="01D093DA" w14:textId="37C9126B" w:rsidR="00DD0F69" w:rsidRPr="009E6162" w:rsidRDefault="00DD0F69" w:rsidP="00DD0F69">
            <w:pPr>
              <w:tabs>
                <w:tab w:val="left" w:pos="2955"/>
              </w:tabs>
              <w:rPr>
                <w:rFonts w:asciiTheme="minorHAnsi" w:hAnsiTheme="minorHAnsi" w:cstheme="minorHAnsi"/>
                <w:sz w:val="22"/>
                <w:szCs w:val="22"/>
              </w:rPr>
            </w:pPr>
            <w:r>
              <w:rPr>
                <w:rFonts w:ascii="Calibri" w:hAnsi="Calibri" w:cs="Calibri"/>
                <w:color w:val="000000"/>
                <w:sz w:val="22"/>
                <w:szCs w:val="22"/>
              </w:rPr>
              <w:t xml:space="preserve">paralelní spotřeba změkčené vody 2000 l/hod. </w:t>
            </w:r>
          </w:p>
        </w:tc>
        <w:tc>
          <w:tcPr>
            <w:tcW w:w="1276" w:type="dxa"/>
            <w:shd w:val="clear" w:color="auto" w:fill="auto"/>
            <w:vAlign w:val="center"/>
          </w:tcPr>
          <w:p w14:paraId="39C4D57B"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F3EADDF"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r>
      <w:tr w:rsidR="00DD0F69" w14:paraId="16E9DBE3" w14:textId="77777777" w:rsidTr="0006204C">
        <w:trPr>
          <w:cantSplit/>
        </w:trPr>
        <w:tc>
          <w:tcPr>
            <w:tcW w:w="4536" w:type="dxa"/>
            <w:shd w:val="clear" w:color="auto" w:fill="auto"/>
          </w:tcPr>
          <w:p w14:paraId="62A23B91" w14:textId="37D46D03"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velkokapacitní filtrace </w:t>
            </w:r>
          </w:p>
        </w:tc>
        <w:tc>
          <w:tcPr>
            <w:tcW w:w="1276" w:type="dxa"/>
            <w:shd w:val="clear" w:color="auto" w:fill="auto"/>
            <w:vAlign w:val="center"/>
          </w:tcPr>
          <w:p w14:paraId="04D417D3"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57A2AD94" w14:textId="77777777" w:rsidR="00DD0F69" w:rsidRDefault="00DD0F69" w:rsidP="00DD0F69">
            <w:pPr>
              <w:jc w:val="center"/>
              <w:rPr>
                <w:rFonts w:ascii="Calibri" w:hAnsi="Calibri" w:cs="Calibri"/>
                <w:color w:val="FF0000"/>
                <w:szCs w:val="20"/>
              </w:rPr>
            </w:pPr>
            <w:r>
              <w:rPr>
                <w:rFonts w:ascii="Calibri" w:hAnsi="Calibri" w:cs="Calibri"/>
                <w:color w:val="FF0000"/>
                <w:szCs w:val="20"/>
              </w:rPr>
              <w:t>(doplní dodavatel)</w:t>
            </w:r>
          </w:p>
        </w:tc>
      </w:tr>
      <w:tr w:rsidR="00DD0F69" w14:paraId="133E2D96" w14:textId="77777777" w:rsidTr="00016DD1">
        <w:trPr>
          <w:cantSplit/>
        </w:trPr>
        <w:tc>
          <w:tcPr>
            <w:tcW w:w="4536" w:type="dxa"/>
            <w:shd w:val="clear" w:color="auto" w:fill="auto"/>
          </w:tcPr>
          <w:p w14:paraId="677B3C11" w14:textId="283D39EC"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vstupní mechanický filtr</w:t>
            </w:r>
            <w:r w:rsidR="008E25B6">
              <w:rPr>
                <w:rFonts w:ascii="Calibri" w:hAnsi="Calibri" w:cs="Calibri"/>
                <w:color w:val="000000"/>
                <w:sz w:val="22"/>
                <w:szCs w:val="22"/>
              </w:rPr>
              <w:t xml:space="preserve"> min.</w:t>
            </w:r>
            <w:r>
              <w:rPr>
                <w:rFonts w:ascii="Calibri" w:hAnsi="Calibri" w:cs="Calibri"/>
                <w:color w:val="000000"/>
                <w:sz w:val="22"/>
                <w:szCs w:val="22"/>
              </w:rPr>
              <w:t xml:space="preserve"> 20" s hrubou vložkou </w:t>
            </w:r>
          </w:p>
        </w:tc>
        <w:tc>
          <w:tcPr>
            <w:tcW w:w="1276" w:type="dxa"/>
            <w:shd w:val="clear" w:color="auto" w:fill="auto"/>
          </w:tcPr>
          <w:p w14:paraId="7DBC46EB" w14:textId="19E38714" w:rsidR="00DD0F69" w:rsidRDefault="00DD0F69" w:rsidP="00DD0F69">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3AF9910B" w14:textId="10D364B2" w:rsidR="00DD0F69" w:rsidRDefault="00DD0F69" w:rsidP="00DD0F69">
            <w:pPr>
              <w:jc w:val="center"/>
              <w:rPr>
                <w:rFonts w:ascii="Calibri" w:hAnsi="Calibri" w:cs="Calibri"/>
                <w:color w:val="FF0000"/>
                <w:szCs w:val="20"/>
              </w:rPr>
            </w:pPr>
            <w:r w:rsidRPr="0095272D">
              <w:rPr>
                <w:rFonts w:ascii="Calibri" w:hAnsi="Calibri" w:cs="Calibri"/>
                <w:color w:val="FF0000"/>
                <w:szCs w:val="20"/>
              </w:rPr>
              <w:t>(doplní dodavatel)</w:t>
            </w:r>
          </w:p>
        </w:tc>
      </w:tr>
      <w:tr w:rsidR="00DD0F69" w14:paraId="2CB3E203" w14:textId="77777777" w:rsidTr="00B44EDE">
        <w:trPr>
          <w:cantSplit/>
        </w:trPr>
        <w:tc>
          <w:tcPr>
            <w:tcW w:w="4536" w:type="dxa"/>
            <w:shd w:val="clear" w:color="auto" w:fill="auto"/>
          </w:tcPr>
          <w:p w14:paraId="7897D02B" w14:textId="62C3ED55"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sestava automatické filtrace s duplexním změkčovačem a aktivním uhlím </w:t>
            </w:r>
          </w:p>
        </w:tc>
        <w:tc>
          <w:tcPr>
            <w:tcW w:w="1276" w:type="dxa"/>
            <w:shd w:val="clear" w:color="auto" w:fill="auto"/>
          </w:tcPr>
          <w:p w14:paraId="731A0917" w14:textId="5395F572" w:rsidR="00DD0F69"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48DBA0C8" w14:textId="0995ADB3" w:rsidR="00DD0F69"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r>
      <w:tr w:rsidR="00DD0F69" w14:paraId="43DCE4E1" w14:textId="77777777" w:rsidTr="00B44EDE">
        <w:trPr>
          <w:cantSplit/>
        </w:trPr>
        <w:tc>
          <w:tcPr>
            <w:tcW w:w="4536" w:type="dxa"/>
            <w:shd w:val="clear" w:color="auto" w:fill="auto"/>
          </w:tcPr>
          <w:p w14:paraId="3B334A6A" w14:textId="720F2113"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reverzní osmóza s plnou výbavou, ochranami a automatikou VÝKON </w:t>
            </w:r>
            <w:r w:rsidR="008E25B6">
              <w:rPr>
                <w:rFonts w:ascii="Calibri" w:hAnsi="Calibri" w:cs="Calibri"/>
                <w:color w:val="000000"/>
                <w:sz w:val="22"/>
                <w:szCs w:val="22"/>
              </w:rPr>
              <w:t>min. 480–600</w:t>
            </w:r>
            <w:r>
              <w:rPr>
                <w:rFonts w:ascii="Calibri" w:hAnsi="Calibri" w:cs="Calibri"/>
                <w:color w:val="000000"/>
                <w:sz w:val="22"/>
                <w:szCs w:val="22"/>
              </w:rPr>
              <w:t xml:space="preserve"> </w:t>
            </w:r>
            <w:r w:rsidR="008E25B6">
              <w:rPr>
                <w:rFonts w:ascii="Calibri" w:hAnsi="Calibri" w:cs="Calibri"/>
                <w:color w:val="000000"/>
                <w:sz w:val="22"/>
                <w:szCs w:val="22"/>
              </w:rPr>
              <w:t>l</w:t>
            </w:r>
            <w:r>
              <w:rPr>
                <w:rFonts w:ascii="Calibri" w:hAnsi="Calibri" w:cs="Calibri"/>
                <w:color w:val="000000"/>
                <w:sz w:val="22"/>
                <w:szCs w:val="22"/>
              </w:rPr>
              <w:t>/</w:t>
            </w:r>
            <w:r w:rsidR="008E25B6">
              <w:rPr>
                <w:rFonts w:ascii="Calibri" w:hAnsi="Calibri" w:cs="Calibri"/>
                <w:color w:val="000000"/>
                <w:sz w:val="22"/>
                <w:szCs w:val="22"/>
              </w:rPr>
              <w:t>hod</w:t>
            </w:r>
            <w:r>
              <w:rPr>
                <w:rFonts w:ascii="Calibri" w:hAnsi="Calibri" w:cs="Calibri"/>
                <w:color w:val="000000"/>
                <w:sz w:val="22"/>
                <w:szCs w:val="22"/>
              </w:rPr>
              <w:t xml:space="preserve"> </w:t>
            </w:r>
          </w:p>
        </w:tc>
        <w:tc>
          <w:tcPr>
            <w:tcW w:w="1276" w:type="dxa"/>
            <w:shd w:val="clear" w:color="auto" w:fill="auto"/>
          </w:tcPr>
          <w:p w14:paraId="39BA9EF2" w14:textId="72CB5071" w:rsidR="00DD0F69"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47708CF8" w14:textId="52FCA888" w:rsidR="00DD0F69"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r>
      <w:tr w:rsidR="00DD0F69" w14:paraId="6B42BD9F" w14:textId="77777777" w:rsidTr="00B44EDE">
        <w:trPr>
          <w:cantSplit/>
        </w:trPr>
        <w:tc>
          <w:tcPr>
            <w:tcW w:w="4536" w:type="dxa"/>
            <w:shd w:val="clear" w:color="auto" w:fill="auto"/>
          </w:tcPr>
          <w:p w14:paraId="04F7ADA4" w14:textId="2ABE67B1"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zásobník </w:t>
            </w:r>
            <w:proofErr w:type="spellStart"/>
            <w:r>
              <w:rPr>
                <w:rFonts w:ascii="Calibri" w:hAnsi="Calibri" w:cs="Calibri"/>
                <w:color w:val="000000"/>
                <w:sz w:val="22"/>
                <w:szCs w:val="22"/>
              </w:rPr>
              <w:t>demi</w:t>
            </w:r>
            <w:proofErr w:type="spellEnd"/>
            <w:r>
              <w:rPr>
                <w:rFonts w:ascii="Calibri" w:hAnsi="Calibri" w:cs="Calibri"/>
                <w:color w:val="000000"/>
                <w:sz w:val="22"/>
                <w:szCs w:val="22"/>
              </w:rPr>
              <w:t xml:space="preserve"> vody </w:t>
            </w:r>
            <w:r w:rsidR="008E25B6">
              <w:rPr>
                <w:rFonts w:ascii="Calibri" w:hAnsi="Calibri" w:cs="Calibri"/>
                <w:color w:val="000000"/>
                <w:sz w:val="22"/>
                <w:szCs w:val="22"/>
              </w:rPr>
              <w:t xml:space="preserve">min. </w:t>
            </w:r>
            <w:r>
              <w:rPr>
                <w:rFonts w:ascii="Calibri" w:hAnsi="Calibri" w:cs="Calibri"/>
                <w:color w:val="000000"/>
                <w:sz w:val="22"/>
                <w:szCs w:val="22"/>
              </w:rPr>
              <w:t>700 litrů s AT stanicí a digitálním měřičem vodivosti</w:t>
            </w:r>
          </w:p>
        </w:tc>
        <w:tc>
          <w:tcPr>
            <w:tcW w:w="1276" w:type="dxa"/>
            <w:shd w:val="clear" w:color="auto" w:fill="auto"/>
          </w:tcPr>
          <w:p w14:paraId="2CCD1125" w14:textId="394CD3DC" w:rsidR="00DD0F69" w:rsidRPr="00463022"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5217847E" w14:textId="6955495D" w:rsidR="00DD0F69" w:rsidRPr="00463022"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r>
      <w:tr w:rsidR="00DD0F69" w14:paraId="1C8B5939" w14:textId="77777777" w:rsidTr="00B44EDE">
        <w:trPr>
          <w:cantSplit/>
        </w:trPr>
        <w:tc>
          <w:tcPr>
            <w:tcW w:w="4536" w:type="dxa"/>
            <w:shd w:val="clear" w:color="auto" w:fill="auto"/>
          </w:tcPr>
          <w:p w14:paraId="0CF2ACED" w14:textId="366DB704" w:rsidR="00DD0F69" w:rsidRPr="009E6162" w:rsidRDefault="00DD0F69" w:rsidP="00DD0F69">
            <w:pPr>
              <w:rPr>
                <w:rFonts w:asciiTheme="minorHAnsi" w:hAnsiTheme="minorHAnsi" w:cstheme="minorHAnsi"/>
                <w:sz w:val="22"/>
                <w:szCs w:val="22"/>
              </w:rPr>
            </w:pPr>
            <w:r>
              <w:rPr>
                <w:rFonts w:ascii="Calibri" w:hAnsi="Calibri" w:cs="Calibri"/>
                <w:color w:val="000000"/>
                <w:sz w:val="22"/>
                <w:szCs w:val="22"/>
              </w:rPr>
              <w:t xml:space="preserve">zásobník s konickým dnem vč. nerezového čerpadla </w:t>
            </w:r>
          </w:p>
        </w:tc>
        <w:tc>
          <w:tcPr>
            <w:tcW w:w="1276" w:type="dxa"/>
            <w:shd w:val="clear" w:color="auto" w:fill="auto"/>
          </w:tcPr>
          <w:p w14:paraId="54E0C362" w14:textId="137C54AA" w:rsidR="00DD0F69" w:rsidRPr="00463022"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4DB464C9" w14:textId="68211B7D" w:rsidR="00DD0F69" w:rsidRPr="00463022" w:rsidRDefault="00DD0F69" w:rsidP="00DD0F69">
            <w:pPr>
              <w:jc w:val="center"/>
              <w:rPr>
                <w:rFonts w:ascii="Calibri" w:hAnsi="Calibri" w:cs="Calibri"/>
                <w:color w:val="FF0000"/>
                <w:szCs w:val="20"/>
              </w:rPr>
            </w:pPr>
            <w:r w:rsidRPr="00463022">
              <w:rPr>
                <w:rFonts w:ascii="Calibri" w:hAnsi="Calibri" w:cs="Calibri"/>
                <w:color w:val="FF0000"/>
                <w:szCs w:val="20"/>
              </w:rPr>
              <w:t>(doplní dodavatel)</w:t>
            </w:r>
          </w:p>
        </w:tc>
      </w:tr>
      <w:tr w:rsidR="008E25B6" w14:paraId="0A6A3FDD" w14:textId="77777777" w:rsidTr="00B44EDE">
        <w:trPr>
          <w:cantSplit/>
        </w:trPr>
        <w:tc>
          <w:tcPr>
            <w:tcW w:w="4536" w:type="dxa"/>
            <w:shd w:val="clear" w:color="auto" w:fill="auto"/>
          </w:tcPr>
          <w:p w14:paraId="30F4BEB2" w14:textId="5D7AD93C" w:rsidR="008E25B6" w:rsidRPr="00DD0F69" w:rsidRDefault="008E25B6" w:rsidP="008E25B6">
            <w:pPr>
              <w:rPr>
                <w:rFonts w:asciiTheme="minorHAnsi" w:hAnsiTheme="minorHAnsi" w:cstheme="minorHAnsi"/>
                <w:sz w:val="22"/>
                <w:szCs w:val="22"/>
              </w:rPr>
            </w:pPr>
            <w:r>
              <w:rPr>
                <w:rFonts w:ascii="Calibri" w:hAnsi="Calibri" w:cs="Calibri"/>
                <w:color w:val="000000"/>
                <w:sz w:val="22"/>
                <w:szCs w:val="22"/>
              </w:rPr>
              <w:t>systém na bázi reverzní osmózy obsahující kompletní elektroinstalaci s jištěním a přepěťovou ochranou</w:t>
            </w:r>
          </w:p>
        </w:tc>
        <w:tc>
          <w:tcPr>
            <w:tcW w:w="1276" w:type="dxa"/>
            <w:shd w:val="clear" w:color="auto" w:fill="auto"/>
          </w:tcPr>
          <w:p w14:paraId="384489FE" w14:textId="2886E1F4"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386EB6DE" w14:textId="16373258"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r>
      <w:tr w:rsidR="008E25B6" w14:paraId="3DE14D4D" w14:textId="77777777" w:rsidTr="00B44EDE">
        <w:trPr>
          <w:cantSplit/>
        </w:trPr>
        <w:tc>
          <w:tcPr>
            <w:tcW w:w="4536" w:type="dxa"/>
            <w:shd w:val="clear" w:color="auto" w:fill="auto"/>
          </w:tcPr>
          <w:p w14:paraId="56396B99" w14:textId="31E395A4" w:rsidR="008E25B6" w:rsidRPr="00DD0F69" w:rsidRDefault="008E25B6" w:rsidP="008E25B6">
            <w:pPr>
              <w:rPr>
                <w:rFonts w:asciiTheme="minorHAnsi" w:hAnsiTheme="minorHAnsi" w:cstheme="minorHAnsi"/>
                <w:sz w:val="22"/>
                <w:szCs w:val="22"/>
              </w:rPr>
            </w:pPr>
            <w:r>
              <w:rPr>
                <w:rFonts w:ascii="Calibri" w:hAnsi="Calibri" w:cs="Calibri"/>
                <w:color w:val="000000"/>
                <w:sz w:val="22"/>
                <w:szCs w:val="22"/>
              </w:rPr>
              <w:lastRenderedPageBreak/>
              <w:t xml:space="preserve">orientační digitální měření vodivosti, tlaku a průtoku koncentrátu a </w:t>
            </w:r>
            <w:proofErr w:type="spellStart"/>
            <w:r>
              <w:rPr>
                <w:rFonts w:ascii="Calibri" w:hAnsi="Calibri" w:cs="Calibri"/>
                <w:color w:val="000000"/>
                <w:sz w:val="22"/>
                <w:szCs w:val="22"/>
              </w:rPr>
              <w:t>permeátu</w:t>
            </w:r>
            <w:proofErr w:type="spellEnd"/>
            <w:r>
              <w:rPr>
                <w:rFonts w:ascii="Calibri" w:hAnsi="Calibri" w:cs="Calibri"/>
                <w:color w:val="000000"/>
                <w:sz w:val="22"/>
                <w:szCs w:val="22"/>
              </w:rPr>
              <w:t xml:space="preserve"> </w:t>
            </w:r>
          </w:p>
        </w:tc>
        <w:tc>
          <w:tcPr>
            <w:tcW w:w="1276" w:type="dxa"/>
            <w:shd w:val="clear" w:color="auto" w:fill="auto"/>
          </w:tcPr>
          <w:p w14:paraId="73E1B46E" w14:textId="28E0E0A9"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34D3D6B9" w14:textId="5EAC3E53"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r>
      <w:tr w:rsidR="008E25B6" w14:paraId="412623BB" w14:textId="77777777" w:rsidTr="00B44EDE">
        <w:trPr>
          <w:cantSplit/>
        </w:trPr>
        <w:tc>
          <w:tcPr>
            <w:tcW w:w="4536" w:type="dxa"/>
            <w:shd w:val="clear" w:color="auto" w:fill="auto"/>
          </w:tcPr>
          <w:p w14:paraId="4C279A83" w14:textId="2EAFDEE5" w:rsidR="008E25B6" w:rsidRPr="00DD0F69" w:rsidRDefault="008E25B6" w:rsidP="008E25B6">
            <w:pPr>
              <w:rPr>
                <w:rFonts w:asciiTheme="minorHAnsi" w:hAnsiTheme="minorHAnsi" w:cstheme="minorHAnsi"/>
                <w:sz w:val="22"/>
                <w:szCs w:val="22"/>
              </w:rPr>
            </w:pPr>
            <w:r>
              <w:rPr>
                <w:rFonts w:ascii="Calibri" w:hAnsi="Calibri" w:cs="Calibri"/>
                <w:color w:val="000000"/>
                <w:sz w:val="22"/>
                <w:szCs w:val="22"/>
              </w:rPr>
              <w:t xml:space="preserve">speciální </w:t>
            </w:r>
            <w:proofErr w:type="spellStart"/>
            <w:r>
              <w:rPr>
                <w:rFonts w:ascii="Calibri" w:hAnsi="Calibri" w:cs="Calibri"/>
                <w:color w:val="000000"/>
                <w:sz w:val="22"/>
                <w:szCs w:val="22"/>
              </w:rPr>
              <w:t>komaxitová</w:t>
            </w:r>
            <w:proofErr w:type="spellEnd"/>
            <w:r>
              <w:rPr>
                <w:rFonts w:ascii="Calibri" w:hAnsi="Calibri" w:cs="Calibri"/>
                <w:color w:val="000000"/>
                <w:sz w:val="22"/>
                <w:szCs w:val="22"/>
              </w:rPr>
              <w:t xml:space="preserve"> barva odolná vůči dezinfekcím a jiným roztokům </w:t>
            </w:r>
          </w:p>
        </w:tc>
        <w:tc>
          <w:tcPr>
            <w:tcW w:w="1276" w:type="dxa"/>
            <w:shd w:val="clear" w:color="auto" w:fill="auto"/>
          </w:tcPr>
          <w:p w14:paraId="265F78BF" w14:textId="03F9C445"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37A7F31B" w14:textId="1EF92A1A"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r>
      <w:tr w:rsidR="008E25B6" w14:paraId="16E69E7B" w14:textId="77777777" w:rsidTr="00B44EDE">
        <w:trPr>
          <w:cantSplit/>
        </w:trPr>
        <w:tc>
          <w:tcPr>
            <w:tcW w:w="4536" w:type="dxa"/>
            <w:shd w:val="clear" w:color="auto" w:fill="auto"/>
          </w:tcPr>
          <w:p w14:paraId="428A9278" w14:textId="77777777" w:rsidR="008E25B6" w:rsidRDefault="008E25B6" w:rsidP="008E25B6">
            <w:pPr>
              <w:rPr>
                <w:rFonts w:ascii="Calibri" w:hAnsi="Calibri" w:cs="Calibri"/>
                <w:color w:val="000000"/>
                <w:sz w:val="22"/>
                <w:szCs w:val="22"/>
              </w:rPr>
            </w:pPr>
            <w:r>
              <w:rPr>
                <w:rFonts w:ascii="Calibri" w:hAnsi="Calibri" w:cs="Calibri"/>
                <w:color w:val="000000"/>
                <w:sz w:val="22"/>
                <w:szCs w:val="22"/>
              </w:rPr>
              <w:t>po uvedení do provozu a zaškolení budou předány následující dokumenty a doklady:</w:t>
            </w:r>
          </w:p>
          <w:p w14:paraId="7AC4207A" w14:textId="77777777" w:rsidR="008E25B6" w:rsidRPr="008E25B6" w:rsidRDefault="008E25B6" w:rsidP="008E25B6">
            <w:pPr>
              <w:pStyle w:val="Odstavecseseznamem"/>
              <w:numPr>
                <w:ilvl w:val="0"/>
                <w:numId w:val="7"/>
              </w:numPr>
              <w:rPr>
                <w:rFonts w:asciiTheme="minorHAnsi" w:hAnsiTheme="minorHAnsi" w:cstheme="minorHAnsi"/>
                <w:sz w:val="22"/>
                <w:szCs w:val="22"/>
              </w:rPr>
            </w:pPr>
            <w:r w:rsidRPr="008E25B6">
              <w:rPr>
                <w:rFonts w:ascii="Calibri" w:hAnsi="Calibri" w:cs="Calibri"/>
                <w:color w:val="000000"/>
                <w:sz w:val="22"/>
                <w:szCs w:val="22"/>
              </w:rPr>
              <w:t>Záruční list, Předávací dokumentace</w:t>
            </w:r>
          </w:p>
          <w:p w14:paraId="6B71AF62" w14:textId="77777777" w:rsidR="008E25B6" w:rsidRPr="008E25B6" w:rsidRDefault="008E25B6" w:rsidP="008E25B6">
            <w:pPr>
              <w:pStyle w:val="Odstavecseseznamem"/>
              <w:numPr>
                <w:ilvl w:val="0"/>
                <w:numId w:val="7"/>
              </w:numPr>
              <w:rPr>
                <w:rFonts w:asciiTheme="minorHAnsi" w:hAnsiTheme="minorHAnsi" w:cstheme="minorHAnsi"/>
                <w:sz w:val="22"/>
                <w:szCs w:val="22"/>
              </w:rPr>
            </w:pPr>
            <w:r w:rsidRPr="004221AD">
              <w:rPr>
                <w:rFonts w:ascii="Calibri" w:hAnsi="Calibri" w:cs="Calibri"/>
                <w:strike/>
                <w:color w:val="00B0F0"/>
                <w:sz w:val="22"/>
                <w:szCs w:val="22"/>
              </w:rPr>
              <w:t>Certifikát ISO 9001:2009</w:t>
            </w:r>
            <w:r>
              <w:rPr>
                <w:rFonts w:ascii="Calibri" w:hAnsi="Calibri" w:cs="Calibri"/>
                <w:color w:val="000000"/>
                <w:sz w:val="22"/>
                <w:szCs w:val="22"/>
              </w:rPr>
              <w:t>, Certifikát CE, Certifikát na kvalitu produktu podle ČSN EN 285+A2</w:t>
            </w:r>
          </w:p>
          <w:p w14:paraId="5CC99DFD" w14:textId="77777777" w:rsidR="008E25B6" w:rsidRPr="008E25B6" w:rsidRDefault="008E25B6" w:rsidP="008E25B6">
            <w:pPr>
              <w:pStyle w:val="Odstavecseseznamem"/>
              <w:numPr>
                <w:ilvl w:val="0"/>
                <w:numId w:val="7"/>
              </w:numPr>
              <w:rPr>
                <w:rFonts w:asciiTheme="minorHAnsi" w:hAnsiTheme="minorHAnsi" w:cstheme="minorHAnsi"/>
                <w:sz w:val="22"/>
                <w:szCs w:val="22"/>
              </w:rPr>
            </w:pPr>
            <w:r>
              <w:rPr>
                <w:rFonts w:ascii="Calibri" w:hAnsi="Calibri" w:cs="Calibri"/>
                <w:color w:val="000000"/>
                <w:sz w:val="22"/>
                <w:szCs w:val="22"/>
              </w:rPr>
              <w:t>návod k obsluze, přehled spotřebního materiálu včetně souvisejících nákladů a návrh servisní smlouvy (objednávky)</w:t>
            </w:r>
          </w:p>
          <w:p w14:paraId="7FF11E30" w14:textId="3DBECFD2" w:rsidR="008E25B6" w:rsidRPr="008E25B6" w:rsidRDefault="008E25B6" w:rsidP="008E25B6">
            <w:pPr>
              <w:pStyle w:val="Odstavecseseznamem"/>
              <w:numPr>
                <w:ilvl w:val="0"/>
                <w:numId w:val="7"/>
              </w:numPr>
              <w:rPr>
                <w:rFonts w:asciiTheme="minorHAnsi" w:hAnsiTheme="minorHAnsi" w:cstheme="minorHAnsi"/>
                <w:sz w:val="22"/>
                <w:szCs w:val="22"/>
              </w:rPr>
            </w:pPr>
            <w:r>
              <w:rPr>
                <w:rFonts w:ascii="Calibri" w:hAnsi="Calibri" w:cs="Calibri"/>
                <w:color w:val="000000"/>
                <w:sz w:val="22"/>
                <w:szCs w:val="22"/>
              </w:rPr>
              <w:t>kontakty na servisní středisko</w:t>
            </w:r>
          </w:p>
        </w:tc>
        <w:tc>
          <w:tcPr>
            <w:tcW w:w="1276" w:type="dxa"/>
            <w:shd w:val="clear" w:color="auto" w:fill="auto"/>
          </w:tcPr>
          <w:p w14:paraId="6020164A" w14:textId="67E2F335"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4A0402A7" w14:textId="754C34E3" w:rsidR="008E25B6" w:rsidRPr="00463022" w:rsidRDefault="008E25B6" w:rsidP="008E25B6">
            <w:pPr>
              <w:jc w:val="center"/>
              <w:rPr>
                <w:rFonts w:ascii="Calibri" w:hAnsi="Calibri" w:cs="Calibri"/>
                <w:color w:val="FF0000"/>
                <w:szCs w:val="20"/>
              </w:rPr>
            </w:pPr>
            <w:r w:rsidRPr="00463022">
              <w:rPr>
                <w:rFonts w:ascii="Calibri" w:hAnsi="Calibri" w:cs="Calibri"/>
                <w:color w:val="FF0000"/>
                <w:szCs w:val="20"/>
              </w:rPr>
              <w:t>(doplní dodavatel)</w:t>
            </w:r>
          </w:p>
        </w:tc>
      </w:tr>
    </w:tbl>
    <w:p w14:paraId="7CB64B8D" w14:textId="7BC346A2" w:rsidR="001D0D7A" w:rsidRDefault="00E200A3" w:rsidP="00E200A3">
      <w:pPr>
        <w:pStyle w:val="Nadpis2"/>
        <w:spacing w:before="240"/>
        <w:jc w:val="both"/>
        <w:rPr>
          <w:rFonts w:asciiTheme="minorHAnsi" w:hAnsiTheme="minorHAnsi"/>
          <w:sz w:val="22"/>
          <w:szCs w:val="22"/>
        </w:rPr>
      </w:pPr>
      <w:r w:rsidRPr="00E200A3">
        <w:rPr>
          <w:rFonts w:asciiTheme="minorHAnsi" w:hAnsiTheme="minorHAnsi"/>
          <w:sz w:val="22"/>
          <w:szCs w:val="22"/>
        </w:rPr>
        <w:t>Na všechny číselné parametry je tolerance +/- 10 %, mimo číselné parametry uvedené jako min. nebo max.</w:t>
      </w:r>
    </w:p>
    <w:p w14:paraId="5F36A53A" w14:textId="6442F42C" w:rsidR="00E376EF" w:rsidRDefault="00E376EF" w:rsidP="00E376EF">
      <w:pPr>
        <w:rPr>
          <w:lang w:eastAsia="en-US"/>
        </w:rPr>
      </w:pPr>
    </w:p>
    <w:p w14:paraId="657D7556" w14:textId="0D79B6B5" w:rsidR="00E200A3" w:rsidRDefault="00E200A3" w:rsidP="00E376EF">
      <w:pPr>
        <w:rPr>
          <w:lang w:eastAsia="en-US"/>
        </w:rPr>
      </w:pPr>
    </w:p>
    <w:p w14:paraId="1162E8FE" w14:textId="77777777" w:rsidR="00E200A3" w:rsidRDefault="00E200A3" w:rsidP="00E376EF">
      <w:pPr>
        <w:rPr>
          <w:lang w:eastAsia="en-US"/>
        </w:rPr>
      </w:pPr>
    </w:p>
    <w:p w14:paraId="61FCFEE8" w14:textId="77777777" w:rsidR="00E200A3" w:rsidRPr="00E376EF" w:rsidRDefault="00E200A3" w:rsidP="00E376EF">
      <w:pPr>
        <w:rPr>
          <w:lang w:eastAsia="en-US"/>
        </w:rPr>
      </w:pPr>
    </w:p>
    <w:tbl>
      <w:tblPr>
        <w:tblStyle w:val="Mkatabulky"/>
        <w:tblW w:w="9633" w:type="dxa"/>
        <w:tblInd w:w="-5" w:type="dxa"/>
        <w:tblLook w:val="04A0" w:firstRow="1" w:lastRow="0" w:firstColumn="1" w:lastColumn="0" w:noHBand="0" w:noVBand="1"/>
      </w:tblPr>
      <w:tblGrid>
        <w:gridCol w:w="4536"/>
        <w:gridCol w:w="1276"/>
        <w:gridCol w:w="3821"/>
      </w:tblGrid>
      <w:tr w:rsidR="001D0D7A" w14:paraId="46322A66" w14:textId="77777777" w:rsidTr="00E376EF">
        <w:trPr>
          <w:cantSplit/>
          <w:trHeight w:val="387"/>
        </w:trPr>
        <w:tc>
          <w:tcPr>
            <w:tcW w:w="4536" w:type="dxa"/>
            <w:shd w:val="clear" w:color="auto" w:fill="CAE8AA"/>
            <w:vAlign w:val="center"/>
          </w:tcPr>
          <w:p w14:paraId="4F76C08B" w14:textId="77777777" w:rsidR="001D0D7A" w:rsidRDefault="001D0D7A" w:rsidP="003C6977">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097" w:type="dxa"/>
            <w:gridSpan w:val="2"/>
            <w:shd w:val="clear" w:color="auto" w:fill="CAE8AA"/>
            <w:vAlign w:val="center"/>
          </w:tcPr>
          <w:p w14:paraId="19C56EA3" w14:textId="3AC653AE" w:rsidR="001D0D7A" w:rsidRDefault="001D0D7A" w:rsidP="003C6977">
            <w:pPr>
              <w:rPr>
                <w:rFonts w:asciiTheme="minorHAnsi" w:hAnsiTheme="minorHAnsi"/>
                <w:b/>
                <w:bCs/>
                <w:sz w:val="28"/>
                <w:szCs w:val="28"/>
              </w:rPr>
            </w:pPr>
            <w:r w:rsidRPr="00406C21">
              <w:rPr>
                <w:rFonts w:asciiTheme="minorHAnsi" w:hAnsiTheme="minorHAnsi"/>
                <w:b/>
                <w:bCs/>
                <w:sz w:val="28"/>
                <w:szCs w:val="28"/>
              </w:rPr>
              <w:t>Dávkovací systém</w:t>
            </w:r>
            <w:r>
              <w:rPr>
                <w:rFonts w:asciiTheme="minorHAnsi" w:hAnsiTheme="minorHAnsi"/>
                <w:i/>
                <w:iCs/>
                <w:sz w:val="24"/>
              </w:rPr>
              <w:t xml:space="preserve"> </w:t>
            </w:r>
            <w:r w:rsidRPr="00406C21">
              <w:rPr>
                <w:rFonts w:asciiTheme="minorHAnsi" w:hAnsiTheme="minorHAnsi"/>
                <w:b/>
                <w:bCs/>
                <w:sz w:val="28"/>
                <w:szCs w:val="28"/>
              </w:rPr>
              <w:t xml:space="preserve">tekutých dezinfekčních prostředků </w:t>
            </w:r>
          </w:p>
        </w:tc>
      </w:tr>
      <w:tr w:rsidR="001D0D7A" w14:paraId="2C374E40" w14:textId="77777777" w:rsidTr="003C6977">
        <w:trPr>
          <w:cantSplit/>
        </w:trPr>
        <w:tc>
          <w:tcPr>
            <w:tcW w:w="4536" w:type="dxa"/>
            <w:shd w:val="clear" w:color="auto" w:fill="F7CAAC" w:themeFill="accent2" w:themeFillTint="66"/>
          </w:tcPr>
          <w:p w14:paraId="0D9153F7" w14:textId="77777777" w:rsidR="001D0D7A" w:rsidRDefault="001D0D7A" w:rsidP="003C6977">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76" w:type="dxa"/>
            <w:shd w:val="clear" w:color="auto" w:fill="F7CAAC" w:themeFill="accent2" w:themeFillTint="66"/>
          </w:tcPr>
          <w:p w14:paraId="1B4ED418" w14:textId="77777777" w:rsidR="001D0D7A" w:rsidRDefault="001D0D7A" w:rsidP="003C6977">
            <w:pPr>
              <w:rPr>
                <w:rFonts w:asciiTheme="minorHAnsi" w:hAnsiTheme="minorHAnsi"/>
                <w:b/>
                <w:sz w:val="22"/>
              </w:rPr>
            </w:pPr>
            <w:r>
              <w:rPr>
                <w:rFonts w:asciiTheme="minorHAnsi" w:hAnsiTheme="minorHAnsi"/>
                <w:b/>
                <w:sz w:val="22"/>
              </w:rPr>
              <w:t>Splnění požadavku ANO/NE</w:t>
            </w:r>
          </w:p>
        </w:tc>
        <w:tc>
          <w:tcPr>
            <w:tcW w:w="3821" w:type="dxa"/>
            <w:shd w:val="clear" w:color="auto" w:fill="F7CAAC" w:themeFill="accent2" w:themeFillTint="66"/>
          </w:tcPr>
          <w:p w14:paraId="3A2B5A63" w14:textId="77777777" w:rsidR="001D0D7A" w:rsidRDefault="001D0D7A" w:rsidP="003C6977">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1D0D7A" w14:paraId="7A48D942" w14:textId="77777777" w:rsidTr="003C6977">
        <w:trPr>
          <w:cantSplit/>
        </w:trPr>
        <w:tc>
          <w:tcPr>
            <w:tcW w:w="4536" w:type="dxa"/>
            <w:shd w:val="clear" w:color="auto" w:fill="auto"/>
          </w:tcPr>
          <w:p w14:paraId="60C1AF43" w14:textId="77777777" w:rsidR="001D0D7A" w:rsidRPr="00406C21" w:rsidRDefault="001D0D7A" w:rsidP="003C6977">
            <w:pPr>
              <w:rPr>
                <w:rFonts w:asciiTheme="minorHAnsi" w:hAnsiTheme="minorHAnsi" w:cstheme="minorHAnsi"/>
                <w:sz w:val="22"/>
                <w:szCs w:val="22"/>
              </w:rPr>
            </w:pPr>
            <w:r w:rsidRPr="00406C21">
              <w:rPr>
                <w:rFonts w:asciiTheme="minorHAnsi" w:hAnsiTheme="minorHAnsi" w:cstheme="minorHAnsi"/>
                <w:sz w:val="22"/>
                <w:szCs w:val="22"/>
              </w:rPr>
              <w:t xml:space="preserve">centrální dávkovací systém tekutých dezinfekčních prostředků   </w:t>
            </w:r>
          </w:p>
          <w:p w14:paraId="5FA74FB3" w14:textId="79CFA68A" w:rsidR="00D37C07" w:rsidRPr="009E6162" w:rsidRDefault="001D0D7A" w:rsidP="003C6977">
            <w:pPr>
              <w:rPr>
                <w:rFonts w:asciiTheme="minorHAnsi" w:hAnsiTheme="minorHAnsi" w:cstheme="minorHAnsi"/>
                <w:sz w:val="22"/>
                <w:szCs w:val="22"/>
              </w:rPr>
            </w:pPr>
            <w:r w:rsidRPr="00406C21">
              <w:rPr>
                <w:rFonts w:asciiTheme="minorHAnsi" w:hAnsiTheme="minorHAnsi" w:cstheme="minorHAnsi"/>
                <w:sz w:val="22"/>
                <w:szCs w:val="22"/>
              </w:rPr>
              <w:t>pro zásobování pěti mycích a dezinfekčních automatů pro mytí instrumentária (kapacita 18 DIN sít)</w:t>
            </w:r>
            <w:r>
              <w:rPr>
                <w:rFonts w:asciiTheme="minorHAnsi" w:hAnsiTheme="minorHAnsi" w:cstheme="minorHAnsi"/>
                <w:sz w:val="22"/>
                <w:szCs w:val="22"/>
              </w:rPr>
              <w:t xml:space="preserve">, </w:t>
            </w:r>
            <w:r>
              <w:rPr>
                <w:rFonts w:ascii="Calibri" w:hAnsi="Calibri" w:cs="Calibri"/>
                <w:color w:val="000000"/>
                <w:sz w:val="22"/>
                <w:szCs w:val="22"/>
              </w:rPr>
              <w:t xml:space="preserve">jedné velkokapacitní myčky sterilizačních kontejnerů a instrumentária (kapacita 16 DIN kontejnerů nebo 24 DIN sítových misek na oper. </w:t>
            </w:r>
            <w:proofErr w:type="spellStart"/>
            <w:r>
              <w:rPr>
                <w:rFonts w:ascii="Calibri" w:hAnsi="Calibri" w:cs="Calibri"/>
                <w:color w:val="000000"/>
                <w:sz w:val="22"/>
                <w:szCs w:val="22"/>
              </w:rPr>
              <w:t>instrumenárium</w:t>
            </w:r>
            <w:proofErr w:type="spellEnd"/>
            <w:r>
              <w:rPr>
                <w:rFonts w:ascii="Calibri" w:hAnsi="Calibri" w:cs="Calibri"/>
                <w:color w:val="000000"/>
                <w:sz w:val="22"/>
                <w:szCs w:val="22"/>
              </w:rPr>
              <w:t xml:space="preserve">) a jedné velkokapacitní myčky transportních skříní mycími/dezinfekčními </w:t>
            </w:r>
            <w:r w:rsidR="00D37C07">
              <w:rPr>
                <w:rFonts w:ascii="Calibri" w:hAnsi="Calibri" w:cs="Calibri"/>
                <w:color w:val="000000"/>
                <w:sz w:val="22"/>
                <w:szCs w:val="22"/>
              </w:rPr>
              <w:t xml:space="preserve">přípravky. Vybavení bude napojeno na přístroje </w:t>
            </w:r>
            <w:proofErr w:type="spellStart"/>
            <w:r w:rsidR="00D37C07">
              <w:rPr>
                <w:rFonts w:ascii="Calibri" w:hAnsi="Calibri" w:cs="Calibri"/>
                <w:color w:val="000000"/>
                <w:sz w:val="22"/>
                <w:szCs w:val="22"/>
              </w:rPr>
              <w:t>Miele</w:t>
            </w:r>
            <w:proofErr w:type="spellEnd"/>
            <w:r w:rsidR="00D37C07">
              <w:rPr>
                <w:rFonts w:ascii="Calibri" w:hAnsi="Calibri" w:cs="Calibri"/>
                <w:color w:val="000000"/>
                <w:sz w:val="22"/>
                <w:szCs w:val="22"/>
              </w:rPr>
              <w:t xml:space="preserve"> </w:t>
            </w:r>
            <w:proofErr w:type="spellStart"/>
            <w:r w:rsidR="00D37C07">
              <w:rPr>
                <w:rFonts w:ascii="Calibri" w:hAnsi="Calibri" w:cs="Calibri"/>
                <w:color w:val="000000"/>
                <w:sz w:val="22"/>
                <w:szCs w:val="22"/>
              </w:rPr>
              <w:t>Steelco</w:t>
            </w:r>
            <w:proofErr w:type="spellEnd"/>
            <w:r w:rsidR="00D37C07">
              <w:rPr>
                <w:rFonts w:ascii="Calibri" w:hAnsi="Calibri" w:cs="Calibri"/>
                <w:color w:val="000000"/>
                <w:sz w:val="22"/>
                <w:szCs w:val="22"/>
              </w:rPr>
              <w:t xml:space="preserve"> LC80/2, LC20/1</w:t>
            </w:r>
            <w:r w:rsidR="00DF0BFF">
              <w:rPr>
                <w:rFonts w:ascii="Calibri" w:hAnsi="Calibri" w:cs="Calibri"/>
                <w:color w:val="000000"/>
                <w:sz w:val="22"/>
                <w:szCs w:val="22"/>
              </w:rPr>
              <w:t xml:space="preserve"> a</w:t>
            </w:r>
            <w:r w:rsidR="00D37C07">
              <w:rPr>
                <w:rFonts w:ascii="Calibri" w:hAnsi="Calibri" w:cs="Calibri"/>
                <w:color w:val="000000"/>
                <w:sz w:val="22"/>
                <w:szCs w:val="22"/>
              </w:rPr>
              <w:t xml:space="preserve"> PWD8626</w:t>
            </w:r>
          </w:p>
        </w:tc>
        <w:tc>
          <w:tcPr>
            <w:tcW w:w="1276" w:type="dxa"/>
            <w:shd w:val="clear" w:color="auto" w:fill="auto"/>
            <w:vAlign w:val="center"/>
          </w:tcPr>
          <w:p w14:paraId="30A97692"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70369D99"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24D7EA82" w14:textId="77777777" w:rsidTr="003C6977">
        <w:trPr>
          <w:cantSplit/>
        </w:trPr>
        <w:tc>
          <w:tcPr>
            <w:tcW w:w="4536" w:type="dxa"/>
            <w:shd w:val="clear" w:color="auto" w:fill="auto"/>
          </w:tcPr>
          <w:p w14:paraId="57C3C1B8" w14:textId="77777777" w:rsidR="001D0D7A" w:rsidRPr="009E6162" w:rsidRDefault="001D0D7A" w:rsidP="003C6977">
            <w:pPr>
              <w:rPr>
                <w:rFonts w:asciiTheme="minorHAnsi" w:hAnsiTheme="minorHAnsi" w:cstheme="minorHAnsi"/>
                <w:sz w:val="22"/>
                <w:szCs w:val="22"/>
              </w:rPr>
            </w:pPr>
            <w:r w:rsidRPr="0071407F">
              <w:rPr>
                <w:rFonts w:asciiTheme="minorHAnsi" w:hAnsiTheme="minorHAnsi" w:cstheme="minorHAnsi"/>
                <w:sz w:val="22"/>
                <w:szCs w:val="22"/>
              </w:rPr>
              <w:t>systém umožňující řízené čerpání mycích / dezinfekčních přípravků ze sudů ve skladu chemie do zásobníků, umístěných v blízkosti myček</w:t>
            </w:r>
          </w:p>
        </w:tc>
        <w:tc>
          <w:tcPr>
            <w:tcW w:w="1276" w:type="dxa"/>
            <w:shd w:val="clear" w:color="auto" w:fill="auto"/>
            <w:vAlign w:val="center"/>
          </w:tcPr>
          <w:p w14:paraId="0BEB9CB8"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68E7EF65"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50335191" w14:textId="77777777" w:rsidTr="003C6977">
        <w:trPr>
          <w:cantSplit/>
        </w:trPr>
        <w:tc>
          <w:tcPr>
            <w:tcW w:w="4536" w:type="dxa"/>
            <w:shd w:val="clear" w:color="auto" w:fill="auto"/>
          </w:tcPr>
          <w:p w14:paraId="0A4C3786" w14:textId="77777777" w:rsidR="001D0D7A" w:rsidRPr="009E6162" w:rsidRDefault="001D0D7A" w:rsidP="003C6977">
            <w:pPr>
              <w:rPr>
                <w:rFonts w:asciiTheme="minorHAnsi" w:hAnsiTheme="minorHAnsi" w:cstheme="minorHAnsi"/>
                <w:sz w:val="22"/>
                <w:szCs w:val="22"/>
              </w:rPr>
            </w:pPr>
            <w:r w:rsidRPr="006C54BD">
              <w:rPr>
                <w:rFonts w:asciiTheme="minorHAnsi" w:hAnsiTheme="minorHAnsi" w:cstheme="minorHAnsi"/>
                <w:sz w:val="22"/>
                <w:szCs w:val="22"/>
              </w:rPr>
              <w:t>oddělené zásobování dvou skupin mycích a dezinfekčních automatů pro mytí instrumentária jedním mycím/dezinfekčním přípravkem (1. skupina - 3 myčky, 2. skupina - 2 myčky)</w:t>
            </w:r>
          </w:p>
        </w:tc>
        <w:tc>
          <w:tcPr>
            <w:tcW w:w="1276" w:type="dxa"/>
            <w:shd w:val="clear" w:color="auto" w:fill="auto"/>
            <w:vAlign w:val="center"/>
          </w:tcPr>
          <w:p w14:paraId="28FACF4C"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38EF5241"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14A6F53C" w14:textId="77777777" w:rsidTr="003C6977">
        <w:trPr>
          <w:cantSplit/>
        </w:trPr>
        <w:tc>
          <w:tcPr>
            <w:tcW w:w="4536" w:type="dxa"/>
            <w:shd w:val="clear" w:color="auto" w:fill="auto"/>
          </w:tcPr>
          <w:p w14:paraId="5BCD0C3A" w14:textId="77777777" w:rsidR="001D0D7A" w:rsidRPr="006C54BD" w:rsidRDefault="001D0D7A" w:rsidP="003C6977">
            <w:pPr>
              <w:tabs>
                <w:tab w:val="left" w:pos="2955"/>
              </w:tabs>
              <w:rPr>
                <w:rFonts w:asciiTheme="minorHAnsi" w:hAnsiTheme="minorHAnsi" w:cstheme="minorHAnsi"/>
                <w:sz w:val="22"/>
                <w:szCs w:val="22"/>
              </w:rPr>
            </w:pPr>
            <w:r w:rsidRPr="006C54BD">
              <w:rPr>
                <w:rFonts w:asciiTheme="minorHAnsi" w:hAnsiTheme="minorHAnsi" w:cstheme="minorHAnsi"/>
                <w:sz w:val="22"/>
                <w:szCs w:val="22"/>
              </w:rPr>
              <w:lastRenderedPageBreak/>
              <w:t xml:space="preserve">zásobování jedné velkokapacitní myčky sterilizačních kontejnerů dvěma mycími/dezinfekčními přípravky </w:t>
            </w:r>
          </w:p>
          <w:p w14:paraId="645B0421" w14:textId="77777777" w:rsidR="001D0D7A" w:rsidRPr="009E6162" w:rsidRDefault="001D0D7A" w:rsidP="003C6977">
            <w:pPr>
              <w:tabs>
                <w:tab w:val="left" w:pos="2955"/>
              </w:tabs>
              <w:rPr>
                <w:rFonts w:asciiTheme="minorHAnsi" w:hAnsiTheme="minorHAnsi" w:cstheme="minorHAnsi"/>
                <w:sz w:val="22"/>
                <w:szCs w:val="22"/>
              </w:rPr>
            </w:pPr>
            <w:r w:rsidRPr="006C54BD">
              <w:rPr>
                <w:rFonts w:asciiTheme="minorHAnsi" w:hAnsiTheme="minorHAnsi" w:cstheme="minorHAnsi"/>
                <w:sz w:val="22"/>
                <w:szCs w:val="22"/>
              </w:rPr>
              <w:t>(oddělené napojení tak, aby bylo možné použít jiný typ mycích/dezinfekčních přípravků, než jsou použity v ostatních mycích automatech)</w:t>
            </w:r>
          </w:p>
        </w:tc>
        <w:tc>
          <w:tcPr>
            <w:tcW w:w="1276" w:type="dxa"/>
            <w:shd w:val="clear" w:color="auto" w:fill="auto"/>
            <w:vAlign w:val="center"/>
          </w:tcPr>
          <w:p w14:paraId="12BA57E2"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1CA302D"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59948A0F" w14:textId="77777777" w:rsidTr="003C6977">
        <w:trPr>
          <w:cantSplit/>
        </w:trPr>
        <w:tc>
          <w:tcPr>
            <w:tcW w:w="4536" w:type="dxa"/>
            <w:shd w:val="clear" w:color="auto" w:fill="auto"/>
          </w:tcPr>
          <w:p w14:paraId="641AABD4" w14:textId="77777777" w:rsidR="001D0D7A" w:rsidRPr="0071407F" w:rsidRDefault="001D0D7A" w:rsidP="003C6977">
            <w:pPr>
              <w:rPr>
                <w:rFonts w:asciiTheme="minorHAnsi" w:hAnsiTheme="minorHAnsi" w:cstheme="minorHAnsi"/>
                <w:sz w:val="22"/>
                <w:szCs w:val="22"/>
              </w:rPr>
            </w:pPr>
            <w:r w:rsidRPr="0071407F">
              <w:rPr>
                <w:rFonts w:asciiTheme="minorHAnsi" w:hAnsiTheme="minorHAnsi" w:cstheme="minorHAnsi"/>
                <w:sz w:val="22"/>
                <w:szCs w:val="22"/>
              </w:rPr>
              <w:t>zásobování jedné velkokapacitní myčky transportních skříní dvěma</w:t>
            </w:r>
            <w:r>
              <w:rPr>
                <w:rFonts w:asciiTheme="minorHAnsi" w:hAnsiTheme="minorHAnsi" w:cstheme="minorHAnsi"/>
                <w:sz w:val="22"/>
                <w:szCs w:val="22"/>
              </w:rPr>
              <w:t xml:space="preserve"> </w:t>
            </w:r>
            <w:r w:rsidRPr="0071407F">
              <w:rPr>
                <w:rFonts w:asciiTheme="minorHAnsi" w:hAnsiTheme="minorHAnsi" w:cstheme="minorHAnsi"/>
                <w:sz w:val="22"/>
                <w:szCs w:val="22"/>
              </w:rPr>
              <w:t xml:space="preserve">mycími/dezinfekčními přípravky </w:t>
            </w:r>
          </w:p>
          <w:p w14:paraId="6E3EC439" w14:textId="77777777" w:rsidR="001D0D7A" w:rsidRPr="009E6162" w:rsidRDefault="001D0D7A" w:rsidP="003C6977">
            <w:pPr>
              <w:rPr>
                <w:rFonts w:asciiTheme="minorHAnsi" w:hAnsiTheme="minorHAnsi" w:cstheme="minorHAnsi"/>
                <w:sz w:val="22"/>
                <w:szCs w:val="22"/>
              </w:rPr>
            </w:pPr>
            <w:r w:rsidRPr="0071407F">
              <w:rPr>
                <w:rFonts w:asciiTheme="minorHAnsi" w:hAnsiTheme="minorHAnsi" w:cstheme="minorHAnsi"/>
                <w:sz w:val="22"/>
                <w:szCs w:val="22"/>
              </w:rPr>
              <w:t>(oddělené napojení tak, aby bylo možné použít jiný typ mycích/dezinfekčních přípravků, než jsou použity v ostatních mycích automatech)</w:t>
            </w:r>
          </w:p>
        </w:tc>
        <w:tc>
          <w:tcPr>
            <w:tcW w:w="1276" w:type="dxa"/>
            <w:shd w:val="clear" w:color="auto" w:fill="auto"/>
            <w:vAlign w:val="center"/>
          </w:tcPr>
          <w:p w14:paraId="78FAA13C"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208759B"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7D67DA1B" w14:textId="77777777" w:rsidTr="003C6977">
        <w:trPr>
          <w:cantSplit/>
        </w:trPr>
        <w:tc>
          <w:tcPr>
            <w:tcW w:w="4536" w:type="dxa"/>
            <w:shd w:val="clear" w:color="auto" w:fill="auto"/>
          </w:tcPr>
          <w:p w14:paraId="3281379E"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monitorování hladiny mycích a dezinfekčních přípravků v sudech a zásobnících </w:t>
            </w:r>
          </w:p>
        </w:tc>
        <w:tc>
          <w:tcPr>
            <w:tcW w:w="1276" w:type="dxa"/>
            <w:shd w:val="clear" w:color="auto" w:fill="auto"/>
            <w:vAlign w:val="center"/>
          </w:tcPr>
          <w:p w14:paraId="223F7DE5"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78CD7754" w14:textId="77777777" w:rsidR="001D0D7A" w:rsidRDefault="001D0D7A" w:rsidP="003C6977">
            <w:pPr>
              <w:jc w:val="center"/>
              <w:rPr>
                <w:rFonts w:ascii="Calibri" w:hAnsi="Calibri" w:cs="Calibri"/>
                <w:color w:val="FF0000"/>
                <w:szCs w:val="20"/>
              </w:rPr>
            </w:pPr>
            <w:r>
              <w:rPr>
                <w:rFonts w:ascii="Calibri" w:hAnsi="Calibri" w:cs="Calibri"/>
                <w:color w:val="FF0000"/>
                <w:szCs w:val="20"/>
              </w:rPr>
              <w:t>(doplní dodavatel)</w:t>
            </w:r>
          </w:p>
        </w:tc>
      </w:tr>
      <w:tr w:rsidR="001D0D7A" w14:paraId="72688156" w14:textId="77777777" w:rsidTr="003C6977">
        <w:trPr>
          <w:cantSplit/>
        </w:trPr>
        <w:tc>
          <w:tcPr>
            <w:tcW w:w="4536" w:type="dxa"/>
            <w:shd w:val="clear" w:color="auto" w:fill="auto"/>
          </w:tcPr>
          <w:p w14:paraId="1427431C"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světelná signalizace stavu systému a chybových hlášení </w:t>
            </w:r>
          </w:p>
        </w:tc>
        <w:tc>
          <w:tcPr>
            <w:tcW w:w="1276" w:type="dxa"/>
            <w:shd w:val="clear" w:color="auto" w:fill="auto"/>
          </w:tcPr>
          <w:p w14:paraId="4146420B"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3F6074AA"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r>
      <w:tr w:rsidR="001D0D7A" w14:paraId="0509DF95" w14:textId="77777777" w:rsidTr="003C6977">
        <w:trPr>
          <w:cantSplit/>
        </w:trPr>
        <w:tc>
          <w:tcPr>
            <w:tcW w:w="4536" w:type="dxa"/>
            <w:shd w:val="clear" w:color="auto" w:fill="auto"/>
          </w:tcPr>
          <w:p w14:paraId="2E36A971"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jednoduché nouzové plnění zásobníků při výpadku systému </w:t>
            </w:r>
          </w:p>
        </w:tc>
        <w:tc>
          <w:tcPr>
            <w:tcW w:w="1276" w:type="dxa"/>
            <w:shd w:val="clear" w:color="auto" w:fill="auto"/>
          </w:tcPr>
          <w:p w14:paraId="020F2ECB"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1B82D3F3"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r>
      <w:tr w:rsidR="001D0D7A" w14:paraId="7588F39C" w14:textId="77777777" w:rsidTr="003C6977">
        <w:trPr>
          <w:cantSplit/>
        </w:trPr>
        <w:tc>
          <w:tcPr>
            <w:tcW w:w="4536" w:type="dxa"/>
            <w:shd w:val="clear" w:color="auto" w:fill="auto"/>
          </w:tcPr>
          <w:p w14:paraId="66D31A7D"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digitální membránová čerpadla </w:t>
            </w:r>
          </w:p>
        </w:tc>
        <w:tc>
          <w:tcPr>
            <w:tcW w:w="1276" w:type="dxa"/>
            <w:shd w:val="clear" w:color="auto" w:fill="auto"/>
          </w:tcPr>
          <w:p w14:paraId="4BAC1290"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23510065"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r>
      <w:tr w:rsidR="001D0D7A" w14:paraId="21477EB6" w14:textId="77777777" w:rsidTr="003C6977">
        <w:trPr>
          <w:cantSplit/>
        </w:trPr>
        <w:tc>
          <w:tcPr>
            <w:tcW w:w="4536" w:type="dxa"/>
            <w:shd w:val="clear" w:color="auto" w:fill="auto"/>
          </w:tcPr>
          <w:p w14:paraId="21F6AE78"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elektromagnetické uzavírací ventily </w:t>
            </w:r>
          </w:p>
        </w:tc>
        <w:tc>
          <w:tcPr>
            <w:tcW w:w="1276" w:type="dxa"/>
            <w:shd w:val="clear" w:color="auto" w:fill="auto"/>
          </w:tcPr>
          <w:p w14:paraId="0F9002BF"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22C60200"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r>
      <w:tr w:rsidR="001D0D7A" w14:paraId="5972442B" w14:textId="77777777" w:rsidTr="003C6977">
        <w:trPr>
          <w:cantSplit/>
        </w:trPr>
        <w:tc>
          <w:tcPr>
            <w:tcW w:w="4536" w:type="dxa"/>
            <w:shd w:val="clear" w:color="auto" w:fill="auto"/>
          </w:tcPr>
          <w:p w14:paraId="4ED4D53F"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nerezové bezešvé nesvařované nenapojované potrubí 8 x 1 mm </w:t>
            </w:r>
          </w:p>
        </w:tc>
        <w:tc>
          <w:tcPr>
            <w:tcW w:w="1276" w:type="dxa"/>
            <w:shd w:val="clear" w:color="auto" w:fill="auto"/>
          </w:tcPr>
          <w:p w14:paraId="5605B684"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c>
          <w:tcPr>
            <w:tcW w:w="3821" w:type="dxa"/>
            <w:shd w:val="clear" w:color="auto" w:fill="auto"/>
          </w:tcPr>
          <w:p w14:paraId="3437BD9F" w14:textId="77777777" w:rsidR="001D0D7A" w:rsidRDefault="001D0D7A" w:rsidP="003C6977">
            <w:pPr>
              <w:jc w:val="center"/>
              <w:rPr>
                <w:rFonts w:ascii="Calibri" w:hAnsi="Calibri" w:cs="Calibri"/>
                <w:color w:val="FF0000"/>
                <w:szCs w:val="20"/>
              </w:rPr>
            </w:pPr>
            <w:r w:rsidRPr="0095272D">
              <w:rPr>
                <w:rFonts w:ascii="Calibri" w:hAnsi="Calibri" w:cs="Calibri"/>
                <w:color w:val="FF0000"/>
                <w:szCs w:val="20"/>
              </w:rPr>
              <w:t>(doplní dodavatel)</w:t>
            </w:r>
          </w:p>
        </w:tc>
      </w:tr>
      <w:tr w:rsidR="001D0D7A" w14:paraId="593603A6" w14:textId="77777777" w:rsidTr="003C6977">
        <w:trPr>
          <w:cantSplit/>
        </w:trPr>
        <w:tc>
          <w:tcPr>
            <w:tcW w:w="4536" w:type="dxa"/>
            <w:shd w:val="clear" w:color="auto" w:fill="auto"/>
          </w:tcPr>
          <w:p w14:paraId="0FAE036F" w14:textId="77777777" w:rsidR="001D0D7A" w:rsidRPr="009E6162" w:rsidRDefault="001D0D7A" w:rsidP="003C6977">
            <w:pPr>
              <w:rPr>
                <w:rFonts w:asciiTheme="minorHAnsi" w:hAnsiTheme="minorHAnsi" w:cstheme="minorHAnsi"/>
                <w:sz w:val="22"/>
                <w:szCs w:val="22"/>
              </w:rPr>
            </w:pPr>
            <w:r>
              <w:rPr>
                <w:rFonts w:ascii="Calibri" w:hAnsi="Calibri" w:cs="Calibri"/>
                <w:color w:val="000000"/>
                <w:sz w:val="22"/>
                <w:szCs w:val="22"/>
              </w:rPr>
              <w:t xml:space="preserve">montáž a zprovoznění systému </w:t>
            </w:r>
          </w:p>
        </w:tc>
        <w:tc>
          <w:tcPr>
            <w:tcW w:w="1276" w:type="dxa"/>
            <w:shd w:val="clear" w:color="auto" w:fill="auto"/>
          </w:tcPr>
          <w:p w14:paraId="21C67CB0" w14:textId="77777777" w:rsidR="001D0D7A" w:rsidRDefault="001D0D7A" w:rsidP="003C6977">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56AA2ABA" w14:textId="77777777" w:rsidR="001D0D7A" w:rsidRDefault="001D0D7A" w:rsidP="003C6977">
            <w:pPr>
              <w:jc w:val="center"/>
              <w:rPr>
                <w:rFonts w:ascii="Calibri" w:hAnsi="Calibri" w:cs="Calibri"/>
                <w:color w:val="FF0000"/>
                <w:szCs w:val="20"/>
              </w:rPr>
            </w:pPr>
            <w:r w:rsidRPr="00463022">
              <w:rPr>
                <w:rFonts w:ascii="Calibri" w:hAnsi="Calibri" w:cs="Calibri"/>
                <w:color w:val="FF0000"/>
                <w:szCs w:val="20"/>
              </w:rPr>
              <w:t>(doplní dodavatel)</w:t>
            </w:r>
          </w:p>
        </w:tc>
      </w:tr>
      <w:tr w:rsidR="001D0D7A" w14:paraId="497B6617" w14:textId="77777777" w:rsidTr="003C6977">
        <w:trPr>
          <w:cantSplit/>
        </w:trPr>
        <w:tc>
          <w:tcPr>
            <w:tcW w:w="4536" w:type="dxa"/>
            <w:shd w:val="clear" w:color="auto" w:fill="auto"/>
          </w:tcPr>
          <w:p w14:paraId="0836EE98"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Digitální membránové čerpadlo </w:t>
            </w:r>
            <w:r>
              <w:rPr>
                <w:rFonts w:asciiTheme="minorHAnsi" w:hAnsiTheme="minorHAnsi" w:cstheme="minorHAnsi"/>
                <w:sz w:val="22"/>
                <w:szCs w:val="22"/>
              </w:rPr>
              <w:t>6</w:t>
            </w:r>
            <w:r w:rsidRPr="0071407F">
              <w:rPr>
                <w:rFonts w:asciiTheme="minorHAnsi" w:hAnsiTheme="minorHAnsi" w:cstheme="minorHAnsi"/>
                <w:sz w:val="22"/>
                <w:szCs w:val="22"/>
              </w:rPr>
              <w:t xml:space="preserve"> ks</w:t>
            </w:r>
          </w:p>
          <w:p w14:paraId="3E6BF74A"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Magnetický ventil </w:t>
            </w:r>
            <w:r>
              <w:rPr>
                <w:rFonts w:asciiTheme="minorHAnsi" w:hAnsiTheme="minorHAnsi" w:cstheme="minorHAnsi"/>
                <w:sz w:val="22"/>
                <w:szCs w:val="22"/>
              </w:rPr>
              <w:t>6</w:t>
            </w:r>
            <w:r w:rsidRPr="0071407F">
              <w:rPr>
                <w:rFonts w:asciiTheme="minorHAnsi" w:hAnsiTheme="minorHAnsi" w:cstheme="minorHAnsi"/>
                <w:sz w:val="22"/>
                <w:szCs w:val="22"/>
              </w:rPr>
              <w:t xml:space="preserve"> ks </w:t>
            </w:r>
          </w:p>
          <w:p w14:paraId="4EFAA2F4"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Blokový ventil </w:t>
            </w:r>
            <w:r>
              <w:rPr>
                <w:rFonts w:asciiTheme="minorHAnsi" w:hAnsiTheme="minorHAnsi" w:cstheme="minorHAnsi"/>
                <w:sz w:val="22"/>
                <w:szCs w:val="22"/>
              </w:rPr>
              <w:t>6</w:t>
            </w:r>
            <w:r w:rsidRPr="0071407F">
              <w:rPr>
                <w:rFonts w:asciiTheme="minorHAnsi" w:hAnsiTheme="minorHAnsi" w:cstheme="minorHAnsi"/>
                <w:sz w:val="22"/>
                <w:szCs w:val="22"/>
              </w:rPr>
              <w:t xml:space="preserve"> ks </w:t>
            </w:r>
          </w:p>
          <w:p w14:paraId="004A5904"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Zásobník s integrovanými hladinovými spínači </w:t>
            </w:r>
            <w:r>
              <w:rPr>
                <w:rFonts w:asciiTheme="minorHAnsi" w:hAnsiTheme="minorHAnsi" w:cstheme="minorHAnsi"/>
                <w:sz w:val="22"/>
                <w:szCs w:val="22"/>
              </w:rPr>
              <w:t>6</w:t>
            </w:r>
            <w:r w:rsidRPr="0071407F">
              <w:rPr>
                <w:rFonts w:asciiTheme="minorHAnsi" w:hAnsiTheme="minorHAnsi" w:cstheme="minorHAnsi"/>
                <w:sz w:val="22"/>
                <w:szCs w:val="22"/>
              </w:rPr>
              <w:t xml:space="preserve"> ks </w:t>
            </w:r>
          </w:p>
          <w:p w14:paraId="3F4590EC"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Centrální kontrolní jednotka 1 ks </w:t>
            </w:r>
          </w:p>
          <w:p w14:paraId="6AD5767D"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Systémová konzola 1 ks </w:t>
            </w:r>
          </w:p>
          <w:p w14:paraId="1A2F8FF3"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Sací trubice </w:t>
            </w:r>
            <w:r>
              <w:rPr>
                <w:rFonts w:asciiTheme="minorHAnsi" w:hAnsiTheme="minorHAnsi" w:cstheme="minorHAnsi"/>
                <w:sz w:val="22"/>
                <w:szCs w:val="22"/>
              </w:rPr>
              <w:t>3</w:t>
            </w:r>
            <w:r w:rsidRPr="0071407F">
              <w:rPr>
                <w:rFonts w:asciiTheme="minorHAnsi" w:hAnsiTheme="minorHAnsi" w:cstheme="minorHAnsi"/>
                <w:sz w:val="22"/>
                <w:szCs w:val="22"/>
              </w:rPr>
              <w:t xml:space="preserve"> ks </w:t>
            </w:r>
          </w:p>
          <w:p w14:paraId="2DB21E8B"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Signální lampa 1 ks </w:t>
            </w:r>
          </w:p>
          <w:p w14:paraId="254A75FE"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Nerezové porubí, mat. 1.4571, 8 x 1 mm </w:t>
            </w:r>
            <w:r>
              <w:rPr>
                <w:rFonts w:asciiTheme="minorHAnsi" w:hAnsiTheme="minorHAnsi" w:cstheme="minorHAnsi"/>
                <w:sz w:val="22"/>
                <w:szCs w:val="22"/>
              </w:rPr>
              <w:t>250</w:t>
            </w:r>
            <w:r w:rsidRPr="0071407F">
              <w:rPr>
                <w:rFonts w:asciiTheme="minorHAnsi" w:hAnsiTheme="minorHAnsi" w:cstheme="minorHAnsi"/>
                <w:sz w:val="22"/>
                <w:szCs w:val="22"/>
              </w:rPr>
              <w:t xml:space="preserve"> m </w:t>
            </w:r>
          </w:p>
          <w:p w14:paraId="349D4D4B"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Kontrolní kabel 4 x 0,34 mm2 </w:t>
            </w:r>
            <w:r>
              <w:rPr>
                <w:rFonts w:asciiTheme="minorHAnsi" w:hAnsiTheme="minorHAnsi" w:cstheme="minorHAnsi"/>
                <w:sz w:val="22"/>
                <w:szCs w:val="22"/>
              </w:rPr>
              <w:t>250</w:t>
            </w:r>
            <w:r w:rsidRPr="0071407F">
              <w:rPr>
                <w:rFonts w:asciiTheme="minorHAnsi" w:hAnsiTheme="minorHAnsi" w:cstheme="minorHAnsi"/>
                <w:sz w:val="22"/>
                <w:szCs w:val="22"/>
              </w:rPr>
              <w:t xml:space="preserve"> m </w:t>
            </w:r>
          </w:p>
          <w:p w14:paraId="11AAFCAF" w14:textId="77777777" w:rsidR="001D0D7A"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 xml:space="preserve">Kontrolní kabel 5 x 1 mm2 100 m </w:t>
            </w:r>
          </w:p>
          <w:p w14:paraId="67AC6F28" w14:textId="77777777" w:rsidR="001D0D7A" w:rsidRPr="0071407F" w:rsidRDefault="001D0D7A" w:rsidP="001D0D7A">
            <w:pPr>
              <w:pStyle w:val="Odstavecseseznamem"/>
              <w:numPr>
                <w:ilvl w:val="0"/>
                <w:numId w:val="8"/>
              </w:numPr>
              <w:rPr>
                <w:rFonts w:asciiTheme="minorHAnsi" w:hAnsiTheme="minorHAnsi" w:cstheme="minorHAnsi"/>
                <w:sz w:val="22"/>
                <w:szCs w:val="22"/>
              </w:rPr>
            </w:pPr>
            <w:r w:rsidRPr="0071407F">
              <w:rPr>
                <w:rFonts w:asciiTheme="minorHAnsi" w:hAnsiTheme="minorHAnsi" w:cstheme="minorHAnsi"/>
                <w:sz w:val="22"/>
                <w:szCs w:val="22"/>
              </w:rPr>
              <w:t>Spojovací materiál de potřeby</w:t>
            </w:r>
          </w:p>
        </w:tc>
        <w:tc>
          <w:tcPr>
            <w:tcW w:w="1276" w:type="dxa"/>
            <w:shd w:val="clear" w:color="auto" w:fill="auto"/>
          </w:tcPr>
          <w:p w14:paraId="5D314A77" w14:textId="77777777" w:rsidR="001D0D7A" w:rsidRDefault="001D0D7A" w:rsidP="003C6977">
            <w:pPr>
              <w:jc w:val="center"/>
              <w:rPr>
                <w:rFonts w:ascii="Calibri" w:hAnsi="Calibri" w:cs="Calibri"/>
                <w:color w:val="FF0000"/>
                <w:szCs w:val="20"/>
              </w:rPr>
            </w:pPr>
            <w:r w:rsidRPr="00463022">
              <w:rPr>
                <w:rFonts w:ascii="Calibri" w:hAnsi="Calibri" w:cs="Calibri"/>
                <w:color w:val="FF0000"/>
                <w:szCs w:val="20"/>
              </w:rPr>
              <w:t>(doplní dodavatel)</w:t>
            </w:r>
          </w:p>
        </w:tc>
        <w:tc>
          <w:tcPr>
            <w:tcW w:w="3821" w:type="dxa"/>
            <w:shd w:val="clear" w:color="auto" w:fill="auto"/>
          </w:tcPr>
          <w:p w14:paraId="47029783" w14:textId="77777777" w:rsidR="001D0D7A" w:rsidRDefault="001D0D7A" w:rsidP="003C6977">
            <w:pPr>
              <w:jc w:val="center"/>
              <w:rPr>
                <w:rFonts w:ascii="Calibri" w:hAnsi="Calibri" w:cs="Calibri"/>
                <w:color w:val="FF0000"/>
                <w:szCs w:val="20"/>
              </w:rPr>
            </w:pPr>
            <w:r w:rsidRPr="00463022">
              <w:rPr>
                <w:rFonts w:ascii="Calibri" w:hAnsi="Calibri" w:cs="Calibri"/>
                <w:color w:val="FF0000"/>
                <w:szCs w:val="20"/>
              </w:rPr>
              <w:t>(doplní dodavatel)</w:t>
            </w:r>
          </w:p>
        </w:tc>
      </w:tr>
    </w:tbl>
    <w:p w14:paraId="6BEEF49D" w14:textId="26B7D156" w:rsidR="00A37F3F" w:rsidRDefault="0006204C" w:rsidP="00283EA8">
      <w:pPr>
        <w:pStyle w:val="Nadpis2"/>
        <w:spacing w:before="240"/>
        <w:jc w:val="both"/>
        <w:rPr>
          <w:rFonts w:asciiTheme="minorHAnsi" w:hAnsiTheme="minorHAnsi"/>
          <w:sz w:val="22"/>
          <w:szCs w:val="22"/>
        </w:rPr>
      </w:pPr>
      <w:r>
        <w:rPr>
          <w:rFonts w:asciiTheme="minorHAnsi" w:hAnsiTheme="minorHAnsi"/>
          <w:sz w:val="22"/>
          <w:szCs w:val="22"/>
        </w:rPr>
        <w:t xml:space="preserve">Na všechny číselné parametry je tolerance +/- </w:t>
      </w:r>
      <w:r w:rsidR="00D23817">
        <w:rPr>
          <w:rFonts w:asciiTheme="minorHAnsi" w:hAnsiTheme="minorHAnsi"/>
          <w:sz w:val="22"/>
          <w:szCs w:val="22"/>
        </w:rPr>
        <w:t>10 %</w:t>
      </w:r>
      <w:r>
        <w:rPr>
          <w:rFonts w:asciiTheme="minorHAnsi" w:hAnsiTheme="minorHAnsi"/>
          <w:sz w:val="22"/>
          <w:szCs w:val="22"/>
        </w:rPr>
        <w:t>, mimo číselné parametry uvedené jako min. nebo max.</w:t>
      </w:r>
    </w:p>
    <w:sectPr w:rsidR="00A37F3F">
      <w:headerReference w:type="default" r:id="rId8"/>
      <w:footerReference w:type="default" r:id="rId9"/>
      <w:pgSz w:w="11906" w:h="16838"/>
      <w:pgMar w:top="1418" w:right="1134" w:bottom="1418"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1D6E64" w:rsidRDefault="0006204C">
      <w:r>
        <w:separator/>
      </w:r>
    </w:p>
  </w:endnote>
  <w:endnote w:type="continuationSeparator" w:id="0">
    <w:p w14:paraId="2BE81275" w14:textId="77777777" w:rsidR="001D6E64"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9160395" w:displacedByCustomXml="next"/>
  <w:bookmarkEnd w:id="0"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1D6E64" w:rsidRDefault="0006204C">
      <w:r>
        <w:separator/>
      </w:r>
    </w:p>
  </w:footnote>
  <w:footnote w:type="continuationSeparator" w:id="0">
    <w:p w14:paraId="7E8F6C8D" w14:textId="77777777" w:rsidR="001D6E64"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77777777" w:rsidR="00A37F3F" w:rsidRDefault="0006204C">
    <w:pPr>
      <w:pStyle w:val="Zhlav"/>
      <w:jc w:val="both"/>
    </w:pPr>
    <w:r>
      <w:rPr>
        <w:noProof/>
      </w:rPr>
      <w:drawing>
        <wp:anchor distT="0" distB="0" distL="0" distR="0" simplePos="0" relativeHeight="4" behindDoc="1" locked="0" layoutInCell="1" allowOverlap="1" wp14:anchorId="3B0C31C7" wp14:editId="28D111EA">
          <wp:simplePos x="0" y="0"/>
          <wp:positionH relativeFrom="margin">
            <wp:align>right</wp:align>
          </wp:positionH>
          <wp:positionV relativeFrom="paragraph">
            <wp:posOffset>-103505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FF4"/>
    <w:multiLevelType w:val="hybridMultilevel"/>
    <w:tmpl w:val="6F92B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F42F6"/>
    <w:multiLevelType w:val="hybridMultilevel"/>
    <w:tmpl w:val="463AB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E721D0"/>
    <w:multiLevelType w:val="hybridMultilevel"/>
    <w:tmpl w:val="A98E4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B85CE7"/>
    <w:multiLevelType w:val="hybridMultilevel"/>
    <w:tmpl w:val="BF06F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526F4F"/>
    <w:multiLevelType w:val="hybridMultilevel"/>
    <w:tmpl w:val="E490E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B3486F"/>
    <w:multiLevelType w:val="hybridMultilevel"/>
    <w:tmpl w:val="19508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2C02BC"/>
    <w:multiLevelType w:val="hybridMultilevel"/>
    <w:tmpl w:val="0BD2C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9414153">
    <w:abstractNumId w:val="0"/>
  </w:num>
  <w:num w:numId="2" w16cid:durableId="1504542108">
    <w:abstractNumId w:val="3"/>
  </w:num>
  <w:num w:numId="3" w16cid:durableId="1757051355">
    <w:abstractNumId w:val="7"/>
  </w:num>
  <w:num w:numId="4" w16cid:durableId="822114403">
    <w:abstractNumId w:val="4"/>
  </w:num>
  <w:num w:numId="5" w16cid:durableId="948774229">
    <w:abstractNumId w:val="5"/>
  </w:num>
  <w:num w:numId="6" w16cid:durableId="1211572184">
    <w:abstractNumId w:val="6"/>
  </w:num>
  <w:num w:numId="7" w16cid:durableId="793449353">
    <w:abstractNumId w:val="1"/>
  </w:num>
  <w:num w:numId="8" w16cid:durableId="357392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06687"/>
    <w:rsid w:val="00042E3B"/>
    <w:rsid w:val="000532DB"/>
    <w:rsid w:val="0006204C"/>
    <w:rsid w:val="00071454"/>
    <w:rsid w:val="00097AC4"/>
    <w:rsid w:val="001145F6"/>
    <w:rsid w:val="00124A8D"/>
    <w:rsid w:val="00137E94"/>
    <w:rsid w:val="00143815"/>
    <w:rsid w:val="00165639"/>
    <w:rsid w:val="001B43CE"/>
    <w:rsid w:val="001B5C48"/>
    <w:rsid w:val="001D0D7A"/>
    <w:rsid w:val="001D2AC1"/>
    <w:rsid w:val="001D6E64"/>
    <w:rsid w:val="00271D43"/>
    <w:rsid w:val="00283EA8"/>
    <w:rsid w:val="002F65D9"/>
    <w:rsid w:val="00306AB7"/>
    <w:rsid w:val="00334A6C"/>
    <w:rsid w:val="00347C89"/>
    <w:rsid w:val="00354D64"/>
    <w:rsid w:val="00360148"/>
    <w:rsid w:val="00367895"/>
    <w:rsid w:val="003778F7"/>
    <w:rsid w:val="0039133E"/>
    <w:rsid w:val="00402D27"/>
    <w:rsid w:val="00411B49"/>
    <w:rsid w:val="00412402"/>
    <w:rsid w:val="004221AD"/>
    <w:rsid w:val="00422C4B"/>
    <w:rsid w:val="00485944"/>
    <w:rsid w:val="004E280D"/>
    <w:rsid w:val="004F2620"/>
    <w:rsid w:val="00560C61"/>
    <w:rsid w:val="005A4980"/>
    <w:rsid w:val="00621EBB"/>
    <w:rsid w:val="0062443D"/>
    <w:rsid w:val="00624D00"/>
    <w:rsid w:val="00663975"/>
    <w:rsid w:val="00674016"/>
    <w:rsid w:val="00693503"/>
    <w:rsid w:val="00695E1C"/>
    <w:rsid w:val="006B3369"/>
    <w:rsid w:val="006C784D"/>
    <w:rsid w:val="006E37AE"/>
    <w:rsid w:val="007106AC"/>
    <w:rsid w:val="007230B8"/>
    <w:rsid w:val="00743BB9"/>
    <w:rsid w:val="00751E35"/>
    <w:rsid w:val="00752852"/>
    <w:rsid w:val="007C0A5B"/>
    <w:rsid w:val="007C3FAB"/>
    <w:rsid w:val="007D42D5"/>
    <w:rsid w:val="007D629E"/>
    <w:rsid w:val="007E7937"/>
    <w:rsid w:val="007F360A"/>
    <w:rsid w:val="00802E2D"/>
    <w:rsid w:val="00823ABD"/>
    <w:rsid w:val="00865A2B"/>
    <w:rsid w:val="0089015D"/>
    <w:rsid w:val="008A61D0"/>
    <w:rsid w:val="008C10E3"/>
    <w:rsid w:val="008E25B6"/>
    <w:rsid w:val="0091680F"/>
    <w:rsid w:val="00944273"/>
    <w:rsid w:val="009E6162"/>
    <w:rsid w:val="00A37F1C"/>
    <w:rsid w:val="00A37F3F"/>
    <w:rsid w:val="00A56A7A"/>
    <w:rsid w:val="00A575E0"/>
    <w:rsid w:val="00A8196A"/>
    <w:rsid w:val="00A92F1F"/>
    <w:rsid w:val="00A93A3B"/>
    <w:rsid w:val="00AF49F0"/>
    <w:rsid w:val="00B01A44"/>
    <w:rsid w:val="00B117E2"/>
    <w:rsid w:val="00B207FE"/>
    <w:rsid w:val="00B36BE3"/>
    <w:rsid w:val="00B43094"/>
    <w:rsid w:val="00B47040"/>
    <w:rsid w:val="00B57226"/>
    <w:rsid w:val="00B9112F"/>
    <w:rsid w:val="00BD7028"/>
    <w:rsid w:val="00C36BAE"/>
    <w:rsid w:val="00C65726"/>
    <w:rsid w:val="00C7666E"/>
    <w:rsid w:val="00C8486B"/>
    <w:rsid w:val="00CE1464"/>
    <w:rsid w:val="00D01115"/>
    <w:rsid w:val="00D12677"/>
    <w:rsid w:val="00D23817"/>
    <w:rsid w:val="00D307BD"/>
    <w:rsid w:val="00D32F8E"/>
    <w:rsid w:val="00D37C07"/>
    <w:rsid w:val="00D50ADE"/>
    <w:rsid w:val="00DA4A33"/>
    <w:rsid w:val="00DD0F69"/>
    <w:rsid w:val="00DE7EC9"/>
    <w:rsid w:val="00DF0BFF"/>
    <w:rsid w:val="00E200A3"/>
    <w:rsid w:val="00E3757A"/>
    <w:rsid w:val="00E376EF"/>
    <w:rsid w:val="00E93D54"/>
    <w:rsid w:val="00E971B3"/>
    <w:rsid w:val="00EF3EA7"/>
    <w:rsid w:val="00F657A5"/>
    <w:rsid w:val="00F76C98"/>
    <w:rsid w:val="00FB00AC"/>
    <w:rsid w:val="00FD06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F2620"/>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991">
      <w:bodyDiv w:val="1"/>
      <w:marLeft w:val="0"/>
      <w:marRight w:val="0"/>
      <w:marTop w:val="0"/>
      <w:marBottom w:val="0"/>
      <w:divBdr>
        <w:top w:val="none" w:sz="0" w:space="0" w:color="auto"/>
        <w:left w:val="none" w:sz="0" w:space="0" w:color="auto"/>
        <w:bottom w:val="none" w:sz="0" w:space="0" w:color="auto"/>
        <w:right w:val="none" w:sz="0" w:space="0" w:color="auto"/>
      </w:divBdr>
    </w:div>
    <w:div w:id="84769739">
      <w:bodyDiv w:val="1"/>
      <w:marLeft w:val="0"/>
      <w:marRight w:val="0"/>
      <w:marTop w:val="0"/>
      <w:marBottom w:val="0"/>
      <w:divBdr>
        <w:top w:val="none" w:sz="0" w:space="0" w:color="auto"/>
        <w:left w:val="none" w:sz="0" w:space="0" w:color="auto"/>
        <w:bottom w:val="none" w:sz="0" w:space="0" w:color="auto"/>
        <w:right w:val="none" w:sz="0" w:space="0" w:color="auto"/>
      </w:divBdr>
    </w:div>
    <w:div w:id="86199723">
      <w:bodyDiv w:val="1"/>
      <w:marLeft w:val="0"/>
      <w:marRight w:val="0"/>
      <w:marTop w:val="0"/>
      <w:marBottom w:val="0"/>
      <w:divBdr>
        <w:top w:val="none" w:sz="0" w:space="0" w:color="auto"/>
        <w:left w:val="none" w:sz="0" w:space="0" w:color="auto"/>
        <w:bottom w:val="none" w:sz="0" w:space="0" w:color="auto"/>
        <w:right w:val="none" w:sz="0" w:space="0" w:color="auto"/>
      </w:divBdr>
    </w:div>
    <w:div w:id="245656162">
      <w:bodyDiv w:val="1"/>
      <w:marLeft w:val="0"/>
      <w:marRight w:val="0"/>
      <w:marTop w:val="0"/>
      <w:marBottom w:val="0"/>
      <w:divBdr>
        <w:top w:val="none" w:sz="0" w:space="0" w:color="auto"/>
        <w:left w:val="none" w:sz="0" w:space="0" w:color="auto"/>
        <w:bottom w:val="none" w:sz="0" w:space="0" w:color="auto"/>
        <w:right w:val="none" w:sz="0" w:space="0" w:color="auto"/>
      </w:divBdr>
    </w:div>
    <w:div w:id="372197265">
      <w:bodyDiv w:val="1"/>
      <w:marLeft w:val="0"/>
      <w:marRight w:val="0"/>
      <w:marTop w:val="0"/>
      <w:marBottom w:val="0"/>
      <w:divBdr>
        <w:top w:val="none" w:sz="0" w:space="0" w:color="auto"/>
        <w:left w:val="none" w:sz="0" w:space="0" w:color="auto"/>
        <w:bottom w:val="none" w:sz="0" w:space="0" w:color="auto"/>
        <w:right w:val="none" w:sz="0" w:space="0" w:color="auto"/>
      </w:divBdr>
    </w:div>
    <w:div w:id="427430141">
      <w:bodyDiv w:val="1"/>
      <w:marLeft w:val="0"/>
      <w:marRight w:val="0"/>
      <w:marTop w:val="0"/>
      <w:marBottom w:val="0"/>
      <w:divBdr>
        <w:top w:val="none" w:sz="0" w:space="0" w:color="auto"/>
        <w:left w:val="none" w:sz="0" w:space="0" w:color="auto"/>
        <w:bottom w:val="none" w:sz="0" w:space="0" w:color="auto"/>
        <w:right w:val="none" w:sz="0" w:space="0" w:color="auto"/>
      </w:divBdr>
    </w:div>
    <w:div w:id="675612897">
      <w:bodyDiv w:val="1"/>
      <w:marLeft w:val="0"/>
      <w:marRight w:val="0"/>
      <w:marTop w:val="0"/>
      <w:marBottom w:val="0"/>
      <w:divBdr>
        <w:top w:val="none" w:sz="0" w:space="0" w:color="auto"/>
        <w:left w:val="none" w:sz="0" w:space="0" w:color="auto"/>
        <w:bottom w:val="none" w:sz="0" w:space="0" w:color="auto"/>
        <w:right w:val="none" w:sz="0" w:space="0" w:color="auto"/>
      </w:divBdr>
    </w:div>
    <w:div w:id="958687388">
      <w:bodyDiv w:val="1"/>
      <w:marLeft w:val="0"/>
      <w:marRight w:val="0"/>
      <w:marTop w:val="0"/>
      <w:marBottom w:val="0"/>
      <w:divBdr>
        <w:top w:val="none" w:sz="0" w:space="0" w:color="auto"/>
        <w:left w:val="none" w:sz="0" w:space="0" w:color="auto"/>
        <w:bottom w:val="none" w:sz="0" w:space="0" w:color="auto"/>
        <w:right w:val="none" w:sz="0" w:space="0" w:color="auto"/>
      </w:divBdr>
    </w:div>
    <w:div w:id="999043386">
      <w:bodyDiv w:val="1"/>
      <w:marLeft w:val="0"/>
      <w:marRight w:val="0"/>
      <w:marTop w:val="0"/>
      <w:marBottom w:val="0"/>
      <w:divBdr>
        <w:top w:val="none" w:sz="0" w:space="0" w:color="auto"/>
        <w:left w:val="none" w:sz="0" w:space="0" w:color="auto"/>
        <w:bottom w:val="none" w:sz="0" w:space="0" w:color="auto"/>
        <w:right w:val="none" w:sz="0" w:space="0" w:color="auto"/>
      </w:divBdr>
    </w:div>
    <w:div w:id="1065178390">
      <w:bodyDiv w:val="1"/>
      <w:marLeft w:val="0"/>
      <w:marRight w:val="0"/>
      <w:marTop w:val="0"/>
      <w:marBottom w:val="0"/>
      <w:divBdr>
        <w:top w:val="none" w:sz="0" w:space="0" w:color="auto"/>
        <w:left w:val="none" w:sz="0" w:space="0" w:color="auto"/>
        <w:bottom w:val="none" w:sz="0" w:space="0" w:color="auto"/>
        <w:right w:val="none" w:sz="0" w:space="0" w:color="auto"/>
      </w:divBdr>
    </w:div>
    <w:div w:id="1429236335">
      <w:bodyDiv w:val="1"/>
      <w:marLeft w:val="0"/>
      <w:marRight w:val="0"/>
      <w:marTop w:val="0"/>
      <w:marBottom w:val="0"/>
      <w:divBdr>
        <w:top w:val="none" w:sz="0" w:space="0" w:color="auto"/>
        <w:left w:val="none" w:sz="0" w:space="0" w:color="auto"/>
        <w:bottom w:val="none" w:sz="0" w:space="0" w:color="auto"/>
        <w:right w:val="none" w:sz="0" w:space="0" w:color="auto"/>
      </w:divBdr>
    </w:div>
    <w:div w:id="1877230410">
      <w:bodyDiv w:val="1"/>
      <w:marLeft w:val="0"/>
      <w:marRight w:val="0"/>
      <w:marTop w:val="0"/>
      <w:marBottom w:val="0"/>
      <w:divBdr>
        <w:top w:val="none" w:sz="0" w:space="0" w:color="auto"/>
        <w:left w:val="none" w:sz="0" w:space="0" w:color="auto"/>
        <w:bottom w:val="none" w:sz="0" w:space="0" w:color="auto"/>
        <w:right w:val="none" w:sz="0" w:space="0" w:color="auto"/>
      </w:divBdr>
    </w:div>
    <w:div w:id="1881242785">
      <w:bodyDiv w:val="1"/>
      <w:marLeft w:val="0"/>
      <w:marRight w:val="0"/>
      <w:marTop w:val="0"/>
      <w:marBottom w:val="0"/>
      <w:divBdr>
        <w:top w:val="none" w:sz="0" w:space="0" w:color="auto"/>
        <w:left w:val="none" w:sz="0" w:space="0" w:color="auto"/>
        <w:bottom w:val="none" w:sz="0" w:space="0" w:color="auto"/>
        <w:right w:val="none" w:sz="0" w:space="0" w:color="auto"/>
      </w:divBdr>
    </w:div>
    <w:div w:id="194984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Janovská Aneta (PKN-ZAK)</cp:lastModifiedBy>
  <cp:revision>4</cp:revision>
  <dcterms:created xsi:type="dcterms:W3CDTF">2022-08-16T20:43:00Z</dcterms:created>
  <dcterms:modified xsi:type="dcterms:W3CDTF">2022-08-31T08:41:00Z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