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2"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F670EE" w:rsidRDefault="006B218F" w:rsidP="005A5901">
          <w:pPr>
            <w:rPr>
              <w:rFonts w:ascii="Times New Roman" w:hAnsi="Times New Roman"/>
              <w:b/>
              <w:noProof/>
              <w:sz w:val="22"/>
              <w:lang w:eastAsia="cs-CZ"/>
            </w:rPr>
          </w:pPr>
          <w:r w:rsidRPr="00F670EE">
            <w:rPr>
              <w:rFonts w:ascii="Times New Roman" w:hAnsi="Times New Roman"/>
              <w:b/>
              <w:sz w:val="22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6E3413" w:rsidRPr="00F670EE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E3413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6E3413" w:rsidRPr="00F670EE" w:rsidTr="002F3FB5">
        <w:tc>
          <w:tcPr>
            <w:tcW w:w="3581" w:type="dxa"/>
            <w:vAlign w:val="center"/>
            <w:hideMark/>
          </w:tcPr>
          <w:p w:rsidR="006E3413" w:rsidRPr="00F670EE" w:rsidRDefault="006B218F" w:rsidP="00F670EE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E3413" w:rsidRPr="00F670EE" w:rsidRDefault="00CF0CCB" w:rsidP="006F225C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</w:tbl>
    <w:p w:rsidR="00497F26" w:rsidRPr="00F670EE" w:rsidRDefault="00497F26" w:rsidP="00497F26">
      <w:pPr>
        <w:rPr>
          <w:rFonts w:ascii="Times New Roman" w:hAnsi="Times New Roman"/>
          <w:sz w:val="22"/>
        </w:rPr>
      </w:pPr>
      <w:bookmarkStart w:id="0" w:name="_Toc325009595"/>
    </w:p>
    <w:bookmarkEnd w:id="0"/>
    <w:p w:rsidR="006B218F" w:rsidRPr="00F670EE" w:rsidRDefault="006B218F" w:rsidP="00FA6721">
      <w:pPr>
        <w:pStyle w:val="Zhlav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2"/>
        </w:rPr>
      </w:pPr>
      <w:r w:rsidRPr="00F670EE">
        <w:rPr>
          <w:rFonts w:ascii="Times New Roman" w:hAnsi="Times New Roman"/>
          <w:bCs/>
          <w:sz w:val="22"/>
        </w:rPr>
        <w:t xml:space="preserve">pro účely prokázání základní způsobilosti v rámci veřejné zakázky s názvem </w:t>
      </w:r>
      <w:r w:rsidR="00367DF9" w:rsidRPr="00367DF9">
        <w:rPr>
          <w:rFonts w:ascii="Times New Roman" w:hAnsi="Times New Roman"/>
          <w:b/>
          <w:bCs/>
          <w:i/>
          <w:sz w:val="22"/>
          <w:lang w:bidi="cs-CZ"/>
        </w:rPr>
        <w:t>„</w:t>
      </w:r>
      <w:r w:rsidR="00643525" w:rsidRPr="00643525">
        <w:rPr>
          <w:rFonts w:ascii="Times New Roman" w:hAnsi="Times New Roman"/>
          <w:b/>
          <w:bCs/>
          <w:i/>
          <w:sz w:val="22"/>
          <w:lang w:bidi="cs-CZ"/>
        </w:rPr>
        <w:t>RDS 2.0 – Litomyšl, napojení na Univerzitu Pardubice</w:t>
      </w:r>
      <w:bookmarkStart w:id="1" w:name="_GoBack"/>
      <w:bookmarkEnd w:id="1"/>
      <w:r w:rsidR="00367DF9" w:rsidRPr="00367DF9">
        <w:rPr>
          <w:rFonts w:ascii="Times New Roman" w:hAnsi="Times New Roman"/>
          <w:b/>
          <w:bCs/>
          <w:i/>
          <w:sz w:val="22"/>
          <w:lang w:bidi="cs-CZ"/>
        </w:rPr>
        <w:t>“</w:t>
      </w:r>
      <w:r w:rsidRPr="00F670EE">
        <w:rPr>
          <w:rFonts w:ascii="Times New Roman" w:hAnsi="Times New Roman"/>
          <w:bCs/>
          <w:sz w:val="22"/>
        </w:rPr>
        <w:t xml:space="preserve"> zadávanou </w:t>
      </w:r>
      <w:r w:rsidR="00A06CB2" w:rsidRPr="00F670EE">
        <w:rPr>
          <w:rFonts w:ascii="Times New Roman" w:hAnsi="Times New Roman"/>
          <w:bCs/>
          <w:sz w:val="22"/>
        </w:rPr>
        <w:t>v otevřeném řízení dle ustanovení § 56 a násl.</w:t>
      </w:r>
      <w:r w:rsidRPr="00F670EE">
        <w:rPr>
          <w:rFonts w:ascii="Times New Roman" w:hAnsi="Times New Roman"/>
          <w:bCs/>
          <w:sz w:val="22"/>
        </w:rPr>
        <w:t xml:space="preserve"> zákona č. 134/2016 Sb., o</w:t>
      </w:r>
      <w:r w:rsidR="00364819" w:rsidRPr="00F670EE">
        <w:rPr>
          <w:rFonts w:ascii="Times New Roman" w:hAnsi="Times New Roman"/>
          <w:bCs/>
          <w:sz w:val="22"/>
        </w:rPr>
        <w:t> </w:t>
      </w:r>
      <w:r w:rsidRPr="00F670EE">
        <w:rPr>
          <w:rFonts w:ascii="Times New Roman" w:hAnsi="Times New Roman"/>
          <w:bCs/>
          <w:sz w:val="22"/>
        </w:rPr>
        <w:t>zadávání veřejných zakázek, ve znění pozdějších předpisů</w:t>
      </w:r>
    </w:p>
    <w:p w:rsidR="006B218F" w:rsidRPr="00F670EE" w:rsidRDefault="006B218F" w:rsidP="00FA6721">
      <w:pPr>
        <w:pStyle w:val="Zhlav"/>
        <w:overflowPunct w:val="0"/>
        <w:autoSpaceDE w:val="0"/>
        <w:autoSpaceDN w:val="0"/>
        <w:adjustRightInd w:val="0"/>
        <w:spacing w:after="60" w:line="276" w:lineRule="auto"/>
        <w:jc w:val="center"/>
        <w:textAlignment w:val="baseline"/>
        <w:rPr>
          <w:rFonts w:ascii="Times New Roman" w:hAnsi="Times New Roman"/>
          <w:bCs/>
          <w:sz w:val="22"/>
        </w:rPr>
      </w:pPr>
      <w:r w:rsidRPr="00F670EE">
        <w:rPr>
          <w:rFonts w:ascii="Times New Roman" w:hAnsi="Times New Roman"/>
          <w:b/>
          <w:bCs/>
          <w:sz w:val="22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666"/>
      </w:tblGrid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1)</w:t>
            </w:r>
          </w:p>
        </w:tc>
        <w:tc>
          <w:tcPr>
            <w:tcW w:w="8666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2)</w:t>
            </w:r>
          </w:p>
        </w:tc>
        <w:tc>
          <w:tcPr>
            <w:tcW w:w="8666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F670EE" w:rsidTr="009F549E">
        <w:tc>
          <w:tcPr>
            <w:tcW w:w="514" w:type="dxa"/>
          </w:tcPr>
          <w:p w:rsidR="006B218F" w:rsidRPr="00F670EE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3</w:t>
            </w:r>
            <w:r w:rsidRPr="00F670EE">
              <w:rPr>
                <w:rFonts w:ascii="Times New Roman" w:hAnsi="Times New Roman"/>
                <w:sz w:val="22"/>
                <w:vertAlign w:val="superscript"/>
              </w:rPr>
              <w:footnoteReference w:id="1"/>
            </w:r>
            <w:r w:rsidRPr="00F670E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666" w:type="dxa"/>
          </w:tcPr>
          <w:p w:rsidR="006B218F" w:rsidRPr="00F670EE" w:rsidRDefault="006B218F" w:rsidP="00FA6721">
            <w:pPr>
              <w:pStyle w:val="Zhlav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 xml:space="preserve">který není v likvidaci, proti němuž nebylo vydáno rozhodnutí o úpadku, vůči němuž nebyla nařízena nucená správa podle jiného právního předpisu nebo v obdobné situaci podle právního řádu země sídla dodavatele. </w:t>
            </w:r>
          </w:p>
        </w:tc>
      </w:tr>
    </w:tbl>
    <w:p w:rsidR="00D063E2" w:rsidRDefault="00D063E2" w:rsidP="00D063E2">
      <w:pPr>
        <w:rPr>
          <w:rFonts w:ascii="Times New Roman" w:hAnsi="Times New Roman"/>
          <w:sz w:val="22"/>
        </w:rPr>
      </w:pPr>
    </w:p>
    <w:p w:rsidR="00FA6721" w:rsidRPr="00FA6721" w:rsidRDefault="00FA6721" w:rsidP="00FA6721">
      <w:pPr>
        <w:spacing w:after="120"/>
        <w:rPr>
          <w:rFonts w:ascii="Times New Roman" w:hAnsi="Times New Roman"/>
          <w:b/>
          <w:sz w:val="22"/>
          <w:u w:val="single"/>
        </w:rPr>
      </w:pPr>
      <w:r w:rsidRPr="00FA6721">
        <w:rPr>
          <w:rFonts w:ascii="Times New Roman" w:hAnsi="Times New Roman"/>
          <w:b/>
          <w:sz w:val="22"/>
          <w:u w:val="single"/>
        </w:rPr>
        <w:t>Souhlas se smluvními a obchodními podmínkami:</w:t>
      </w:r>
    </w:p>
    <w:p w:rsidR="00FA6721" w:rsidRPr="00F670EE" w:rsidRDefault="00FA6721" w:rsidP="00FA6721">
      <w:pPr>
        <w:spacing w:after="600" w:line="276" w:lineRule="auto"/>
        <w:rPr>
          <w:rFonts w:ascii="Times New Roman" w:hAnsi="Times New Roman"/>
          <w:sz w:val="22"/>
        </w:rPr>
      </w:pPr>
      <w:r w:rsidRPr="00FA6721">
        <w:rPr>
          <w:rFonts w:ascii="Times New Roman" w:hAnsi="Times New Roman"/>
          <w:sz w:val="22"/>
        </w:rPr>
        <w:t xml:space="preserve">Pro účely </w:t>
      </w:r>
      <w:r>
        <w:rPr>
          <w:rFonts w:ascii="Times New Roman" w:hAnsi="Times New Roman"/>
          <w:sz w:val="22"/>
        </w:rPr>
        <w:t>zadávacího</w:t>
      </w:r>
      <w:r w:rsidRPr="00FA6721">
        <w:rPr>
          <w:rFonts w:ascii="Times New Roman" w:hAnsi="Times New Roman"/>
          <w:sz w:val="22"/>
        </w:rPr>
        <w:t xml:space="preserve"> řízení na shora uvedenou veřejnou zakázku prohlašuji, že jako shora uvedený dodavatel souhlasím se smluvními a obchodními podmínkami, které byly součástí </w:t>
      </w:r>
      <w:r>
        <w:rPr>
          <w:rFonts w:ascii="Times New Roman" w:hAnsi="Times New Roman"/>
          <w:sz w:val="22"/>
        </w:rPr>
        <w:t>zadávací dokumentace jako její přílohy č. 3a a 3b</w:t>
      </w:r>
      <w:r w:rsidRPr="00FA6721">
        <w:rPr>
          <w:rFonts w:ascii="Times New Roman" w:hAnsi="Times New Roman"/>
          <w:sz w:val="22"/>
        </w:rPr>
        <w:t xml:space="preserve">, a že v případě, kdy budu vybraným dodavatelem, uzavřu </w:t>
      </w:r>
      <w:r>
        <w:rPr>
          <w:rFonts w:ascii="Times New Roman" w:hAnsi="Times New Roman"/>
          <w:sz w:val="22"/>
        </w:rPr>
        <w:t xml:space="preserve">příslušné </w:t>
      </w:r>
      <w:r w:rsidRPr="00FA6721">
        <w:rPr>
          <w:rFonts w:ascii="Times New Roman" w:hAnsi="Times New Roman"/>
          <w:sz w:val="22"/>
        </w:rPr>
        <w:t>smlouv</w:t>
      </w:r>
      <w:r>
        <w:rPr>
          <w:rFonts w:ascii="Times New Roman" w:hAnsi="Times New Roman"/>
          <w:sz w:val="22"/>
        </w:rPr>
        <w:t>y</w:t>
      </w:r>
      <w:r w:rsidRPr="00FA6721">
        <w:rPr>
          <w:rFonts w:ascii="Times New Roman" w:hAnsi="Times New Roman"/>
          <w:sz w:val="22"/>
        </w:rPr>
        <w:t xml:space="preserve"> v souladu s takto stanovenými podmínkami.</w:t>
      </w: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F670EE" w:rsidTr="00D063E2">
        <w:tc>
          <w:tcPr>
            <w:tcW w:w="401" w:type="dxa"/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F670EE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>[</w:t>
            </w:r>
            <w:proofErr w:type="gramStart"/>
            <w:r w:rsidRPr="00F670EE">
              <w:rPr>
                <w:rFonts w:ascii="Times New Roman" w:hAnsi="Times New Roman"/>
                <w:sz w:val="22"/>
                <w:highlight w:val="yellow"/>
              </w:rPr>
              <w:t>DD.MM</w:t>
            </w:r>
            <w:proofErr w:type="gramEnd"/>
            <w:r w:rsidRPr="00F670EE">
              <w:rPr>
                <w:rFonts w:ascii="Times New Roman" w:hAnsi="Times New Roman"/>
                <w:sz w:val="22"/>
                <w:highlight w:val="yellow"/>
              </w:rPr>
              <w:t>.RRRR]</w:t>
            </w:r>
            <w:r w:rsidRPr="00F670EE"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  <w:tr w:rsidR="00D063E2" w:rsidRPr="00F670EE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F670EE" w:rsidRDefault="00D063E2" w:rsidP="00D063E2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D063E2" w:rsidRPr="00F670EE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F670EE" w:rsidRDefault="00D063E2" w:rsidP="00D063E2">
            <w:pPr>
              <w:pStyle w:val="Bezmezer"/>
              <w:rPr>
                <w:rFonts w:ascii="Times New Roman" w:hAnsi="Times New Roman"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 xml:space="preserve">[název </w:t>
            </w:r>
            <w:r w:rsidR="00FB4A3D" w:rsidRPr="00F670EE">
              <w:rPr>
                <w:rFonts w:ascii="Times New Roman" w:hAnsi="Times New Roman"/>
                <w:sz w:val="22"/>
                <w:highlight w:val="yellow"/>
              </w:rPr>
              <w:t>dodavatele</w:t>
            </w:r>
            <w:r w:rsidRPr="00F670EE">
              <w:rPr>
                <w:rFonts w:ascii="Times New Roman" w:hAnsi="Times New Roman"/>
                <w:sz w:val="22"/>
                <w:highlight w:val="yellow"/>
              </w:rPr>
              <w:t>]</w:t>
            </w:r>
          </w:p>
          <w:p w:rsidR="00D063E2" w:rsidRPr="00F670EE" w:rsidRDefault="00D063E2" w:rsidP="00FB4A3D">
            <w:pPr>
              <w:pStyle w:val="Bezmezer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sz w:val="22"/>
                <w:highlight w:val="yellow"/>
              </w:rPr>
              <w:t xml:space="preserve">[jméno a příjmení osob/y oprávněné jednat za </w:t>
            </w:r>
            <w:r w:rsidR="00FB4A3D" w:rsidRPr="00F670EE">
              <w:rPr>
                <w:rFonts w:ascii="Times New Roman" w:hAnsi="Times New Roman"/>
                <w:sz w:val="22"/>
                <w:highlight w:val="yellow"/>
              </w:rPr>
              <w:t>dodavatele</w:t>
            </w:r>
            <w:r w:rsidR="006B218F" w:rsidRPr="00F670EE">
              <w:rPr>
                <w:rFonts w:ascii="Times New Roman" w:hAnsi="Times New Roman"/>
                <w:sz w:val="22"/>
                <w:highlight w:val="yellow"/>
              </w:rPr>
              <w:t>, včetně titulu opravňujícího k zastupování</w:t>
            </w:r>
            <w:r w:rsidRPr="00F670EE">
              <w:rPr>
                <w:rFonts w:ascii="Times New Roman" w:hAnsi="Times New Roman"/>
                <w:sz w:val="22"/>
                <w:highlight w:val="yellow"/>
              </w:rPr>
              <w:t>]</w:t>
            </w:r>
          </w:p>
        </w:tc>
      </w:tr>
    </w:tbl>
    <w:p w:rsidR="006E3413" w:rsidRPr="00F670EE" w:rsidRDefault="006E3413" w:rsidP="00FA6721">
      <w:pPr>
        <w:spacing w:after="200" w:line="276" w:lineRule="auto"/>
        <w:rPr>
          <w:rFonts w:ascii="Times New Roman" w:hAnsi="Times New Roman"/>
          <w:sz w:val="22"/>
        </w:rPr>
      </w:pPr>
    </w:p>
    <w:sectPr w:rsidR="006E3413" w:rsidRPr="00F670EE" w:rsidSect="00FA6721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7" w:rsidRDefault="00C37AD7" w:rsidP="003A4756">
      <w:r>
        <w:separator/>
      </w:r>
    </w:p>
  </w:endnote>
  <w:endnote w:type="continuationSeparator" w:id="0">
    <w:p w:rsidR="00C37AD7" w:rsidRDefault="00C37AD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43525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43525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7" w:rsidRDefault="00C37AD7" w:rsidP="003A4756">
      <w:r>
        <w:separator/>
      </w:r>
    </w:p>
  </w:footnote>
  <w:footnote w:type="continuationSeparator" w:id="0">
    <w:p w:rsidR="00C37AD7" w:rsidRDefault="00C37AD7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E82309" w:rsidP="008A0346">
    <w:pPr>
      <w:pStyle w:val="Zhlav"/>
    </w:pPr>
    <w:r>
      <w:t xml:space="preserve">                               </w:t>
    </w:r>
    <w:r w:rsidR="00FA6721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04B02432" wp14:editId="74693A2C">
          <wp:extent cx="5760720" cy="949650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309" w:rsidRPr="00E82309" w:rsidRDefault="00E82309" w:rsidP="008A0346">
    <w:pPr>
      <w:pStyle w:val="Zhlav"/>
      <w:rPr>
        <w:rFonts w:ascii="Times New Roman" w:hAnsi="Times New Roman"/>
        <w:sz w:val="22"/>
      </w:rPr>
    </w:pPr>
    <w:r w:rsidRPr="00E82309">
      <w:rPr>
        <w:rFonts w:ascii="Times New Roman" w:hAnsi="Times New Roman"/>
        <w:sz w:val="22"/>
      </w:rPr>
      <w:t>Příloha č. 2 Zadávací dokumentace – Čestné prohlášení k prokázání některých kritérií základní způsobilosti</w:t>
    </w:r>
    <w:r w:rsidR="00FA6721">
      <w:rPr>
        <w:rFonts w:ascii="Times New Roman" w:hAnsi="Times New Roman"/>
        <w:sz w:val="22"/>
      </w:rPr>
      <w:t xml:space="preserve"> a souhlas s obchodními podmínkami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B424F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67DF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43525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F3A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048F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85A9A"/>
    <w:rsid w:val="00B95520"/>
    <w:rsid w:val="00B967DC"/>
    <w:rsid w:val="00BB4280"/>
    <w:rsid w:val="00BC17D1"/>
    <w:rsid w:val="00BC5D87"/>
    <w:rsid w:val="00BD798F"/>
    <w:rsid w:val="00BF558F"/>
    <w:rsid w:val="00C06C87"/>
    <w:rsid w:val="00C222AF"/>
    <w:rsid w:val="00C2678F"/>
    <w:rsid w:val="00C2768D"/>
    <w:rsid w:val="00C3222D"/>
    <w:rsid w:val="00C37AD7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CF0CCB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82309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670EE"/>
    <w:rsid w:val="00F73E61"/>
    <w:rsid w:val="00F73E86"/>
    <w:rsid w:val="00F91304"/>
    <w:rsid w:val="00F97D84"/>
    <w:rsid w:val="00FA0E47"/>
    <w:rsid w:val="00FA1F90"/>
    <w:rsid w:val="00FA6721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F2B3A6-D83A-4785-B494-F748F63D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MV ČR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/>
  <cp:lastModifiedBy>Barbora Fialová</cp:lastModifiedBy>
  <cp:revision>7</cp:revision>
  <cp:lastPrinted>2017-07-28T09:46:00Z</cp:lastPrinted>
  <dcterms:created xsi:type="dcterms:W3CDTF">2019-05-22T07:36:00Z</dcterms:created>
  <dcterms:modified xsi:type="dcterms:W3CDTF">2022-04-27T12:33:00Z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