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E27831" w:rsidRPr="0092043F" w:rsidTr="00A93D42">
        <w:tc>
          <w:tcPr>
            <w:tcW w:w="2694" w:type="dxa"/>
          </w:tcPr>
          <w:p w:rsidR="00E27831" w:rsidRPr="0092043F" w:rsidRDefault="00E27831" w:rsidP="00A93D42">
            <w:pPr>
              <w:rPr>
                <w:b/>
              </w:rPr>
            </w:pPr>
            <w:r w:rsidRPr="0092043F">
              <w:rPr>
                <w:rFonts w:ascii="Arial" w:hAnsi="Arial"/>
                <w:b/>
                <w:color w:val="000000"/>
              </w:rPr>
              <w:t>Název veřejné zakázky:</w:t>
            </w:r>
          </w:p>
        </w:tc>
        <w:tc>
          <w:tcPr>
            <w:tcW w:w="6237" w:type="dxa"/>
          </w:tcPr>
          <w:p w:rsidR="00E27831" w:rsidRPr="000743C0" w:rsidRDefault="000743C0" w:rsidP="000743C0">
            <w:pPr>
              <w:tabs>
                <w:tab w:val="left" w:pos="4338"/>
              </w:tabs>
              <w:rPr>
                <w:b/>
                <w:color w:val="C00000"/>
              </w:rPr>
            </w:pPr>
            <w:r w:rsidRPr="000743C0">
              <w:rPr>
                <w:rFonts w:ascii="Arial" w:hAnsi="Arial"/>
                <w:b/>
                <w:color w:val="C00000"/>
              </w:rPr>
              <w:t>Realizace úspor energie – areál Orlickoústecké nemocnice, a.s., pavilony C a G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Mkatabulky"/>
        <w:tblW w:w="8931" w:type="dxa"/>
        <w:tblInd w:w="108" w:type="dxa"/>
        <w:tblLook w:val="04A0" w:firstRow="1" w:lastRow="0" w:firstColumn="1" w:lastColumn="0" w:noHBand="0" w:noVBand="1"/>
      </w:tblPr>
      <w:tblGrid>
        <w:gridCol w:w="3402"/>
        <w:gridCol w:w="5529"/>
      </w:tblGrid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</w:rPr>
              <w:t>Identifikační údaje zadavatele</w:t>
            </w:r>
            <w:r>
              <w:rPr>
                <w:rFonts w:ascii="Arial" w:hAnsi="Arial"/>
                <w:b/>
                <w:color w:val="000000"/>
              </w:rPr>
              <w:t>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</w:p>
        </w:tc>
      </w:tr>
      <w:tr w:rsidR="00E27831" w:rsidRPr="0092043F" w:rsidTr="00A93D42">
        <w:tc>
          <w:tcPr>
            <w:tcW w:w="3402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Název:</w:t>
            </w:r>
          </w:p>
        </w:tc>
        <w:tc>
          <w:tcPr>
            <w:tcW w:w="5529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Pardubický kraj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IČ: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708 92 822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Sídlo: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Pardubice, Komenského náměstí 125, PSČ 532 11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6"/>
        <w:tblW w:w="89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977"/>
        <w:gridCol w:w="4962"/>
      </w:tblGrid>
      <w:tr w:rsidR="00E27831" w:rsidRPr="0092043F" w:rsidTr="00A93D42">
        <w:trPr>
          <w:trHeight w:val="227"/>
        </w:trPr>
        <w:tc>
          <w:tcPr>
            <w:tcW w:w="8939" w:type="dxa"/>
            <w:gridSpan w:val="2"/>
            <w:tcMar>
              <w:top w:w="57" w:type="dxa"/>
              <w:bottom w:w="57" w:type="dxa"/>
            </w:tcMar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  <w:sz w:val="22"/>
                <w:szCs w:val="22"/>
              </w:rPr>
              <w:t>Identifikační údaje uchazeče</w:t>
            </w: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Obchodní firma/název: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Osoba oprávněná za uchazeče jednat: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telefon / fax: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84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504BD" w:rsidRDefault="00830F55" w:rsidP="000743C0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0743C0" w:rsidRPr="000743C0">
        <w:rPr>
          <w:rFonts w:ascii="Arial" w:hAnsi="Arial" w:cs="Arial"/>
          <w:b/>
          <w:color w:val="C00000"/>
          <w:sz w:val="22"/>
          <w:szCs w:val="22"/>
        </w:rPr>
        <w:t>Realizace úspor energie – areál Orlickoústecké nemocnice, a.s., pavilony C a G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  <w:bookmarkStart w:id="0" w:name="_GoBack"/>
      <w:bookmarkEnd w:id="0"/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r w:rsidR="00E27831">
        <w:rPr>
          <w:rFonts w:ascii="Arial" w:hAnsi="Arial" w:cs="Arial"/>
          <w:color w:val="000000" w:themeColor="text1"/>
          <w:sz w:val="22"/>
          <w:szCs w:val="22"/>
        </w:rPr>
        <w:t xml:space="preserve">zadavatele. </w:t>
      </w:r>
      <w:r w:rsidR="00E27831" w:rsidRPr="009F200A">
        <w:rPr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9F200A" w:rsidRDefault="00081924" w:rsidP="00E27831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9F200A">
        <w:rPr>
          <w:rFonts w:ascii="Arial" w:hAnsi="Arial" w:cs="Arial"/>
          <w:b/>
          <w:sz w:val="20"/>
          <w:szCs w:val="20"/>
        </w:rPr>
        <w:t>(* nehodící se škrtněte</w:t>
      </w:r>
      <w:r w:rsidR="005D0266" w:rsidRPr="009F200A">
        <w:rPr>
          <w:rFonts w:ascii="Arial" w:hAnsi="Arial" w:cs="Arial"/>
          <w:b/>
          <w:sz w:val="20"/>
          <w:szCs w:val="20"/>
        </w:rPr>
        <w:t xml:space="preserve"> nebo vypusťte</w:t>
      </w:r>
      <w:r w:rsidRPr="009F200A">
        <w:rPr>
          <w:rFonts w:ascii="Arial" w:hAnsi="Arial" w:cs="Arial"/>
          <w:b/>
          <w:sz w:val="20"/>
          <w:szCs w:val="20"/>
        </w:rPr>
        <w:t>)</w:t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743C0"/>
    <w:rsid w:val="00081924"/>
    <w:rsid w:val="00106FD6"/>
    <w:rsid w:val="00117A0C"/>
    <w:rsid w:val="00136294"/>
    <w:rsid w:val="00575A63"/>
    <w:rsid w:val="005D0266"/>
    <w:rsid w:val="00653411"/>
    <w:rsid w:val="00787014"/>
    <w:rsid w:val="00830F55"/>
    <w:rsid w:val="00873111"/>
    <w:rsid w:val="00886A43"/>
    <w:rsid w:val="009F200A"/>
    <w:rsid w:val="00AA46C8"/>
    <w:rsid w:val="00AF0530"/>
    <w:rsid w:val="00BB32D2"/>
    <w:rsid w:val="00C70544"/>
    <w:rsid w:val="00C804A6"/>
    <w:rsid w:val="00CF1971"/>
    <w:rsid w:val="00D504BD"/>
    <w:rsid w:val="00D83702"/>
    <w:rsid w:val="00E27831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03C12-9819-44B5-9B6E-FF22EEF95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Princ Ivan Ing.</cp:lastModifiedBy>
  <cp:revision>31</cp:revision>
  <dcterms:created xsi:type="dcterms:W3CDTF">2012-08-08T08:56:00Z</dcterms:created>
  <dcterms:modified xsi:type="dcterms:W3CDTF">2014-08-19T10:26:00Z</dcterms:modified>
</cp:coreProperties>
</file>