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pStyle w:val="Zkladntextodsazen"/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52EEE" w:rsidRDefault="00252EEE" w:rsidP="00252EEE">
      <w:pPr>
        <w:ind w:firstLine="284"/>
        <w:jc w:val="center"/>
        <w:rPr>
          <w:b/>
          <w:snapToGrid w:val="0"/>
          <w:sz w:val="38"/>
          <w:szCs w:val="38"/>
        </w:rPr>
      </w:pPr>
      <w:r w:rsidRPr="000D7C27">
        <w:rPr>
          <w:b/>
          <w:snapToGrid w:val="0"/>
          <w:sz w:val="38"/>
          <w:szCs w:val="38"/>
        </w:rPr>
        <w:t xml:space="preserve">Speciální ZŠ, MŠ a praktická škola Ústí nad Orlicí </w:t>
      </w:r>
    </w:p>
    <w:p w:rsidR="00252EEE" w:rsidRPr="000D7C27" w:rsidRDefault="00252EEE" w:rsidP="00252EEE">
      <w:pPr>
        <w:ind w:firstLine="284"/>
        <w:jc w:val="center"/>
        <w:rPr>
          <w:b/>
          <w:snapToGrid w:val="0"/>
          <w:sz w:val="38"/>
          <w:szCs w:val="38"/>
        </w:rPr>
      </w:pPr>
      <w:r w:rsidRPr="000D7C27">
        <w:rPr>
          <w:b/>
          <w:snapToGrid w:val="0"/>
          <w:sz w:val="38"/>
          <w:szCs w:val="38"/>
        </w:rPr>
        <w:t>- půdní vestavba a rekonstrukce WC</w:t>
      </w:r>
    </w:p>
    <w:p w:rsidR="00252EEE" w:rsidRDefault="00252EEE" w:rsidP="00252EEE">
      <w:pPr>
        <w:ind w:firstLine="284"/>
        <w:jc w:val="center"/>
        <w:rPr>
          <w:snapToGrid w:val="0"/>
          <w:sz w:val="28"/>
        </w:rPr>
      </w:pPr>
    </w:p>
    <w:p w:rsidR="007D4868" w:rsidRPr="00F7327F" w:rsidRDefault="007D4868" w:rsidP="007D4868">
      <w:pPr>
        <w:ind w:firstLine="284"/>
        <w:jc w:val="center"/>
        <w:rPr>
          <w:b/>
          <w:snapToGrid w:val="0"/>
          <w:sz w:val="38"/>
          <w:szCs w:val="38"/>
        </w:rPr>
      </w:pPr>
      <w:r w:rsidRPr="00F7327F">
        <w:rPr>
          <w:b/>
          <w:snapToGrid w:val="0"/>
          <w:sz w:val="38"/>
          <w:szCs w:val="38"/>
        </w:rPr>
        <w:t>SO01</w:t>
      </w:r>
      <w:r w:rsidRPr="00F7327F">
        <w:rPr>
          <w:b/>
          <w:snapToGrid w:val="0"/>
          <w:sz w:val="38"/>
          <w:szCs w:val="38"/>
        </w:rPr>
        <w:tab/>
        <w:t>Půdní vestavba ve 3. budově školy a přístavba schodiště</w:t>
      </w:r>
    </w:p>
    <w:p w:rsidR="00243BEB" w:rsidRPr="00243BEB" w:rsidRDefault="00243BEB" w:rsidP="00243BEB">
      <w:pPr>
        <w:jc w:val="center"/>
        <w:rPr>
          <w:b/>
          <w:snapToGrid w:val="0"/>
          <w:sz w:val="40"/>
        </w:rPr>
      </w:pPr>
    </w:p>
    <w:p w:rsidR="002D2059" w:rsidRPr="00A27F0A" w:rsidRDefault="002D2059" w:rsidP="00A27F0A">
      <w:pPr>
        <w:ind w:firstLine="284"/>
        <w:jc w:val="center"/>
        <w:rPr>
          <w:b/>
          <w:snapToGrid w:val="0"/>
          <w:sz w:val="40"/>
        </w:rPr>
      </w:pPr>
    </w:p>
    <w:p w:rsidR="00A27F0A" w:rsidRDefault="00A27F0A" w:rsidP="00A27F0A">
      <w:pPr>
        <w:jc w:val="center"/>
        <w:rPr>
          <w:b/>
          <w:snapToGrid w:val="0"/>
          <w:sz w:val="40"/>
        </w:rPr>
      </w:pPr>
      <w:proofErr w:type="gramStart"/>
      <w:r>
        <w:rPr>
          <w:b/>
          <w:snapToGrid w:val="0"/>
          <w:sz w:val="40"/>
        </w:rPr>
        <w:t>D.</w:t>
      </w:r>
      <w:r w:rsidR="00243BEB">
        <w:rPr>
          <w:b/>
          <w:snapToGrid w:val="0"/>
          <w:sz w:val="40"/>
        </w:rPr>
        <w:t>0</w:t>
      </w:r>
      <w:r w:rsidR="0068357F">
        <w:rPr>
          <w:b/>
          <w:snapToGrid w:val="0"/>
          <w:sz w:val="40"/>
        </w:rPr>
        <w:t>1</w:t>
      </w:r>
      <w:r>
        <w:rPr>
          <w:b/>
          <w:snapToGrid w:val="0"/>
          <w:sz w:val="40"/>
        </w:rPr>
        <w:t>.</w:t>
      </w:r>
      <w:r w:rsidR="00DC0DF2">
        <w:rPr>
          <w:b/>
          <w:snapToGrid w:val="0"/>
          <w:sz w:val="40"/>
        </w:rPr>
        <w:t>0</w:t>
      </w:r>
      <w:r>
        <w:rPr>
          <w:b/>
          <w:snapToGrid w:val="0"/>
          <w:sz w:val="40"/>
        </w:rPr>
        <w:t>1</w:t>
      </w:r>
      <w:proofErr w:type="gramEnd"/>
      <w:r>
        <w:rPr>
          <w:b/>
          <w:snapToGrid w:val="0"/>
          <w:sz w:val="40"/>
        </w:rPr>
        <w:t xml:space="preserve"> </w:t>
      </w:r>
      <w:r w:rsidRPr="00A27F0A">
        <w:rPr>
          <w:b/>
          <w:snapToGrid w:val="0"/>
          <w:sz w:val="40"/>
        </w:rPr>
        <w:t>Architektonicko-stavební řešení</w:t>
      </w:r>
    </w:p>
    <w:p w:rsidR="00A27F0A" w:rsidRPr="00A27F0A" w:rsidRDefault="00A27F0A" w:rsidP="00A27F0A">
      <w:pPr>
        <w:pStyle w:val="Zkladntextodsazen"/>
      </w:pPr>
    </w:p>
    <w:p w:rsidR="00A27F0A" w:rsidRPr="00A27F0A" w:rsidRDefault="00A27F0A" w:rsidP="00A27F0A">
      <w:pPr>
        <w:pStyle w:val="Zkladntextodsazen"/>
      </w:pPr>
    </w:p>
    <w:p w:rsidR="002D2059" w:rsidRPr="00A27F0A" w:rsidRDefault="00A27F0A" w:rsidP="00A27F0A">
      <w:pPr>
        <w:ind w:left="284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>TECHNICKÁ ZPRÁVA</w:t>
      </w: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rFonts w:cs="Arial"/>
          <w:b/>
          <w:bCs/>
          <w:sz w:val="32"/>
        </w:rPr>
      </w:pPr>
    </w:p>
    <w:p w:rsidR="00F04924" w:rsidRDefault="00F04924" w:rsidP="00F04924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>
        <w:rPr>
          <w:rFonts w:eastAsia="Times New Roman" w:cs="Arial"/>
        </w:rPr>
        <w:t xml:space="preserve">Projektová dokumentace </w:t>
      </w:r>
      <w:r w:rsidRPr="00913EF0">
        <w:rPr>
          <w:rFonts w:eastAsia="Times New Roman" w:cs="Arial"/>
        </w:rPr>
        <w:t xml:space="preserve">pro </w:t>
      </w:r>
      <w:r>
        <w:rPr>
          <w:rFonts w:eastAsia="Times New Roman" w:cs="Arial"/>
        </w:rPr>
        <w:t xml:space="preserve">provádění stavby </w:t>
      </w:r>
    </w:p>
    <w:p w:rsidR="00F04924" w:rsidRDefault="00F04924" w:rsidP="00F04924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proofErr w:type="gramStart"/>
      <w:r>
        <w:rPr>
          <w:rFonts w:eastAsia="Times New Roman" w:cs="Arial"/>
        </w:rPr>
        <w:t xml:space="preserve">dle </w:t>
      </w:r>
      <w:r w:rsidRPr="00913EF0">
        <w:rPr>
          <w:rFonts w:eastAsia="Times New Roman" w:cs="Arial"/>
        </w:rPr>
        <w:t xml:space="preserve"> §</w:t>
      </w:r>
      <w:r>
        <w:rPr>
          <w:rFonts w:eastAsia="Times New Roman" w:cs="Arial"/>
        </w:rPr>
        <w:t>134</w:t>
      </w:r>
      <w:proofErr w:type="gramEnd"/>
      <w:r w:rsidRPr="00913EF0">
        <w:rPr>
          <w:rFonts w:eastAsia="Times New Roman" w:cs="Arial"/>
        </w:rPr>
        <w:t xml:space="preserve"> odst. 7 </w:t>
      </w:r>
      <w:r w:rsidRPr="00DB08B6">
        <w:rPr>
          <w:rFonts w:eastAsia="Times New Roman" w:cs="Arial"/>
        </w:rPr>
        <w:t>stavebního zákona</w:t>
      </w:r>
      <w:r>
        <w:rPr>
          <w:rFonts w:eastAsia="Times New Roman" w:cs="Arial"/>
        </w:rPr>
        <w:t xml:space="preserve"> č. 183/2006 Sb.</w:t>
      </w:r>
    </w:p>
    <w:p w:rsidR="00F04924" w:rsidRDefault="00F04924" w:rsidP="00F04924">
      <w:pPr>
        <w:jc w:val="center"/>
        <w:rPr>
          <w:snapToGrid w:val="0"/>
          <w:sz w:val="28"/>
        </w:rPr>
      </w:pPr>
    </w:p>
    <w:p w:rsidR="00F04924" w:rsidRDefault="00F04924" w:rsidP="00F04924">
      <w:pPr>
        <w:jc w:val="center"/>
        <w:rPr>
          <w:snapToGrid w:val="0"/>
          <w:sz w:val="28"/>
        </w:rPr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pStyle w:val="Zkladntextodsazen"/>
      </w:pPr>
    </w:p>
    <w:p w:rsidR="00F04924" w:rsidRDefault="00F04924" w:rsidP="00F04924">
      <w:pPr>
        <w:pStyle w:val="Zkladntextodsazen"/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rPr>
          <w:snapToGrid w:val="0"/>
        </w:rPr>
      </w:pPr>
    </w:p>
    <w:p w:rsidR="00F04924" w:rsidRDefault="00F04924" w:rsidP="00F04924">
      <w:pPr>
        <w:jc w:val="left"/>
        <w:rPr>
          <w:snapToGrid w:val="0"/>
        </w:rPr>
      </w:pPr>
      <w:r>
        <w:rPr>
          <w:snapToGrid w:val="0"/>
        </w:rPr>
        <w:t>v Ústí nad Orlicí   05/2019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Projekční kancelář Žižkov s.r.o.  Ústí nad Orlicí</w:t>
      </w:r>
    </w:p>
    <w:p w:rsidR="00D8517C" w:rsidRDefault="00F04924" w:rsidP="00F04924">
      <w:pPr>
        <w:pStyle w:val="Zkladntextodsazen"/>
      </w:pPr>
      <w:r>
        <w:tab/>
      </w:r>
      <w:r>
        <w:tab/>
      </w:r>
      <w:r>
        <w:tab/>
      </w:r>
      <w:r>
        <w:tab/>
      </w:r>
      <w:r>
        <w:tab/>
      </w:r>
      <w:r>
        <w:tab/>
        <w:t>Ing. Tomáš Doleček</w:t>
      </w:r>
      <w:r w:rsidR="002D2059">
        <w:br w:type="page"/>
      </w:r>
    </w:p>
    <w:p w:rsidR="009A4733" w:rsidRDefault="009A4733" w:rsidP="00F76013">
      <w:pPr>
        <w:pStyle w:val="Normlntext"/>
        <w:sectPr w:rsidR="009A4733" w:rsidSect="00907CB6">
          <w:footerReference w:type="even" r:id="rId9"/>
          <w:footerReference w:type="default" r:id="rId10"/>
          <w:pgSz w:w="11906" w:h="16838" w:code="9"/>
          <w:pgMar w:top="1304" w:right="907" w:bottom="1531" w:left="1134" w:header="851" w:footer="794" w:gutter="454"/>
          <w:cols w:space="708"/>
          <w:titlePg/>
          <w:docGrid w:linePitch="245"/>
        </w:sectPr>
      </w:pPr>
    </w:p>
    <w:bookmarkStart w:id="0" w:name="_Toc526947425" w:displacedByCustomXml="next"/>
    <w:sdt>
      <w:sdtPr>
        <w:rPr>
          <w:rFonts w:ascii="Arial" w:eastAsia="Times New Roman" w:hAnsi="Arial" w:cs="Times New Roman"/>
          <w:b w:val="0"/>
          <w:bCs w:val="0"/>
          <w:color w:val="auto"/>
          <w:sz w:val="18"/>
          <w:szCs w:val="20"/>
        </w:rPr>
        <w:id w:val="1388611743"/>
        <w:docPartObj>
          <w:docPartGallery w:val="Table of Contents"/>
          <w:docPartUnique/>
        </w:docPartObj>
      </w:sdtPr>
      <w:sdtEndPr/>
      <w:sdtContent>
        <w:p w:rsidR="007A19F5" w:rsidRDefault="007A19F5">
          <w:pPr>
            <w:pStyle w:val="Nadpisobsahu"/>
          </w:pPr>
          <w:r>
            <w:t>Obsah</w:t>
          </w:r>
        </w:p>
        <w:p w:rsidR="0091514E" w:rsidRDefault="007A19F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765918" w:history="1">
            <w:r w:rsidR="0091514E" w:rsidRPr="00753F1A">
              <w:rPr>
                <w:rStyle w:val="Hypertextovodkaz"/>
                <w:noProof/>
              </w:rPr>
              <w:t>1.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Účel objektu, funkční náplň, kapacitní údaje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_Toc2765918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3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19" w:history="1">
            <w:r w:rsidR="0091514E" w:rsidRPr="00753F1A">
              <w:rPr>
                <w:rStyle w:val="Hypertextovodkaz"/>
                <w:noProof/>
              </w:rPr>
              <w:t>2.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Architektonické, výtvarné, materiálové a dispoziční řešení, bezbariérové užívání stavby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_Toc2765919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3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0" w:history="1">
            <w:r w:rsidR="0091514E" w:rsidRPr="00753F1A">
              <w:rPr>
                <w:rStyle w:val="Hypertextovodkaz"/>
                <w:noProof/>
              </w:rPr>
              <w:t>Architektonické a výtvarné řešení: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_Toc2765920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3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1" w:history="1">
            <w:r w:rsidR="0091514E" w:rsidRPr="00753F1A">
              <w:rPr>
                <w:rStyle w:val="Hypertextovodkaz"/>
                <w:noProof/>
              </w:rPr>
              <w:t>Dispoziční řešení: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_Toc2765921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3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2" w:history="1">
            <w:r w:rsidR="0091514E" w:rsidRPr="00753F1A">
              <w:rPr>
                <w:rStyle w:val="Hypertextovodkaz"/>
                <w:noProof/>
              </w:rPr>
              <w:t>Materiálové řešení: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_Toc2765922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3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23" w:history="1">
            <w:r w:rsidR="0091514E" w:rsidRPr="00753F1A">
              <w:rPr>
                <w:rStyle w:val="Hypertextovodkaz"/>
                <w:noProof/>
              </w:rPr>
              <w:t>3.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Celkové provozní řešení, technologie výroby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_Toc2765923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4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24" w:history="1">
            <w:r w:rsidR="0091514E" w:rsidRPr="00753F1A">
              <w:rPr>
                <w:rStyle w:val="Hypertextovodkaz"/>
                <w:noProof/>
              </w:rPr>
              <w:t>4.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Konstrukční a stavebně technické řešení a technické vlastnosti stavby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_Toc2765924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4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5" w:history="1">
            <w:r w:rsidR="0091514E" w:rsidRPr="00753F1A">
              <w:rPr>
                <w:rStyle w:val="Hypertextovodkaz"/>
                <w:noProof/>
              </w:rPr>
              <w:t>Bourání: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_Toc2765925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4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6" w:history="1">
            <w:r w:rsidR="0091514E" w:rsidRPr="00753F1A">
              <w:rPr>
                <w:rStyle w:val="Hypertextovodkaz"/>
                <w:noProof/>
              </w:rPr>
              <w:t>Přístavba schodiště: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_Toc2765926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4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7" w:history="1">
            <w:r w:rsidR="0091514E" w:rsidRPr="00753F1A">
              <w:rPr>
                <w:rStyle w:val="Hypertextovodkaz"/>
                <w:noProof/>
              </w:rPr>
              <w:t>Založení: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_Toc2765927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4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8" w:history="1">
            <w:r w:rsidR="0091514E" w:rsidRPr="00753F1A">
              <w:rPr>
                <w:rStyle w:val="Hypertextovodkaz"/>
                <w:noProof/>
              </w:rPr>
              <w:t>Nosná konstrukce: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_Toc2765928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5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9" w:history="1">
            <w:r w:rsidR="0091514E" w:rsidRPr="00753F1A">
              <w:rPr>
                <w:rStyle w:val="Hypertextovodkaz"/>
                <w:noProof/>
              </w:rPr>
              <w:t>Opláštění přístavby: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_Toc2765929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5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0" w:history="1">
            <w:r w:rsidR="0091514E" w:rsidRPr="00753F1A">
              <w:rPr>
                <w:rStyle w:val="Hypertextovodkaz"/>
                <w:noProof/>
              </w:rPr>
              <w:t>Stěnové izolační panely: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_Toc2765930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5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1" w:history="1">
            <w:r w:rsidR="0091514E" w:rsidRPr="00753F1A">
              <w:rPr>
                <w:rStyle w:val="Hypertextovodkaz"/>
                <w:noProof/>
              </w:rPr>
              <w:t>Střešní izolační panely: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_Toc2765931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5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2" w:history="1">
            <w:r w:rsidR="0091514E" w:rsidRPr="00753F1A">
              <w:rPr>
                <w:rStyle w:val="Hypertextovodkaz"/>
                <w:noProof/>
              </w:rPr>
              <w:t>Střešní krytina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_Toc2765932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5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3" w:history="1">
            <w:r w:rsidR="0091514E" w:rsidRPr="00753F1A">
              <w:rPr>
                <w:rStyle w:val="Hypertextovodkaz"/>
                <w:noProof/>
              </w:rPr>
              <w:t>Povrchové úpravy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_Toc2765933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5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4" w:history="1">
            <w:r w:rsidR="0091514E" w:rsidRPr="00753F1A">
              <w:rPr>
                <w:rStyle w:val="Hypertextovodkaz"/>
                <w:noProof/>
              </w:rPr>
              <w:t>Výplně otvorů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_Toc2765934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6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5" w:history="1">
            <w:r w:rsidR="0091514E" w:rsidRPr="00753F1A">
              <w:rPr>
                <w:rStyle w:val="Hypertextovodkaz"/>
                <w:noProof/>
              </w:rPr>
              <w:t>Půdní vestavba: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_Toc2765935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6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6" w:history="1">
            <w:r w:rsidR="0091514E" w:rsidRPr="00753F1A">
              <w:rPr>
                <w:rStyle w:val="Hypertextovodkaz"/>
                <w:noProof/>
              </w:rPr>
              <w:t>Svislé konstrukce a podhledy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_Toc2765936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6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7" w:history="1">
            <w:r w:rsidR="0091514E" w:rsidRPr="00753F1A">
              <w:rPr>
                <w:rStyle w:val="Hypertextovodkaz"/>
                <w:noProof/>
              </w:rPr>
              <w:t>Výplně otvorů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_Toc2765937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6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8" w:history="1">
            <w:r w:rsidR="0091514E" w:rsidRPr="00753F1A">
              <w:rPr>
                <w:rStyle w:val="Hypertextovodkaz"/>
                <w:noProof/>
              </w:rPr>
              <w:t>Úpravy povrchů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_Toc2765938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6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9" w:history="1">
            <w:r w:rsidR="0091514E" w:rsidRPr="00753F1A">
              <w:rPr>
                <w:rStyle w:val="Hypertextovodkaz"/>
                <w:noProof/>
              </w:rPr>
              <w:t>Podlahy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_Toc2765939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6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40" w:history="1">
            <w:r w:rsidR="0091514E" w:rsidRPr="00753F1A">
              <w:rPr>
                <w:rStyle w:val="Hypertextovodkaz"/>
                <w:noProof/>
              </w:rPr>
              <w:t>5.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Bezpečnost při užívání stavby, ochrana zdraví a pracovní prostředí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_Toc2765940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7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41" w:history="1">
            <w:r w:rsidR="0091514E" w:rsidRPr="00753F1A">
              <w:rPr>
                <w:rStyle w:val="Hypertextovodkaz"/>
                <w:noProof/>
              </w:rPr>
              <w:t>6.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Stavební fyzika - tepelná technika, osvětlení, oslunění, akustika - hluk, vibrace - popis řešení, zásady hospodaření energiemi, ochrana stavby před negativními účinky vnějšího prostředí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_Toc2765941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7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42" w:history="1">
            <w:r w:rsidR="0091514E" w:rsidRPr="00753F1A">
              <w:rPr>
                <w:rStyle w:val="Hypertextovodkaz"/>
                <w:noProof/>
              </w:rPr>
              <w:t>Tepelná technika, zásady hospodaření energiemi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_Toc2765942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7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43" w:history="1">
            <w:r w:rsidR="0091514E" w:rsidRPr="00753F1A">
              <w:rPr>
                <w:rStyle w:val="Hypertextovodkaz"/>
                <w:noProof/>
              </w:rPr>
              <w:t>Vytápění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_Toc2765943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44" w:history="1">
            <w:r w:rsidR="0091514E" w:rsidRPr="00753F1A">
              <w:rPr>
                <w:rStyle w:val="Hypertextovodkaz"/>
                <w:noProof/>
              </w:rPr>
              <w:t>Osvětlení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_Toc2765944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45" w:history="1">
            <w:r w:rsidR="0091514E" w:rsidRPr="00753F1A">
              <w:rPr>
                <w:rStyle w:val="Hypertextovodkaz"/>
                <w:noProof/>
              </w:rPr>
              <w:t>Ochrana stavby před negativními účinky vnějšího prostředí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_Toc2765945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46" w:history="1">
            <w:r w:rsidR="0091514E" w:rsidRPr="00753F1A">
              <w:rPr>
                <w:rStyle w:val="Hypertextovodkaz"/>
                <w:noProof/>
              </w:rPr>
              <w:t>7.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Požadavky na požární ochranu konstrukcí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_Toc2765946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47" w:history="1">
            <w:r w:rsidR="0091514E" w:rsidRPr="00753F1A">
              <w:rPr>
                <w:rStyle w:val="Hypertextovodkaz"/>
                <w:noProof/>
              </w:rPr>
              <w:t>8.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Údaje o požadované jakosti navržených materiálů a o požadované jakosti provedení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_Toc2765947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48" w:history="1">
            <w:r w:rsidR="0091514E" w:rsidRPr="00753F1A">
              <w:rPr>
                <w:rStyle w:val="Hypertextovodkaz"/>
                <w:noProof/>
              </w:rPr>
              <w:t>9.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Popis netradičních technologických postupů a zvláštních požadavků na provádění a jakost navržených konstrukcí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_Toc2765948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49" w:history="1">
            <w:r w:rsidR="0091514E" w:rsidRPr="00753F1A">
              <w:rPr>
                <w:rStyle w:val="Hypertextovodkaz"/>
                <w:noProof/>
              </w:rPr>
              <w:t>10.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Požadavky na vypracování dokumentace zajišťované zhotovitelem stavby - obsah a rozsah výrobní a dílenské dokumentace zhotovitele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_Toc2765949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50" w:history="1">
            <w:r w:rsidR="0091514E" w:rsidRPr="00753F1A">
              <w:rPr>
                <w:rStyle w:val="Hypertextovodkaz"/>
                <w:noProof/>
              </w:rPr>
              <w:t>11.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Stanovení požadovaných kontrol zakrývaných konstrukcí a případných kontrolních měření a zkoušek, pokud jsou požadovány nad rámec povinných - stanovených příslušnými technologickými předpisy a normami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_Toc2765950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B11E61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51" w:history="1">
            <w:r w:rsidR="0091514E" w:rsidRPr="00753F1A">
              <w:rPr>
                <w:rStyle w:val="Hypertextovodkaz"/>
                <w:noProof/>
              </w:rPr>
              <w:t>12.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Výpis použitých norem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_Toc2765951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9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7A19F5" w:rsidRDefault="007A19F5">
          <w:r>
            <w:rPr>
              <w:b/>
              <w:bCs/>
            </w:rPr>
            <w:fldChar w:fldCharType="end"/>
          </w:r>
        </w:p>
      </w:sdtContent>
    </w:sdt>
    <w:p w:rsidR="003102A7" w:rsidRDefault="003102A7">
      <w:pPr>
        <w:jc w:val="left"/>
      </w:pPr>
    </w:p>
    <w:p w:rsidR="003102A7" w:rsidRDefault="003102A7">
      <w:pPr>
        <w:jc w:val="left"/>
      </w:pPr>
    </w:p>
    <w:p w:rsidR="003102A7" w:rsidRDefault="003102A7">
      <w:pPr>
        <w:jc w:val="left"/>
      </w:pPr>
      <w:r>
        <w:t>Přílohy:</w:t>
      </w:r>
    </w:p>
    <w:p w:rsidR="003102A7" w:rsidRDefault="003102A7">
      <w:pPr>
        <w:jc w:val="left"/>
      </w:pPr>
      <w:r>
        <w:t>P1</w:t>
      </w:r>
      <w:r>
        <w:tab/>
        <w:t>tepelně technické výpočty</w:t>
      </w:r>
    </w:p>
    <w:p w:rsidR="00540013" w:rsidRDefault="00540013">
      <w:pPr>
        <w:jc w:val="left"/>
        <w:rPr>
          <w:b/>
          <w:sz w:val="22"/>
        </w:rPr>
      </w:pPr>
      <w:bookmarkStart w:id="1" w:name="_Toc2765918"/>
      <w:r>
        <w:br w:type="page"/>
      </w:r>
    </w:p>
    <w:p w:rsidR="00A27F0A" w:rsidRDefault="00A27F0A" w:rsidP="00862331">
      <w:pPr>
        <w:pStyle w:val="Nadpis2"/>
      </w:pPr>
      <w:r w:rsidRPr="00A27F0A">
        <w:lastRenderedPageBreak/>
        <w:t>Účel objektu, funkční náplň, kapacitní údaje</w:t>
      </w:r>
      <w:bookmarkEnd w:id="1"/>
    </w:p>
    <w:p w:rsidR="00C72D78" w:rsidRDefault="00252EEE" w:rsidP="00C72D78">
      <w:pPr>
        <w:pStyle w:val="Normlntext"/>
      </w:pPr>
      <w:r>
        <w:t>V půdním prostoru bude zřízeno pět specializovaných učeben, sociální zázemí včetně WC pro imobilní osoby a kabinety</w:t>
      </w:r>
      <w:r w:rsidR="00217172">
        <w:t>.</w:t>
      </w:r>
      <w:r>
        <w:t xml:space="preserve"> </w:t>
      </w:r>
    </w:p>
    <w:p w:rsidR="00EE22CF" w:rsidRDefault="00EE22CF" w:rsidP="00C72D78">
      <w:pPr>
        <w:pStyle w:val="Normlntext"/>
      </w:pPr>
      <w:r>
        <w:t>Základní údaje objektu:</w:t>
      </w:r>
    </w:p>
    <w:tbl>
      <w:tblPr>
        <w:tblW w:w="95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9"/>
        <w:gridCol w:w="6570"/>
        <w:gridCol w:w="146"/>
        <w:gridCol w:w="605"/>
        <w:gridCol w:w="146"/>
        <w:gridCol w:w="605"/>
      </w:tblGrid>
      <w:tr w:rsidR="006014A9" w:rsidRPr="00EE22CF" w:rsidTr="00252EEE">
        <w:trPr>
          <w:gridAfter w:val="2"/>
          <w:wAfter w:w="1003" w:type="dxa"/>
          <w:trHeight w:val="300"/>
        </w:trPr>
        <w:tc>
          <w:tcPr>
            <w:tcW w:w="8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EEE" w:rsidRPr="00624987" w:rsidRDefault="00252EEE" w:rsidP="00252EEE">
            <w:pPr>
              <w:pStyle w:val="Normlntext"/>
            </w:pPr>
            <w:r w:rsidRPr="00624987">
              <w:t>Půdní vestavba:</w:t>
            </w:r>
          </w:p>
          <w:p w:rsidR="00252EEE" w:rsidRPr="00624987" w:rsidRDefault="00252EEE" w:rsidP="00252EEE">
            <w:pPr>
              <w:pStyle w:val="Normlntext"/>
              <w:tabs>
                <w:tab w:val="left" w:pos="4820"/>
              </w:tabs>
            </w:pPr>
            <w:r w:rsidRPr="00624987">
              <w:t xml:space="preserve">zastavěná podlažní </w:t>
            </w:r>
            <w:proofErr w:type="gramStart"/>
            <w:r w:rsidRPr="00624987">
              <w:t>plocha 4.N.</w:t>
            </w:r>
            <w:proofErr w:type="gramEnd"/>
            <w:r w:rsidRPr="00624987">
              <w:t>P.</w:t>
            </w:r>
            <w:r w:rsidRPr="00624987">
              <w:tab/>
              <w:t>509 m2</w:t>
            </w:r>
          </w:p>
          <w:p w:rsidR="00252EEE" w:rsidRPr="00624987" w:rsidRDefault="00252EEE" w:rsidP="00252EEE">
            <w:pPr>
              <w:pStyle w:val="Normlntext"/>
              <w:tabs>
                <w:tab w:val="left" w:pos="4820"/>
              </w:tabs>
            </w:pPr>
            <w:r w:rsidRPr="00624987">
              <w:t xml:space="preserve">obestavěný </w:t>
            </w:r>
            <w:proofErr w:type="gramStart"/>
            <w:r w:rsidRPr="00624987">
              <w:t>prostor 4.N.</w:t>
            </w:r>
            <w:proofErr w:type="gramEnd"/>
            <w:r w:rsidRPr="00624987">
              <w:t>P.</w:t>
            </w:r>
            <w:r w:rsidRPr="00624987">
              <w:tab/>
              <w:t>1530 m3</w:t>
            </w:r>
          </w:p>
          <w:p w:rsidR="00252EEE" w:rsidRPr="00624987" w:rsidRDefault="00252EEE" w:rsidP="00252EEE">
            <w:pPr>
              <w:pStyle w:val="Normlntext"/>
              <w:tabs>
                <w:tab w:val="left" w:pos="4820"/>
              </w:tabs>
            </w:pPr>
            <w:r w:rsidRPr="00624987">
              <w:t>užitná plocha vestavby</w:t>
            </w:r>
            <w:r w:rsidRPr="00624987">
              <w:tab/>
              <w:t>351 m2</w:t>
            </w:r>
          </w:p>
          <w:p w:rsidR="00252EEE" w:rsidRPr="00624987" w:rsidRDefault="00252EEE" w:rsidP="00252EEE">
            <w:pPr>
              <w:pStyle w:val="Normlntext"/>
              <w:tabs>
                <w:tab w:val="left" w:pos="4820"/>
              </w:tabs>
            </w:pPr>
            <w:r w:rsidRPr="00624987">
              <w:t>počet nových vestavby</w:t>
            </w:r>
            <w:r w:rsidRPr="00624987">
              <w:tab/>
              <w:t>5</w:t>
            </w:r>
          </w:p>
          <w:p w:rsidR="00252EEE" w:rsidRDefault="00252EEE" w:rsidP="00252EEE">
            <w:pPr>
              <w:pStyle w:val="Normlntext"/>
              <w:tabs>
                <w:tab w:val="left" w:pos="4820"/>
              </w:tabs>
            </w:pPr>
          </w:p>
          <w:p w:rsidR="00252EEE" w:rsidRPr="00624987" w:rsidRDefault="00252EEE" w:rsidP="00252EEE">
            <w:pPr>
              <w:pStyle w:val="Normlntext"/>
              <w:tabs>
                <w:tab w:val="left" w:pos="4820"/>
              </w:tabs>
            </w:pPr>
            <w:r>
              <w:t>K</w:t>
            </w:r>
            <w:r w:rsidRPr="00624987">
              <w:t>apacity učeben:</w:t>
            </w:r>
          </w:p>
          <w:p w:rsidR="00252EEE" w:rsidRPr="00624987" w:rsidRDefault="00252EEE" w:rsidP="00252EEE">
            <w:pPr>
              <w:pStyle w:val="Normlntext"/>
            </w:pPr>
            <w:r w:rsidRPr="00624987">
              <w:rPr>
                <w:noProof/>
              </w:rPr>
              <w:drawing>
                <wp:inline distT="0" distB="0" distL="0" distR="0" wp14:anchorId="2A3D529D" wp14:editId="0D9721D0">
                  <wp:extent cx="4513479" cy="1367211"/>
                  <wp:effectExtent l="0" t="0" r="190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3693" cy="1367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2EEE" w:rsidRPr="00624987" w:rsidRDefault="00252EEE" w:rsidP="00252EEE">
            <w:pPr>
              <w:pStyle w:val="Normlntext"/>
            </w:pPr>
          </w:p>
          <w:p w:rsidR="00252EEE" w:rsidRPr="00624987" w:rsidRDefault="00252EEE" w:rsidP="00252EEE">
            <w:pPr>
              <w:pStyle w:val="Normlntext"/>
            </w:pPr>
            <w:r w:rsidRPr="00624987">
              <w:t>Přístavba únikového schodiště:</w:t>
            </w:r>
          </w:p>
          <w:p w:rsidR="00252EEE" w:rsidRPr="00624987" w:rsidRDefault="00252EEE" w:rsidP="00252EEE">
            <w:pPr>
              <w:pStyle w:val="Normlntext"/>
              <w:tabs>
                <w:tab w:val="left" w:pos="4820"/>
              </w:tabs>
            </w:pPr>
            <w:r w:rsidRPr="00624987">
              <w:t xml:space="preserve">zastavěná podlažní </w:t>
            </w:r>
            <w:proofErr w:type="gramStart"/>
            <w:r w:rsidRPr="00624987">
              <w:t>plocha 4.N.</w:t>
            </w:r>
            <w:proofErr w:type="gramEnd"/>
            <w:r w:rsidRPr="00624987">
              <w:t>P.</w:t>
            </w:r>
            <w:r w:rsidRPr="00624987">
              <w:tab/>
              <w:t>17 m2</w:t>
            </w:r>
          </w:p>
          <w:p w:rsidR="00252EEE" w:rsidRPr="00624987" w:rsidRDefault="00252EEE" w:rsidP="00252EEE">
            <w:pPr>
              <w:pStyle w:val="Normlntext"/>
              <w:tabs>
                <w:tab w:val="left" w:pos="4820"/>
              </w:tabs>
            </w:pPr>
            <w:r w:rsidRPr="00624987">
              <w:t xml:space="preserve">obestavěný </w:t>
            </w:r>
            <w:proofErr w:type="gramStart"/>
            <w:r w:rsidRPr="00624987">
              <w:t>prostor 4.N.</w:t>
            </w:r>
            <w:proofErr w:type="gramEnd"/>
            <w:r w:rsidRPr="00624987">
              <w:t>P.</w:t>
            </w:r>
            <w:r w:rsidRPr="00624987">
              <w:tab/>
              <w:t>245 m3</w:t>
            </w:r>
          </w:p>
          <w:p w:rsidR="006014A9" w:rsidRPr="00252EEE" w:rsidRDefault="006014A9" w:rsidP="00252EEE">
            <w:pPr>
              <w:pStyle w:val="Normlntext"/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14A9" w:rsidRPr="00252EEE" w:rsidRDefault="006014A9" w:rsidP="00252EEE">
            <w:pPr>
              <w:pStyle w:val="Normlntext"/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14A9" w:rsidRPr="00252EEE" w:rsidRDefault="006014A9" w:rsidP="00252EEE">
            <w:pPr>
              <w:pStyle w:val="Normlntext"/>
            </w:pPr>
          </w:p>
        </w:tc>
      </w:tr>
      <w:tr w:rsidR="000E472C" w:rsidRPr="00EE22CF" w:rsidTr="00252EEE">
        <w:trPr>
          <w:gridBefore w:val="1"/>
          <w:wBefore w:w="1479" w:type="dxa"/>
          <w:trHeight w:val="300"/>
        </w:trPr>
        <w:tc>
          <w:tcPr>
            <w:tcW w:w="7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472C" w:rsidRDefault="000E472C" w:rsidP="00217172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472C" w:rsidRDefault="000E472C" w:rsidP="000E472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472C" w:rsidRPr="00EE22CF" w:rsidRDefault="000E472C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7A19F5" w:rsidRPr="007A19F5" w:rsidRDefault="007A19F5" w:rsidP="007A19F5">
      <w:pPr>
        <w:pStyle w:val="Normlntext"/>
      </w:pPr>
    </w:p>
    <w:p w:rsidR="00A27F0A" w:rsidRDefault="00A27F0A" w:rsidP="00862331">
      <w:pPr>
        <w:pStyle w:val="Nadpis2"/>
      </w:pPr>
      <w:bookmarkStart w:id="2" w:name="_Toc2765919"/>
      <w:r w:rsidRPr="00A27F0A">
        <w:t>Architektonické, výtvarné, materiálové a dispoziční řešení, bezbariérové užívání stavby</w:t>
      </w:r>
      <w:bookmarkEnd w:id="2"/>
    </w:p>
    <w:p w:rsidR="00416BC9" w:rsidRPr="000F2F01" w:rsidRDefault="00416BC9" w:rsidP="000F2F01">
      <w:pPr>
        <w:pStyle w:val="Nadpis3"/>
        <w:numPr>
          <w:ilvl w:val="0"/>
          <w:numId w:val="0"/>
        </w:numPr>
        <w:ind w:left="426"/>
      </w:pPr>
      <w:bookmarkStart w:id="3" w:name="_Toc2765920"/>
      <w:r w:rsidRPr="00252832">
        <w:t>Architektonické</w:t>
      </w:r>
      <w:r w:rsidR="004817B3" w:rsidRPr="00252832">
        <w:t xml:space="preserve"> a výtvarné</w:t>
      </w:r>
      <w:r w:rsidRPr="00252832">
        <w:t xml:space="preserve"> řešení:</w:t>
      </w:r>
      <w:bookmarkEnd w:id="3"/>
    </w:p>
    <w:p w:rsidR="00252EEE" w:rsidRDefault="00252EEE" w:rsidP="00252EEE">
      <w:pPr>
        <w:pStyle w:val="Normlntext"/>
      </w:pPr>
      <w:r>
        <w:t xml:space="preserve">Půdní vestavba si vyžádá částečnou úpravu tvaru střešního pláště v návaznosti na přístup ke stávajícímu výtahu a k nově zřizovanému únikovému schodišti. Střešní plášť bude opatřený střešními okny. Zvýšení okapu v dotčených částech střechy bude provedeno k zajištění potřebné podchodné výšky na přístupových chodbách, slon 7° bude v úrovni ocelové vaznice přecházet do stávajících střešních rovin. </w:t>
      </w:r>
    </w:p>
    <w:p w:rsidR="004817B3" w:rsidRDefault="00252EEE" w:rsidP="00252EEE">
      <w:pPr>
        <w:pStyle w:val="Normlntext"/>
      </w:pPr>
      <w:r>
        <w:t xml:space="preserve">Přístavba schodiště bude mít obdélníkový půdorys 6,22 x 2,97 m, zastřešený plochou střechou s max. výškou 13,20 m od úrovně </w:t>
      </w:r>
      <w:proofErr w:type="gramStart"/>
      <w:r>
        <w:t>podlahy 1.N.</w:t>
      </w:r>
      <w:proofErr w:type="gramEnd"/>
      <w:r>
        <w:t>P. (±0). Schodiště bude mít ocelovou nosnou konstrukci opláštěnou sendvičovými panely, v horizontálním kladení, barvy světle šedé. Je navrženo ocelové schodiště dvouramenné šířky 1,10 m</w:t>
      </w:r>
    </w:p>
    <w:p w:rsidR="004817B3" w:rsidRPr="000F2F01" w:rsidRDefault="004817B3" w:rsidP="000F2F01">
      <w:pPr>
        <w:pStyle w:val="Nadpis3"/>
        <w:numPr>
          <w:ilvl w:val="0"/>
          <w:numId w:val="0"/>
        </w:numPr>
        <w:ind w:left="426"/>
      </w:pPr>
      <w:bookmarkStart w:id="4" w:name="_Toc2765921"/>
      <w:r w:rsidRPr="00252832">
        <w:t>Dispoziční řešení:</w:t>
      </w:r>
      <w:bookmarkEnd w:id="4"/>
    </w:p>
    <w:p w:rsidR="00155CEB" w:rsidRDefault="00252EEE" w:rsidP="007A19F5">
      <w:pPr>
        <w:pStyle w:val="Normlntext"/>
      </w:pPr>
      <w:r>
        <w:t xml:space="preserve">Přístup </w:t>
      </w:r>
      <w:proofErr w:type="gramStart"/>
      <w:r>
        <w:t>do 4.N.</w:t>
      </w:r>
      <w:proofErr w:type="gramEnd"/>
      <w:r>
        <w:t>P. bude umožněn stávajícím výtahem, který má již zřízen výstup v úrovni podlahy místností vestavby. Dále bude prodlouženo stávající vnitř</w:t>
      </w:r>
      <w:r w:rsidR="00354067">
        <w:t xml:space="preserve">ní schodiště </w:t>
      </w:r>
      <w:proofErr w:type="gramStart"/>
      <w:r w:rsidR="00354067">
        <w:t>ze 3.N.</w:t>
      </w:r>
      <w:proofErr w:type="gramEnd"/>
      <w:r w:rsidR="00354067">
        <w:t xml:space="preserve">P. do 4.N.P. Jedná se o betonové dvouramenné schodiště s šířkou ramen 1,35 m. Požárně bezpečnostní řešení předepisuje zřízení druhé únikové cesty, </w:t>
      </w:r>
      <w:proofErr w:type="gramStart"/>
      <w:r w:rsidR="00354067">
        <w:t>což  projekt</w:t>
      </w:r>
      <w:proofErr w:type="gramEnd"/>
      <w:r w:rsidR="00354067">
        <w:t xml:space="preserve"> řeší přístavbou vnějšího schodiště na jihozápadním průčelí budovy. Tímto schodištěm bude umožněn též únik osob z </w:t>
      </w:r>
      <w:proofErr w:type="gramStart"/>
      <w:r w:rsidR="00354067">
        <w:t>úrovně 3.N.</w:t>
      </w:r>
      <w:proofErr w:type="gramEnd"/>
      <w:r w:rsidR="00354067">
        <w:t>P. a 2.N.P.</w:t>
      </w:r>
    </w:p>
    <w:p w:rsidR="00354067" w:rsidRDefault="00354067" w:rsidP="007A19F5">
      <w:pPr>
        <w:pStyle w:val="Normlntext"/>
      </w:pPr>
      <w:r>
        <w:t xml:space="preserve">Chodba vnitřního schodiště bude navazovat na centrální </w:t>
      </w:r>
      <w:proofErr w:type="gramStart"/>
      <w:r>
        <w:t>chodbu 4.N.</w:t>
      </w:r>
      <w:proofErr w:type="gramEnd"/>
      <w:r>
        <w:t>P., ze které vedou dveře do jednotlivých prostorů. Ve střední části přesahuje chodba šířku 3,0 m, směrem k únikovému schodišti se zužuje na 2,20 m. Na konci chodby jsou umístěny kabinety, technická místnost a přístupové dveře k únikovému schodišti.</w:t>
      </w:r>
    </w:p>
    <w:p w:rsidR="00252832" w:rsidRPr="000F2F01" w:rsidRDefault="00252832" w:rsidP="000F2F01">
      <w:pPr>
        <w:pStyle w:val="Nadpis3"/>
        <w:numPr>
          <w:ilvl w:val="0"/>
          <w:numId w:val="0"/>
        </w:numPr>
        <w:ind w:left="426"/>
      </w:pPr>
      <w:bookmarkStart w:id="5" w:name="_Toc2765922"/>
      <w:r w:rsidRPr="00252832">
        <w:t>Materiálové řešení:</w:t>
      </w:r>
      <w:bookmarkEnd w:id="5"/>
    </w:p>
    <w:p w:rsidR="002912A5" w:rsidRDefault="002912A5" w:rsidP="002912A5">
      <w:pPr>
        <w:pStyle w:val="Normlntext"/>
      </w:pPr>
      <w:r>
        <w:t>Půdní vestavba:</w:t>
      </w:r>
    </w:p>
    <w:p w:rsidR="002912A5" w:rsidRDefault="002912A5" w:rsidP="002912A5">
      <w:pPr>
        <w:pStyle w:val="Normlntext"/>
      </w:pPr>
      <w:r>
        <w:t>Svislé konstrukce: Dělící stěny vestavby budou zhotoveny z typových sádrokartonových příček tlouštěk dle výkresové dokumentace. Pro příčky oddělující učebny vzájemně a učebny od komunikačních prostorů budou splněny akustické parametry příček dle požadavků ČSN 730532 (Tabulka 1). Pro sociální zařízení budou příčky opláštěné impregnovanými deskami.</w:t>
      </w:r>
    </w:p>
    <w:p w:rsidR="002912A5" w:rsidRDefault="002912A5" w:rsidP="002912A5">
      <w:pPr>
        <w:pStyle w:val="Normlntext"/>
      </w:pPr>
      <w:r>
        <w:t xml:space="preserve">Podhledy: Podhledy budou řešeny sádrokartonovými typovými konstrukcemi s požární odolností dle požadavků požárně bezpečnostního řešení. V chodbách budou pod požárním sádrokartonovým podhledem zavěšeny rastrové minerální podhledy se zabudovaným vzduchotechnickým potrubím. V sociálním zařízení budou použity pro sádrokartonové podhledy impregnované desky. V učebnách budou na </w:t>
      </w:r>
      <w:proofErr w:type="spellStart"/>
      <w:r>
        <w:t>sdk</w:t>
      </w:r>
      <w:proofErr w:type="spellEnd"/>
      <w:r>
        <w:t xml:space="preserve"> podhledy aplikovány akustické obklady pro dodržení optimální doby dozvuku dle ČSN 730527.</w:t>
      </w:r>
    </w:p>
    <w:p w:rsidR="002912A5" w:rsidRDefault="002912A5" w:rsidP="002912A5">
      <w:pPr>
        <w:pStyle w:val="Normlntext"/>
      </w:pPr>
      <w:r>
        <w:lastRenderedPageBreak/>
        <w:t>Tepelné izolace stěn, podlah a podhledů z minerálního vlákna.</w:t>
      </w:r>
    </w:p>
    <w:p w:rsidR="002912A5" w:rsidRDefault="002912A5" w:rsidP="002912A5">
      <w:pPr>
        <w:pStyle w:val="Normlntext"/>
      </w:pPr>
      <w:r>
        <w:t>Dveře: Dřevěné dveře plné do ocelových zárubní.</w:t>
      </w:r>
    </w:p>
    <w:p w:rsidR="002912A5" w:rsidRDefault="002912A5" w:rsidP="002912A5">
      <w:pPr>
        <w:pStyle w:val="Normlntext"/>
      </w:pPr>
      <w:r>
        <w:t xml:space="preserve">Okna: Střešní okna rozměr 780 x 1600 mm (učebny), 780 x 1400 </w:t>
      </w:r>
      <w:proofErr w:type="gramStart"/>
      <w:r>
        <w:t>mm  (kabinety</w:t>
      </w:r>
      <w:proofErr w:type="gramEnd"/>
      <w:r>
        <w:t xml:space="preserve">), 550 x     980 mm (sociálky), tepelná prostupnost </w:t>
      </w:r>
      <w:proofErr w:type="spellStart"/>
      <w:r>
        <w:t>Uw</w:t>
      </w:r>
      <w:proofErr w:type="spellEnd"/>
      <w:r>
        <w:t xml:space="preserve"> = 1,10 W/(m2K), vnitřní lamelová žaluzie, spodní ovládání, venkovní úprava hliník, vnitřní úprava bílý bezúdržbový povrch, zasklení izolační trojsklo.</w:t>
      </w:r>
    </w:p>
    <w:p w:rsidR="002912A5" w:rsidRDefault="002912A5" w:rsidP="002912A5">
      <w:pPr>
        <w:pStyle w:val="Normlntext"/>
      </w:pPr>
    </w:p>
    <w:p w:rsidR="002912A5" w:rsidRDefault="002912A5" w:rsidP="002912A5">
      <w:pPr>
        <w:pStyle w:val="Normlntext"/>
      </w:pPr>
      <w:r>
        <w:t>Přístavba schodiště:</w:t>
      </w:r>
    </w:p>
    <w:p w:rsidR="002912A5" w:rsidRDefault="002912A5" w:rsidP="002912A5">
      <w:pPr>
        <w:pStyle w:val="Normlntext"/>
      </w:pPr>
      <w:r>
        <w:t xml:space="preserve">Založení: Železobetonová deska v </w:t>
      </w:r>
      <w:proofErr w:type="spellStart"/>
      <w:r>
        <w:t>nezámrzné</w:t>
      </w:r>
      <w:proofErr w:type="spellEnd"/>
      <w:r>
        <w:t xml:space="preserve"> hloubce.</w:t>
      </w:r>
    </w:p>
    <w:p w:rsidR="002912A5" w:rsidRDefault="002912A5" w:rsidP="002912A5">
      <w:pPr>
        <w:pStyle w:val="Normlntext"/>
      </w:pPr>
      <w:r>
        <w:t>Svislé konstrukce: Ocelový montovaný skelet.</w:t>
      </w:r>
    </w:p>
    <w:p w:rsidR="002912A5" w:rsidRDefault="002912A5" w:rsidP="002912A5">
      <w:pPr>
        <w:pStyle w:val="Normlntext"/>
      </w:pPr>
      <w:r>
        <w:t>Schodiště: Ocelové, s ocelovými plnými stupni a podstupnicemi, ocelové zábradlí plné.</w:t>
      </w:r>
    </w:p>
    <w:p w:rsidR="00F01125" w:rsidRDefault="002912A5" w:rsidP="002912A5">
      <w:pPr>
        <w:pStyle w:val="Normlntext"/>
      </w:pPr>
      <w:r>
        <w:t xml:space="preserve">Opláštění: Stěnové sendvičové panely vodorovné </w:t>
      </w:r>
      <w:proofErr w:type="spellStart"/>
      <w:r>
        <w:t>tl</w:t>
      </w:r>
      <w:proofErr w:type="spellEnd"/>
      <w:r>
        <w:t xml:space="preserve">. 100 mm, střešní panely </w:t>
      </w:r>
      <w:proofErr w:type="spellStart"/>
      <w:r>
        <w:t>tl</w:t>
      </w:r>
      <w:proofErr w:type="spellEnd"/>
      <w:r>
        <w:t xml:space="preserve">. 120 </w:t>
      </w:r>
      <w:proofErr w:type="gramStart"/>
      <w:r>
        <w:t>mm.</w:t>
      </w:r>
      <w:r w:rsidR="003E4D68">
        <w:t>.</w:t>
      </w:r>
      <w:proofErr w:type="gramEnd"/>
    </w:p>
    <w:p w:rsidR="00252832" w:rsidRDefault="00252832" w:rsidP="007A19F5">
      <w:pPr>
        <w:pStyle w:val="Normlntext"/>
      </w:pPr>
    </w:p>
    <w:p w:rsidR="00155CEB" w:rsidRPr="00DF004E" w:rsidRDefault="00155CEB" w:rsidP="007A19F5">
      <w:pPr>
        <w:pStyle w:val="Normlntext"/>
        <w:rPr>
          <w:b/>
        </w:rPr>
      </w:pPr>
      <w:r w:rsidRPr="00DF004E">
        <w:rPr>
          <w:b/>
        </w:rPr>
        <w:t xml:space="preserve">Bezbariérové </w:t>
      </w:r>
      <w:r w:rsidR="00E51D56" w:rsidRPr="00DF004E">
        <w:rPr>
          <w:b/>
        </w:rPr>
        <w:t>užívání stavby:</w:t>
      </w:r>
    </w:p>
    <w:p w:rsidR="00E51D56" w:rsidRPr="00DF004E" w:rsidRDefault="00E51D56" w:rsidP="007A19F5">
      <w:pPr>
        <w:pStyle w:val="Normlntext"/>
      </w:pPr>
      <w:r w:rsidRPr="00DF004E">
        <w:t xml:space="preserve">Vychází z požadavků vyhlášky č. 398/2009 Sb. pro stavby občanského vybavení dle §6 písm. </w:t>
      </w:r>
      <w:r w:rsidR="002912A5" w:rsidRPr="00DF004E">
        <w:t>f</w:t>
      </w:r>
      <w:r w:rsidRPr="00DF004E">
        <w:t>) v částech určených pro užívání veřejností:</w:t>
      </w:r>
    </w:p>
    <w:p w:rsidR="00E51D56" w:rsidRPr="00DF004E" w:rsidRDefault="00E51D56" w:rsidP="006B7841">
      <w:pPr>
        <w:pStyle w:val="Normlntext"/>
        <w:numPr>
          <w:ilvl w:val="0"/>
          <w:numId w:val="13"/>
        </w:numPr>
      </w:pPr>
      <w:r w:rsidRPr="00DF004E">
        <w:t xml:space="preserve">Přístup do budovy je zajištěn bez schodů a vyrovnávacích stupňů. </w:t>
      </w:r>
      <w:r w:rsidR="002912A5" w:rsidRPr="00DF004E">
        <w:t xml:space="preserve">Vstup budovy </w:t>
      </w:r>
      <w:r w:rsidRPr="00DF004E">
        <w:t xml:space="preserve">je umožněn bezbariérovou rampou. </w:t>
      </w:r>
      <w:r w:rsidR="00270A9A" w:rsidRPr="00DF004E">
        <w:t>(§5)</w:t>
      </w:r>
    </w:p>
    <w:p w:rsidR="00E51D56" w:rsidRPr="00DF004E" w:rsidRDefault="00E51D56" w:rsidP="006B7841">
      <w:pPr>
        <w:pStyle w:val="Normlntext"/>
        <w:numPr>
          <w:ilvl w:val="0"/>
          <w:numId w:val="13"/>
        </w:numPr>
      </w:pPr>
      <w:r w:rsidRPr="00DF004E">
        <w:t xml:space="preserve">Přístup do všech prostorů užívaných veřejností je řešen vodorovnými </w:t>
      </w:r>
      <w:proofErr w:type="gramStart"/>
      <w:r w:rsidRPr="00DF004E">
        <w:t>komunikacemi</w:t>
      </w:r>
      <w:r w:rsidR="002912A5" w:rsidRPr="00DF004E">
        <w:t>,</w:t>
      </w:r>
      <w:r w:rsidRPr="00DF004E">
        <w:t xml:space="preserve">  bezbariérovou</w:t>
      </w:r>
      <w:proofErr w:type="gramEnd"/>
      <w:r w:rsidRPr="00DF004E">
        <w:t xml:space="preserve"> rampou</w:t>
      </w:r>
      <w:r w:rsidR="002912A5" w:rsidRPr="00DF004E">
        <w:t xml:space="preserve"> a výtahem</w:t>
      </w:r>
      <w:r w:rsidRPr="00DF004E">
        <w:t>.</w:t>
      </w:r>
      <w:r w:rsidR="00DC5025" w:rsidRPr="00DF004E">
        <w:t xml:space="preserve"> Prostorové řešení </w:t>
      </w:r>
      <w:r w:rsidR="002912A5" w:rsidRPr="00DF004E">
        <w:t>komunikačních prostorů</w:t>
      </w:r>
      <w:r w:rsidR="00DC5025" w:rsidRPr="00DF004E">
        <w:t xml:space="preserve">, </w:t>
      </w:r>
      <w:r w:rsidR="002912A5" w:rsidRPr="00DF004E">
        <w:t xml:space="preserve">přístupů do učeben a uspořádání </w:t>
      </w:r>
      <w:r w:rsidR="00DC5025" w:rsidRPr="00DF004E">
        <w:t>WC je řešeno v souladu s vyhláškou.</w:t>
      </w:r>
      <w:r w:rsidR="00270A9A" w:rsidRPr="00DF004E">
        <w:t xml:space="preserve"> (§6)</w:t>
      </w:r>
    </w:p>
    <w:p w:rsidR="00E51D56" w:rsidRPr="00DF004E" w:rsidRDefault="00E51D56" w:rsidP="006B7841">
      <w:pPr>
        <w:pStyle w:val="Normlntext"/>
        <w:numPr>
          <w:ilvl w:val="0"/>
          <w:numId w:val="13"/>
        </w:numPr>
      </w:pPr>
      <w:r w:rsidRPr="00DF004E">
        <w:t>V</w:t>
      </w:r>
      <w:r w:rsidR="002912A5" w:rsidRPr="00DF004E">
        <w:t> rámci půdní vestavby bude zřízena jedna</w:t>
      </w:r>
      <w:r w:rsidRPr="00DF004E">
        <w:t xml:space="preserve"> kabin</w:t>
      </w:r>
      <w:r w:rsidR="002912A5" w:rsidRPr="00DF004E">
        <w:t>a</w:t>
      </w:r>
      <w:r w:rsidRPr="00DF004E">
        <w:t xml:space="preserve"> WC pro vozíčkáře</w:t>
      </w:r>
      <w:r w:rsidR="002912A5" w:rsidRPr="00DF004E">
        <w:t xml:space="preserve"> přístupná s chodby</w:t>
      </w:r>
      <w:r w:rsidRPr="00DF004E">
        <w:t>.</w:t>
      </w:r>
      <w:r w:rsidR="00270A9A" w:rsidRPr="00DF004E">
        <w:t xml:space="preserve"> (§7)</w:t>
      </w:r>
    </w:p>
    <w:p w:rsidR="00270A9A" w:rsidRPr="00DF004E" w:rsidRDefault="002912A5" w:rsidP="006B7841">
      <w:pPr>
        <w:pStyle w:val="Normlntext"/>
        <w:numPr>
          <w:ilvl w:val="0"/>
          <w:numId w:val="13"/>
        </w:numPr>
      </w:pPr>
      <w:r w:rsidRPr="00DF004E">
        <w:t xml:space="preserve">Ve specializovaných učebnách muzikoterapie a </w:t>
      </w:r>
      <w:proofErr w:type="spellStart"/>
      <w:r w:rsidRPr="00DF004E">
        <w:t>multisenzorické</w:t>
      </w:r>
      <w:proofErr w:type="spellEnd"/>
      <w:r w:rsidRPr="00DF004E">
        <w:t xml:space="preserve"> bude </w:t>
      </w:r>
      <w:r w:rsidR="00A60D51" w:rsidRPr="00DF004E">
        <w:t xml:space="preserve">instalováno zvedací </w:t>
      </w:r>
      <w:r w:rsidRPr="00DF004E">
        <w:t>zařízení pro manipulaci s</w:t>
      </w:r>
      <w:r w:rsidR="00A60D51" w:rsidRPr="00DF004E">
        <w:t> </w:t>
      </w:r>
      <w:r w:rsidRPr="00DF004E">
        <w:t>osobami</w:t>
      </w:r>
      <w:r w:rsidR="00A60D51" w:rsidRPr="00DF004E">
        <w:t xml:space="preserve"> na vozíku.</w:t>
      </w:r>
    </w:p>
    <w:p w:rsidR="00CD4AD3" w:rsidRPr="00DF004E" w:rsidRDefault="00270A9A" w:rsidP="006B7841">
      <w:pPr>
        <w:pStyle w:val="Normlntext"/>
        <w:numPr>
          <w:ilvl w:val="0"/>
          <w:numId w:val="13"/>
        </w:numPr>
      </w:pPr>
      <w:r w:rsidRPr="00DF004E">
        <w:t>Umístění vizuálních informací bude řešeno v souladu s vyhláškou. Musí mít kontrastní a osvětlené nápisy a symboly, zejména je nutné brát v úvahu zorné pole vozíčkáře. Vyhrazené WC pro vozíčkáře bud</w:t>
      </w:r>
      <w:r w:rsidR="00A60D51" w:rsidRPr="00DF004E">
        <w:t>e</w:t>
      </w:r>
      <w:r w:rsidRPr="00DF004E">
        <w:t xml:space="preserve"> označen</w:t>
      </w:r>
      <w:r w:rsidR="00A60D51" w:rsidRPr="00DF004E">
        <w:t>é</w:t>
      </w:r>
      <w:r w:rsidRPr="00DF004E">
        <w:t xml:space="preserve"> příslušným symbolem dle vyhlášky. (§9)</w:t>
      </w:r>
    </w:p>
    <w:p w:rsidR="00270A9A" w:rsidRPr="002912A5" w:rsidRDefault="00270A9A" w:rsidP="00270A9A">
      <w:pPr>
        <w:pStyle w:val="Normlntext"/>
        <w:ind w:left="1480" w:firstLine="0"/>
        <w:rPr>
          <w:highlight w:val="yellow"/>
        </w:rPr>
      </w:pPr>
    </w:p>
    <w:p w:rsidR="004817B3" w:rsidRPr="002912A5" w:rsidRDefault="004817B3" w:rsidP="007A19F5">
      <w:pPr>
        <w:pStyle w:val="Normlntext"/>
        <w:rPr>
          <w:highlight w:val="yellow"/>
        </w:rPr>
      </w:pPr>
    </w:p>
    <w:p w:rsidR="00A27F0A" w:rsidRPr="00DF004E" w:rsidRDefault="00A27F0A" w:rsidP="00862331">
      <w:pPr>
        <w:pStyle w:val="Nadpis2"/>
      </w:pPr>
      <w:bookmarkStart w:id="6" w:name="_Toc2765923"/>
      <w:r w:rsidRPr="00DF004E">
        <w:t>Celkové provozní řešení, technologie výroby</w:t>
      </w:r>
      <w:bookmarkEnd w:id="6"/>
    </w:p>
    <w:p w:rsidR="00DF004E" w:rsidRPr="00DF004E" w:rsidRDefault="00DF004E" w:rsidP="003E4D68">
      <w:pPr>
        <w:pStyle w:val="Normlntext"/>
      </w:pPr>
      <w:r w:rsidRPr="00DF004E">
        <w:t>V budově není navržena provozovna ani výrobní zařízení. Kapacity jednotlivých učeben jsou uvedeny na začátku této zprávy.</w:t>
      </w:r>
    </w:p>
    <w:p w:rsidR="00F8141E" w:rsidRPr="002912A5" w:rsidRDefault="00F8141E" w:rsidP="00F8141E">
      <w:pPr>
        <w:pStyle w:val="Normlntext"/>
        <w:rPr>
          <w:highlight w:val="yellow"/>
        </w:rPr>
      </w:pPr>
    </w:p>
    <w:p w:rsidR="00A27F0A" w:rsidRPr="002E3404" w:rsidRDefault="00A27F0A" w:rsidP="00862331">
      <w:pPr>
        <w:pStyle w:val="Nadpis2"/>
      </w:pPr>
      <w:bookmarkStart w:id="7" w:name="_Toc2765924"/>
      <w:r w:rsidRPr="002E3404">
        <w:t>Konstrukční a stavebně technické řešení a technické vlastnosti stavby</w:t>
      </w:r>
      <w:bookmarkEnd w:id="7"/>
    </w:p>
    <w:p w:rsidR="002E3404" w:rsidRDefault="002E3404" w:rsidP="000F2F01">
      <w:pPr>
        <w:pStyle w:val="Nadpis3"/>
        <w:numPr>
          <w:ilvl w:val="0"/>
          <w:numId w:val="0"/>
        </w:numPr>
        <w:ind w:left="426"/>
        <w:rPr>
          <w:highlight w:val="yellow"/>
        </w:rPr>
      </w:pPr>
      <w:bookmarkStart w:id="8" w:name="_Toc2765925"/>
      <w:r w:rsidRPr="002E3404">
        <w:t>Bourání:</w:t>
      </w:r>
      <w:bookmarkEnd w:id="8"/>
    </w:p>
    <w:p w:rsidR="002E3404" w:rsidRPr="002E3404" w:rsidRDefault="002E3404" w:rsidP="002E3404">
      <w:pPr>
        <w:pStyle w:val="Normlntext"/>
      </w:pPr>
      <w:proofErr w:type="gramStart"/>
      <w:r w:rsidRPr="002E3404">
        <w:t>1.N.</w:t>
      </w:r>
      <w:proofErr w:type="gramEnd"/>
      <w:r w:rsidRPr="002E3404">
        <w:t>P.</w:t>
      </w:r>
    </w:p>
    <w:p w:rsidR="002E3404" w:rsidRDefault="002E3404" w:rsidP="002E3404">
      <w:pPr>
        <w:pStyle w:val="Normlntext"/>
        <w:numPr>
          <w:ilvl w:val="0"/>
          <w:numId w:val="13"/>
        </w:numPr>
      </w:pPr>
      <w:r>
        <w:t>otvor 400x400 mm ve fasádě pro osazení ventilátoru</w:t>
      </w:r>
    </w:p>
    <w:p w:rsidR="002E3404" w:rsidRDefault="002E3404" w:rsidP="002E3404">
      <w:pPr>
        <w:pStyle w:val="Normlntext"/>
        <w:ind w:left="1480" w:firstLine="0"/>
      </w:pPr>
    </w:p>
    <w:p w:rsidR="002E3404" w:rsidRPr="002E3404" w:rsidRDefault="002E3404" w:rsidP="002E3404">
      <w:pPr>
        <w:pStyle w:val="Normlntext"/>
      </w:pPr>
      <w:proofErr w:type="gramStart"/>
      <w:r>
        <w:t>2</w:t>
      </w:r>
      <w:r w:rsidRPr="002E3404">
        <w:t>.N.</w:t>
      </w:r>
      <w:proofErr w:type="gramEnd"/>
      <w:r w:rsidRPr="002E3404">
        <w:t>P.</w:t>
      </w:r>
    </w:p>
    <w:p w:rsidR="002E3404" w:rsidRDefault="002E3404" w:rsidP="002E3404">
      <w:pPr>
        <w:pStyle w:val="Normlntext"/>
        <w:numPr>
          <w:ilvl w:val="0"/>
          <w:numId w:val="13"/>
        </w:numPr>
      </w:pPr>
      <w:r>
        <w:t>demontáž okna a vybourání parapetu v místě přístupu z chodby do přístavby únikového schodiště</w:t>
      </w:r>
    </w:p>
    <w:p w:rsidR="002E3404" w:rsidRDefault="002E3404" w:rsidP="00D82AF8">
      <w:pPr>
        <w:pStyle w:val="Normlntext"/>
        <w:ind w:left="1480" w:firstLine="0"/>
      </w:pPr>
    </w:p>
    <w:p w:rsidR="00D82AF8" w:rsidRPr="002E3404" w:rsidRDefault="00D82AF8" w:rsidP="00D82AF8">
      <w:pPr>
        <w:pStyle w:val="Normlntext"/>
      </w:pPr>
      <w:proofErr w:type="gramStart"/>
      <w:r>
        <w:t>3</w:t>
      </w:r>
      <w:r w:rsidRPr="002E3404">
        <w:t>.N.</w:t>
      </w:r>
      <w:proofErr w:type="gramEnd"/>
      <w:r w:rsidRPr="002E3404">
        <w:t>P.</w:t>
      </w:r>
    </w:p>
    <w:p w:rsidR="00D82AF8" w:rsidRDefault="00D82AF8" w:rsidP="00D82AF8">
      <w:pPr>
        <w:pStyle w:val="Normlntext"/>
        <w:numPr>
          <w:ilvl w:val="0"/>
          <w:numId w:val="13"/>
        </w:numPr>
      </w:pPr>
      <w:r>
        <w:t>demontáž okna a vybourání parapetu v místě přístupu z chodby do přístavby únikového schodiště</w:t>
      </w:r>
    </w:p>
    <w:p w:rsidR="00D82AF8" w:rsidRDefault="00D82AF8" w:rsidP="00D82AF8">
      <w:pPr>
        <w:pStyle w:val="Normlntext"/>
        <w:numPr>
          <w:ilvl w:val="0"/>
          <w:numId w:val="13"/>
        </w:numPr>
      </w:pPr>
      <w:r>
        <w:t>vybourání cihelné příčky v místnosti 3A12</w:t>
      </w:r>
    </w:p>
    <w:p w:rsidR="00D82AF8" w:rsidRDefault="008B7A3E" w:rsidP="00D82AF8">
      <w:pPr>
        <w:pStyle w:val="Normlntext"/>
        <w:numPr>
          <w:ilvl w:val="0"/>
          <w:numId w:val="13"/>
        </w:numPr>
      </w:pPr>
      <w:r>
        <w:t>v</w:t>
      </w:r>
      <w:r w:rsidR="00D82AF8">
        <w:t>ybourání otvoru pro dveře v cihelné příčce</w:t>
      </w:r>
      <w:r>
        <w:t xml:space="preserve"> a osazení dodatečného překladu</w:t>
      </w:r>
    </w:p>
    <w:p w:rsidR="00D82AF8" w:rsidRDefault="008B7A3E" w:rsidP="00D82AF8">
      <w:pPr>
        <w:pStyle w:val="Normlntext"/>
        <w:numPr>
          <w:ilvl w:val="0"/>
          <w:numId w:val="13"/>
        </w:numPr>
      </w:pPr>
      <w:r>
        <w:t xml:space="preserve">vybourání stropu </w:t>
      </w:r>
      <w:proofErr w:type="gramStart"/>
      <w:r>
        <w:t>nad 3.N.</w:t>
      </w:r>
      <w:proofErr w:type="gramEnd"/>
      <w:r>
        <w:t>P. v místě vnitřního schodiště a přiléhající chodby</w:t>
      </w:r>
    </w:p>
    <w:p w:rsidR="008B7A3E" w:rsidRDefault="008B7A3E" w:rsidP="00D82AF8">
      <w:pPr>
        <w:pStyle w:val="Normlntext"/>
        <w:numPr>
          <w:ilvl w:val="0"/>
          <w:numId w:val="13"/>
        </w:numPr>
      </w:pPr>
      <w:r>
        <w:t xml:space="preserve">demontáž zábradlí na podestě vnitřního schodiště </w:t>
      </w:r>
      <w:proofErr w:type="gramStart"/>
      <w:r>
        <w:t>ve 3.N.</w:t>
      </w:r>
      <w:proofErr w:type="gramEnd"/>
      <w:r>
        <w:t>P.</w:t>
      </w:r>
    </w:p>
    <w:p w:rsidR="008B7A3E" w:rsidRDefault="008B7A3E" w:rsidP="008B7A3E">
      <w:pPr>
        <w:pStyle w:val="Normlntext"/>
        <w:ind w:left="1480" w:firstLine="0"/>
      </w:pPr>
    </w:p>
    <w:p w:rsidR="008B7A3E" w:rsidRPr="002E3404" w:rsidRDefault="0021019F" w:rsidP="008B7A3E">
      <w:pPr>
        <w:pStyle w:val="Normlntext"/>
      </w:pPr>
      <w:r>
        <w:t>Půdní prostor a střecha</w:t>
      </w:r>
    </w:p>
    <w:p w:rsidR="0021019F" w:rsidRDefault="0021019F" w:rsidP="008B7A3E">
      <w:pPr>
        <w:pStyle w:val="Normlntext"/>
        <w:numPr>
          <w:ilvl w:val="0"/>
          <w:numId w:val="13"/>
        </w:numPr>
      </w:pPr>
      <w:r>
        <w:t>demontáž sádrokartonové příčky chodby u výtahu včetně dveří a zárubně</w:t>
      </w:r>
    </w:p>
    <w:p w:rsidR="008B7A3E" w:rsidRDefault="008B7A3E" w:rsidP="008B7A3E">
      <w:pPr>
        <w:pStyle w:val="Normlntext"/>
        <w:numPr>
          <w:ilvl w:val="0"/>
          <w:numId w:val="13"/>
        </w:numPr>
      </w:pPr>
      <w:r>
        <w:t>demontáž části střešního pláště nad vnitřním schodištěm</w:t>
      </w:r>
      <w:r w:rsidR="0021019F">
        <w:t xml:space="preserve"> a u přístavby únikového schodiště, včetně krytiny, bednění, částí krokví a navazujících klempířských prvků</w:t>
      </w:r>
    </w:p>
    <w:p w:rsidR="0021019F" w:rsidRDefault="0021019F" w:rsidP="0021019F">
      <w:pPr>
        <w:pStyle w:val="Normlntext"/>
        <w:numPr>
          <w:ilvl w:val="0"/>
          <w:numId w:val="13"/>
        </w:numPr>
      </w:pPr>
      <w:r>
        <w:t>demontáž atikového panelu u výtahu a v místě napojení na únikové schodiště, vybourání cihelných sloupků</w:t>
      </w:r>
    </w:p>
    <w:p w:rsidR="0021019F" w:rsidRDefault="0021019F" w:rsidP="0021019F">
      <w:pPr>
        <w:pStyle w:val="Normlntext"/>
        <w:numPr>
          <w:ilvl w:val="0"/>
          <w:numId w:val="13"/>
        </w:numPr>
      </w:pPr>
      <w:r>
        <w:t xml:space="preserve">odstranění tepelné izolace sypaný </w:t>
      </w:r>
      <w:proofErr w:type="spellStart"/>
      <w:r>
        <w:t>experlit</w:t>
      </w:r>
      <w:proofErr w:type="spellEnd"/>
      <w:r>
        <w:t xml:space="preserve"> (cca 200 mm) a minerální vata (cca 30 mm)</w:t>
      </w:r>
    </w:p>
    <w:p w:rsidR="002E3404" w:rsidRDefault="002E3404" w:rsidP="002E3404">
      <w:pPr>
        <w:pStyle w:val="Normlntext"/>
        <w:ind w:left="1480" w:firstLine="0"/>
      </w:pPr>
    </w:p>
    <w:p w:rsidR="0021019F" w:rsidRDefault="0021019F" w:rsidP="0021019F">
      <w:pPr>
        <w:pStyle w:val="Nadpis3"/>
        <w:numPr>
          <w:ilvl w:val="0"/>
          <w:numId w:val="0"/>
        </w:numPr>
        <w:ind w:left="426"/>
      </w:pPr>
      <w:bookmarkStart w:id="9" w:name="_Toc2765926"/>
      <w:r>
        <w:t>Přístavba schodiště</w:t>
      </w:r>
      <w:r w:rsidRPr="0021019F">
        <w:t>:</w:t>
      </w:r>
      <w:bookmarkEnd w:id="9"/>
      <w:r w:rsidRPr="0021019F">
        <w:t xml:space="preserve"> </w:t>
      </w:r>
    </w:p>
    <w:p w:rsidR="0021019F" w:rsidRDefault="003E4D68" w:rsidP="0021019F">
      <w:pPr>
        <w:pStyle w:val="Nadpis3"/>
        <w:numPr>
          <w:ilvl w:val="0"/>
          <w:numId w:val="0"/>
        </w:numPr>
        <w:ind w:left="426"/>
      </w:pPr>
      <w:bookmarkStart w:id="10" w:name="_Toc2765927"/>
      <w:r w:rsidRPr="0021019F">
        <w:t>Založení:</w:t>
      </w:r>
      <w:bookmarkEnd w:id="10"/>
      <w:r w:rsidRPr="0021019F">
        <w:t xml:space="preserve"> </w:t>
      </w:r>
    </w:p>
    <w:p w:rsidR="0021019F" w:rsidRDefault="0021019F" w:rsidP="0021019F">
      <w:pPr>
        <w:pStyle w:val="Normlntext"/>
      </w:pPr>
      <w:r>
        <w:t>Nové únikové schodiště bude založena na betonové vyztužené základové desce, úroveň základové spáry -1,5 m. Na desku budou vybetonovány základové prahy s kotevními body pro nosnou konstrukci přístavby. Beton C25/30, výztuž B500B a sítě SZ.</w:t>
      </w:r>
    </w:p>
    <w:p w:rsidR="0021019F" w:rsidRDefault="0021019F" w:rsidP="0021019F">
      <w:pPr>
        <w:pStyle w:val="Nadpis3"/>
        <w:numPr>
          <w:ilvl w:val="0"/>
          <w:numId w:val="0"/>
        </w:numPr>
        <w:ind w:left="426"/>
      </w:pPr>
      <w:bookmarkStart w:id="11" w:name="_Toc2765928"/>
      <w:r>
        <w:lastRenderedPageBreak/>
        <w:t>Nosná konstrukce:</w:t>
      </w:r>
      <w:bookmarkEnd w:id="11"/>
    </w:p>
    <w:p w:rsidR="0021019F" w:rsidRDefault="0021019F" w:rsidP="0021019F">
      <w:pPr>
        <w:pStyle w:val="Normlntext"/>
      </w:pPr>
      <w:r>
        <w:t>Ocelová nosná konstrukce včetně schodišťových ramen je uvedena ve stavebně konstrukční části.</w:t>
      </w:r>
    </w:p>
    <w:p w:rsidR="0021019F" w:rsidRDefault="0021019F" w:rsidP="0021019F">
      <w:pPr>
        <w:pStyle w:val="Nadpis3"/>
        <w:numPr>
          <w:ilvl w:val="0"/>
          <w:numId w:val="0"/>
        </w:numPr>
        <w:ind w:left="426"/>
      </w:pPr>
      <w:bookmarkStart w:id="12" w:name="_Toc2765929"/>
      <w:r>
        <w:t>Opláštění přístavby:</w:t>
      </w:r>
      <w:bookmarkEnd w:id="12"/>
    </w:p>
    <w:p w:rsidR="00B732C3" w:rsidRPr="00B732C3" w:rsidRDefault="00B732C3" w:rsidP="00B732C3">
      <w:pPr>
        <w:pStyle w:val="Nadpis3"/>
        <w:numPr>
          <w:ilvl w:val="0"/>
          <w:numId w:val="0"/>
        </w:numPr>
        <w:ind w:left="426"/>
      </w:pPr>
      <w:bookmarkStart w:id="13" w:name="_Toc2765930"/>
      <w:r w:rsidRPr="00B732C3">
        <w:t>Stěnové izolační panely:</w:t>
      </w:r>
      <w:bookmarkEnd w:id="13"/>
    </w:p>
    <w:p w:rsidR="00B732C3" w:rsidRDefault="00B732C3" w:rsidP="00B732C3">
      <w:pPr>
        <w:pStyle w:val="Normlntext"/>
        <w:numPr>
          <w:ilvl w:val="0"/>
          <w:numId w:val="13"/>
        </w:numPr>
        <w:tabs>
          <w:tab w:val="left" w:pos="3261"/>
        </w:tabs>
      </w:pPr>
      <w:r>
        <w:t>izolačního jádro:</w:t>
      </w:r>
      <w:r>
        <w:tab/>
        <w:t xml:space="preserve">minerální vata </w:t>
      </w:r>
      <w:proofErr w:type="spellStart"/>
      <w:r>
        <w:t>tl</w:t>
      </w:r>
      <w:proofErr w:type="spellEnd"/>
      <w:r>
        <w:t>. 100 mm</w:t>
      </w:r>
    </w:p>
    <w:p w:rsidR="00B732C3" w:rsidRDefault="00B732C3" w:rsidP="00B732C3">
      <w:pPr>
        <w:pStyle w:val="Normlntext"/>
        <w:numPr>
          <w:ilvl w:val="0"/>
          <w:numId w:val="13"/>
        </w:numPr>
        <w:tabs>
          <w:tab w:val="left" w:pos="3261"/>
        </w:tabs>
      </w:pPr>
      <w:r>
        <w:t>plošná hmotnost:</w:t>
      </w:r>
      <w:r>
        <w:tab/>
        <w:t>12,77 kg/m2</w:t>
      </w:r>
    </w:p>
    <w:p w:rsidR="00B732C3" w:rsidRDefault="00B732C3" w:rsidP="00B732C3">
      <w:pPr>
        <w:pStyle w:val="Normlntext"/>
        <w:numPr>
          <w:ilvl w:val="0"/>
          <w:numId w:val="13"/>
        </w:numPr>
        <w:tabs>
          <w:tab w:val="left" w:pos="3261"/>
        </w:tabs>
      </w:pPr>
      <w:r>
        <w:t>vnější plech:</w:t>
      </w:r>
      <w:r>
        <w:tab/>
        <w:t xml:space="preserve">žárově pozinkovaná ocel </w:t>
      </w:r>
      <w:proofErr w:type="spellStart"/>
      <w:r>
        <w:t>tl</w:t>
      </w:r>
      <w:proofErr w:type="spellEnd"/>
      <w:r>
        <w:t xml:space="preserve">. 0,6 mm, povrchová úprava </w:t>
      </w:r>
      <w:proofErr w:type="gramStart"/>
      <w:r>
        <w:t>PES  25</w:t>
      </w:r>
      <w:proofErr w:type="gramEnd"/>
      <w:r>
        <w:t xml:space="preserve"> mikrometrů, světle šedý odstín</w:t>
      </w:r>
    </w:p>
    <w:p w:rsidR="00B732C3" w:rsidRDefault="00B732C3" w:rsidP="00B732C3">
      <w:pPr>
        <w:pStyle w:val="Normlntext"/>
        <w:numPr>
          <w:ilvl w:val="0"/>
          <w:numId w:val="13"/>
        </w:numPr>
        <w:tabs>
          <w:tab w:val="left" w:pos="3261"/>
        </w:tabs>
      </w:pPr>
      <w:r>
        <w:t>vnější plech:</w:t>
      </w:r>
      <w:r>
        <w:tab/>
        <w:t xml:space="preserve">žárově pozinkovaná ocel </w:t>
      </w:r>
      <w:proofErr w:type="spellStart"/>
      <w:r>
        <w:t>tl</w:t>
      </w:r>
      <w:proofErr w:type="spellEnd"/>
      <w:r>
        <w:t>. 0,4 mm, povrchová úprava PES 25 mikrometrů, bílý odstín</w:t>
      </w:r>
    </w:p>
    <w:p w:rsidR="00353D27" w:rsidRDefault="00353D27" w:rsidP="00B732C3">
      <w:pPr>
        <w:pStyle w:val="Normlntext"/>
        <w:numPr>
          <w:ilvl w:val="0"/>
          <w:numId w:val="13"/>
        </w:numPr>
        <w:tabs>
          <w:tab w:val="left" w:pos="3261"/>
        </w:tabs>
      </w:pPr>
      <w:r>
        <w:t>včetně systémových klempířských výrobků pro řešení ukončení a detailů návaznosti na ostatní konstrukce</w:t>
      </w:r>
    </w:p>
    <w:p w:rsidR="00B732C3" w:rsidRPr="00B732C3" w:rsidRDefault="00B732C3" w:rsidP="00B732C3">
      <w:pPr>
        <w:pStyle w:val="Nadpis3"/>
        <w:numPr>
          <w:ilvl w:val="0"/>
          <w:numId w:val="0"/>
        </w:numPr>
        <w:ind w:left="426"/>
      </w:pPr>
      <w:bookmarkStart w:id="14" w:name="_Toc2765931"/>
      <w:r w:rsidRPr="00B732C3">
        <w:t>Střešní izolační panely:</w:t>
      </w:r>
      <w:bookmarkEnd w:id="14"/>
    </w:p>
    <w:p w:rsidR="00B732C3" w:rsidRDefault="00B732C3" w:rsidP="00B732C3">
      <w:pPr>
        <w:pStyle w:val="Normlntext"/>
        <w:numPr>
          <w:ilvl w:val="0"/>
          <w:numId w:val="13"/>
        </w:numPr>
        <w:tabs>
          <w:tab w:val="left" w:pos="3261"/>
        </w:tabs>
      </w:pPr>
      <w:r>
        <w:t>izolačního jádro:</w:t>
      </w:r>
      <w:r>
        <w:tab/>
        <w:t xml:space="preserve">minerální vata </w:t>
      </w:r>
      <w:proofErr w:type="spellStart"/>
      <w:r>
        <w:t>tl</w:t>
      </w:r>
      <w:proofErr w:type="spellEnd"/>
      <w:r>
        <w:t>. 120 mm</w:t>
      </w:r>
    </w:p>
    <w:p w:rsidR="00B732C3" w:rsidRDefault="00B732C3" w:rsidP="00B732C3">
      <w:pPr>
        <w:pStyle w:val="Normlntext"/>
        <w:numPr>
          <w:ilvl w:val="0"/>
          <w:numId w:val="13"/>
        </w:numPr>
        <w:tabs>
          <w:tab w:val="left" w:pos="3261"/>
        </w:tabs>
      </w:pPr>
      <w:r>
        <w:t>plošná hmotnost:</w:t>
      </w:r>
      <w:r>
        <w:tab/>
        <w:t>15,32 kg/m2</w:t>
      </w:r>
    </w:p>
    <w:p w:rsidR="00B732C3" w:rsidRDefault="00B732C3" w:rsidP="00B732C3">
      <w:pPr>
        <w:pStyle w:val="Normlntext"/>
        <w:numPr>
          <w:ilvl w:val="0"/>
          <w:numId w:val="13"/>
        </w:numPr>
        <w:tabs>
          <w:tab w:val="left" w:pos="3261"/>
        </w:tabs>
      </w:pPr>
      <w:r>
        <w:t>vnější plech:</w:t>
      </w:r>
      <w:r>
        <w:tab/>
        <w:t xml:space="preserve">žárově pozinkovaná ocel </w:t>
      </w:r>
      <w:proofErr w:type="spellStart"/>
      <w:r>
        <w:t>tl</w:t>
      </w:r>
      <w:proofErr w:type="spellEnd"/>
      <w:r>
        <w:t xml:space="preserve">. 0,6 mm, povrchová úprava </w:t>
      </w:r>
      <w:proofErr w:type="gramStart"/>
      <w:r>
        <w:t>PES  25</w:t>
      </w:r>
      <w:proofErr w:type="gramEnd"/>
      <w:r>
        <w:t xml:space="preserve"> mikrometrů, </w:t>
      </w:r>
      <w:proofErr w:type="spellStart"/>
      <w:r>
        <w:t>est</w:t>
      </w:r>
      <w:proofErr w:type="spellEnd"/>
      <w:r>
        <w:t>. povrchová úprav pro natavení PVC fólie</w:t>
      </w:r>
    </w:p>
    <w:p w:rsidR="00B732C3" w:rsidRDefault="00B732C3" w:rsidP="00B732C3">
      <w:pPr>
        <w:pStyle w:val="Normlntext"/>
        <w:numPr>
          <w:ilvl w:val="0"/>
          <w:numId w:val="13"/>
        </w:numPr>
        <w:tabs>
          <w:tab w:val="left" w:pos="3261"/>
        </w:tabs>
      </w:pPr>
      <w:r>
        <w:t>vnější plech:</w:t>
      </w:r>
      <w:r>
        <w:tab/>
        <w:t xml:space="preserve">žárově pozinkovaná ocel </w:t>
      </w:r>
      <w:proofErr w:type="spellStart"/>
      <w:r>
        <w:t>tl</w:t>
      </w:r>
      <w:proofErr w:type="spellEnd"/>
      <w:r>
        <w:t>. 0,5 mm, povrchová úprava PES 25 mikrometrů, bílý odstín</w:t>
      </w:r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včetně systémových klempířských výrobků pro řešení ukončení a detailů návaznosti na ostatní konstrukce</w:t>
      </w:r>
    </w:p>
    <w:p w:rsidR="00353D27" w:rsidRDefault="00353D27" w:rsidP="00353D27">
      <w:pPr>
        <w:pStyle w:val="Normlntext"/>
        <w:tabs>
          <w:tab w:val="left" w:pos="3261"/>
        </w:tabs>
        <w:ind w:left="1480" w:firstLine="0"/>
      </w:pPr>
    </w:p>
    <w:p w:rsidR="00B732C3" w:rsidRDefault="00353D27" w:rsidP="00353D27">
      <w:pPr>
        <w:pStyle w:val="Nadpis3"/>
        <w:numPr>
          <w:ilvl w:val="0"/>
          <w:numId w:val="0"/>
        </w:numPr>
        <w:ind w:left="426"/>
      </w:pPr>
      <w:bookmarkStart w:id="15" w:name="_Toc2765932"/>
      <w:r>
        <w:t>Střešní krytina</w:t>
      </w:r>
      <w:bookmarkEnd w:id="15"/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PVC-P střešní fólie pro natavení:</w:t>
      </w:r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 xml:space="preserve">tloušťka </w:t>
      </w:r>
      <w:r>
        <w:tab/>
      </w:r>
      <w:r>
        <w:tab/>
      </w:r>
      <w:r>
        <w:tab/>
        <w:t>1,5 mm</w:t>
      </w:r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plošná hmotnost</w:t>
      </w:r>
      <w:r>
        <w:tab/>
      </w:r>
      <w:r>
        <w:tab/>
      </w:r>
      <w:r>
        <w:tab/>
        <w:t>1,85 kg/m²</w:t>
      </w:r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UV odolnost</w:t>
      </w:r>
      <w:r>
        <w:tab/>
      </w:r>
      <w:r>
        <w:tab/>
      </w:r>
      <w:r>
        <w:tab/>
        <w:t>ANO</w:t>
      </w:r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faktor difuzního odporu</w:t>
      </w:r>
      <w:r>
        <w:tab/>
      </w:r>
      <w:r>
        <w:tab/>
        <w:t>15000</w:t>
      </w:r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chování při vnějším požáru</w:t>
      </w:r>
      <w:r>
        <w:tab/>
      </w:r>
      <w:proofErr w:type="spellStart"/>
      <w:r>
        <w:t>Broof</w:t>
      </w:r>
      <w:proofErr w:type="spellEnd"/>
      <w:r>
        <w:t xml:space="preserve"> (t1)</w:t>
      </w:r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největší tahová síla</w:t>
      </w:r>
      <w:r>
        <w:tab/>
      </w:r>
      <w:r>
        <w:tab/>
      </w:r>
      <w:r>
        <w:tab/>
        <w:t>1000 N/50mm</w:t>
      </w:r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ohebnost za nízkých teplot</w:t>
      </w:r>
      <w:r>
        <w:tab/>
        <w:t>-25 °C</w:t>
      </w:r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reakce na oheň</w:t>
      </w:r>
      <w:r>
        <w:tab/>
      </w:r>
      <w:r>
        <w:tab/>
      </w:r>
      <w:r>
        <w:tab/>
        <w:t>třída E</w:t>
      </w:r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rozměrová stálost</w:t>
      </w:r>
      <w:r>
        <w:tab/>
      </w:r>
      <w:r>
        <w:tab/>
      </w:r>
      <w:r>
        <w:tab/>
        <w:t>0,3 %</w:t>
      </w:r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způsob stabilizace</w:t>
      </w:r>
      <w:r>
        <w:tab/>
      </w:r>
      <w:r>
        <w:tab/>
      </w:r>
      <w:r>
        <w:tab/>
        <w:t>natavení na kompatibilní podklad</w:t>
      </w:r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tažnost</w:t>
      </w:r>
      <w:r>
        <w:tab/>
      </w:r>
      <w:r>
        <w:tab/>
      </w:r>
      <w:r>
        <w:tab/>
        <w:t>15 %</w:t>
      </w:r>
    </w:p>
    <w:p w:rsidR="00353D27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výztužná vložka</w:t>
      </w:r>
      <w:r>
        <w:tab/>
      </w:r>
      <w:r>
        <w:tab/>
      </w:r>
      <w:r>
        <w:tab/>
        <w:t>PES tkanina</w:t>
      </w:r>
    </w:p>
    <w:p w:rsidR="00353D27" w:rsidRPr="0021019F" w:rsidRDefault="00353D27" w:rsidP="00353D27">
      <w:pPr>
        <w:pStyle w:val="Normlntext"/>
        <w:numPr>
          <w:ilvl w:val="0"/>
          <w:numId w:val="13"/>
        </w:numPr>
        <w:tabs>
          <w:tab w:val="left" w:pos="3261"/>
        </w:tabs>
      </w:pPr>
      <w:r>
        <w:t>včetně systémových prvků pro lepení, kotvení a řešení detailů</w:t>
      </w:r>
    </w:p>
    <w:p w:rsidR="00353D27" w:rsidRDefault="00353D27" w:rsidP="00353D27">
      <w:pPr>
        <w:pStyle w:val="Nadpis3"/>
        <w:numPr>
          <w:ilvl w:val="0"/>
          <w:numId w:val="0"/>
        </w:numPr>
        <w:ind w:left="426"/>
      </w:pPr>
      <w:bookmarkStart w:id="16" w:name="_Toc2765933"/>
      <w:r>
        <w:t>Povrchové úpravy</w:t>
      </w:r>
      <w:bookmarkEnd w:id="16"/>
    </w:p>
    <w:p w:rsidR="00353D27" w:rsidRDefault="00BC1DA4" w:rsidP="00353D27">
      <w:pPr>
        <w:pStyle w:val="Normlntext"/>
      </w:pPr>
      <w:r>
        <w:t>Ocelová nosná konstrukce:</w:t>
      </w:r>
      <w:r w:rsidR="00D1300F">
        <w:t xml:space="preserve"> </w:t>
      </w:r>
      <w:r w:rsidR="00D1300F" w:rsidRPr="00D1300F">
        <w:t>Nátěrov</w:t>
      </w:r>
      <w:r w:rsidR="00D1300F">
        <w:t>ý</w:t>
      </w:r>
      <w:r w:rsidR="00D1300F" w:rsidRPr="00D1300F">
        <w:t xml:space="preserve"> systém pro ochranu ocelových konstrukcí prot</w:t>
      </w:r>
      <w:r w:rsidR="00D1300F">
        <w:t xml:space="preserve">i korozi dle ČSN EN ISO 12944-5, základní vrstva a vrchní nátěr, barevný odstín světle šedý. </w:t>
      </w:r>
    </w:p>
    <w:p w:rsidR="00D1300F" w:rsidRDefault="00D1300F" w:rsidP="00353D27">
      <w:pPr>
        <w:pStyle w:val="Normlntext"/>
      </w:pPr>
    </w:p>
    <w:p w:rsidR="00D1300F" w:rsidRDefault="00D1300F" w:rsidP="00353D27">
      <w:pPr>
        <w:pStyle w:val="Normlntext"/>
      </w:pPr>
      <w:r>
        <w:t>Schodišťové stupně: Podlahovina PVC, lepeno na ocelový plech:</w:t>
      </w:r>
    </w:p>
    <w:p w:rsidR="00D1300F" w:rsidRDefault="00D1300F" w:rsidP="00753695">
      <w:pPr>
        <w:pStyle w:val="Normlnsodrkou"/>
        <w:tabs>
          <w:tab w:val="left" w:pos="1418"/>
        </w:tabs>
        <w:ind w:left="3261" w:hanging="2127"/>
      </w:pPr>
      <w:r>
        <w:t>celková tloušťka</w:t>
      </w:r>
      <w:r>
        <w:tab/>
      </w:r>
      <w:r>
        <w:tab/>
      </w:r>
      <w:r>
        <w:tab/>
        <w:t>2 mm</w:t>
      </w:r>
    </w:p>
    <w:p w:rsidR="00D1300F" w:rsidRDefault="00D1300F" w:rsidP="00753695">
      <w:pPr>
        <w:pStyle w:val="Normlnsodrkou"/>
        <w:tabs>
          <w:tab w:val="left" w:pos="1418"/>
        </w:tabs>
        <w:ind w:left="3261" w:hanging="2127"/>
      </w:pPr>
      <w:r>
        <w:t>tloušťka nášlapné vrstvy</w:t>
      </w:r>
      <w:r>
        <w:tab/>
      </w:r>
      <w:r>
        <w:tab/>
        <w:t>min. 0,7 mm</w:t>
      </w:r>
    </w:p>
    <w:p w:rsidR="00D1300F" w:rsidRDefault="00D1300F" w:rsidP="00753695">
      <w:pPr>
        <w:pStyle w:val="Normlnsodrkou"/>
        <w:tabs>
          <w:tab w:val="left" w:pos="1418"/>
        </w:tabs>
        <w:ind w:left="3261" w:hanging="2127"/>
      </w:pPr>
      <w:r>
        <w:t>oblast použití</w:t>
      </w:r>
      <w:r>
        <w:tab/>
      </w:r>
      <w:r>
        <w:tab/>
      </w:r>
      <w:r>
        <w:tab/>
        <w:t>31 – 34 (dle ČSN EN 649, 685)</w:t>
      </w:r>
    </w:p>
    <w:p w:rsidR="00D1300F" w:rsidRDefault="00D1300F" w:rsidP="00753695">
      <w:pPr>
        <w:pStyle w:val="Normlnsodrkou"/>
        <w:tabs>
          <w:tab w:val="left" w:pos="1418"/>
        </w:tabs>
        <w:ind w:left="3261" w:hanging="2127"/>
      </w:pPr>
      <w:r>
        <w:t>protiskluznost</w:t>
      </w:r>
      <w:r>
        <w:tab/>
      </w:r>
      <w:r>
        <w:tab/>
      </w:r>
      <w:r>
        <w:tab/>
      </w:r>
      <w:r w:rsidR="00055425" w:rsidRPr="00055425">
        <w:t>μ</w:t>
      </w:r>
      <w:r w:rsidR="00055425">
        <w:t xml:space="preserve"> &gt; 0,6</w:t>
      </w:r>
    </w:p>
    <w:p w:rsidR="00055425" w:rsidRDefault="00055425" w:rsidP="00055425">
      <w:pPr>
        <w:pStyle w:val="Normlntext"/>
        <w:tabs>
          <w:tab w:val="left" w:pos="3261"/>
        </w:tabs>
        <w:ind w:left="1480" w:firstLine="0"/>
      </w:pPr>
    </w:p>
    <w:p w:rsidR="00055425" w:rsidRDefault="00055425" w:rsidP="00055425">
      <w:pPr>
        <w:pStyle w:val="Normlntext"/>
      </w:pPr>
      <w:r>
        <w:t>Stěna stávající fasády:</w:t>
      </w:r>
    </w:p>
    <w:p w:rsidR="00055425" w:rsidRDefault="00055425" w:rsidP="00753695">
      <w:pPr>
        <w:pStyle w:val="Normlnsodrkou"/>
        <w:tabs>
          <w:tab w:val="left" w:pos="1418"/>
        </w:tabs>
        <w:ind w:left="3261" w:hanging="2127"/>
      </w:pPr>
      <w:r>
        <w:t>očištění tlakovou vodou</w:t>
      </w:r>
    </w:p>
    <w:p w:rsidR="00055425" w:rsidRDefault="00055425" w:rsidP="00753695">
      <w:pPr>
        <w:pStyle w:val="Normlnsodrkou"/>
        <w:tabs>
          <w:tab w:val="left" w:pos="1418"/>
        </w:tabs>
        <w:ind w:left="3261" w:hanging="2127"/>
      </w:pPr>
      <w:r>
        <w:t>vyrovnání nerovností systémovým cementovým tmelem</w:t>
      </w:r>
    </w:p>
    <w:p w:rsidR="00055425" w:rsidRDefault="00055425" w:rsidP="00753695">
      <w:pPr>
        <w:pStyle w:val="Normlnsodrkou"/>
        <w:tabs>
          <w:tab w:val="left" w:pos="1418"/>
        </w:tabs>
        <w:ind w:left="3261" w:hanging="2127"/>
      </w:pPr>
      <w:r>
        <w:t>penetrační nátěr</w:t>
      </w:r>
    </w:p>
    <w:p w:rsidR="00055425" w:rsidRDefault="00055425" w:rsidP="00753695">
      <w:pPr>
        <w:pStyle w:val="Normlnsodrkou"/>
        <w:tabs>
          <w:tab w:val="left" w:pos="1418"/>
        </w:tabs>
        <w:ind w:left="3261" w:hanging="2127"/>
      </w:pPr>
      <w:r>
        <w:t>lepidlo pro fasádní omítkové systémy se síťovinou</w:t>
      </w:r>
    </w:p>
    <w:p w:rsidR="00055425" w:rsidRDefault="00055425" w:rsidP="00753695">
      <w:pPr>
        <w:pStyle w:val="Normlnsodrkou"/>
        <w:tabs>
          <w:tab w:val="left" w:pos="1418"/>
        </w:tabs>
        <w:ind w:left="3261" w:hanging="2127"/>
      </w:pPr>
      <w:r>
        <w:t>silikátová stěrka – bílý odstín</w:t>
      </w:r>
    </w:p>
    <w:p w:rsidR="00055425" w:rsidRDefault="00055425" w:rsidP="00753695">
      <w:pPr>
        <w:pStyle w:val="Normlnsodrkou"/>
        <w:tabs>
          <w:tab w:val="left" w:pos="1418"/>
        </w:tabs>
        <w:ind w:left="3261" w:hanging="2127"/>
      </w:pPr>
      <w:r>
        <w:t>nátěr interiérovou barvou – bílý odstín</w:t>
      </w:r>
    </w:p>
    <w:p w:rsidR="00055425" w:rsidRDefault="00055425" w:rsidP="00055425">
      <w:pPr>
        <w:pStyle w:val="Normlntext"/>
        <w:tabs>
          <w:tab w:val="left" w:pos="3261"/>
        </w:tabs>
        <w:ind w:left="1480" w:firstLine="0"/>
      </w:pPr>
    </w:p>
    <w:p w:rsidR="00055425" w:rsidRDefault="00055425" w:rsidP="00055425">
      <w:pPr>
        <w:pStyle w:val="Normlntext"/>
      </w:pPr>
      <w:proofErr w:type="gramStart"/>
      <w:r>
        <w:t>Podlaha v 1.N.</w:t>
      </w:r>
      <w:proofErr w:type="gramEnd"/>
      <w:r>
        <w:t>P.:</w:t>
      </w:r>
    </w:p>
    <w:p w:rsidR="00055425" w:rsidRDefault="00055425" w:rsidP="00753695">
      <w:pPr>
        <w:pStyle w:val="Normlnsodrkou"/>
        <w:tabs>
          <w:tab w:val="left" w:pos="1418"/>
        </w:tabs>
        <w:ind w:left="3261" w:hanging="2127"/>
      </w:pPr>
      <w:r>
        <w:t>keramická dlažba do tmelu</w:t>
      </w:r>
    </w:p>
    <w:p w:rsidR="00055425" w:rsidRDefault="00055425" w:rsidP="00753695">
      <w:pPr>
        <w:pStyle w:val="Normlnsodrkou"/>
        <w:tabs>
          <w:tab w:val="left" w:pos="1418"/>
        </w:tabs>
        <w:ind w:left="3261" w:hanging="2127"/>
      </w:pPr>
      <w:r>
        <w:t>protiskluznost</w:t>
      </w:r>
      <w:r>
        <w:tab/>
      </w:r>
      <w:r>
        <w:tab/>
      </w:r>
      <w:r>
        <w:tab/>
      </w:r>
      <w:r w:rsidRPr="00055425">
        <w:t>μ</w:t>
      </w:r>
      <w:r>
        <w:t xml:space="preserve"> &gt; 0,6</w:t>
      </w:r>
    </w:p>
    <w:p w:rsidR="00055425" w:rsidRDefault="00055425" w:rsidP="00055425">
      <w:pPr>
        <w:pStyle w:val="Nadpis3"/>
        <w:numPr>
          <w:ilvl w:val="0"/>
          <w:numId w:val="0"/>
        </w:numPr>
        <w:ind w:left="426"/>
      </w:pPr>
      <w:bookmarkStart w:id="17" w:name="_Toc2765934"/>
      <w:r>
        <w:lastRenderedPageBreak/>
        <w:t>Výplně otvorů</w:t>
      </w:r>
      <w:bookmarkEnd w:id="17"/>
    </w:p>
    <w:p w:rsidR="00055425" w:rsidRDefault="006A508B" w:rsidP="00055425">
      <w:pPr>
        <w:pStyle w:val="Normlntext"/>
      </w:pPr>
      <w:r>
        <w:t>Okna: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profil</w:t>
      </w:r>
      <w:r>
        <w:tab/>
        <w:t>pětikomorový šířky 70 mm, plast, bílý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zasklení</w:t>
      </w:r>
      <w:r>
        <w:tab/>
        <w:t xml:space="preserve">tepelně izolační dvojsklo, součinitel tepelné prostupnosti </w:t>
      </w:r>
      <w:r w:rsidRPr="006A508B">
        <w:t>λ</w:t>
      </w:r>
      <w:r>
        <w:t> = 1,1 W/(m2K)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kování</w:t>
      </w:r>
      <w:r>
        <w:tab/>
        <w:t>pro 2k okna, otvíravé a sklápěcí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parapet vnitřní</w:t>
      </w:r>
      <w:r>
        <w:tab/>
        <w:t>plast úhel bílý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parapet vnější</w:t>
      </w:r>
      <w:r>
        <w:tab/>
        <w:t>eloxovaný hliník, šedý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doplňky</w:t>
      </w:r>
      <w:r>
        <w:tab/>
        <w:t>nejsou předepsány</w:t>
      </w:r>
    </w:p>
    <w:p w:rsidR="006A508B" w:rsidRDefault="006A508B" w:rsidP="006A508B">
      <w:pPr>
        <w:pStyle w:val="Normlntext"/>
        <w:tabs>
          <w:tab w:val="left" w:pos="3261"/>
        </w:tabs>
        <w:ind w:left="1480" w:firstLine="0"/>
      </w:pPr>
    </w:p>
    <w:p w:rsidR="006A508B" w:rsidRDefault="006A508B" w:rsidP="006A508B">
      <w:pPr>
        <w:pStyle w:val="Normlntext"/>
      </w:pPr>
      <w:r>
        <w:t>Dveře: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typ</w:t>
      </w:r>
      <w:r>
        <w:tab/>
        <w:t>exteriérové dveře tepelně izolační</w:t>
      </w:r>
      <w:r w:rsidR="006A37C2">
        <w:t>, dvoukřídlé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materiál</w:t>
      </w:r>
      <w:r>
        <w:tab/>
        <w:t>plast, bílé prosklené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zasklení</w:t>
      </w:r>
      <w:r>
        <w:tab/>
        <w:t xml:space="preserve">tepelně izolační dvojsklo, součinitel tepelné prostupnosti </w:t>
      </w:r>
      <w:r w:rsidRPr="006A508B">
        <w:t>λ</w:t>
      </w:r>
      <w:r>
        <w:t xml:space="preserve"> = 1,1 W/(m2K).     </w:t>
      </w:r>
      <w:proofErr w:type="gramStart"/>
      <w:r w:rsidR="00753695">
        <w:t>oboustranně</w:t>
      </w:r>
      <w:proofErr w:type="gramEnd"/>
      <w:r w:rsidR="00753695">
        <w:t xml:space="preserve"> </w:t>
      </w:r>
      <w:r>
        <w:t>bezpečnostní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kování</w:t>
      </w:r>
      <w:r>
        <w:tab/>
      </w:r>
      <w:r w:rsidR="00753695">
        <w:t xml:space="preserve">vnitřní klika </w:t>
      </w:r>
      <w:r w:rsidR="006A37C2">
        <w:t xml:space="preserve">+ </w:t>
      </w:r>
      <w:proofErr w:type="spellStart"/>
      <w:r w:rsidR="006A37C2">
        <w:t>paniková</w:t>
      </w:r>
      <w:proofErr w:type="spellEnd"/>
      <w:r w:rsidR="006A37C2">
        <w:t xml:space="preserve"> hrazda</w:t>
      </w:r>
      <w:r w:rsidR="00753695">
        <w:t>, vnější koule</w:t>
      </w:r>
    </w:p>
    <w:p w:rsidR="00753695" w:rsidRDefault="00753695" w:rsidP="00753695">
      <w:pPr>
        <w:pStyle w:val="Normlnsodrkou"/>
        <w:tabs>
          <w:tab w:val="left" w:pos="1418"/>
        </w:tabs>
        <w:ind w:left="3261" w:hanging="2127"/>
      </w:pPr>
      <w:r>
        <w:t>zámek</w:t>
      </w:r>
      <w:r>
        <w:tab/>
        <w:t>vložkový v systému generálního klíče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doplňky</w:t>
      </w:r>
      <w:r>
        <w:tab/>
      </w:r>
      <w:proofErr w:type="spellStart"/>
      <w:r w:rsidR="00B94908">
        <w:t>samozavírač</w:t>
      </w:r>
      <w:proofErr w:type="spellEnd"/>
    </w:p>
    <w:p w:rsidR="00B94908" w:rsidRDefault="00B94908" w:rsidP="00B94908">
      <w:pPr>
        <w:pStyle w:val="Normlnsodrkou"/>
        <w:numPr>
          <w:ilvl w:val="0"/>
          <w:numId w:val="0"/>
        </w:numPr>
        <w:tabs>
          <w:tab w:val="left" w:pos="1418"/>
        </w:tabs>
        <w:ind w:left="3261"/>
      </w:pPr>
    </w:p>
    <w:p w:rsidR="00B94908" w:rsidRDefault="00B94908" w:rsidP="00B94908">
      <w:pPr>
        <w:pStyle w:val="Normlnsodrkou"/>
        <w:numPr>
          <w:ilvl w:val="0"/>
          <w:numId w:val="0"/>
        </w:numPr>
        <w:tabs>
          <w:tab w:val="left" w:pos="1418"/>
        </w:tabs>
        <w:ind w:left="3261"/>
      </w:pPr>
    </w:p>
    <w:p w:rsidR="00B94908" w:rsidRDefault="00B94908" w:rsidP="00B94908">
      <w:pPr>
        <w:pStyle w:val="Nadpis3"/>
        <w:numPr>
          <w:ilvl w:val="0"/>
          <w:numId w:val="0"/>
        </w:numPr>
        <w:ind w:left="426"/>
      </w:pPr>
      <w:bookmarkStart w:id="18" w:name="_Toc2765935"/>
      <w:r>
        <w:t>Půdní vestavba</w:t>
      </w:r>
      <w:r w:rsidRPr="0021019F">
        <w:t>:</w:t>
      </w:r>
      <w:bookmarkEnd w:id="18"/>
      <w:r w:rsidRPr="0021019F">
        <w:t xml:space="preserve"> </w:t>
      </w:r>
    </w:p>
    <w:p w:rsidR="00CA0D1C" w:rsidRDefault="007327C5" w:rsidP="00CA0D1C">
      <w:pPr>
        <w:pStyle w:val="Nadpis3"/>
        <w:numPr>
          <w:ilvl w:val="0"/>
          <w:numId w:val="0"/>
        </w:numPr>
        <w:ind w:left="426"/>
      </w:pPr>
      <w:bookmarkStart w:id="19" w:name="_Toc2765936"/>
      <w:r>
        <w:t>Svislé konstrukce</w:t>
      </w:r>
      <w:r w:rsidR="00CA0D1C">
        <w:t xml:space="preserve"> a podhledy</w:t>
      </w:r>
      <w:bookmarkEnd w:id="19"/>
    </w:p>
    <w:p w:rsidR="00B94908" w:rsidRDefault="00CA0D1C" w:rsidP="00B94908">
      <w:pPr>
        <w:pStyle w:val="Normlntext"/>
      </w:pPr>
      <w:r>
        <w:t>Dělící stěny a podhledy budou zhotoveny ze systémových skladeb pro sádrokartonové konstrukce zajišťujících vzduchovou neprůzvučnost, tepelnou izolaci a požární odolnost dle požadavků na jednotlivé prostory. V prostorech se zvýšenou vlhkostí budou použity impregnované desky. Požadavky na materiály a skladby příček jsou uvedeny v příloze této zprávy.</w:t>
      </w:r>
    </w:p>
    <w:p w:rsidR="00CA0D1C" w:rsidRDefault="00CA0D1C" w:rsidP="00CA0D1C">
      <w:pPr>
        <w:pStyle w:val="Normlntext"/>
      </w:pPr>
      <w:r>
        <w:t>Obvodová stěna u výtahu je navržena z</w:t>
      </w:r>
      <w:r w:rsidR="006655E7">
        <w:t> tvárnic z lehkého betonu dle popisu skladeb v příloze této zprávy.</w:t>
      </w:r>
    </w:p>
    <w:p w:rsidR="006655E7" w:rsidRDefault="006655E7" w:rsidP="006655E7">
      <w:pPr>
        <w:pStyle w:val="Nadpis3"/>
        <w:numPr>
          <w:ilvl w:val="0"/>
          <w:numId w:val="0"/>
        </w:numPr>
        <w:ind w:left="426"/>
      </w:pPr>
      <w:bookmarkStart w:id="20" w:name="_Toc2765937"/>
      <w:r>
        <w:t>Výplně otvorů</w:t>
      </w:r>
      <w:bookmarkEnd w:id="20"/>
    </w:p>
    <w:p w:rsidR="006655E7" w:rsidRDefault="00AE3E15" w:rsidP="00AE3E15">
      <w:pPr>
        <w:pStyle w:val="Normlntext"/>
      </w:pPr>
      <w:r>
        <w:t xml:space="preserve">Okno v chodbě plastové, zasklení tepelně izolačním dvojsklem, rám pětikomorový </w:t>
      </w:r>
      <w:proofErr w:type="spellStart"/>
      <w:r>
        <w:t>tl</w:t>
      </w:r>
      <w:proofErr w:type="spellEnd"/>
      <w:r>
        <w:t xml:space="preserve">. 70 mm, součinitel tepelné prostupnosti </w:t>
      </w:r>
      <w:r w:rsidRPr="006A508B">
        <w:t>λ</w:t>
      </w:r>
      <w:r>
        <w:t> = 1,1 W/(m2K)</w:t>
      </w:r>
    </w:p>
    <w:p w:rsidR="006655E7" w:rsidRDefault="006655E7" w:rsidP="006655E7">
      <w:pPr>
        <w:pStyle w:val="Normlntext"/>
        <w:tabs>
          <w:tab w:val="left" w:pos="3261"/>
        </w:tabs>
        <w:ind w:left="1480" w:firstLine="0"/>
      </w:pPr>
    </w:p>
    <w:p w:rsidR="006655E7" w:rsidRDefault="006655E7" w:rsidP="006655E7">
      <w:pPr>
        <w:pStyle w:val="Normlntext"/>
      </w:pPr>
      <w:r>
        <w:t>Okna střešní</w:t>
      </w:r>
      <w:r w:rsidR="00AE3E15">
        <w:t xml:space="preserve">, v učebnách rozměr 0,78 x 1,60 m, na chodbách a v kabinetech 0,78 x 1,40 m, v sociálním zařízení 0,55 x 0,98 m. Rám kombinovaný dřevo / plast, </w:t>
      </w:r>
      <w:r w:rsidR="00AE3E15" w:rsidRPr="00AE3E15">
        <w:t xml:space="preserve">tepelná prostupnost </w:t>
      </w:r>
      <w:proofErr w:type="spellStart"/>
      <w:r w:rsidR="00AE3E15" w:rsidRPr="00AE3E15">
        <w:t>Uw</w:t>
      </w:r>
      <w:proofErr w:type="spellEnd"/>
      <w:r w:rsidR="00AE3E15" w:rsidRPr="00AE3E15">
        <w:t xml:space="preserve"> = 1,10 W/(m2K), spodní ovládání, venkovní úprava hliník, vnitřní úprava bílý bezúdržbový povrch, zasklení izolační trojsklo.</w:t>
      </w:r>
      <w:r w:rsidR="00AE3E15">
        <w:t xml:space="preserve"> V učebnách stínící prvky: </w:t>
      </w:r>
      <w:r w:rsidR="00AE3E15" w:rsidRPr="00AE3E15">
        <w:t xml:space="preserve">vnitřní </w:t>
      </w:r>
      <w:r w:rsidR="00AE3E15">
        <w:t>roleta pro úplné zatemnění, vnější protisluneční markýza</w:t>
      </w:r>
    </w:p>
    <w:p w:rsidR="006655E7" w:rsidRDefault="006655E7" w:rsidP="006655E7">
      <w:pPr>
        <w:pStyle w:val="Normlntext"/>
      </w:pPr>
    </w:p>
    <w:p w:rsidR="008242D6" w:rsidRDefault="006655E7" w:rsidP="00AE3E15">
      <w:pPr>
        <w:pStyle w:val="Normlntext"/>
      </w:pPr>
      <w:r>
        <w:t xml:space="preserve">Dveře </w:t>
      </w:r>
      <w:r w:rsidR="00AE3E15">
        <w:t xml:space="preserve">dřevěné, interiérové, plné, do ocelových zárubní, laminované, se </w:t>
      </w:r>
      <w:proofErr w:type="spellStart"/>
      <w:r w:rsidR="00AE3E15">
        <w:t>samozavírači</w:t>
      </w:r>
      <w:proofErr w:type="spellEnd"/>
      <w:r w:rsidR="00AE3E15">
        <w:t xml:space="preserve">. </w:t>
      </w:r>
    </w:p>
    <w:p w:rsidR="008242D6" w:rsidRDefault="008242D6" w:rsidP="00AE3E15">
      <w:pPr>
        <w:pStyle w:val="Normlntext"/>
      </w:pPr>
    </w:p>
    <w:p w:rsidR="006655E7" w:rsidRDefault="008242D6" w:rsidP="00AE3E15">
      <w:pPr>
        <w:pStyle w:val="Normlntext"/>
      </w:pPr>
      <w:r>
        <w:t>Požadavek PBŘ na požární dveře:</w:t>
      </w:r>
    </w:p>
    <w:p w:rsidR="008242D6" w:rsidRDefault="008242D6" w:rsidP="00AE3E15">
      <w:pPr>
        <w:pStyle w:val="Normlntext"/>
      </w:pPr>
      <w:proofErr w:type="gramStart"/>
      <w:r>
        <w:t>2.N.</w:t>
      </w:r>
      <w:proofErr w:type="gramEnd"/>
      <w:r>
        <w:t>P.</w:t>
      </w:r>
    </w:p>
    <w:p w:rsidR="008242D6" w:rsidRDefault="008242D6" w:rsidP="008242D6">
      <w:pPr>
        <w:pStyle w:val="Normlnsodrkou"/>
        <w:tabs>
          <w:tab w:val="left" w:pos="1418"/>
        </w:tabs>
        <w:ind w:left="3261" w:hanging="2127"/>
      </w:pPr>
      <w:r>
        <w:t>1 x požární uzávěr rozměr 0,90/1,97 m, dveře EI – C2 30 DP3 – dveře z </w:t>
      </w:r>
      <w:proofErr w:type="gramStart"/>
      <w:r>
        <w:t>chodby 4.N.</w:t>
      </w:r>
      <w:proofErr w:type="gramEnd"/>
      <w:r>
        <w:t>P. do přístavby schodiště</w:t>
      </w:r>
    </w:p>
    <w:p w:rsidR="008242D6" w:rsidRDefault="008242D6" w:rsidP="00AE3E15">
      <w:pPr>
        <w:pStyle w:val="Normlntext"/>
      </w:pPr>
      <w:proofErr w:type="gramStart"/>
      <w:r>
        <w:t>3.N.</w:t>
      </w:r>
      <w:proofErr w:type="gramEnd"/>
      <w:r>
        <w:t>P.</w:t>
      </w:r>
    </w:p>
    <w:p w:rsidR="008242D6" w:rsidRDefault="008242D6" w:rsidP="008242D6">
      <w:pPr>
        <w:pStyle w:val="Normlnsodrkou"/>
        <w:tabs>
          <w:tab w:val="left" w:pos="1418"/>
        </w:tabs>
        <w:ind w:left="3261" w:hanging="2127"/>
      </w:pPr>
      <w:r>
        <w:t>1 x požární uzávěr rozměr 0,90/1,97 m, dveře EI – C2 30 DP3 – dveře z </w:t>
      </w:r>
      <w:proofErr w:type="gramStart"/>
      <w:r>
        <w:t>chodby 4.N.</w:t>
      </w:r>
      <w:proofErr w:type="gramEnd"/>
      <w:r>
        <w:t>P. do přístavby schodiště</w:t>
      </w:r>
    </w:p>
    <w:p w:rsidR="008242D6" w:rsidRDefault="008242D6" w:rsidP="00AE3E15">
      <w:pPr>
        <w:pStyle w:val="Normlntext"/>
      </w:pPr>
      <w:proofErr w:type="gramStart"/>
      <w:r>
        <w:t>4.N.</w:t>
      </w:r>
      <w:proofErr w:type="gramEnd"/>
      <w:r>
        <w:t>P.</w:t>
      </w:r>
    </w:p>
    <w:p w:rsidR="008242D6" w:rsidRDefault="008242D6" w:rsidP="008242D6">
      <w:pPr>
        <w:pStyle w:val="Normlnsodrkou"/>
        <w:tabs>
          <w:tab w:val="left" w:pos="1418"/>
        </w:tabs>
        <w:ind w:left="3261" w:hanging="2127"/>
      </w:pPr>
      <w:r>
        <w:t>1 x požární uzávěr rozměr 1,60/1,97 m, dvoukřídlové dveře, označení EI – C2 30 DP3 – dveře ze vstupní chodby se schodištěm s přístupem do stávajících prostorů školy</w:t>
      </w:r>
    </w:p>
    <w:p w:rsidR="008242D6" w:rsidRDefault="008242D6" w:rsidP="008242D6">
      <w:pPr>
        <w:pStyle w:val="Normlnsodrkou"/>
        <w:tabs>
          <w:tab w:val="left" w:pos="1418"/>
        </w:tabs>
        <w:ind w:left="3261" w:hanging="2127"/>
      </w:pPr>
      <w:r>
        <w:t>1 x požární uzávěr rozměr 0,90/1,97 m, dveře EI – C2 15 DP3 – dveře z </w:t>
      </w:r>
      <w:proofErr w:type="gramStart"/>
      <w:r>
        <w:t>chodby 4.N.</w:t>
      </w:r>
      <w:proofErr w:type="gramEnd"/>
      <w:r>
        <w:t>P. do přístavby schodiště</w:t>
      </w:r>
    </w:p>
    <w:p w:rsidR="006655E7" w:rsidRDefault="00AE3E15" w:rsidP="006655E7">
      <w:pPr>
        <w:pStyle w:val="Nadpis3"/>
        <w:numPr>
          <w:ilvl w:val="0"/>
          <w:numId w:val="0"/>
        </w:numPr>
        <w:ind w:left="426"/>
      </w:pPr>
      <w:bookmarkStart w:id="21" w:name="_Toc2765938"/>
      <w:r>
        <w:t>Úpravy povrchů</w:t>
      </w:r>
      <w:bookmarkEnd w:id="21"/>
    </w:p>
    <w:p w:rsidR="00494083" w:rsidRDefault="00494083" w:rsidP="00494083">
      <w:pPr>
        <w:pStyle w:val="Normlntext"/>
      </w:pPr>
      <w:r>
        <w:t>V interiéru budou sádrokartonové příčky a podhledy opatřeny disperzním nátěrem bílého odstínu. Na chodbách je do výšky 2,1 m navržen omyvatelný nátěr. V prostorech WC a za umyvadly v učebnách budou stěny obloženy keramickým obkladem rozměru 200x300 do výšky 2,1 m (soc. zařízení), resp. 1,6 m (v učebnách). V učebnách budou podhledy obloženy akustickými obkladovými deskami.</w:t>
      </w:r>
    </w:p>
    <w:p w:rsidR="00494083" w:rsidRDefault="00494083" w:rsidP="00494083">
      <w:pPr>
        <w:pStyle w:val="Nadpis3"/>
        <w:numPr>
          <w:ilvl w:val="0"/>
          <w:numId w:val="0"/>
        </w:numPr>
        <w:ind w:left="426"/>
      </w:pPr>
      <w:bookmarkStart w:id="22" w:name="_Toc2765939"/>
      <w:r>
        <w:t>Podlahy</w:t>
      </w:r>
      <w:bookmarkEnd w:id="22"/>
    </w:p>
    <w:p w:rsidR="00494083" w:rsidRPr="00494083" w:rsidRDefault="003A0BA1" w:rsidP="00494083">
      <w:pPr>
        <w:pStyle w:val="Normlntext"/>
      </w:pPr>
      <w:r>
        <w:t>Anhydritové lité plovoucí podlahy s</w:t>
      </w:r>
      <w:r w:rsidR="00603304">
        <w:t xml:space="preserve"> krytinou PVC, keramická dlažba nebo koberec dle specifikace jednotlivých prostorů. </w:t>
      </w:r>
    </w:p>
    <w:p w:rsidR="00494083" w:rsidRDefault="00603304" w:rsidP="00494083">
      <w:pPr>
        <w:pStyle w:val="Normlntext"/>
      </w:pPr>
      <w:r>
        <w:t>Skladba:</w:t>
      </w:r>
    </w:p>
    <w:p w:rsidR="00603304" w:rsidRDefault="00603304" w:rsidP="00603304">
      <w:pPr>
        <w:pStyle w:val="Normlnsodrkou"/>
        <w:tabs>
          <w:tab w:val="left" w:pos="1418"/>
        </w:tabs>
        <w:ind w:left="3261" w:hanging="2127"/>
      </w:pPr>
      <w:r>
        <w:t>krytina 2-15 mm</w:t>
      </w:r>
    </w:p>
    <w:p w:rsidR="00603304" w:rsidRDefault="00603304" w:rsidP="00603304">
      <w:pPr>
        <w:pStyle w:val="Normlnsodrkou"/>
        <w:tabs>
          <w:tab w:val="left" w:pos="1418"/>
        </w:tabs>
        <w:ind w:left="3261" w:hanging="2127"/>
      </w:pPr>
      <w:r>
        <w:lastRenderedPageBreak/>
        <w:t>vyrovnávací nivelační stěrka 0-15 mm</w:t>
      </w:r>
    </w:p>
    <w:p w:rsidR="00603304" w:rsidRDefault="00603304" w:rsidP="00603304">
      <w:pPr>
        <w:pStyle w:val="Normlnsodrkou"/>
        <w:tabs>
          <w:tab w:val="left" w:pos="1418"/>
        </w:tabs>
        <w:ind w:left="3261" w:hanging="2127"/>
      </w:pPr>
      <w:r>
        <w:t>anhydritový potěr 35 mm</w:t>
      </w:r>
    </w:p>
    <w:p w:rsidR="00603304" w:rsidRDefault="00603304" w:rsidP="00603304">
      <w:pPr>
        <w:pStyle w:val="Normlnsodrkou"/>
        <w:tabs>
          <w:tab w:val="left" w:pos="1418"/>
        </w:tabs>
        <w:ind w:left="3261" w:hanging="2127"/>
      </w:pPr>
      <w:r>
        <w:t>separační fólie</w:t>
      </w:r>
    </w:p>
    <w:p w:rsidR="00603304" w:rsidRDefault="00603304" w:rsidP="00603304">
      <w:pPr>
        <w:pStyle w:val="Normlnsodrkou"/>
        <w:tabs>
          <w:tab w:val="left" w:pos="1418"/>
        </w:tabs>
        <w:ind w:left="3261" w:hanging="2127"/>
      </w:pPr>
      <w:r>
        <w:t>minerální kročejová izolace 50 mm</w:t>
      </w:r>
    </w:p>
    <w:p w:rsidR="00603304" w:rsidRDefault="00603304" w:rsidP="00603304">
      <w:pPr>
        <w:pStyle w:val="Normlnsodrkou"/>
        <w:numPr>
          <w:ilvl w:val="0"/>
          <w:numId w:val="0"/>
        </w:numPr>
        <w:tabs>
          <w:tab w:val="left" w:pos="1418"/>
        </w:tabs>
        <w:ind w:left="3261"/>
      </w:pPr>
    </w:p>
    <w:p w:rsidR="00494083" w:rsidRPr="00494083" w:rsidRDefault="00494083" w:rsidP="00494083">
      <w:pPr>
        <w:pStyle w:val="Normlntext"/>
      </w:pPr>
    </w:p>
    <w:p w:rsidR="00CA0D1C" w:rsidRPr="00CA0D1C" w:rsidRDefault="00CA0D1C" w:rsidP="00CA0D1C">
      <w:pPr>
        <w:pStyle w:val="Normlntext"/>
      </w:pPr>
    </w:p>
    <w:p w:rsidR="006A508B" w:rsidRPr="00055425" w:rsidRDefault="006A508B" w:rsidP="00055425">
      <w:pPr>
        <w:pStyle w:val="Normlntext"/>
      </w:pPr>
    </w:p>
    <w:p w:rsidR="00055425" w:rsidRPr="00353D27" w:rsidRDefault="00055425" w:rsidP="00055425">
      <w:pPr>
        <w:pStyle w:val="Normlntext"/>
        <w:tabs>
          <w:tab w:val="left" w:pos="3261"/>
        </w:tabs>
        <w:ind w:left="1480" w:firstLine="0"/>
      </w:pPr>
    </w:p>
    <w:p w:rsidR="00353D27" w:rsidRDefault="00353D27" w:rsidP="0021019F">
      <w:pPr>
        <w:pStyle w:val="Normlntext"/>
      </w:pPr>
    </w:p>
    <w:p w:rsidR="0021019F" w:rsidRPr="0021019F" w:rsidRDefault="0021019F" w:rsidP="0021019F">
      <w:pPr>
        <w:pStyle w:val="Normlntext"/>
      </w:pPr>
    </w:p>
    <w:p w:rsidR="007A19F5" w:rsidRPr="002912A5" w:rsidRDefault="007A19F5" w:rsidP="007A19F5">
      <w:pPr>
        <w:pStyle w:val="Normlntext"/>
        <w:rPr>
          <w:highlight w:val="yellow"/>
        </w:rPr>
      </w:pPr>
    </w:p>
    <w:p w:rsidR="00A27F0A" w:rsidRPr="00C7381B" w:rsidRDefault="00A27F0A" w:rsidP="00862331">
      <w:pPr>
        <w:pStyle w:val="Nadpis2"/>
      </w:pPr>
      <w:bookmarkStart w:id="23" w:name="_Toc2765940"/>
      <w:r w:rsidRPr="00C7381B">
        <w:t>Bezpečnost při užívání stavby, ochrana zdraví a pracovní prostředí</w:t>
      </w:r>
      <w:bookmarkEnd w:id="23"/>
    </w:p>
    <w:p w:rsidR="000F2F01" w:rsidRPr="00C7381B" w:rsidRDefault="000F2F01" w:rsidP="000F2F01">
      <w:pPr>
        <w:pStyle w:val="Normlntext"/>
      </w:pPr>
      <w:r w:rsidRPr="00C7381B">
        <w:t xml:space="preserve">Objekt musí být užíván (mj. a zejména) v souladu s níže uvedenými </w:t>
      </w:r>
      <w:proofErr w:type="gramStart"/>
      <w:r w:rsidRPr="00C7381B">
        <w:t>předpisy :</w:t>
      </w:r>
      <w:proofErr w:type="gramEnd"/>
      <w:r w:rsidRPr="00C7381B">
        <w:t xml:space="preserve"> 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Zákoník práce č. 262/2006 Sb., ve znění pozdějších změn (zák. č. 365/2011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Zákon č. 133/1985 Sb., ve znění pozdějších zákonů, o požární ochraně.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Zákon č. 458/2000 Sb., ve znění pozdějších zákonů, energetický </w:t>
      </w:r>
      <w:proofErr w:type="gramStart"/>
      <w:r w:rsidRPr="00C7381B">
        <w:t>zákon ( zák.</w:t>
      </w:r>
      <w:proofErr w:type="gramEnd"/>
      <w:r w:rsidRPr="00C7381B">
        <w:t xml:space="preserve"> č. 314/2009 Sb.) 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Zákon č. 258/2000 Sb., ve znění pozdějších zákonů, o ochraně veřejného zdraví.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Zákon č. 361/2000 Sb., ve znění pozdějších zákonů, o provozu na pozemních komunikacích (zák. č. 119/2012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Zákon č. 185/2001 Sb., ve znění pozdějších zákonů, o odpadech (zák. č. 264/2011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Zákon č. 254/2001 Sb., ve znění pozdějších zákonů, vodní </w:t>
      </w:r>
      <w:proofErr w:type="gramStart"/>
      <w:r w:rsidRPr="00C7381B">
        <w:t>zákon ( zák.</w:t>
      </w:r>
      <w:proofErr w:type="gramEnd"/>
      <w:r w:rsidRPr="00C7381B">
        <w:t xml:space="preserve"> č. 273/2010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Zákon č. 356/2003 Sb., ve znění pozdějších zákonů, o chemických látkách a chemických </w:t>
      </w:r>
      <w:proofErr w:type="gramStart"/>
      <w:r w:rsidRPr="00C7381B">
        <w:t>přípravcích ( zák.</w:t>
      </w:r>
      <w:proofErr w:type="gramEnd"/>
      <w:r w:rsidRPr="00C7381B">
        <w:t xml:space="preserve"> č. 350/2011 Sb. o chemických látkách a chemických směsích)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Zákon č. 379/2005 </w:t>
      </w:r>
      <w:proofErr w:type="spellStart"/>
      <w:r w:rsidRPr="00C7381B">
        <w:t>Sb</w:t>
      </w:r>
      <w:proofErr w:type="spellEnd"/>
      <w:r w:rsidRPr="00C7381B">
        <w:t xml:space="preserve">, ve znění pozdějších zákonů, o opatřeních k ochraně před škodami, působenými tabákovými výrobky, alkoholem a jinými návykovými </w:t>
      </w:r>
      <w:proofErr w:type="gramStart"/>
      <w:r w:rsidRPr="00C7381B">
        <w:t>látkami. ( zák.</w:t>
      </w:r>
      <w:proofErr w:type="gramEnd"/>
      <w:r w:rsidRPr="00C7381B">
        <w:t xml:space="preserve"> č. 305/2009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Zákon č. 472/2005 Sb., ve znění pozdějších zákonů, o ochraně </w:t>
      </w:r>
      <w:proofErr w:type="gramStart"/>
      <w:r w:rsidRPr="00C7381B">
        <w:t>ovzduší. ( zák.</w:t>
      </w:r>
      <w:proofErr w:type="gramEnd"/>
      <w:r w:rsidRPr="00C7381B">
        <w:t xml:space="preserve"> č. 201/2012 Sb.)  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Nařízení vlády 361/2007 Sb., ve znění nařízení vlády č. 68/2010 Sb., kterým se stanoví podmínky ochrany zdraví zaměstnanců při práci. (</w:t>
      </w:r>
      <w:proofErr w:type="spellStart"/>
      <w:r w:rsidRPr="00C7381B">
        <w:t>nař</w:t>
      </w:r>
      <w:proofErr w:type="spellEnd"/>
      <w:r w:rsidRPr="00C7381B">
        <w:t xml:space="preserve">. </w:t>
      </w:r>
      <w:proofErr w:type="gramStart"/>
      <w:r w:rsidRPr="00C7381B">
        <w:t>vlády</w:t>
      </w:r>
      <w:proofErr w:type="gramEnd"/>
      <w:r w:rsidRPr="00C7381B">
        <w:t xml:space="preserve"> č. 93/2012 Sb.) 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Nařízení vlády č. 378/2001 </w:t>
      </w:r>
      <w:proofErr w:type="spellStart"/>
      <w:r w:rsidRPr="00C7381B">
        <w:t>Sb</w:t>
      </w:r>
      <w:proofErr w:type="spellEnd"/>
      <w:r w:rsidRPr="00C7381B">
        <w:t xml:space="preserve"> - ve znění pozdějších změn, bližší požadavky na bezpečný provoz a používání strojů, technických zařízení, přístrojů a nářadí. (</w:t>
      </w:r>
      <w:proofErr w:type="spellStart"/>
      <w:r w:rsidRPr="00C7381B">
        <w:t>nař</w:t>
      </w:r>
      <w:proofErr w:type="spellEnd"/>
      <w:r w:rsidRPr="00C7381B">
        <w:t xml:space="preserve">. </w:t>
      </w:r>
      <w:proofErr w:type="gramStart"/>
      <w:r w:rsidRPr="00C7381B">
        <w:t>vlády</w:t>
      </w:r>
      <w:proofErr w:type="gramEnd"/>
      <w:r w:rsidRPr="00C7381B">
        <w:t xml:space="preserve"> č. 176/2008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Nařízení vlády č. 11/2002 Sb., ve znění pozdějších změn, kterým se stanoví vzhled a umístění značek a zavedení signálů.</w:t>
      </w:r>
      <w:r w:rsidRPr="00C7381B">
        <w:tab/>
        <w:t xml:space="preserve"> ( </w:t>
      </w:r>
      <w:proofErr w:type="spellStart"/>
      <w:r w:rsidRPr="00C7381B">
        <w:t>nař</w:t>
      </w:r>
      <w:proofErr w:type="spellEnd"/>
      <w:r w:rsidRPr="00C7381B">
        <w:t xml:space="preserve">. </w:t>
      </w:r>
      <w:proofErr w:type="gramStart"/>
      <w:r w:rsidRPr="00C7381B">
        <w:t>vlády</w:t>
      </w:r>
      <w:proofErr w:type="gramEnd"/>
      <w:r w:rsidRPr="00C7381B">
        <w:t xml:space="preserve"> č. 405/2004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Nařízení vlády č. 61/2003 Sb., ve znění pozdějších změn o ukazatelích a hodnotách přípustného znečištění povrchových vod a odpadních vod, náležitostech povolení k vypouštění odpadních vod do vod povrchových a do kanalizací a o citlivých oblastech ( </w:t>
      </w:r>
      <w:proofErr w:type="spellStart"/>
      <w:r w:rsidRPr="00C7381B">
        <w:t>nař</w:t>
      </w:r>
      <w:proofErr w:type="spellEnd"/>
      <w:r w:rsidRPr="00C7381B">
        <w:t xml:space="preserve">.  </w:t>
      </w:r>
      <w:proofErr w:type="gramStart"/>
      <w:r w:rsidRPr="00C7381B">
        <w:t>vlády</w:t>
      </w:r>
      <w:proofErr w:type="gramEnd"/>
      <w:r w:rsidRPr="00C7381B">
        <w:t xml:space="preserve"> č. 416/2010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Nařízení vlády č. 101/2005 Sb., ve znění pozdějších změn, o podrobnějších požadavcích na pracoviště a pracovní prostředí.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Nařízení vlády č. 362/2005 Sb., ve znění pozdějších změn, o bližších požadavcích na bezpečnost a ochranu zdraví při práci na pracovištích s nebezpečím pádu z výšky nebo do hloubky.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Nařízení vlády č. 148/2006 Sb., ve znění pozdějších změn, o ochraně zdraví před nepříznivými účinky hluku a vibrací. (</w:t>
      </w:r>
      <w:proofErr w:type="spellStart"/>
      <w:r w:rsidRPr="00C7381B">
        <w:t>nař</w:t>
      </w:r>
      <w:proofErr w:type="spellEnd"/>
      <w:r w:rsidRPr="00C7381B">
        <w:t xml:space="preserve">.  </w:t>
      </w:r>
      <w:proofErr w:type="gramStart"/>
      <w:r w:rsidRPr="00C7381B">
        <w:t>vlády</w:t>
      </w:r>
      <w:proofErr w:type="gramEnd"/>
      <w:r w:rsidRPr="00C7381B">
        <w:t xml:space="preserve"> č. 272/2011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Zákon č. 309/2006 Sb., zákon o zajištění dalších podmínek bezpečnosti a ochrany zdraví při práci. (novela provedená zákonem č. 365/2011 Sb. – zákoníkem práce),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Vyhláška č. 85/1978 Sb., Českého úřadu bezpečnosti práce o kontrolách, revizích a zkouškách plynových zařízení v platném znění.</w:t>
      </w:r>
    </w:p>
    <w:p w:rsidR="000F2F01" w:rsidRPr="00C7381B" w:rsidRDefault="000F2F01" w:rsidP="000F2F01">
      <w:pPr>
        <w:pStyle w:val="Normlntext"/>
      </w:pPr>
      <w:r w:rsidRPr="00C7381B">
        <w:t>a předpisy navazujícími.</w:t>
      </w:r>
    </w:p>
    <w:p w:rsidR="000F2F01" w:rsidRPr="002912A5" w:rsidRDefault="000F2F01" w:rsidP="000F2F01">
      <w:pPr>
        <w:pStyle w:val="Normlntext"/>
        <w:rPr>
          <w:highlight w:val="yellow"/>
        </w:rPr>
      </w:pPr>
    </w:p>
    <w:p w:rsidR="007A19F5" w:rsidRPr="002912A5" w:rsidRDefault="007A19F5" w:rsidP="007A19F5">
      <w:pPr>
        <w:pStyle w:val="Normlntext"/>
        <w:rPr>
          <w:highlight w:val="yellow"/>
        </w:rPr>
      </w:pPr>
    </w:p>
    <w:p w:rsidR="00A27F0A" w:rsidRPr="00C7381B" w:rsidRDefault="00A27F0A" w:rsidP="00862331">
      <w:pPr>
        <w:pStyle w:val="Nadpis2"/>
      </w:pPr>
      <w:bookmarkStart w:id="24" w:name="_Toc2765941"/>
      <w:r w:rsidRPr="00C7381B">
        <w:t>Stavební fyzika - tepelná technika, osvětlení, oslunění, akustika - hluk, vibrace - popis řešení, zásady hospodaření energiemi, ochrana stavby před negativními účinky vnějšího prostředí</w:t>
      </w:r>
      <w:bookmarkEnd w:id="24"/>
    </w:p>
    <w:p w:rsidR="00B2653A" w:rsidRPr="00C7381B" w:rsidRDefault="000F2F01" w:rsidP="00B2653A">
      <w:pPr>
        <w:pStyle w:val="Nadpis3"/>
        <w:numPr>
          <w:ilvl w:val="0"/>
          <w:numId w:val="0"/>
        </w:numPr>
        <w:ind w:left="426"/>
      </w:pPr>
      <w:bookmarkStart w:id="25" w:name="_Toc2765942"/>
      <w:r w:rsidRPr="00C7381B">
        <w:t>Tepelná technika</w:t>
      </w:r>
      <w:r w:rsidR="00B2653A" w:rsidRPr="00C7381B">
        <w:t>, zásady hospodaření energiemi</w:t>
      </w:r>
      <w:bookmarkEnd w:id="25"/>
    </w:p>
    <w:p w:rsidR="000F2F01" w:rsidRPr="00C7381B" w:rsidRDefault="00BA06B2" w:rsidP="000F2F01">
      <w:pPr>
        <w:pStyle w:val="Normlntext"/>
      </w:pPr>
      <w:r w:rsidRPr="00C7381B">
        <w:t>Energetická náročnost objektu je vyhodnocena na základě požadavku §7 zákona 406/2000 </w:t>
      </w:r>
      <w:proofErr w:type="spellStart"/>
      <w:r w:rsidRPr="00C7381B">
        <w:t>Sb</w:t>
      </w:r>
      <w:proofErr w:type="spellEnd"/>
      <w:r w:rsidRPr="00C7381B">
        <w:t xml:space="preserve"> v průkazu energetické náročnosti budovy. Na základě </w:t>
      </w:r>
      <w:r w:rsidR="001000CC" w:rsidRPr="00C7381B">
        <w:t>výsledků byly navrženy konstrukce obálky budovy s následujícími hodnotami</w:t>
      </w:r>
      <w:r w:rsidR="004677E6" w:rsidRPr="00C7381B">
        <w:t xml:space="preserve"> součinitele prostupu tepla</w:t>
      </w:r>
      <w:r w:rsidR="001000CC" w:rsidRPr="00C7381B">
        <w:t>:</w:t>
      </w:r>
    </w:p>
    <w:tbl>
      <w:tblPr>
        <w:tblW w:w="5159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3"/>
        <w:gridCol w:w="745"/>
        <w:gridCol w:w="1651"/>
      </w:tblGrid>
      <w:tr w:rsidR="001000CC" w:rsidRPr="00C7381B" w:rsidTr="004677E6">
        <w:trPr>
          <w:trHeight w:val="30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0CC" w:rsidRPr="00C7381B" w:rsidRDefault="001000CC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Konstrukce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0CC" w:rsidRPr="00C7381B" w:rsidRDefault="001000CC" w:rsidP="00AD30B0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Hodnota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0CC" w:rsidRPr="00C7381B" w:rsidRDefault="001000CC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000CC" w:rsidRPr="00C7381B" w:rsidTr="004677E6">
        <w:trPr>
          <w:trHeight w:val="30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0CC" w:rsidRPr="00C7381B" w:rsidRDefault="001000CC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lastRenderedPageBreak/>
              <w:t>obvodové stěny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0CC" w:rsidRPr="00C7381B" w:rsidRDefault="004677E6" w:rsidP="00F841B5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0,</w:t>
            </w:r>
            <w:r w:rsidR="00F841B5"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4677E6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W/(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m2.K)</w:t>
            </w:r>
            <w:proofErr w:type="gramEnd"/>
          </w:p>
        </w:tc>
      </w:tr>
      <w:tr w:rsidR="004677E6" w:rsidRPr="00C7381B" w:rsidTr="004677E6">
        <w:trPr>
          <w:trHeight w:val="30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střecha plochá</w:t>
            </w:r>
            <w:r w:rsidR="00F841B5">
              <w:rPr>
                <w:rFonts w:cs="Arial"/>
                <w:color w:val="000000"/>
                <w:sz w:val="16"/>
                <w:szCs w:val="16"/>
              </w:rPr>
              <w:t>, šikmá do 45°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87326D" w:rsidP="00F841B5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0,1</w:t>
            </w:r>
            <w:r w:rsidR="00F841B5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W/(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m2.K)</w:t>
            </w:r>
            <w:proofErr w:type="gramEnd"/>
          </w:p>
        </w:tc>
      </w:tr>
      <w:tr w:rsidR="004677E6" w:rsidRPr="00C7381B" w:rsidTr="004677E6">
        <w:trPr>
          <w:trHeight w:val="30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výplň otvoru ve vnější stěně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W/(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m2.K)</w:t>
            </w:r>
            <w:proofErr w:type="gramEnd"/>
          </w:p>
        </w:tc>
      </w:tr>
      <w:tr w:rsidR="004677E6" w:rsidRPr="00C7381B" w:rsidTr="004677E6">
        <w:trPr>
          <w:trHeight w:val="30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4677E6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 xml:space="preserve">dveře z temp. 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prostoru</w:t>
            </w:r>
            <w:proofErr w:type="gramEnd"/>
            <w:r w:rsidRPr="00C7381B">
              <w:rPr>
                <w:rFonts w:cs="Arial"/>
                <w:color w:val="000000"/>
                <w:sz w:val="16"/>
                <w:szCs w:val="16"/>
              </w:rPr>
              <w:t xml:space="preserve"> do </w:t>
            </w:r>
            <w:proofErr w:type="spellStart"/>
            <w:r w:rsidRPr="00C7381B">
              <w:rPr>
                <w:rFonts w:cs="Arial"/>
                <w:color w:val="000000"/>
                <w:sz w:val="16"/>
                <w:szCs w:val="16"/>
              </w:rPr>
              <w:t>ext</w:t>
            </w:r>
            <w:proofErr w:type="spellEnd"/>
            <w:r w:rsidRPr="00C7381B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2,30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W/(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m2.K)</w:t>
            </w:r>
            <w:proofErr w:type="gramEnd"/>
          </w:p>
        </w:tc>
      </w:tr>
      <w:tr w:rsidR="0087326D" w:rsidRPr="00C7381B" w:rsidTr="004677E6">
        <w:trPr>
          <w:trHeight w:val="30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326D" w:rsidRPr="00C7381B" w:rsidRDefault="0087326D" w:rsidP="004677E6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 xml:space="preserve">dveře z temp. 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prostoru</w:t>
            </w:r>
            <w:proofErr w:type="gramEnd"/>
            <w:r w:rsidRPr="00C7381B">
              <w:rPr>
                <w:rFonts w:cs="Arial"/>
                <w:color w:val="000000"/>
                <w:sz w:val="16"/>
                <w:szCs w:val="16"/>
              </w:rPr>
              <w:t xml:space="preserve"> do </w:t>
            </w:r>
            <w:proofErr w:type="spellStart"/>
            <w:r w:rsidRPr="00C7381B">
              <w:rPr>
                <w:rFonts w:cs="Arial"/>
                <w:color w:val="000000"/>
                <w:sz w:val="16"/>
                <w:szCs w:val="16"/>
              </w:rPr>
              <w:t>int</w:t>
            </w:r>
            <w:proofErr w:type="spellEnd"/>
            <w:r w:rsidRPr="00C7381B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326D" w:rsidRPr="00C7381B" w:rsidRDefault="0087326D" w:rsidP="00AD30B0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2,30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326D" w:rsidRPr="00C7381B" w:rsidRDefault="0087326D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W/(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m2.K)</w:t>
            </w:r>
            <w:proofErr w:type="gramEnd"/>
          </w:p>
        </w:tc>
      </w:tr>
    </w:tbl>
    <w:p w:rsidR="0087326D" w:rsidRPr="002912A5" w:rsidRDefault="0087326D" w:rsidP="0087326D">
      <w:pPr>
        <w:pStyle w:val="Normlntext"/>
        <w:rPr>
          <w:highlight w:val="yellow"/>
        </w:rPr>
      </w:pPr>
    </w:p>
    <w:p w:rsidR="00190B8C" w:rsidRPr="00C7381B" w:rsidRDefault="00190B8C" w:rsidP="00190B8C">
      <w:pPr>
        <w:pStyle w:val="Nadpis3"/>
        <w:numPr>
          <w:ilvl w:val="0"/>
          <w:numId w:val="0"/>
        </w:numPr>
        <w:ind w:left="426"/>
      </w:pPr>
      <w:bookmarkStart w:id="26" w:name="_Toc2765943"/>
      <w:r w:rsidRPr="00C7381B">
        <w:t>Vytápění</w:t>
      </w:r>
      <w:bookmarkEnd w:id="26"/>
    </w:p>
    <w:p w:rsidR="00190B8C" w:rsidRPr="00C7381B" w:rsidRDefault="0087326D" w:rsidP="0087326D">
      <w:pPr>
        <w:pStyle w:val="Normlntext"/>
      </w:pPr>
      <w:r w:rsidRPr="00C7381B">
        <w:t xml:space="preserve">Vytápění </w:t>
      </w:r>
      <w:r w:rsidR="00C7381B">
        <w:t>půdní vestavby</w:t>
      </w:r>
      <w:r w:rsidRPr="00C7381B">
        <w:t xml:space="preserve"> je navrženo teplovodním vytápěním s</w:t>
      </w:r>
      <w:r w:rsidR="00C7381B">
        <w:t> elektrokotlem.</w:t>
      </w:r>
      <w:r w:rsidRPr="00C7381B">
        <w:t xml:space="preserve"> </w:t>
      </w:r>
      <w:proofErr w:type="gramStart"/>
      <w:r w:rsidRPr="00C7381B">
        <w:t>kondenzačním</w:t>
      </w:r>
      <w:proofErr w:type="gramEnd"/>
      <w:r w:rsidRPr="00C7381B">
        <w:t xml:space="preserve"> kotlem. </w:t>
      </w:r>
      <w:r w:rsidR="00190B8C" w:rsidRPr="00C7381B">
        <w:t>Výpočtová vnitřní teplota místností:</w:t>
      </w:r>
    </w:p>
    <w:p w:rsidR="00C7381B" w:rsidRDefault="00C7381B" w:rsidP="0087326D">
      <w:pPr>
        <w:pStyle w:val="Normlntext"/>
      </w:pPr>
    </w:p>
    <w:p w:rsidR="00190B8C" w:rsidRPr="00C7381B" w:rsidRDefault="0052424A" w:rsidP="0087326D">
      <w:pPr>
        <w:pStyle w:val="Normlntext"/>
      </w:pPr>
      <w:r w:rsidRPr="00C7381B">
        <w:t>Teplá voda bude</w:t>
      </w:r>
      <w:r w:rsidR="00C7381B">
        <w:t xml:space="preserve"> připravována elektrickými zásobníkovými </w:t>
      </w:r>
      <w:proofErr w:type="gramStart"/>
      <w:r w:rsidR="00C7381B">
        <w:t>ohřívači.</w:t>
      </w:r>
      <w:r w:rsidR="0038324A" w:rsidRPr="00C7381B">
        <w:t>.</w:t>
      </w:r>
      <w:proofErr w:type="gramEnd"/>
    </w:p>
    <w:p w:rsidR="000F2F01" w:rsidRPr="00C7381B" w:rsidRDefault="000F2F01" w:rsidP="000F2F01">
      <w:pPr>
        <w:pStyle w:val="Nadpis3"/>
        <w:numPr>
          <w:ilvl w:val="0"/>
          <w:numId w:val="0"/>
        </w:numPr>
        <w:ind w:left="426"/>
      </w:pPr>
      <w:bookmarkStart w:id="27" w:name="_Toc2765944"/>
      <w:r w:rsidRPr="00C7381B">
        <w:t>Osvětlení</w:t>
      </w:r>
      <w:bookmarkEnd w:id="27"/>
    </w:p>
    <w:p w:rsidR="00265109" w:rsidRPr="00C7381B" w:rsidRDefault="005D6BED" w:rsidP="00B2653A">
      <w:pPr>
        <w:pStyle w:val="Normlntext"/>
      </w:pPr>
      <w:r>
        <w:t>Prostory učeben mají zajištěno denní nebo sdružené osvětlení. Ve všech místnostech bude instalováno umělé osvětlení.</w:t>
      </w:r>
    </w:p>
    <w:p w:rsidR="000F2F01" w:rsidRPr="00AE3E15" w:rsidRDefault="000F2F01" w:rsidP="000F2F01">
      <w:pPr>
        <w:pStyle w:val="Nadpis3"/>
        <w:numPr>
          <w:ilvl w:val="0"/>
          <w:numId w:val="0"/>
        </w:numPr>
        <w:ind w:left="426"/>
      </w:pPr>
      <w:bookmarkStart w:id="28" w:name="_Toc2765945"/>
      <w:r w:rsidRPr="00AE3E15">
        <w:t>Ochrana stavby před negativními účinky vnějšího prostředí</w:t>
      </w:r>
      <w:bookmarkEnd w:id="28"/>
    </w:p>
    <w:p w:rsidR="005D6BED" w:rsidRPr="00AE3E15" w:rsidRDefault="007838F4" w:rsidP="005D6BED">
      <w:pPr>
        <w:pStyle w:val="Normlntext"/>
      </w:pPr>
      <w:r w:rsidRPr="00AE3E15">
        <w:t>Radon:</w:t>
      </w:r>
      <w:r w:rsidR="005D6BED">
        <w:t xml:space="preserve"> Nově navrhované pobytové prostory školy se nacházejí </w:t>
      </w:r>
      <w:proofErr w:type="gramStart"/>
      <w:r w:rsidR="005D6BED">
        <w:t>ve 4.N.</w:t>
      </w:r>
      <w:proofErr w:type="gramEnd"/>
      <w:r w:rsidR="005D6BED">
        <w:t xml:space="preserve">P. Kontaktní podlaží se zeminou se nachází min. 10,5 m pod úrovní těchto místností. Všechny pobytové místnosti mají zajištěné nucené větrání. Výskyt nadlimitní koncentrace radonu v pobytových </w:t>
      </w:r>
      <w:proofErr w:type="gramStart"/>
      <w:r w:rsidR="005D6BED">
        <w:t>místnostech 4.N.</w:t>
      </w:r>
      <w:proofErr w:type="gramEnd"/>
      <w:r w:rsidR="005D6BED">
        <w:t>P. se z výše popsaných důvodů nepředpokládá. Opatření proti radonu nejsou navrženy.</w:t>
      </w:r>
    </w:p>
    <w:p w:rsidR="007A19F5" w:rsidRPr="002912A5" w:rsidRDefault="007A19F5" w:rsidP="007A19F5">
      <w:pPr>
        <w:pStyle w:val="Normlntext"/>
        <w:rPr>
          <w:highlight w:val="yellow"/>
        </w:rPr>
      </w:pPr>
    </w:p>
    <w:p w:rsidR="00A27F0A" w:rsidRPr="005D6BED" w:rsidRDefault="00A27F0A" w:rsidP="00862331">
      <w:pPr>
        <w:pStyle w:val="Nadpis2"/>
      </w:pPr>
      <w:bookmarkStart w:id="29" w:name="_Toc2765946"/>
      <w:r w:rsidRPr="005D6BED">
        <w:t>Požadavky na požární ochranu konstrukcí</w:t>
      </w:r>
      <w:bookmarkEnd w:id="29"/>
    </w:p>
    <w:p w:rsidR="00B2653A" w:rsidRPr="005D6BED" w:rsidRDefault="00B2653A" w:rsidP="00B2653A">
      <w:pPr>
        <w:pStyle w:val="Normlntext"/>
      </w:pPr>
      <w:r w:rsidRPr="005D6BED">
        <w:t>Požární ochrana objektu je posouzena v samostatné zprávě požárního specialisty, která je součástí této dokumentace.</w:t>
      </w:r>
    </w:p>
    <w:p w:rsidR="007A19F5" w:rsidRPr="005D6BED" w:rsidRDefault="007A19F5" w:rsidP="007A19F5">
      <w:pPr>
        <w:pStyle w:val="Normlntext"/>
      </w:pPr>
    </w:p>
    <w:p w:rsidR="00A27F0A" w:rsidRPr="005D6BED" w:rsidRDefault="00A27F0A" w:rsidP="00862331">
      <w:pPr>
        <w:pStyle w:val="Nadpis2"/>
      </w:pPr>
      <w:bookmarkStart w:id="30" w:name="_Toc2765947"/>
      <w:r w:rsidRPr="005D6BED">
        <w:t>Údaje o požadované jakosti navržených materiálů a o požadované jakosti provedení</w:t>
      </w:r>
      <w:bookmarkEnd w:id="30"/>
    </w:p>
    <w:p w:rsidR="00862331" w:rsidRPr="005D6BED" w:rsidRDefault="00862331" w:rsidP="00862331">
      <w:pPr>
        <w:pStyle w:val="Normlntext"/>
      </w:pPr>
      <w:r w:rsidRPr="005D6BED">
        <w:t>Veškeré použité materiály musí splňovat požadavky příslušných norem a vyhlášek včetně požadavků na jakost. Veškeré dodávané konstrukce musí být zhotoveny min. ve stejné jakosti materiálů, jak je předepsáno ve výkresové dokumentaci</w:t>
      </w:r>
      <w:r w:rsidR="007838F4" w:rsidRPr="005D6BED">
        <w:t xml:space="preserve"> (např. tř. </w:t>
      </w:r>
      <w:proofErr w:type="gramStart"/>
      <w:r w:rsidR="007838F4" w:rsidRPr="005D6BED">
        <w:t>betonu</w:t>
      </w:r>
      <w:proofErr w:type="gramEnd"/>
      <w:r w:rsidR="007838F4" w:rsidRPr="005D6BED">
        <w:t xml:space="preserve"> včetně požadavků na provedení, tř. oceli, pevnost a tepelné vlastnosti zdiva, tepelné parametry izolací…)</w:t>
      </w:r>
      <w:r w:rsidRPr="005D6BED">
        <w:t xml:space="preserve">. Při provádění stavby je nutné dodržovat předpisy výrobců materiálů pro použití a manipulaci s výrobky. </w:t>
      </w:r>
    </w:p>
    <w:p w:rsidR="007A19F5" w:rsidRPr="002912A5" w:rsidRDefault="007A19F5" w:rsidP="007A19F5">
      <w:pPr>
        <w:pStyle w:val="Normlntext"/>
        <w:rPr>
          <w:highlight w:val="yellow"/>
        </w:rPr>
      </w:pPr>
    </w:p>
    <w:p w:rsidR="00A27F0A" w:rsidRPr="005D6BED" w:rsidRDefault="00A27F0A" w:rsidP="00862331">
      <w:pPr>
        <w:pStyle w:val="Nadpis2"/>
      </w:pPr>
      <w:bookmarkStart w:id="31" w:name="_Toc2765948"/>
      <w:r w:rsidRPr="005D6BED">
        <w:t>Popis netradičních technologických postupů a zvláštních požadavků na provádění a jakost navržených konstrukcí</w:t>
      </w:r>
      <w:bookmarkEnd w:id="31"/>
    </w:p>
    <w:p w:rsidR="00D63C39" w:rsidRPr="005D6BED" w:rsidRDefault="00D63C39" w:rsidP="00D63C39">
      <w:pPr>
        <w:pStyle w:val="Normlntext"/>
      </w:pPr>
      <w:r w:rsidRPr="005D6BED">
        <w:t>Netradiční technologické postupy ani zvláštní požadavky na provádění nejsou navrženy.</w:t>
      </w:r>
    </w:p>
    <w:p w:rsidR="007A19F5" w:rsidRPr="005D6BED" w:rsidRDefault="007A19F5" w:rsidP="007A19F5">
      <w:pPr>
        <w:pStyle w:val="Normlntext"/>
      </w:pPr>
    </w:p>
    <w:p w:rsidR="00A27F0A" w:rsidRPr="005D6BED" w:rsidRDefault="00A27F0A" w:rsidP="00862331">
      <w:pPr>
        <w:pStyle w:val="Nadpis2"/>
      </w:pPr>
      <w:bookmarkStart w:id="32" w:name="_Toc2765949"/>
      <w:r w:rsidRPr="005D6BED">
        <w:t>Požadavky na vypracování dokumentace zajišťované zhotovitelem stavby - obsah a rozsah výrobní a dílenské dokumentace zhotovitele</w:t>
      </w:r>
      <w:bookmarkEnd w:id="32"/>
    </w:p>
    <w:p w:rsidR="00862331" w:rsidRPr="005D6BED" w:rsidRDefault="00862331" w:rsidP="00862331">
      <w:pPr>
        <w:pStyle w:val="Normlnsodrkou"/>
      </w:pPr>
      <w:r w:rsidRPr="005D6BED">
        <w:t xml:space="preserve">ocelová konstrukce </w:t>
      </w:r>
      <w:r w:rsidR="005D6BED">
        <w:t>přístavby</w:t>
      </w:r>
    </w:p>
    <w:p w:rsidR="00862331" w:rsidRPr="002912A5" w:rsidRDefault="00862331" w:rsidP="00862331">
      <w:pPr>
        <w:pStyle w:val="Normlntext"/>
        <w:rPr>
          <w:highlight w:val="yellow"/>
        </w:rPr>
      </w:pPr>
    </w:p>
    <w:p w:rsidR="00A27F0A" w:rsidRPr="005D6BED" w:rsidRDefault="00A27F0A" w:rsidP="00862331">
      <w:pPr>
        <w:pStyle w:val="Nadpis2"/>
      </w:pPr>
      <w:bookmarkStart w:id="33" w:name="_Toc2765950"/>
      <w:r w:rsidRPr="005D6BED">
        <w:t>Stanovení požadovaných kontrol zakrývaných konstrukcí a případných kontrolních měření a zkoušek, pokud jsou požadovány nad rámec povinných - stanovených příslušnými technologickými předpisy a normami</w:t>
      </w:r>
      <w:bookmarkEnd w:id="33"/>
    </w:p>
    <w:p w:rsidR="00862331" w:rsidRPr="005D6BED" w:rsidRDefault="00862331" w:rsidP="00862331">
      <w:pPr>
        <w:pStyle w:val="Normlnsodrkou"/>
      </w:pPr>
      <w:r w:rsidRPr="005D6BED">
        <w:t>kontrola základové spáry</w:t>
      </w:r>
    </w:p>
    <w:p w:rsidR="00862331" w:rsidRPr="005D6BED" w:rsidRDefault="00862331" w:rsidP="00862331">
      <w:pPr>
        <w:pStyle w:val="Normlnsodrkou"/>
      </w:pPr>
      <w:r w:rsidRPr="005D6BED">
        <w:t>kontrola výztuže železobetonových konstrukcí</w:t>
      </w:r>
    </w:p>
    <w:p w:rsidR="00862331" w:rsidRPr="005D6BED" w:rsidRDefault="00862331" w:rsidP="00862331">
      <w:pPr>
        <w:pStyle w:val="Normlnsodrkou"/>
      </w:pPr>
      <w:r w:rsidRPr="005D6BED">
        <w:t>kontrola provedení ocelové konstrukce</w:t>
      </w:r>
    </w:p>
    <w:p w:rsidR="00862331" w:rsidRPr="002912A5" w:rsidRDefault="00862331" w:rsidP="00862331">
      <w:pPr>
        <w:pStyle w:val="Normlntext"/>
        <w:rPr>
          <w:highlight w:val="yellow"/>
        </w:rPr>
      </w:pPr>
    </w:p>
    <w:p w:rsidR="007A19F5" w:rsidRPr="002912A5" w:rsidRDefault="007A19F5" w:rsidP="007A19F5">
      <w:pPr>
        <w:pStyle w:val="Normlntext"/>
        <w:rPr>
          <w:highlight w:val="yellow"/>
        </w:rPr>
      </w:pPr>
    </w:p>
    <w:p w:rsidR="007D4868" w:rsidRDefault="007D4868">
      <w:pPr>
        <w:jc w:val="left"/>
        <w:rPr>
          <w:b/>
          <w:sz w:val="22"/>
        </w:rPr>
      </w:pPr>
      <w:r>
        <w:br w:type="page"/>
      </w:r>
    </w:p>
    <w:p w:rsidR="00A27F0A" w:rsidRPr="005D6BED" w:rsidRDefault="00A27F0A" w:rsidP="00862331">
      <w:pPr>
        <w:pStyle w:val="Nadpis2"/>
      </w:pPr>
      <w:bookmarkStart w:id="34" w:name="_Toc2765951"/>
      <w:r w:rsidRPr="005D6BED">
        <w:lastRenderedPageBreak/>
        <w:t>Výpis použitých norem</w:t>
      </w:r>
      <w:bookmarkEnd w:id="34"/>
    </w:p>
    <w:p w:rsidR="00B2653A" w:rsidRPr="005D6BED" w:rsidRDefault="00B2653A" w:rsidP="00B2653A">
      <w:pPr>
        <w:pStyle w:val="Normlntext"/>
      </w:pPr>
      <w:r w:rsidRPr="005D6BED">
        <w:t>Použité třídy ČSN a ČSN-EN:</w:t>
      </w:r>
    </w:p>
    <w:p w:rsidR="00B2653A" w:rsidRPr="005D6BED" w:rsidRDefault="00B2653A" w:rsidP="00B2653A">
      <w:pPr>
        <w:pStyle w:val="Normlntext"/>
        <w:ind w:firstLine="0"/>
      </w:pPr>
      <w:r w:rsidRPr="005D6BED">
        <w:t>01 - OBECNÁ TŘÍDA - 0134 - Výkresy ve stavebnictví</w:t>
      </w:r>
    </w:p>
    <w:p w:rsidR="00B2653A" w:rsidRPr="005D6BED" w:rsidRDefault="00B2653A" w:rsidP="00B2653A">
      <w:pPr>
        <w:pStyle w:val="Normlntext"/>
      </w:pPr>
    </w:p>
    <w:p w:rsidR="00B2653A" w:rsidRPr="005D6BED" w:rsidRDefault="00B2653A" w:rsidP="00B2653A">
      <w:pPr>
        <w:pStyle w:val="Normlntext"/>
        <w:ind w:firstLine="0"/>
      </w:pPr>
      <w:r w:rsidRPr="005D6BED">
        <w:t>72 - STAVEBNÍ SUROVINY, MATERIÁLY A VÝROBKY: Geologie, zeminy, horniny, nerosty, pojiva, malty, beton, keramické a izolační materiály, …</w:t>
      </w:r>
    </w:p>
    <w:p w:rsidR="00B2653A" w:rsidRPr="005D6BED" w:rsidRDefault="00B2653A" w:rsidP="00B2653A">
      <w:pPr>
        <w:pStyle w:val="Normlntext"/>
      </w:pPr>
      <w:r w:rsidRPr="005D6BED">
        <w:t xml:space="preserve">    </w:t>
      </w:r>
    </w:p>
    <w:p w:rsidR="00B2653A" w:rsidRPr="005D6BED" w:rsidRDefault="00B2653A" w:rsidP="00B2653A">
      <w:pPr>
        <w:pStyle w:val="Normlntext"/>
        <w:ind w:firstLine="0"/>
      </w:pPr>
      <w:r w:rsidRPr="005D6BED">
        <w:t>73 - NAVRHOVÁNÍ A PROVÁDĚNÍ STAVEB: Geometrická přesnost, stavební fyzika, zakládání staveb, zděné, betonové, kovové a dřevěné konstrukce, střechy, zemní práce, obkladačské a klempířské práce, funkční díly, komunikace a mosty, vodovody a kanalizace, …</w:t>
      </w:r>
    </w:p>
    <w:p w:rsidR="00B2653A" w:rsidRPr="005D6BED" w:rsidRDefault="00B2653A" w:rsidP="00B2653A">
      <w:pPr>
        <w:pStyle w:val="Normlntext"/>
      </w:pPr>
    </w:p>
    <w:p w:rsidR="00B2653A" w:rsidRPr="005D6BED" w:rsidRDefault="00B2653A" w:rsidP="00B2653A">
      <w:pPr>
        <w:pStyle w:val="Normlntext"/>
        <w:ind w:firstLine="0"/>
      </w:pPr>
      <w:r w:rsidRPr="005D6BED">
        <w:t>74 - ČÁSTI STAVEB: Schodiště, stropy, podlahy, okna, dveře, vrata, …</w:t>
      </w:r>
    </w:p>
    <w:p w:rsidR="00D328ED" w:rsidRPr="002912A5" w:rsidRDefault="00D328ED" w:rsidP="00A27F0A">
      <w:pPr>
        <w:pStyle w:val="Zkladntextodsazen"/>
        <w:rPr>
          <w:highlight w:val="yellow"/>
        </w:rPr>
      </w:pPr>
    </w:p>
    <w:p w:rsidR="00D328ED" w:rsidRPr="002912A5" w:rsidRDefault="00D328ED" w:rsidP="00A27F0A">
      <w:pPr>
        <w:pStyle w:val="Zkladntextodsazen"/>
        <w:rPr>
          <w:highlight w:val="yellow"/>
        </w:rPr>
      </w:pPr>
    </w:p>
    <w:p w:rsidR="00D328ED" w:rsidRPr="002912A5" w:rsidRDefault="00D328ED" w:rsidP="00A27F0A">
      <w:pPr>
        <w:pStyle w:val="Zkladntextodsazen"/>
        <w:rPr>
          <w:highlight w:val="yellow"/>
        </w:rPr>
      </w:pPr>
    </w:p>
    <w:p w:rsidR="00D328ED" w:rsidRPr="001032D4" w:rsidRDefault="00D328ED" w:rsidP="00D328ED">
      <w:pPr>
        <w:rPr>
          <w:snapToGrid w:val="0"/>
        </w:rPr>
      </w:pP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</w:p>
    <w:p w:rsidR="00D328ED" w:rsidRPr="001032D4" w:rsidRDefault="00D328ED" w:rsidP="00D328ED">
      <w:pPr>
        <w:jc w:val="left"/>
        <w:rPr>
          <w:snapToGrid w:val="0"/>
        </w:rPr>
      </w:pPr>
      <w:r w:rsidRPr="001032D4">
        <w:rPr>
          <w:snapToGrid w:val="0"/>
        </w:rPr>
        <w:t xml:space="preserve">v Ústí nad Orlicí   </w:t>
      </w:r>
      <w:r w:rsidR="001032D4">
        <w:rPr>
          <w:snapToGrid w:val="0"/>
        </w:rPr>
        <w:t>0</w:t>
      </w:r>
      <w:r w:rsidR="00B11E61">
        <w:rPr>
          <w:snapToGrid w:val="0"/>
        </w:rPr>
        <w:t>5</w:t>
      </w:r>
      <w:bookmarkStart w:id="35" w:name="_GoBack"/>
      <w:bookmarkEnd w:id="35"/>
      <w:r w:rsidR="001032D4">
        <w:rPr>
          <w:snapToGrid w:val="0"/>
        </w:rPr>
        <w:t>/2019</w:t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  <w:t>Ing. Tomáš Doleček</w:t>
      </w:r>
      <w:bookmarkEnd w:id="0"/>
    </w:p>
    <w:sectPr w:rsidR="00D328ED" w:rsidRPr="001032D4" w:rsidSect="00907CB6">
      <w:footerReference w:type="default" r:id="rId12"/>
      <w:footerReference w:type="first" r:id="rId13"/>
      <w:pgSz w:w="11906" w:h="16838" w:code="9"/>
      <w:pgMar w:top="1304" w:right="907" w:bottom="1531" w:left="1134" w:header="851" w:footer="794" w:gutter="454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D1C" w:rsidRDefault="00CA0D1C">
      <w:r>
        <w:separator/>
      </w:r>
    </w:p>
  </w:endnote>
  <w:endnote w:type="continuationSeparator" w:id="0">
    <w:p w:rsidR="00CA0D1C" w:rsidRDefault="00CA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D1C" w:rsidRDefault="00CA0D1C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Vrchlabí, Lánovská ul.    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20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CA0D1C" w:rsidRDefault="00CA0D1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D1C" w:rsidRDefault="00CA0D1C">
    <w:pPr>
      <w:pStyle w:val="Zpat"/>
      <w:framePr w:wrap="around" w:vAnchor="text" w:hAnchor="margin" w:xAlign="outside" w:y="1"/>
      <w:rPr>
        <w:rStyle w:val="slostrnky"/>
      </w:rPr>
    </w:pPr>
  </w:p>
  <w:p w:rsidR="00CA0D1C" w:rsidRDefault="00CA0D1C">
    <w:pPr>
      <w:pStyle w:val="Zpat"/>
      <w:pBdr>
        <w:top w:val="single" w:sz="4" w:space="1" w:color="auto"/>
      </w:pBdr>
      <w:ind w:right="360"/>
      <w:jc w:val="left"/>
    </w:pPr>
    <w:r>
      <w:t>AKCE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04924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</w:r>
  </w:p>
  <w:p w:rsidR="00CA0D1C" w:rsidRDefault="00CA0D1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D1C" w:rsidRDefault="00CA0D1C" w:rsidP="00F67E07">
    <w:pPr>
      <w:pStyle w:val="Zpat"/>
      <w:pBdr>
        <w:top w:val="single" w:sz="4" w:space="1" w:color="auto"/>
      </w:pBdr>
      <w:tabs>
        <w:tab w:val="center" w:pos="5387"/>
      </w:tabs>
      <w:ind w:right="360"/>
      <w:jc w:val="left"/>
    </w:pPr>
  </w:p>
  <w:p w:rsidR="00CA0D1C" w:rsidRDefault="00CA0D1C" w:rsidP="00354067">
    <w:pPr>
      <w:pStyle w:val="Zpat"/>
      <w:pBdr>
        <w:top w:val="single" w:sz="4" w:space="1" w:color="auto"/>
      </w:pBdr>
      <w:tabs>
        <w:tab w:val="clear" w:pos="4536"/>
        <w:tab w:val="center" w:pos="5954"/>
      </w:tabs>
      <w:ind w:right="360"/>
      <w:jc w:val="left"/>
    </w:pPr>
    <w:r>
      <w:t>Speciální ZŠ, MŠ a praktická škola Ústí nad Orlicí</w:t>
    </w:r>
    <w:r>
      <w:tab/>
    </w:r>
    <w:r w:rsidRPr="007A19F5">
      <w:t>Architektonicko-stavební řešení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B11E61">
      <w:rPr>
        <w:rStyle w:val="slostrnky"/>
        <w:noProof/>
      </w:rPr>
      <w:t>9</w:t>
    </w:r>
    <w:r>
      <w:rPr>
        <w:rStyle w:val="slostrnky"/>
      </w:rPr>
      <w:fldChar w:fldCharType="end"/>
    </w:r>
    <w:r>
      <w:rPr>
        <w:rStyle w:val="slostrnky"/>
      </w:rPr>
      <w:t xml:space="preserve"> –</w:t>
    </w:r>
  </w:p>
  <w:p w:rsidR="00CA0D1C" w:rsidRDefault="00CA0D1C" w:rsidP="00354067">
    <w:pPr>
      <w:pStyle w:val="Zpat"/>
      <w:numPr>
        <w:ilvl w:val="0"/>
        <w:numId w:val="19"/>
      </w:numPr>
      <w:tabs>
        <w:tab w:val="clear" w:pos="4536"/>
        <w:tab w:val="center" w:pos="5954"/>
      </w:tabs>
    </w:pPr>
    <w:r>
      <w:t>půdní vestavba a rekonstrukce WC</w:t>
    </w:r>
    <w:r>
      <w:tab/>
      <w:t>Technická zpráva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D1C" w:rsidRDefault="00CA0D1C" w:rsidP="004F0E3A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Třinec, ul. Lidická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CA0D1C" w:rsidRDefault="00CA0D1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D1C" w:rsidRDefault="00CA0D1C">
      <w:r>
        <w:separator/>
      </w:r>
    </w:p>
  </w:footnote>
  <w:footnote w:type="continuationSeparator" w:id="0">
    <w:p w:rsidR="00CA0D1C" w:rsidRDefault="00CA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0A48D54"/>
    <w:lvl w:ilvl="0">
      <w:start w:val="1"/>
      <w:numFmt w:val="upperLetter"/>
      <w:pStyle w:val="PODNADPISa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lvlText w:val="%1.%2.%3"/>
      <w:legacy w:legacy="1" w:legacySpace="284" w:legacyIndent="0"/>
      <w:lvlJc w:val="left"/>
    </w:lvl>
    <w:lvl w:ilvl="3">
      <w:start w:val="1"/>
      <w:numFmt w:val="decimal"/>
      <w:lvlText w:val="%1.%2.%3.%4"/>
      <w:legacy w:legacy="1" w:legacySpace="284" w:legacyIndent="0"/>
      <w:lvlJc w:val="left"/>
    </w:lvl>
    <w:lvl w:ilvl="4">
      <w:start w:val="1"/>
      <w:numFmt w:val="decimal"/>
      <w:lvlText w:val="%1.%2.%3.%4.%5"/>
      <w:legacy w:legacy="1" w:legacySpace="284" w:legacyIndent="0"/>
      <w:lvlJc w:val="left"/>
    </w:lvl>
    <w:lvl w:ilvl="5">
      <w:start w:val="1"/>
      <w:numFmt w:val="decimal"/>
      <w:lvlText w:val="%1.%2.%3.%4.%5.%6"/>
      <w:legacy w:legacy="1" w:legacySpace="284" w:legacyIndent="0"/>
      <w:lvlJc w:val="left"/>
    </w:lvl>
    <w:lvl w:ilvl="6">
      <w:start w:val="1"/>
      <w:numFmt w:val="decimal"/>
      <w:lvlText w:val="%1.%2.%3.%4.%5.%6.%7"/>
      <w:legacy w:legacy="1" w:legacySpace="284" w:legacyIndent="0"/>
      <w:lvlJc w:val="left"/>
    </w:lvl>
    <w:lvl w:ilvl="7">
      <w:start w:val="1"/>
      <w:numFmt w:val="decimal"/>
      <w:lvlText w:val="%1.%2.%3.%4.%5.%6.%7.%8"/>
      <w:legacy w:legacy="1" w:legacySpace="284" w:legacyIndent="0"/>
      <w:lvlJc w:val="left"/>
    </w:lvl>
    <w:lvl w:ilvl="8">
      <w:start w:val="1"/>
      <w:numFmt w:val="decimal"/>
      <w:lvlText w:val="%1.%2.%3.%4.%5.%6.%7.%8.%9"/>
      <w:legacy w:legacy="1" w:legacySpace="284" w:legacyIndent="0"/>
      <w:lvlJc w:val="left"/>
    </w:lvl>
  </w:abstractNum>
  <w:abstractNum w:abstractNumId="1">
    <w:nsid w:val="0E1B4A9A"/>
    <w:multiLevelType w:val="hybridMultilevel"/>
    <w:tmpl w:val="6B866F60"/>
    <w:lvl w:ilvl="0" w:tplc="717643CE"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31F37CD"/>
    <w:multiLevelType w:val="hybridMultilevel"/>
    <w:tmpl w:val="F4B422FA"/>
    <w:lvl w:ilvl="0" w:tplc="50BA5992">
      <w:numFmt w:val="bullet"/>
      <w:pStyle w:val="PODODSTAVECKONCEP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1FA2503E"/>
    <w:multiLevelType w:val="hybridMultilevel"/>
    <w:tmpl w:val="69927542"/>
    <w:lvl w:ilvl="0" w:tplc="37AA0678">
      <w:start w:val="1"/>
      <w:numFmt w:val="lowerLetter"/>
      <w:pStyle w:val="TZNadpis4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6066EF3"/>
    <w:multiLevelType w:val="hybridMultilevel"/>
    <w:tmpl w:val="3C723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7331B"/>
    <w:multiLevelType w:val="hybridMultilevel"/>
    <w:tmpl w:val="9A52E3BE"/>
    <w:lvl w:ilvl="0" w:tplc="717643CE"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81317F0"/>
    <w:multiLevelType w:val="hybridMultilevel"/>
    <w:tmpl w:val="26BA395E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>
    <w:nsid w:val="2E8C7A90"/>
    <w:multiLevelType w:val="hybridMultilevel"/>
    <w:tmpl w:val="ED7AF33C"/>
    <w:lvl w:ilvl="0" w:tplc="16506450">
      <w:start w:val="1"/>
      <w:numFmt w:val="bullet"/>
      <w:pStyle w:val="Normlnsodrkou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2F877840"/>
    <w:multiLevelType w:val="singleLevel"/>
    <w:tmpl w:val="E7F07EA6"/>
    <w:lvl w:ilvl="0">
      <w:start w:val="1"/>
      <w:numFmt w:val="lowerLetter"/>
      <w:pStyle w:val="Odrkypodklad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307D5BA3"/>
    <w:multiLevelType w:val="hybridMultilevel"/>
    <w:tmpl w:val="AD680F5E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>
    <w:nsid w:val="342D71B3"/>
    <w:multiLevelType w:val="multilevel"/>
    <w:tmpl w:val="5726A4A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pStyle w:val="Nadpis3"/>
      <w:lvlText w:val="%1.%2.%3"/>
      <w:legacy w:legacy="1" w:legacySpace="284" w:legacyIndent="0"/>
      <w:lvlJc w:val="left"/>
    </w:lvl>
    <w:lvl w:ilvl="3">
      <w:start w:val="1"/>
      <w:numFmt w:val="decimal"/>
      <w:pStyle w:val="Nadpis4"/>
      <w:lvlText w:val="%1.%2.%3.%4"/>
      <w:legacy w:legacy="1" w:legacySpace="284" w:legacyIndent="0"/>
      <w:lvlJc w:val="left"/>
    </w:lvl>
    <w:lvl w:ilvl="4">
      <w:start w:val="1"/>
      <w:numFmt w:val="decimal"/>
      <w:pStyle w:val="Nadpis5"/>
      <w:lvlText w:val="%1.%2.%3.%4.%5"/>
      <w:legacy w:legacy="1" w:legacySpace="284" w:legacyIndent="0"/>
      <w:lvlJc w:val="left"/>
    </w:lvl>
    <w:lvl w:ilvl="5">
      <w:start w:val="1"/>
      <w:numFmt w:val="decimal"/>
      <w:pStyle w:val="Nadpis6"/>
      <w:lvlText w:val="%1.%2.%3.%4.%5.%6"/>
      <w:legacy w:legacy="1" w:legacySpace="284" w:legacyIndent="0"/>
      <w:lvlJc w:val="left"/>
    </w:lvl>
    <w:lvl w:ilvl="6">
      <w:start w:val="1"/>
      <w:numFmt w:val="decimal"/>
      <w:pStyle w:val="Nadpis7"/>
      <w:lvlText w:val="%1.%2.%3.%4.%5.%6.%7"/>
      <w:legacy w:legacy="1" w:legacySpace="28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28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284" w:legacyIndent="0"/>
      <w:lvlJc w:val="left"/>
    </w:lvl>
  </w:abstractNum>
  <w:abstractNum w:abstractNumId="11">
    <w:nsid w:val="467B25ED"/>
    <w:multiLevelType w:val="hybridMultilevel"/>
    <w:tmpl w:val="7C2C326A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2">
    <w:nsid w:val="51807218"/>
    <w:multiLevelType w:val="hybridMultilevel"/>
    <w:tmpl w:val="B290E4B2"/>
    <w:lvl w:ilvl="0" w:tplc="04050001">
      <w:start w:val="1"/>
      <w:numFmt w:val="bullet"/>
      <w:pStyle w:val="Podnadpi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8C47BE"/>
    <w:multiLevelType w:val="multilevel"/>
    <w:tmpl w:val="FB82598C"/>
    <w:lvl w:ilvl="0">
      <w:start w:val="1"/>
      <w:numFmt w:val="decimal"/>
      <w:pStyle w:val="Anadpis1"/>
      <w:lvlText w:val="A.%1"/>
      <w:lvlJc w:val="left"/>
      <w:pPr>
        <w:tabs>
          <w:tab w:val="num" w:pos="0"/>
        </w:tabs>
        <w:ind w:left="709" w:hanging="709"/>
      </w:pPr>
      <w:rPr>
        <w:rFonts w:ascii="Arial" w:hAnsi="Arial" w:hint="default"/>
        <w:sz w:val="24"/>
        <w:szCs w:val="24"/>
        <w:u w:val="none"/>
      </w:rPr>
    </w:lvl>
    <w:lvl w:ilvl="1">
      <w:start w:val="1"/>
      <w:numFmt w:val="decimal"/>
      <w:pStyle w:val="Anadpis2"/>
      <w:suff w:val="nothing"/>
      <w:lvlText w:val="A.%1.%2"/>
      <w:lvlJc w:val="left"/>
      <w:pPr>
        <w:ind w:left="709" w:hanging="709"/>
      </w:pPr>
      <w:rPr>
        <w:rFonts w:ascii="Arial" w:hAnsi="Arial" w:hint="default"/>
        <w:color w:val="auto"/>
        <w:sz w:val="22"/>
        <w:szCs w:val="22"/>
        <w:u w:val="none"/>
      </w:rPr>
    </w:lvl>
    <w:lvl w:ilvl="2">
      <w:start w:val="1"/>
      <w:numFmt w:val="decimal"/>
      <w:pStyle w:val="Anadpis3"/>
      <w:suff w:val="nothing"/>
      <w:lvlText w:val="A.%1.%2.%3"/>
      <w:lvlJc w:val="left"/>
      <w:pPr>
        <w:ind w:left="709" w:hanging="709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7441101"/>
    <w:multiLevelType w:val="hybridMultilevel"/>
    <w:tmpl w:val="DDAA4526"/>
    <w:lvl w:ilvl="0" w:tplc="45AAFDA0">
      <w:start w:val="1"/>
      <w:numFmt w:val="bullet"/>
      <w:pStyle w:val="Odstavec-odrka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63835A30"/>
    <w:multiLevelType w:val="singleLevel"/>
    <w:tmpl w:val="F572C7C0"/>
    <w:lvl w:ilvl="0">
      <w:start w:val="1"/>
      <w:numFmt w:val="bullet"/>
      <w:pStyle w:val="Znaka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7CE2351"/>
    <w:multiLevelType w:val="hybridMultilevel"/>
    <w:tmpl w:val="208A971C"/>
    <w:lvl w:ilvl="0" w:tplc="92DC76C2">
      <w:numFmt w:val="bullet"/>
      <w:pStyle w:val="Odstavecsodrkou"/>
      <w:lvlText w:val="•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7">
    <w:nsid w:val="7AE62A03"/>
    <w:multiLevelType w:val="hybridMultilevel"/>
    <w:tmpl w:val="C0949904"/>
    <w:lvl w:ilvl="0" w:tplc="717643CE"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B0831EC"/>
    <w:multiLevelType w:val="hybridMultilevel"/>
    <w:tmpl w:val="B112B2D0"/>
    <w:lvl w:ilvl="0" w:tplc="717643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04381D"/>
    <w:multiLevelType w:val="multilevel"/>
    <w:tmpl w:val="13760C5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2"/>
  </w:num>
  <w:num w:numId="5">
    <w:abstractNumId w:val="13"/>
  </w:num>
  <w:num w:numId="6">
    <w:abstractNumId w:val="12"/>
  </w:num>
  <w:num w:numId="7">
    <w:abstractNumId w:val="3"/>
  </w:num>
  <w:num w:numId="8">
    <w:abstractNumId w:val="10"/>
  </w:num>
  <w:num w:numId="9">
    <w:abstractNumId w:val="16"/>
  </w:num>
  <w:num w:numId="10">
    <w:abstractNumId w:val="19"/>
  </w:num>
  <w:num w:numId="11">
    <w:abstractNumId w:val="14"/>
  </w:num>
  <w:num w:numId="12">
    <w:abstractNumId w:val="9"/>
  </w:num>
  <w:num w:numId="13">
    <w:abstractNumId w:val="11"/>
  </w:num>
  <w:num w:numId="14">
    <w:abstractNumId w:val="4"/>
  </w:num>
  <w:num w:numId="15">
    <w:abstractNumId w:val="7"/>
  </w:num>
  <w:num w:numId="16">
    <w:abstractNumId w:val="6"/>
  </w:num>
  <w:num w:numId="17">
    <w:abstractNumId w:val="10"/>
  </w:num>
  <w:num w:numId="18">
    <w:abstractNumId w:val="10"/>
  </w:num>
  <w:num w:numId="19">
    <w:abstractNumId w:val="18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5"/>
  </w:num>
  <w:num w:numId="28">
    <w:abstractNumId w:val="1"/>
  </w:num>
  <w:num w:numId="29">
    <w:abstractNumId w:val="1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7"/>
  </w:num>
  <w:num w:numId="40">
    <w:abstractNumId w:val="10"/>
  </w:num>
  <w:num w:numId="41">
    <w:abstractNumId w:val="7"/>
  </w:num>
  <w:num w:numId="42">
    <w:abstractNumId w:val="10"/>
  </w:num>
  <w:num w:numId="43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attachedTemplate r:id="rId1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42"/>
    <w:rsid w:val="00003AE2"/>
    <w:rsid w:val="00016F67"/>
    <w:rsid w:val="00031280"/>
    <w:rsid w:val="000331B6"/>
    <w:rsid w:val="00035C56"/>
    <w:rsid w:val="0005366B"/>
    <w:rsid w:val="00054FD1"/>
    <w:rsid w:val="00055425"/>
    <w:rsid w:val="00061C1B"/>
    <w:rsid w:val="00062C7F"/>
    <w:rsid w:val="00074513"/>
    <w:rsid w:val="0008465F"/>
    <w:rsid w:val="000A3BF6"/>
    <w:rsid w:val="000B3A98"/>
    <w:rsid w:val="000B5A88"/>
    <w:rsid w:val="000C3926"/>
    <w:rsid w:val="000E472C"/>
    <w:rsid w:val="000F2F01"/>
    <w:rsid w:val="001000CC"/>
    <w:rsid w:val="001032D4"/>
    <w:rsid w:val="0014118F"/>
    <w:rsid w:val="00155CEB"/>
    <w:rsid w:val="00190B8C"/>
    <w:rsid w:val="00196D28"/>
    <w:rsid w:val="001F3976"/>
    <w:rsid w:val="00202196"/>
    <w:rsid w:val="0021019F"/>
    <w:rsid w:val="00217172"/>
    <w:rsid w:val="0023601E"/>
    <w:rsid w:val="00236F2A"/>
    <w:rsid w:val="00243BEB"/>
    <w:rsid w:val="00252832"/>
    <w:rsid w:val="00252EEE"/>
    <w:rsid w:val="002647D8"/>
    <w:rsid w:val="00265109"/>
    <w:rsid w:val="00265E57"/>
    <w:rsid w:val="00270A9A"/>
    <w:rsid w:val="002912A5"/>
    <w:rsid w:val="0029663B"/>
    <w:rsid w:val="002B1FD9"/>
    <w:rsid w:val="002B65D9"/>
    <w:rsid w:val="002D2059"/>
    <w:rsid w:val="002D2E0E"/>
    <w:rsid w:val="002D79CA"/>
    <w:rsid w:val="002E3404"/>
    <w:rsid w:val="002E4CAF"/>
    <w:rsid w:val="002F4D7B"/>
    <w:rsid w:val="0030647A"/>
    <w:rsid w:val="003102A7"/>
    <w:rsid w:val="00350C98"/>
    <w:rsid w:val="00351BA6"/>
    <w:rsid w:val="00353D27"/>
    <w:rsid w:val="00354067"/>
    <w:rsid w:val="00375442"/>
    <w:rsid w:val="003813A6"/>
    <w:rsid w:val="0038324A"/>
    <w:rsid w:val="003871DA"/>
    <w:rsid w:val="003A0BA1"/>
    <w:rsid w:val="003E4D68"/>
    <w:rsid w:val="003F19B8"/>
    <w:rsid w:val="004138DE"/>
    <w:rsid w:val="00414A99"/>
    <w:rsid w:val="00415593"/>
    <w:rsid w:val="00416BC9"/>
    <w:rsid w:val="004217CB"/>
    <w:rsid w:val="00431903"/>
    <w:rsid w:val="004579F5"/>
    <w:rsid w:val="004677E6"/>
    <w:rsid w:val="004774CF"/>
    <w:rsid w:val="004817B3"/>
    <w:rsid w:val="0048583E"/>
    <w:rsid w:val="00486ECF"/>
    <w:rsid w:val="00494083"/>
    <w:rsid w:val="004B6565"/>
    <w:rsid w:val="004C7E9D"/>
    <w:rsid w:val="004E1E8F"/>
    <w:rsid w:val="004F0E3A"/>
    <w:rsid w:val="00517F66"/>
    <w:rsid w:val="0052424A"/>
    <w:rsid w:val="005379BB"/>
    <w:rsid w:val="00540013"/>
    <w:rsid w:val="005418A5"/>
    <w:rsid w:val="00544C2C"/>
    <w:rsid w:val="00546BF0"/>
    <w:rsid w:val="005C53C3"/>
    <w:rsid w:val="005C7D6C"/>
    <w:rsid w:val="005D6BED"/>
    <w:rsid w:val="006014A9"/>
    <w:rsid w:val="00603304"/>
    <w:rsid w:val="00606F21"/>
    <w:rsid w:val="00616519"/>
    <w:rsid w:val="006612F5"/>
    <w:rsid w:val="00661B31"/>
    <w:rsid w:val="006655E7"/>
    <w:rsid w:val="00680406"/>
    <w:rsid w:val="0068357F"/>
    <w:rsid w:val="006A37C2"/>
    <w:rsid w:val="006A508B"/>
    <w:rsid w:val="006B7841"/>
    <w:rsid w:val="006D28CC"/>
    <w:rsid w:val="00702904"/>
    <w:rsid w:val="00712DA9"/>
    <w:rsid w:val="007327C5"/>
    <w:rsid w:val="00732F34"/>
    <w:rsid w:val="00733192"/>
    <w:rsid w:val="00750F89"/>
    <w:rsid w:val="00753695"/>
    <w:rsid w:val="007838F4"/>
    <w:rsid w:val="0079656F"/>
    <w:rsid w:val="007A19F5"/>
    <w:rsid w:val="007A45F1"/>
    <w:rsid w:val="007D07F7"/>
    <w:rsid w:val="007D4868"/>
    <w:rsid w:val="0080500B"/>
    <w:rsid w:val="008175BA"/>
    <w:rsid w:val="00821C2D"/>
    <w:rsid w:val="008242D6"/>
    <w:rsid w:val="00830618"/>
    <w:rsid w:val="00862331"/>
    <w:rsid w:val="00864703"/>
    <w:rsid w:val="0087326D"/>
    <w:rsid w:val="0088085C"/>
    <w:rsid w:val="00886324"/>
    <w:rsid w:val="008B7A3E"/>
    <w:rsid w:val="008E2419"/>
    <w:rsid w:val="00901D22"/>
    <w:rsid w:val="00907CB6"/>
    <w:rsid w:val="0091514E"/>
    <w:rsid w:val="0096720F"/>
    <w:rsid w:val="009A3FD8"/>
    <w:rsid w:val="009A4733"/>
    <w:rsid w:val="009A4843"/>
    <w:rsid w:val="009D1AED"/>
    <w:rsid w:val="009D3C93"/>
    <w:rsid w:val="00A048C3"/>
    <w:rsid w:val="00A04A5E"/>
    <w:rsid w:val="00A16440"/>
    <w:rsid w:val="00A243C0"/>
    <w:rsid w:val="00A27F0A"/>
    <w:rsid w:val="00A60D51"/>
    <w:rsid w:val="00A7055D"/>
    <w:rsid w:val="00A709FA"/>
    <w:rsid w:val="00A952FD"/>
    <w:rsid w:val="00AC1CD4"/>
    <w:rsid w:val="00AD2975"/>
    <w:rsid w:val="00AD30B0"/>
    <w:rsid w:val="00AE3E15"/>
    <w:rsid w:val="00B11E61"/>
    <w:rsid w:val="00B11F2C"/>
    <w:rsid w:val="00B20C4F"/>
    <w:rsid w:val="00B2653A"/>
    <w:rsid w:val="00B5290D"/>
    <w:rsid w:val="00B6536D"/>
    <w:rsid w:val="00B732C3"/>
    <w:rsid w:val="00B8025E"/>
    <w:rsid w:val="00B80928"/>
    <w:rsid w:val="00B81331"/>
    <w:rsid w:val="00B852F2"/>
    <w:rsid w:val="00B94908"/>
    <w:rsid w:val="00BA06B2"/>
    <w:rsid w:val="00BC1DA4"/>
    <w:rsid w:val="00BC7A74"/>
    <w:rsid w:val="00BE76DF"/>
    <w:rsid w:val="00C059BA"/>
    <w:rsid w:val="00C0611E"/>
    <w:rsid w:val="00C71CB2"/>
    <w:rsid w:val="00C72D78"/>
    <w:rsid w:val="00C7381B"/>
    <w:rsid w:val="00C96E5C"/>
    <w:rsid w:val="00CA0D1C"/>
    <w:rsid w:val="00CB5D63"/>
    <w:rsid w:val="00CD4AD3"/>
    <w:rsid w:val="00CF7B9B"/>
    <w:rsid w:val="00D1300F"/>
    <w:rsid w:val="00D21E51"/>
    <w:rsid w:val="00D25DAE"/>
    <w:rsid w:val="00D328ED"/>
    <w:rsid w:val="00D53B88"/>
    <w:rsid w:val="00D63C39"/>
    <w:rsid w:val="00D71D75"/>
    <w:rsid w:val="00D82AF8"/>
    <w:rsid w:val="00D849D1"/>
    <w:rsid w:val="00D8517C"/>
    <w:rsid w:val="00D8623B"/>
    <w:rsid w:val="00DB08B6"/>
    <w:rsid w:val="00DC0DF2"/>
    <w:rsid w:val="00DC5025"/>
    <w:rsid w:val="00DC7A3D"/>
    <w:rsid w:val="00DF004E"/>
    <w:rsid w:val="00DF2FDB"/>
    <w:rsid w:val="00E045CD"/>
    <w:rsid w:val="00E06F92"/>
    <w:rsid w:val="00E16EE3"/>
    <w:rsid w:val="00E33E85"/>
    <w:rsid w:val="00E51D56"/>
    <w:rsid w:val="00E63BD1"/>
    <w:rsid w:val="00E732C5"/>
    <w:rsid w:val="00EA695E"/>
    <w:rsid w:val="00EB4DB8"/>
    <w:rsid w:val="00EE22CF"/>
    <w:rsid w:val="00F01125"/>
    <w:rsid w:val="00F04924"/>
    <w:rsid w:val="00F074FC"/>
    <w:rsid w:val="00F26C95"/>
    <w:rsid w:val="00F64B49"/>
    <w:rsid w:val="00F67E07"/>
    <w:rsid w:val="00F76013"/>
    <w:rsid w:val="00F8141E"/>
    <w:rsid w:val="00F841B5"/>
    <w:rsid w:val="00FA49B3"/>
    <w:rsid w:val="00FD2854"/>
    <w:rsid w:val="00FE0586"/>
    <w:rsid w:val="00FE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862331"/>
    <w:pPr>
      <w:keepNext/>
      <w:numPr>
        <w:ilvl w:val="1"/>
        <w:numId w:val="10"/>
      </w:numPr>
      <w:tabs>
        <w:tab w:val="left" w:pos="426"/>
      </w:tabs>
      <w:spacing w:before="120" w:after="60"/>
      <w:ind w:left="425" w:hanging="425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8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8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8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8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8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8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7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9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11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F0A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F0A"/>
    <w:rPr>
      <w:rFonts w:ascii="Tahoma" w:hAnsi="Tahoma" w:cs="Tahoma"/>
      <w:sz w:val="16"/>
      <w:szCs w:val="16"/>
    </w:rPr>
  </w:style>
  <w:style w:type="paragraph" w:customStyle="1" w:styleId="Normlnsodrkou">
    <w:name w:val="Normální s odrážkou"/>
    <w:basedOn w:val="Normlntext"/>
    <w:link w:val="NormlnsodrkouChar"/>
    <w:qFormat/>
    <w:rsid w:val="00862331"/>
    <w:pPr>
      <w:numPr>
        <w:numId w:val="15"/>
      </w:numPr>
    </w:pPr>
  </w:style>
  <w:style w:type="character" w:customStyle="1" w:styleId="NormlnsodrkouChar">
    <w:name w:val="Normální s odrážkou Char"/>
    <w:link w:val="Normlnsodrkou"/>
    <w:rsid w:val="00862331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862331"/>
    <w:pPr>
      <w:keepNext/>
      <w:numPr>
        <w:ilvl w:val="1"/>
        <w:numId w:val="10"/>
      </w:numPr>
      <w:tabs>
        <w:tab w:val="left" w:pos="426"/>
      </w:tabs>
      <w:spacing w:before="120" w:after="60"/>
      <w:ind w:left="425" w:hanging="425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8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8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8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8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8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8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7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9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11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F0A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F0A"/>
    <w:rPr>
      <w:rFonts w:ascii="Tahoma" w:hAnsi="Tahoma" w:cs="Tahoma"/>
      <w:sz w:val="16"/>
      <w:szCs w:val="16"/>
    </w:rPr>
  </w:style>
  <w:style w:type="paragraph" w:customStyle="1" w:styleId="Normlnsodrkou">
    <w:name w:val="Normální s odrážkou"/>
    <w:basedOn w:val="Normlntext"/>
    <w:link w:val="NormlnsodrkouChar"/>
    <w:qFormat/>
    <w:rsid w:val="00862331"/>
    <w:pPr>
      <w:numPr>
        <w:numId w:val="15"/>
      </w:numPr>
    </w:pPr>
  </w:style>
  <w:style w:type="character" w:customStyle="1" w:styleId="NormlnsodrkouChar">
    <w:name w:val="Normální s odrážkou Char"/>
    <w:link w:val="Normlnsodrkou"/>
    <w:rsid w:val="00862331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54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23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53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2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6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691941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896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032104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51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463747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4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5284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82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23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2918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81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7100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99976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058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479320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34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49653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51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81667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1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059396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53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174218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457904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6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647895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090857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62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262709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05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532590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23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031703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1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262139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00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38552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56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47793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6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2443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406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369656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79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45870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95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8783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91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6171452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42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8067681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616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9231963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362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6448164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35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0818303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66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150823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947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218269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52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25785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47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9404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05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407186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62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696611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03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718285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1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39005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45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542723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50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755850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8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09467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11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66430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3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945812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19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091157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25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239999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39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384873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60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5846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94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73912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456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508666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78545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74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94256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62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277568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6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375833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8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422437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68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53851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0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723099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733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0449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49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88420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82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017262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50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0456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20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578405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183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9920453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29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19401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411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64121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69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783500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9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37380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611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59662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76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68655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966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70585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50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475732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88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704265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02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980749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72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031907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1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214688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26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42116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05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32219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32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423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5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737744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5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17136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93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32831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74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098103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433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52980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72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422584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7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6978604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16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11860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825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5381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685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178139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09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248560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39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1231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05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92458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1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810224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95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95629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07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260354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58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566446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51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66640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20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708678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4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810850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3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9144544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1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7505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80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768309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67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202695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81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61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78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09693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47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22772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656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0290348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77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3411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56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493866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4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2440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28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8223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4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95278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1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181455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807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06183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9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47454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2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662205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3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04195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0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58581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9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132332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66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19494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43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27206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7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15350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\AppData\Roaming\Microsoft\&#352;ablony\TECHNICK&#193;%20ZPR&#193;VA%202018%20OHL+SP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F8945-A012-40BF-953D-EE9701578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2018 OHL+SP</Template>
  <TotalTime>4</TotalTime>
  <Pages>9</Pages>
  <Words>2778</Words>
  <Characters>18768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Přístavba skladu zboží</vt:lpstr>
    </vt:vector>
  </TitlesOfParts>
  <Company>Projekce Žižkov</Company>
  <LinksUpToDate>false</LinksUpToDate>
  <CharactersWithSpaces>21503</CharactersWithSpaces>
  <SharedDoc>false</SharedDoc>
  <HLinks>
    <vt:vector size="192" baseType="variant">
      <vt:variant>
        <vt:i4>1376305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_Toc378330967</vt:lpwstr>
      </vt:variant>
      <vt:variant>
        <vt:i4>1376305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_Toc378330966</vt:lpwstr>
      </vt:variant>
      <vt:variant>
        <vt:i4>1376305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_Toc378330965</vt:lpwstr>
      </vt:variant>
      <vt:variant>
        <vt:i4>1376305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_Toc378330964</vt:lpwstr>
      </vt:variant>
      <vt:variant>
        <vt:i4>1376305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_Toc378330963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_Toc378330962</vt:lpwstr>
      </vt:variant>
      <vt:variant>
        <vt:i4>1376305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_Toc378330961</vt:lpwstr>
      </vt:variant>
      <vt:variant>
        <vt:i4>1376305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_Toc378330960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_Toc378330959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_Toc378330958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_Toc378330957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_Toc378330956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_Toc378330955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_Toc378330954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_Toc378330953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_Toc378330952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_Toc378330951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_Toc378330950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_Toc378330949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_Toc378330948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_Toc378330947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_Toc378330946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_Toc378330945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_Toc378330944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_Toc378330943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_Toc378330942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_Toc378330941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_Toc378330940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_Toc378330939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_Toc378330938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_Toc378330937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_Toc378330936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Přístavba skladu zboží</dc:title>
  <dc:creator>ing. Tomáš Doleček</dc:creator>
  <cp:lastModifiedBy>ing. Tomáš Doleček</cp:lastModifiedBy>
  <cp:revision>8</cp:revision>
  <cp:lastPrinted>2019-03-06T10:57:00Z</cp:lastPrinted>
  <dcterms:created xsi:type="dcterms:W3CDTF">2019-03-06T11:00:00Z</dcterms:created>
  <dcterms:modified xsi:type="dcterms:W3CDTF">2019-07-30T08:45:00Z</dcterms:modified>
</cp:coreProperties>
</file>