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3E78B2" w:rsidRDefault="003E78B2" w:rsidP="003E78B2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 xml:space="preserve">Speciální ZŠ, MŠ a praktická škola Ústí nad Orlicí </w:t>
      </w:r>
    </w:p>
    <w:p w:rsidR="003E78B2" w:rsidRPr="000D7C27" w:rsidRDefault="003E78B2" w:rsidP="003E78B2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>- půdní vestavba a rekonstrukce WC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pStyle w:val="Zkladntextodsazen"/>
      </w:pPr>
    </w:p>
    <w:p w:rsidR="002D2059" w:rsidRDefault="002D2059">
      <w:pPr>
        <w:ind w:firstLine="284"/>
        <w:jc w:val="center"/>
        <w:rPr>
          <w:b/>
          <w:snapToGrid w:val="0"/>
          <w:sz w:val="40"/>
        </w:rPr>
      </w:pPr>
    </w:p>
    <w:p w:rsidR="002D2059" w:rsidRDefault="002D2059">
      <w:pPr>
        <w:ind w:firstLine="284"/>
        <w:jc w:val="center"/>
        <w:rPr>
          <w:b/>
          <w:snapToGrid w:val="0"/>
          <w:sz w:val="40"/>
        </w:rPr>
      </w:pPr>
    </w:p>
    <w:p w:rsidR="002D2059" w:rsidRDefault="00E843A2">
      <w:pPr>
        <w:ind w:firstLine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 xml:space="preserve">B. </w:t>
      </w:r>
      <w:r w:rsidR="002D2059">
        <w:rPr>
          <w:b/>
          <w:snapToGrid w:val="0"/>
          <w:sz w:val="40"/>
        </w:rPr>
        <w:t>Souhrnná technická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162D7C" w:rsidRDefault="00162D7C" w:rsidP="00162D7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Projektová dokumentace </w:t>
      </w:r>
      <w:r w:rsidRPr="00913EF0">
        <w:rPr>
          <w:rFonts w:eastAsia="Times New Roman" w:cs="Arial"/>
        </w:rPr>
        <w:t xml:space="preserve">pro </w:t>
      </w:r>
      <w:r>
        <w:rPr>
          <w:rFonts w:eastAsia="Times New Roman" w:cs="Arial"/>
        </w:rPr>
        <w:t xml:space="preserve">provádění stavby </w:t>
      </w:r>
    </w:p>
    <w:p w:rsidR="00162D7C" w:rsidRDefault="00162D7C" w:rsidP="00162D7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proofErr w:type="gramStart"/>
      <w:r>
        <w:rPr>
          <w:rFonts w:eastAsia="Times New Roman" w:cs="Arial"/>
        </w:rPr>
        <w:t xml:space="preserve">dle </w:t>
      </w:r>
      <w:r w:rsidRPr="00913EF0">
        <w:rPr>
          <w:rFonts w:eastAsia="Times New Roman" w:cs="Arial"/>
        </w:rPr>
        <w:t xml:space="preserve"> §</w:t>
      </w:r>
      <w:r>
        <w:rPr>
          <w:rFonts w:eastAsia="Times New Roman" w:cs="Arial"/>
        </w:rPr>
        <w:t>134</w:t>
      </w:r>
      <w:proofErr w:type="gramEnd"/>
      <w:r w:rsidRPr="00913EF0">
        <w:rPr>
          <w:rFonts w:eastAsia="Times New Roman" w:cs="Arial"/>
        </w:rPr>
        <w:t xml:space="preserve"> odst. 7 </w:t>
      </w: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162D7C" w:rsidRDefault="00162D7C" w:rsidP="00162D7C">
      <w:pPr>
        <w:jc w:val="center"/>
        <w:rPr>
          <w:snapToGrid w:val="0"/>
          <w:sz w:val="28"/>
        </w:rPr>
      </w:pPr>
    </w:p>
    <w:p w:rsidR="00162D7C" w:rsidRDefault="00162D7C" w:rsidP="00162D7C">
      <w:pPr>
        <w:jc w:val="center"/>
        <w:rPr>
          <w:snapToGrid w:val="0"/>
          <w:sz w:val="28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pStyle w:val="Zkladntextodsazen"/>
      </w:pPr>
    </w:p>
    <w:p w:rsidR="00162D7C" w:rsidRDefault="00162D7C" w:rsidP="00162D7C">
      <w:pPr>
        <w:pStyle w:val="Zkladntextodsazen"/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rPr>
          <w:snapToGrid w:val="0"/>
        </w:rPr>
      </w:pPr>
    </w:p>
    <w:p w:rsidR="00162D7C" w:rsidRDefault="00162D7C" w:rsidP="00162D7C">
      <w:pPr>
        <w:jc w:val="left"/>
        <w:rPr>
          <w:snapToGrid w:val="0"/>
        </w:rPr>
      </w:pPr>
      <w:r>
        <w:rPr>
          <w:snapToGrid w:val="0"/>
        </w:rPr>
        <w:t>v Ústí nad Orlicí   05/2019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Projekční kancelář Žižkov s.r.o.  Ústí nad Orlicí</w:t>
      </w:r>
    </w:p>
    <w:p w:rsidR="00162D7C" w:rsidRPr="00913EF0" w:rsidRDefault="00162D7C" w:rsidP="00162D7C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  <w:t>Ing. Tomáš Doleček</w:t>
      </w:r>
    </w:p>
    <w:p w:rsidR="009A4733" w:rsidRPr="009A4733" w:rsidRDefault="002D2059" w:rsidP="003E78B2">
      <w:pPr>
        <w:rPr>
          <w:b/>
          <w:sz w:val="24"/>
          <w:szCs w:val="24"/>
        </w:rPr>
      </w:pPr>
      <w:r>
        <w:br w:type="page"/>
      </w:r>
      <w:r w:rsidR="009A4733" w:rsidRPr="009A4733">
        <w:rPr>
          <w:b/>
          <w:sz w:val="24"/>
          <w:szCs w:val="24"/>
        </w:rPr>
        <w:lastRenderedPageBreak/>
        <w:t>Obsah:</w:t>
      </w:r>
    </w:p>
    <w:p w:rsidR="00C917A8" w:rsidRDefault="008175BA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624987">
        <w:rPr>
          <w:b/>
          <w:bCs/>
          <w:caps/>
          <w:smallCaps w:val="0"/>
        </w:rPr>
        <w:fldChar w:fldCharType="begin"/>
      </w:r>
      <w:r w:rsidRPr="00624987">
        <w:instrText xml:space="preserve"> TOC \o "1-2" \h \z \t "Nadpis 3;3;A nadpis 1;1;A nadpis 2;3" </w:instrText>
      </w:r>
      <w:r w:rsidRPr="00624987">
        <w:rPr>
          <w:b/>
          <w:bCs/>
          <w:caps/>
          <w:smallCaps w:val="0"/>
        </w:rPr>
        <w:fldChar w:fldCharType="separate"/>
      </w:r>
      <w:hyperlink w:anchor="_Toc2418688" w:history="1">
        <w:r w:rsidR="00C917A8" w:rsidRPr="0028274A">
          <w:rPr>
            <w:rStyle w:val="Hypertextovodkaz"/>
            <w:noProof/>
          </w:rPr>
          <w:t>B.1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Popis území stavby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_Toc2418688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3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18689" w:history="1">
        <w:r w:rsidR="00C917A8" w:rsidRPr="0028274A">
          <w:rPr>
            <w:rStyle w:val="Hypertextovodkaz"/>
            <w:noProof/>
          </w:rPr>
          <w:t>B.2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Celkový popis stavby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_Toc2418689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5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0" w:history="1">
        <w:r w:rsidR="00C917A8" w:rsidRPr="0028274A">
          <w:rPr>
            <w:rStyle w:val="Hypertextovodkaz"/>
            <w:noProof/>
          </w:rPr>
          <w:t>B.2.1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Základní charakteristika stavby a jejího užívání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_Toc2418690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5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1" w:history="1">
        <w:r w:rsidR="00C917A8" w:rsidRPr="0028274A">
          <w:rPr>
            <w:rStyle w:val="Hypertextovodkaz"/>
            <w:noProof/>
          </w:rPr>
          <w:t>B.2.2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Celkové urbanistické a architektonické řešení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_Toc2418691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7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2" w:history="1">
        <w:r w:rsidR="00C917A8" w:rsidRPr="0028274A">
          <w:rPr>
            <w:rStyle w:val="Hypertextovodkaz"/>
            <w:noProof/>
          </w:rPr>
          <w:t>B.2.3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Celkové provozní řešení, technologie výroby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_Toc2418692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7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3" w:history="1">
        <w:r w:rsidR="00C917A8" w:rsidRPr="0028274A">
          <w:rPr>
            <w:rStyle w:val="Hypertextovodkaz"/>
            <w:noProof/>
          </w:rPr>
          <w:t>B.2.4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Bezbariérové užívání stavby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_Toc2418693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7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4" w:history="1">
        <w:r w:rsidR="00C917A8" w:rsidRPr="0028274A">
          <w:rPr>
            <w:rStyle w:val="Hypertextovodkaz"/>
            <w:noProof/>
          </w:rPr>
          <w:t>B.2.5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Bezpečnost při užívání stavby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_Toc2418694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7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5" w:history="1">
        <w:r w:rsidR="00C917A8" w:rsidRPr="0028274A">
          <w:rPr>
            <w:rStyle w:val="Hypertextovodkaz"/>
            <w:noProof/>
          </w:rPr>
          <w:t>B.2.6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Základní charakteristika objektů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_Toc2418695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8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6" w:history="1">
        <w:r w:rsidR="00C917A8" w:rsidRPr="0028274A">
          <w:rPr>
            <w:rStyle w:val="Hypertextovodkaz"/>
            <w:noProof/>
          </w:rPr>
          <w:t>SO01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Půdní vestavba ve 3. budově školy a přístavba schodiště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_Toc2418696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8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7" w:history="1">
        <w:r w:rsidR="00C917A8" w:rsidRPr="0028274A">
          <w:rPr>
            <w:rStyle w:val="Hypertextovodkaz"/>
            <w:noProof/>
          </w:rPr>
          <w:t>SO02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Rekonstrukce WC v 2. budově školy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_Toc2418697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9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8" w:history="1">
        <w:r w:rsidR="00C917A8" w:rsidRPr="0028274A">
          <w:rPr>
            <w:rStyle w:val="Hypertextovodkaz"/>
            <w:noProof/>
          </w:rPr>
          <w:t>B.2.7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Základní charakteristika technických a technologických zařízení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_Toc2418698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9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699" w:history="1">
        <w:r w:rsidR="00C917A8" w:rsidRPr="0028274A">
          <w:rPr>
            <w:rStyle w:val="Hypertextovodkaz"/>
            <w:noProof/>
          </w:rPr>
          <w:t>B.2.8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Zásady požárně bezpečnostního řešení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_Toc2418699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9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08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700" w:history="1">
        <w:r w:rsidR="00C917A8" w:rsidRPr="0028274A">
          <w:rPr>
            <w:rStyle w:val="Hypertextovodkaz"/>
            <w:noProof/>
          </w:rPr>
          <w:t>B.2.9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Úspora energie a tepelná ochrana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_Toc2418700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10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26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701" w:history="1">
        <w:r w:rsidR="00C917A8" w:rsidRPr="0028274A">
          <w:rPr>
            <w:rStyle w:val="Hypertextovodkaz"/>
            <w:noProof/>
          </w:rPr>
          <w:t>B.2.10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Hygienické požadavky na stavby, požadavky na pracovní a komunální prostředí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_Toc2418701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10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3"/>
        <w:tabs>
          <w:tab w:val="left" w:pos="1260"/>
          <w:tab w:val="right" w:leader="dot" w:pos="940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418702" w:history="1">
        <w:r w:rsidR="00C917A8" w:rsidRPr="0028274A">
          <w:rPr>
            <w:rStyle w:val="Hypertextovodkaz"/>
            <w:noProof/>
          </w:rPr>
          <w:t>B.2.11</w:t>
        </w:r>
        <w:r w:rsidR="00C917A8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Zásady ochrany stavby před negativními účinky vnějšího prostředí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_Toc2418702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10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18703" w:history="1">
        <w:r w:rsidR="00C917A8" w:rsidRPr="0028274A">
          <w:rPr>
            <w:rStyle w:val="Hypertextovodkaz"/>
            <w:noProof/>
          </w:rPr>
          <w:t>B.3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Připojení na technickou infrastrukturu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_Toc2418703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11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18704" w:history="1">
        <w:r w:rsidR="00C917A8" w:rsidRPr="0028274A">
          <w:rPr>
            <w:rStyle w:val="Hypertextovodkaz"/>
            <w:noProof/>
          </w:rPr>
          <w:t>B.4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Dopravní řešení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_Toc2418704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11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18705" w:history="1">
        <w:r w:rsidR="00C917A8" w:rsidRPr="0028274A">
          <w:rPr>
            <w:rStyle w:val="Hypertextovodkaz"/>
            <w:noProof/>
          </w:rPr>
          <w:t>B.5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Řešení vegetace a souvisejících terénních úprav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_Toc2418705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11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18706" w:history="1">
        <w:r w:rsidR="00C917A8" w:rsidRPr="0028274A">
          <w:rPr>
            <w:rStyle w:val="Hypertextovodkaz"/>
            <w:noProof/>
          </w:rPr>
          <w:t>B.6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Popis vlivů stavby na životní prostředí a jeho ochrana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_Toc2418706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11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18707" w:history="1">
        <w:r w:rsidR="00C917A8" w:rsidRPr="0028274A">
          <w:rPr>
            <w:rStyle w:val="Hypertextovodkaz"/>
            <w:noProof/>
          </w:rPr>
          <w:t>B.7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Ochrana obyvatelstva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_Toc2418707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12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18708" w:history="1">
        <w:r w:rsidR="00C917A8" w:rsidRPr="0028274A">
          <w:rPr>
            <w:rStyle w:val="Hypertextovodkaz"/>
            <w:noProof/>
          </w:rPr>
          <w:t>B.8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Zásady organizace výstavby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_Toc2418708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12</w:t>
        </w:r>
        <w:r w:rsidR="00C917A8">
          <w:rPr>
            <w:noProof/>
            <w:webHidden/>
          </w:rPr>
          <w:fldChar w:fldCharType="end"/>
        </w:r>
      </w:hyperlink>
    </w:p>
    <w:p w:rsidR="00C917A8" w:rsidRDefault="00D86E44">
      <w:pPr>
        <w:pStyle w:val="Obsah2"/>
        <w:tabs>
          <w:tab w:val="left" w:pos="720"/>
          <w:tab w:val="right" w:leader="dot" w:pos="940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18709" w:history="1">
        <w:r w:rsidR="00C917A8" w:rsidRPr="0028274A">
          <w:rPr>
            <w:rStyle w:val="Hypertextovodkaz"/>
            <w:noProof/>
          </w:rPr>
          <w:t>B.9</w:t>
        </w:r>
        <w:r w:rsidR="00C917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917A8" w:rsidRPr="0028274A">
          <w:rPr>
            <w:rStyle w:val="Hypertextovodkaz"/>
            <w:noProof/>
          </w:rPr>
          <w:t>Celkové vodohospodářské řešení</w:t>
        </w:r>
        <w:r w:rsidR="00C917A8">
          <w:rPr>
            <w:noProof/>
            <w:webHidden/>
          </w:rPr>
          <w:tab/>
        </w:r>
        <w:r w:rsidR="00C917A8">
          <w:rPr>
            <w:noProof/>
            <w:webHidden/>
          </w:rPr>
          <w:fldChar w:fldCharType="begin"/>
        </w:r>
        <w:r w:rsidR="00C917A8">
          <w:rPr>
            <w:noProof/>
            <w:webHidden/>
          </w:rPr>
          <w:instrText xml:space="preserve"> PAGEREF _Toc2418709 \h </w:instrText>
        </w:r>
        <w:r w:rsidR="00C917A8">
          <w:rPr>
            <w:noProof/>
            <w:webHidden/>
          </w:rPr>
        </w:r>
        <w:r w:rsidR="00C917A8">
          <w:rPr>
            <w:noProof/>
            <w:webHidden/>
          </w:rPr>
          <w:fldChar w:fldCharType="separate"/>
        </w:r>
        <w:r w:rsidR="00C917A8">
          <w:rPr>
            <w:noProof/>
            <w:webHidden/>
          </w:rPr>
          <w:t>15</w:t>
        </w:r>
        <w:r w:rsidR="00C917A8">
          <w:rPr>
            <w:noProof/>
            <w:webHidden/>
          </w:rPr>
          <w:fldChar w:fldCharType="end"/>
        </w:r>
      </w:hyperlink>
    </w:p>
    <w:p w:rsidR="009A4733" w:rsidRPr="00624987" w:rsidRDefault="008175BA" w:rsidP="0022530C">
      <w:pPr>
        <w:pStyle w:val="Normlntext"/>
        <w:rPr>
          <w:color w:val="auto"/>
        </w:rPr>
      </w:pPr>
      <w:r w:rsidRPr="00624987">
        <w:rPr>
          <w:color w:val="auto"/>
        </w:rPr>
        <w:fldChar w:fldCharType="end"/>
      </w:r>
    </w:p>
    <w:p w:rsidR="008D06BB" w:rsidRPr="00624987" w:rsidRDefault="008D06BB" w:rsidP="0022530C">
      <w:pPr>
        <w:pStyle w:val="Normlntext"/>
        <w:rPr>
          <w:color w:val="auto"/>
        </w:rPr>
      </w:pPr>
    </w:p>
    <w:p w:rsidR="008D06BB" w:rsidRPr="00624987" w:rsidRDefault="008D06BB" w:rsidP="0022530C">
      <w:pPr>
        <w:pStyle w:val="Normlntext"/>
        <w:rPr>
          <w:color w:val="auto"/>
        </w:rPr>
      </w:pPr>
    </w:p>
    <w:p w:rsidR="008D06BB" w:rsidRPr="00624987" w:rsidRDefault="008D06BB" w:rsidP="0022530C">
      <w:pPr>
        <w:pStyle w:val="Normlntext"/>
        <w:rPr>
          <w:color w:val="auto"/>
        </w:rPr>
      </w:pPr>
    </w:p>
    <w:p w:rsidR="008D06BB" w:rsidRPr="00624987" w:rsidRDefault="008D06BB" w:rsidP="0022530C">
      <w:pPr>
        <w:pStyle w:val="Normlntext"/>
        <w:rPr>
          <w:color w:val="auto"/>
        </w:rPr>
        <w:sectPr w:rsidR="008D06BB" w:rsidRPr="00624987">
          <w:footerReference w:type="even" r:id="rId9"/>
          <w:footerReference w:type="default" r:id="rId10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p w:rsidR="00240F58" w:rsidRPr="00240F58" w:rsidRDefault="00240F58" w:rsidP="00C25D4A">
      <w:pPr>
        <w:pStyle w:val="Nadpis2"/>
      </w:pPr>
      <w:bookmarkStart w:id="0" w:name="_Toc2418688"/>
      <w:r w:rsidRPr="00240F58">
        <w:lastRenderedPageBreak/>
        <w:t>Popis území stavby</w:t>
      </w:r>
      <w:bookmarkEnd w:id="0"/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charakteristika území a stavebního pozemku, zastavěné území a nezastavěné území, soulad navrhované stavby s charakterem území, dosava</w:t>
      </w:r>
      <w:r w:rsidR="004D404F">
        <w:rPr>
          <w:color w:val="auto"/>
        </w:rPr>
        <w:t>dní využití a zastavěnost území</w:t>
      </w:r>
    </w:p>
    <w:p w:rsidR="004D404F" w:rsidRPr="00624987" w:rsidRDefault="00D04619" w:rsidP="0022530C">
      <w:pPr>
        <w:pStyle w:val="Normlntext"/>
        <w:rPr>
          <w:color w:val="auto"/>
        </w:rPr>
      </w:pPr>
      <w:r w:rsidRPr="00624987">
        <w:rPr>
          <w:color w:val="auto"/>
        </w:rPr>
        <w:t>Jedná se o zastavěné území v okrajové části města. Přístavba bude realizována v rámci areálu školy a bude navazovat na jihozápadní průčelí 3. budovy. Stavební pozemek je v rámci areálu užíván jako pomocná plocha.</w:t>
      </w:r>
    </w:p>
    <w:p w:rsidR="00D04619" w:rsidRPr="00624987" w:rsidRDefault="00D04619" w:rsidP="0022530C">
      <w:pPr>
        <w:pStyle w:val="Normlntext"/>
        <w:rPr>
          <w:color w:val="auto"/>
        </w:rPr>
      </w:pPr>
      <w:r w:rsidRPr="00624987">
        <w:rPr>
          <w:color w:val="auto"/>
        </w:rPr>
        <w:t>Areál zaujímá rozlohu</w:t>
      </w:r>
      <w:r w:rsidR="0022530C" w:rsidRPr="00624987">
        <w:rPr>
          <w:color w:val="auto"/>
        </w:rPr>
        <w:t xml:space="preserve"> 12856 m2, z toho zastavěné plochy činí </w:t>
      </w:r>
      <w:r w:rsidR="001C25F5" w:rsidRPr="00624987">
        <w:rPr>
          <w:color w:val="auto"/>
        </w:rPr>
        <w:t>2228</w:t>
      </w:r>
      <w:r w:rsidR="0022530C" w:rsidRPr="00624987">
        <w:rPr>
          <w:color w:val="auto"/>
        </w:rPr>
        <w:t xml:space="preserve"> m2.</w:t>
      </w:r>
    </w:p>
    <w:p w:rsidR="00240F58" w:rsidRP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údaje o souladu u s územním rozhodnutím nebo regulačním plánem nebo veřejnoprávní smlouvou územní rozhodnutí nahr</w:t>
      </w:r>
      <w:r w:rsidR="0022530C">
        <w:rPr>
          <w:color w:val="auto"/>
        </w:rPr>
        <w:t>azující anebo územním souhlasem</w:t>
      </w:r>
    </w:p>
    <w:p w:rsidR="00240F58" w:rsidRP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údaje o souladu s územně plánovací dokumentací, v případě stavebních úprav podmi</w:t>
      </w:r>
      <w:r w:rsidR="0022530C">
        <w:rPr>
          <w:color w:val="auto"/>
        </w:rPr>
        <w:t>ňujících změnu v užívání stavby</w:t>
      </w:r>
    </w:p>
    <w:p w:rsidR="00240F58" w:rsidRP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informace o vydaných rozhodnutích o povolení výjimky z obecný</w:t>
      </w:r>
      <w:r w:rsidR="0022530C">
        <w:rPr>
          <w:color w:val="auto"/>
        </w:rPr>
        <w:t>ch požadavků na využívání území</w:t>
      </w:r>
    </w:p>
    <w:p w:rsidR="00240F58" w:rsidRP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informace o tom, zda a v jakých částech dokumentace jsou zohledněny podmínky závazn</w:t>
      </w:r>
      <w:r w:rsidR="0022530C">
        <w:rPr>
          <w:color w:val="auto"/>
        </w:rPr>
        <w:t>ých stanovisek dotčených orgánů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výčet a závěry provedených průzkumů a rozborů - geologický průzkum, hydrogeologický průzkum, st</w:t>
      </w:r>
      <w:r w:rsidR="0022530C">
        <w:rPr>
          <w:color w:val="auto"/>
        </w:rPr>
        <w:t>avebně historický průzkum apod.</w:t>
      </w:r>
    </w:p>
    <w:p w:rsidR="0022530C" w:rsidRPr="00624987" w:rsidRDefault="0022530C" w:rsidP="0022530C">
      <w:pPr>
        <w:pStyle w:val="Normlntext"/>
        <w:rPr>
          <w:color w:val="auto"/>
        </w:rPr>
      </w:pPr>
      <w:r w:rsidRPr="00624987">
        <w:rPr>
          <w:color w:val="auto"/>
        </w:rPr>
        <w:t>V rámci projektových příprav byl proveden stavebně technický průzkum stávajícího objektu. Prostorové uspořádání stávající budovy a stav stavebních konstrukcí půdní vestavbu umožní.</w:t>
      </w:r>
    </w:p>
    <w:p w:rsidR="00240F58" w:rsidRDefault="00240F58" w:rsidP="00836E72">
      <w:pPr>
        <w:pStyle w:val="TZNadpis4"/>
        <w:numPr>
          <w:ilvl w:val="0"/>
          <w:numId w:val="8"/>
        </w:numPr>
      </w:pPr>
      <w:r w:rsidRPr="00240F58">
        <w:rPr>
          <w:color w:val="auto"/>
        </w:rPr>
        <w:t>ochrana území podle jiných právních předpisů</w:t>
      </w:r>
    </w:p>
    <w:p w:rsidR="0022530C" w:rsidRPr="00624987" w:rsidRDefault="0022530C" w:rsidP="0022530C">
      <w:pPr>
        <w:pStyle w:val="Normlntext"/>
        <w:rPr>
          <w:color w:val="auto"/>
        </w:rPr>
      </w:pPr>
      <w:r w:rsidRPr="00624987">
        <w:rPr>
          <w:color w:val="auto"/>
        </w:rPr>
        <w:t>Dle informace z katastru nemovitostí nejsou evidovány žádné způsoby ochrany.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poloha vzhledem k záplavovému ú</w:t>
      </w:r>
      <w:r w:rsidR="0022530C">
        <w:rPr>
          <w:color w:val="auto"/>
        </w:rPr>
        <w:t>zemí, poddolovanému území apod.</w:t>
      </w:r>
    </w:p>
    <w:p w:rsidR="0022530C" w:rsidRPr="00624987" w:rsidRDefault="002D2D83" w:rsidP="002D2D83">
      <w:pPr>
        <w:pStyle w:val="Normlntext"/>
        <w:rPr>
          <w:color w:val="auto"/>
        </w:rPr>
      </w:pPr>
      <w:r w:rsidRPr="00624987">
        <w:rPr>
          <w:color w:val="auto"/>
        </w:rPr>
        <w:t xml:space="preserve">Stavební pozemek pro přístavbu únikového schodiště se nachází mimo záplavové území Třebovky. Okraj zóny </w:t>
      </w:r>
      <w:r w:rsidR="00516EA8" w:rsidRPr="00624987">
        <w:rPr>
          <w:color w:val="auto"/>
        </w:rPr>
        <w:t xml:space="preserve">Q5 až </w:t>
      </w:r>
      <w:r w:rsidRPr="00624987">
        <w:rPr>
          <w:color w:val="auto"/>
        </w:rPr>
        <w:t>Q100 se nachází cca 110 m od plánované přístavby.</w:t>
      </w:r>
    </w:p>
    <w:p w:rsidR="00A10BD7" w:rsidRPr="00624987" w:rsidRDefault="00A10BD7" w:rsidP="002D2D83">
      <w:pPr>
        <w:pStyle w:val="Normlntext"/>
        <w:rPr>
          <w:color w:val="auto"/>
        </w:rPr>
      </w:pPr>
      <w:r w:rsidRPr="00624987">
        <w:rPr>
          <w:noProof/>
          <w:color w:val="auto"/>
        </w:rPr>
        <w:drawing>
          <wp:inline distT="0" distB="0" distL="0" distR="0" wp14:anchorId="1764D3EA" wp14:editId="12227574">
            <wp:extent cx="5449824" cy="293465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46443" cy="2932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BD7" w:rsidRPr="00624987" w:rsidRDefault="00A10BD7" w:rsidP="002D2D83">
      <w:pPr>
        <w:pStyle w:val="Normlntext"/>
        <w:rPr>
          <w:color w:val="auto"/>
        </w:rPr>
      </w:pPr>
      <w:r w:rsidRPr="00624987">
        <w:rPr>
          <w:color w:val="auto"/>
        </w:rPr>
        <w:t>Zdroj: https://www.edpp.cz/uno_mapa-povodnoveho-planu-obce/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vliv stavby na okolní stavby a pozemky, ochrana okolí, vliv st</w:t>
      </w:r>
      <w:r w:rsidR="002D2D83">
        <w:rPr>
          <w:color w:val="auto"/>
        </w:rPr>
        <w:t>avby na odtokové poměry v území</w:t>
      </w:r>
    </w:p>
    <w:p w:rsidR="002D2D83" w:rsidRDefault="002D2D83" w:rsidP="002D2D83">
      <w:pPr>
        <w:pStyle w:val="Odstavec-odrka"/>
      </w:pPr>
      <w:r>
        <w:t>okolní pozemky a stavby nebudou ovlivněny</w:t>
      </w:r>
    </w:p>
    <w:p w:rsidR="002D2D83" w:rsidRDefault="002D2D83" w:rsidP="002D2D83">
      <w:pPr>
        <w:pStyle w:val="Odstavec-odrka"/>
      </w:pPr>
      <w:r>
        <w:t>odtokové poměry v území nebudou dotčeny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lastRenderedPageBreak/>
        <w:t>požadavky na asanace, demoli</w:t>
      </w:r>
      <w:r w:rsidR="002D2D83">
        <w:rPr>
          <w:color w:val="auto"/>
        </w:rPr>
        <w:t>ce, kácení dřevin</w:t>
      </w:r>
    </w:p>
    <w:p w:rsidR="002D2D83" w:rsidRPr="00624987" w:rsidRDefault="002D2D83" w:rsidP="002D2D83">
      <w:pPr>
        <w:pStyle w:val="Normlntext"/>
        <w:rPr>
          <w:color w:val="auto"/>
        </w:rPr>
      </w:pPr>
      <w:r w:rsidRPr="00624987">
        <w:rPr>
          <w:color w:val="auto"/>
        </w:rPr>
        <w:t>Nejsou navrženy asanace, demolice ani kácení dřevin.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požadavky na maximální dočasné a trvalé zábory zemědělského půdního fondu nebo pozemk</w:t>
      </w:r>
      <w:r w:rsidR="002D2D83">
        <w:rPr>
          <w:color w:val="auto"/>
        </w:rPr>
        <w:t>ů určených k plnění funkce lesa:</w:t>
      </w:r>
    </w:p>
    <w:p w:rsidR="002D2D83" w:rsidRPr="00624987" w:rsidRDefault="002D2D83" w:rsidP="002D2D83">
      <w:pPr>
        <w:pStyle w:val="Normlntext"/>
        <w:rPr>
          <w:color w:val="auto"/>
        </w:rPr>
      </w:pPr>
      <w:r w:rsidRPr="00624987">
        <w:rPr>
          <w:color w:val="auto"/>
        </w:rPr>
        <w:t xml:space="preserve">Přístavba únikového schodiště se nachází na pozemku </w:t>
      </w:r>
      <w:r w:rsidR="003839FB" w:rsidRPr="00624987">
        <w:rPr>
          <w:color w:val="auto"/>
        </w:rPr>
        <w:t xml:space="preserve">2169/1 – druh pozemku zahrada. Jedná se o stavbu umístěnou v zastavěném území, o výměře do 25 m2 včetně souvisejících zastavěných ploch. Pro odnětí ze zemědělského půdního fondu dle §9 zákona 334/1992 není nutný souhlas </w:t>
      </w:r>
      <w:r w:rsidR="00EE6CEA" w:rsidRPr="00624987">
        <w:rPr>
          <w:color w:val="auto"/>
        </w:rPr>
        <w:t>orgánu ochrany zemědělského půdního fondu.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územně technické podmínky - zejména možnost napojení na stávající dopravní a technickou infrastrukturu, možnost bezbariérové</w:t>
      </w:r>
      <w:r w:rsidR="00EE6CEA">
        <w:rPr>
          <w:color w:val="auto"/>
        </w:rPr>
        <w:t>ho přístupu k navrhované stavbě</w:t>
      </w:r>
    </w:p>
    <w:p w:rsidR="00EE6CEA" w:rsidRPr="00624987" w:rsidRDefault="00EE6CEA" w:rsidP="00EE6CEA">
      <w:pPr>
        <w:pStyle w:val="Normlntext"/>
        <w:rPr>
          <w:color w:val="auto"/>
        </w:rPr>
      </w:pPr>
      <w:r w:rsidRPr="00624987">
        <w:rPr>
          <w:color w:val="auto"/>
        </w:rPr>
        <w:t>Přístavbou nebudou ovlivněna napojení na dopravní a technickou infrastrukturu. Nedochází ke změně bezbariérového přístupu k budově školy.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 xml:space="preserve">věcné a časové vazby stavby, podmiňující, </w:t>
      </w:r>
      <w:r w:rsidR="00EE6CEA">
        <w:rPr>
          <w:color w:val="auto"/>
        </w:rPr>
        <w:t>vyvolané, související investice</w:t>
      </w:r>
    </w:p>
    <w:p w:rsidR="00EE6CEA" w:rsidRPr="00624987" w:rsidRDefault="00EE6CEA" w:rsidP="00EE6CEA">
      <w:pPr>
        <w:pStyle w:val="Normlntext"/>
        <w:rPr>
          <w:color w:val="auto"/>
        </w:rPr>
      </w:pPr>
      <w:r w:rsidRPr="00624987">
        <w:rPr>
          <w:color w:val="auto"/>
        </w:rPr>
        <w:t>Nejsou.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seznam pozemků podle katastru nemovitost</w:t>
      </w:r>
      <w:r w:rsidR="00EE6CEA">
        <w:rPr>
          <w:color w:val="auto"/>
        </w:rPr>
        <w:t>í, na kterých se stavba provádí:</w:t>
      </w:r>
    </w:p>
    <w:p w:rsidR="00EE6CEA" w:rsidRDefault="00EE6CEA" w:rsidP="00EE6CEA">
      <w:pPr>
        <w:pStyle w:val="Odstavec-odrka"/>
      </w:pPr>
      <w:r>
        <w:t>Adresní místa:</w:t>
      </w:r>
      <w:r>
        <w:tab/>
      </w:r>
      <w:r>
        <w:tab/>
        <w:t>Lázeňská č. p. 206</w:t>
      </w:r>
    </w:p>
    <w:p w:rsidR="00EE6CEA" w:rsidRDefault="00EE6CEA" w:rsidP="00EE6CEA">
      <w:pPr>
        <w:pStyle w:val="Odstavec-odrka"/>
      </w:pPr>
      <w:r>
        <w:t>Katastrální území:</w:t>
      </w:r>
      <w:r>
        <w:tab/>
        <w:t>Ústí nad Orlicí [775274]</w:t>
      </w:r>
    </w:p>
    <w:p w:rsidR="00EE6CEA" w:rsidRPr="00EE6CEA" w:rsidRDefault="00EE6CEA" w:rsidP="00EE6CEA">
      <w:pPr>
        <w:pStyle w:val="Odstavec-odrka"/>
      </w:pPr>
      <w:r>
        <w:t>Parcelní čísla:</w:t>
      </w:r>
      <w:r>
        <w:tab/>
      </w:r>
      <w:r>
        <w:tab/>
        <w:t>st. 471, 2169/1</w:t>
      </w:r>
    </w:p>
    <w:p w:rsidR="00240F58" w:rsidRDefault="00240F58" w:rsidP="00836E72">
      <w:pPr>
        <w:pStyle w:val="TZNadpis4"/>
        <w:numPr>
          <w:ilvl w:val="0"/>
          <w:numId w:val="8"/>
        </w:numPr>
        <w:rPr>
          <w:color w:val="auto"/>
        </w:rPr>
      </w:pPr>
      <w:r w:rsidRPr="00240F58">
        <w:rPr>
          <w:color w:val="auto"/>
        </w:rPr>
        <w:t>seznam pozemků podle katastru nemovitostí, na kterých vznikne ochranné</w:t>
      </w:r>
      <w:r w:rsidR="00EE6CEA">
        <w:rPr>
          <w:color w:val="auto"/>
        </w:rPr>
        <w:t xml:space="preserve"> nebo bezpečnostní pásmo:</w:t>
      </w:r>
    </w:p>
    <w:p w:rsidR="00EE6CEA" w:rsidRDefault="00EE6CEA" w:rsidP="00EE6CEA">
      <w:pPr>
        <w:pStyle w:val="Odstavec-odrka"/>
      </w:pPr>
      <w:r>
        <w:t>Katastrální území:</w:t>
      </w:r>
      <w:r>
        <w:tab/>
        <w:t>Ústí nad Orlicí [775274]</w:t>
      </w:r>
    </w:p>
    <w:p w:rsidR="00EE6CEA" w:rsidRPr="00EE6CEA" w:rsidRDefault="00EE6CEA" w:rsidP="00EE6CEA">
      <w:pPr>
        <w:pStyle w:val="Odstavec-odrka"/>
      </w:pPr>
      <w:r>
        <w:t>Parcelní čísla:</w:t>
      </w:r>
      <w:r>
        <w:tab/>
      </w:r>
      <w:r>
        <w:tab/>
        <w:t>2169/1, 2169/8</w:t>
      </w:r>
    </w:p>
    <w:p w:rsidR="00EE6CEA" w:rsidRPr="00624987" w:rsidRDefault="00EE6CEA" w:rsidP="00EE6CEA">
      <w:pPr>
        <w:pStyle w:val="Normlntext"/>
        <w:rPr>
          <w:color w:val="auto"/>
        </w:rPr>
      </w:pPr>
    </w:p>
    <w:p w:rsidR="00240F58" w:rsidRPr="00624987" w:rsidRDefault="00240F58" w:rsidP="0022530C">
      <w:pPr>
        <w:pStyle w:val="Normlntext"/>
        <w:rPr>
          <w:rFonts w:cs="Arial"/>
          <w:color w:val="auto"/>
          <w:sz w:val="20"/>
        </w:rPr>
      </w:pPr>
      <w:r w:rsidRPr="00624987">
        <w:rPr>
          <w:color w:val="auto"/>
        </w:rPr>
        <w:br w:type="page"/>
      </w:r>
    </w:p>
    <w:p w:rsidR="00240F58" w:rsidRPr="00240F58" w:rsidRDefault="00240F58" w:rsidP="00C25D4A">
      <w:pPr>
        <w:pStyle w:val="Nadpis2"/>
      </w:pPr>
      <w:bookmarkStart w:id="1" w:name="_Toc2418689"/>
      <w:r w:rsidRPr="00240F58">
        <w:lastRenderedPageBreak/>
        <w:t>Celkový popis stavby</w:t>
      </w:r>
      <w:bookmarkEnd w:id="1"/>
    </w:p>
    <w:p w:rsidR="00240F58" w:rsidRPr="00240F58" w:rsidRDefault="00240F58" w:rsidP="00240F58">
      <w:pPr>
        <w:pStyle w:val="Nadpis3"/>
      </w:pPr>
      <w:bookmarkStart w:id="2" w:name="_Toc2418690"/>
      <w:r w:rsidRPr="00240F58">
        <w:t>Základní charakteristika stavby a jejího užívání</w:t>
      </w:r>
      <w:bookmarkEnd w:id="2"/>
    </w:p>
    <w:p w:rsidR="00240F58" w:rsidRDefault="00240F58" w:rsidP="00240F58">
      <w:pPr>
        <w:pStyle w:val="TZNadpis4"/>
      </w:pPr>
      <w:r w:rsidRPr="00240F58">
        <w:t>nová stavba nebo změna dokončené stavby; u změny stavby údaje o jejich současném stavu, závěry stavebně technického, případně stavebně historického průzkumu a výsledky statické</w:t>
      </w:r>
      <w:r w:rsidR="00CB3553">
        <w:t>ho posouzení nosných konstrukcí</w:t>
      </w:r>
    </w:p>
    <w:p w:rsidR="00CB3553" w:rsidRPr="00624987" w:rsidRDefault="00CB3553" w:rsidP="00CB3553">
      <w:pPr>
        <w:pStyle w:val="Normlntext"/>
        <w:rPr>
          <w:color w:val="auto"/>
        </w:rPr>
      </w:pPr>
      <w:r w:rsidRPr="00624987">
        <w:rPr>
          <w:color w:val="auto"/>
        </w:rPr>
        <w:t>Půdní vestavba:</w:t>
      </w:r>
    </w:p>
    <w:p w:rsidR="00CB3553" w:rsidRPr="00624987" w:rsidRDefault="00CB3553" w:rsidP="00CB3553">
      <w:pPr>
        <w:pStyle w:val="Normlntext"/>
        <w:rPr>
          <w:color w:val="auto"/>
        </w:rPr>
      </w:pPr>
      <w:r w:rsidRPr="00624987">
        <w:rPr>
          <w:color w:val="auto"/>
        </w:rPr>
        <w:t xml:space="preserve">Vestavbou do půdy 3. budovy školy </w:t>
      </w:r>
      <w:proofErr w:type="gramStart"/>
      <w:r w:rsidRPr="00624987">
        <w:rPr>
          <w:color w:val="auto"/>
        </w:rPr>
        <w:t>vznikne 4.N.</w:t>
      </w:r>
      <w:proofErr w:type="gramEnd"/>
      <w:r w:rsidRPr="00624987">
        <w:rPr>
          <w:color w:val="auto"/>
        </w:rPr>
        <w:t xml:space="preserve">P. s 5 odbornými a specializovanými učebnami a zázemím. </w:t>
      </w:r>
    </w:p>
    <w:p w:rsidR="00CB3553" w:rsidRPr="00624987" w:rsidRDefault="00CB3553" w:rsidP="00CB3553">
      <w:pPr>
        <w:pStyle w:val="Normlntext"/>
        <w:rPr>
          <w:color w:val="auto"/>
        </w:rPr>
      </w:pPr>
    </w:p>
    <w:p w:rsidR="00CB3553" w:rsidRPr="00624987" w:rsidRDefault="00CB3553" w:rsidP="00CB3553">
      <w:pPr>
        <w:pStyle w:val="Normlntext"/>
        <w:rPr>
          <w:color w:val="auto"/>
        </w:rPr>
      </w:pPr>
      <w:r w:rsidRPr="00624987">
        <w:rPr>
          <w:color w:val="auto"/>
        </w:rPr>
        <w:t xml:space="preserve">Budova má nosnou konstrukci tvořenou železobetonovým skeletem S1.2 (1986) s příčným uspořádáním nosných rámů v modulu 6,0 m - 3,0 m - 6,0 m s roztečemi 6,0 m. Skelet je založený na </w:t>
      </w:r>
      <w:proofErr w:type="spellStart"/>
      <w:r w:rsidRPr="00624987">
        <w:rPr>
          <w:color w:val="auto"/>
        </w:rPr>
        <w:t>velkoprůměrových</w:t>
      </w:r>
      <w:proofErr w:type="spellEnd"/>
      <w:r w:rsidRPr="00624987">
        <w:rPr>
          <w:color w:val="auto"/>
        </w:rPr>
        <w:t xml:space="preserve"> pilotách průměru 1,20 m, obvodový plášť je sestavený z prefabrikovaných sendvičových panelů, vnitřní dělící stěny jsou z cihelného zdiva. Vnitřní schodiště prefabrikované šířky ramene 1,30 m.</w:t>
      </w:r>
      <w:r w:rsidR="00401375" w:rsidRPr="00624987">
        <w:rPr>
          <w:color w:val="auto"/>
        </w:rPr>
        <w:t xml:space="preserve"> Stropy jsou řešeny železobetonovými dutinovými panely výšky 250 mm.</w:t>
      </w:r>
      <w:r w:rsidR="00A50157" w:rsidRPr="00624987">
        <w:rPr>
          <w:color w:val="auto"/>
        </w:rPr>
        <w:t xml:space="preserve"> Povolené užitné zatížení nosného systému (min. 2,8 </w:t>
      </w:r>
      <w:proofErr w:type="spellStart"/>
      <w:r w:rsidR="00A50157" w:rsidRPr="00624987">
        <w:rPr>
          <w:color w:val="auto"/>
        </w:rPr>
        <w:t>kN</w:t>
      </w:r>
      <w:proofErr w:type="spellEnd"/>
      <w:r w:rsidR="00A50157" w:rsidRPr="00624987">
        <w:rPr>
          <w:color w:val="auto"/>
        </w:rPr>
        <w:t>/m2 při největších rozponech 7,2 x 12,0 m) půdní vestavbu umožňuje.</w:t>
      </w:r>
    </w:p>
    <w:p w:rsidR="00401375" w:rsidRPr="00624987" w:rsidRDefault="00401375" w:rsidP="00CB3553">
      <w:pPr>
        <w:pStyle w:val="Normlntext"/>
        <w:rPr>
          <w:color w:val="auto"/>
        </w:rPr>
      </w:pPr>
    </w:p>
    <w:p w:rsidR="00401375" w:rsidRPr="00624987" w:rsidRDefault="00401375" w:rsidP="00CB3553">
      <w:pPr>
        <w:pStyle w:val="Normlntext"/>
        <w:rPr>
          <w:color w:val="auto"/>
        </w:rPr>
      </w:pPr>
      <w:r w:rsidRPr="00624987">
        <w:rPr>
          <w:color w:val="auto"/>
        </w:rPr>
        <w:t>Původně plochá střecha byla v roce 1996 nahrazena valbovou střechou s dřevěným krovem podepřeným ocelovými vaznicemi, které spočívají na rám skeletu, čímž vznikla půda nad celým půdorysem budovy. Vytvořil se tím volný prostor s parametry umožňující budoucí půdní vestavbu.</w:t>
      </w:r>
    </w:p>
    <w:p w:rsidR="00401375" w:rsidRPr="00624987" w:rsidRDefault="00401375" w:rsidP="00CB3553">
      <w:pPr>
        <w:pStyle w:val="Normlntext"/>
        <w:rPr>
          <w:color w:val="auto"/>
        </w:rPr>
      </w:pPr>
    </w:p>
    <w:p w:rsidR="00401375" w:rsidRPr="00624987" w:rsidRDefault="00401375" w:rsidP="00CB3553">
      <w:pPr>
        <w:pStyle w:val="Normlntext"/>
        <w:rPr>
          <w:color w:val="auto"/>
        </w:rPr>
      </w:pPr>
      <w:r w:rsidRPr="00624987">
        <w:rPr>
          <w:color w:val="auto"/>
        </w:rPr>
        <w:t xml:space="preserve">Následně v roce 2011 byla provedena přístavba výtahu, </w:t>
      </w:r>
      <w:r w:rsidR="00374112" w:rsidRPr="00624987">
        <w:rPr>
          <w:color w:val="auto"/>
        </w:rPr>
        <w:t>který byl navržen s nejvyšší stanicí až v úrovni půdního prostoru.</w:t>
      </w:r>
    </w:p>
    <w:p w:rsidR="001B1DAB" w:rsidRPr="00624987" w:rsidRDefault="001B1DAB" w:rsidP="00CB3553">
      <w:pPr>
        <w:pStyle w:val="Normlntext"/>
        <w:rPr>
          <w:color w:val="auto"/>
        </w:rPr>
      </w:pPr>
    </w:p>
    <w:p w:rsidR="001B1DAB" w:rsidRPr="00624987" w:rsidRDefault="001B1DAB" w:rsidP="00CB3553">
      <w:pPr>
        <w:pStyle w:val="Normlntext"/>
        <w:rPr>
          <w:color w:val="auto"/>
        </w:rPr>
      </w:pPr>
      <w:r w:rsidRPr="00624987">
        <w:rPr>
          <w:color w:val="auto"/>
        </w:rPr>
        <w:t>Rekonstrukce WC:</w:t>
      </w:r>
    </w:p>
    <w:p w:rsidR="001B1DAB" w:rsidRPr="00624987" w:rsidRDefault="001B1DAB" w:rsidP="00CB3553">
      <w:pPr>
        <w:pStyle w:val="Normlntext"/>
        <w:rPr>
          <w:color w:val="auto"/>
        </w:rPr>
      </w:pPr>
      <w:r w:rsidRPr="00624987">
        <w:rPr>
          <w:color w:val="auto"/>
        </w:rPr>
        <w:t xml:space="preserve">V přízemí 2. budovy školy se nachází WC s rozdělením pro chlapce a dívky a místnost pro úklid.  </w:t>
      </w:r>
    </w:p>
    <w:p w:rsidR="001B1DAB" w:rsidRPr="00624987" w:rsidRDefault="001B1DAB" w:rsidP="00CB3553">
      <w:pPr>
        <w:pStyle w:val="Normlntext"/>
        <w:rPr>
          <w:color w:val="auto"/>
        </w:rPr>
      </w:pPr>
    </w:p>
    <w:p w:rsidR="001B1DAB" w:rsidRPr="00624987" w:rsidRDefault="001B1DAB" w:rsidP="00CB3553">
      <w:pPr>
        <w:pStyle w:val="Normlntext"/>
        <w:rPr>
          <w:color w:val="auto"/>
        </w:rPr>
      </w:pPr>
      <w:r w:rsidRPr="00624987">
        <w:rPr>
          <w:color w:val="auto"/>
        </w:rPr>
        <w:t>WC dívky:</w:t>
      </w:r>
    </w:p>
    <w:p w:rsidR="001B1DAB" w:rsidRPr="00624987" w:rsidRDefault="00896CF9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5</w:t>
      </w:r>
      <w:r w:rsidR="001B1DAB" w:rsidRPr="00624987">
        <w:rPr>
          <w:color w:val="auto"/>
        </w:rPr>
        <w:t xml:space="preserve"> záchodové kabiny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3 umyvadla v předsíni WC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1 boiler pro ohřev teplé vody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akumulační kamna</w:t>
      </w:r>
    </w:p>
    <w:p w:rsidR="001B1DAB" w:rsidRPr="00624987" w:rsidRDefault="001B1DAB" w:rsidP="001B1DAB">
      <w:pPr>
        <w:pStyle w:val="Normlntext"/>
        <w:rPr>
          <w:color w:val="auto"/>
        </w:rPr>
      </w:pPr>
    </w:p>
    <w:p w:rsidR="001B1DAB" w:rsidRPr="00624987" w:rsidRDefault="001B1DAB" w:rsidP="001B1DAB">
      <w:pPr>
        <w:pStyle w:val="Normlntext"/>
        <w:rPr>
          <w:color w:val="auto"/>
        </w:rPr>
      </w:pPr>
      <w:r w:rsidRPr="00624987">
        <w:rPr>
          <w:color w:val="auto"/>
        </w:rPr>
        <w:t>WC chlapci: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2 záchodové kabiny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4 pisoáry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3 umyvadla v předsíni WC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1 boiler pro ohřev teplé vody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akumulační kamna</w:t>
      </w:r>
    </w:p>
    <w:p w:rsidR="001B1DAB" w:rsidRPr="00624987" w:rsidRDefault="001B1DAB" w:rsidP="00CB3553">
      <w:pPr>
        <w:pStyle w:val="Normlntext"/>
        <w:rPr>
          <w:color w:val="auto"/>
        </w:rPr>
      </w:pPr>
    </w:p>
    <w:p w:rsidR="00374112" w:rsidRPr="00624987" w:rsidRDefault="001B1DAB" w:rsidP="00CB3553">
      <w:pPr>
        <w:pStyle w:val="Normlntext"/>
        <w:rPr>
          <w:color w:val="auto"/>
        </w:rPr>
      </w:pPr>
      <w:r w:rsidRPr="00624987">
        <w:rPr>
          <w:color w:val="auto"/>
        </w:rPr>
        <w:t>Úklidová místnost: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keramická výlevka</w:t>
      </w:r>
    </w:p>
    <w:p w:rsidR="001B1DAB" w:rsidRPr="00624987" w:rsidRDefault="001B1DAB" w:rsidP="001B1DAB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1 boiler pro ohřev teplé vody</w:t>
      </w:r>
    </w:p>
    <w:p w:rsidR="00240F58" w:rsidRDefault="001B1DAB" w:rsidP="00240F58">
      <w:pPr>
        <w:pStyle w:val="TZNadpis4"/>
      </w:pPr>
      <w:r>
        <w:t>účel užívání stavby</w:t>
      </w:r>
    </w:p>
    <w:p w:rsidR="001B1DAB" w:rsidRPr="00624987" w:rsidRDefault="001B1DAB" w:rsidP="001B1DAB">
      <w:pPr>
        <w:pStyle w:val="Normlntext"/>
        <w:rPr>
          <w:color w:val="auto"/>
        </w:rPr>
      </w:pPr>
      <w:r w:rsidRPr="00624987">
        <w:rPr>
          <w:color w:val="auto"/>
        </w:rPr>
        <w:t>Školní prostory, nemění se.</w:t>
      </w:r>
    </w:p>
    <w:p w:rsidR="00240F58" w:rsidRDefault="001B1DAB" w:rsidP="00240F58">
      <w:pPr>
        <w:pStyle w:val="TZNadpis4"/>
      </w:pPr>
      <w:r>
        <w:t>trvalá nebo dočasná stavba</w:t>
      </w:r>
    </w:p>
    <w:p w:rsidR="001B1DAB" w:rsidRPr="00624987" w:rsidRDefault="001B1DAB" w:rsidP="001B1DAB">
      <w:pPr>
        <w:pStyle w:val="Normlntext"/>
        <w:rPr>
          <w:color w:val="auto"/>
        </w:rPr>
      </w:pPr>
      <w:r w:rsidRPr="00624987">
        <w:rPr>
          <w:color w:val="auto"/>
        </w:rPr>
        <w:t>Stavba trvalá.</w:t>
      </w:r>
    </w:p>
    <w:p w:rsidR="00240F58" w:rsidRDefault="00240F58" w:rsidP="00240F58">
      <w:pPr>
        <w:pStyle w:val="TZNadpis4"/>
      </w:pPr>
      <w:r w:rsidRPr="00240F58">
        <w:t>informace o vydaných rozhodnutích o povolení výjimky z technických požadavků na stavby a technických požadavků zabezpečujíc</w:t>
      </w:r>
      <w:r w:rsidR="001B1DAB">
        <w:t>ích bezbariérové užívání stavby</w:t>
      </w:r>
    </w:p>
    <w:p w:rsidR="00240F58" w:rsidRPr="00240F58" w:rsidRDefault="00240F58" w:rsidP="00240F58">
      <w:pPr>
        <w:pStyle w:val="TZNadpis4"/>
      </w:pPr>
      <w:r w:rsidRPr="00240F58">
        <w:t>informace o tom, zda a v jakých částech dokumentace jsou zohledněny podmínky závazn</w:t>
      </w:r>
      <w:r w:rsidR="001B1DAB">
        <w:t>ých stanovisek dotčených orgánů</w:t>
      </w:r>
    </w:p>
    <w:p w:rsidR="00240F58" w:rsidRDefault="00240F58" w:rsidP="00240F58">
      <w:pPr>
        <w:pStyle w:val="TZNadpis4"/>
      </w:pPr>
      <w:r w:rsidRPr="00240F58">
        <w:t>ochrana stavby p</w:t>
      </w:r>
      <w:r w:rsidR="001B1DAB">
        <w:t>odle jiných právních předpisů</w:t>
      </w:r>
    </w:p>
    <w:p w:rsidR="001B1DAB" w:rsidRPr="00624987" w:rsidRDefault="001B1DAB" w:rsidP="001B1DAB">
      <w:pPr>
        <w:pStyle w:val="Normlntext"/>
        <w:rPr>
          <w:color w:val="auto"/>
        </w:rPr>
      </w:pPr>
      <w:r w:rsidRPr="00624987">
        <w:rPr>
          <w:color w:val="auto"/>
        </w:rPr>
        <w:t>Budova není chráněna.</w:t>
      </w:r>
    </w:p>
    <w:p w:rsidR="00240F58" w:rsidRDefault="00240F58" w:rsidP="00936149">
      <w:pPr>
        <w:pStyle w:val="TZNadpis4"/>
      </w:pPr>
      <w:r w:rsidRPr="00240F58">
        <w:lastRenderedPageBreak/>
        <w:t>navrhované parametry stavby - zastavěná plocha, obestavěný prostor, užitná plocha, počet</w:t>
      </w:r>
      <w:r w:rsidR="00936149">
        <w:t xml:space="preserve"> </w:t>
      </w:r>
      <w:r w:rsidRPr="00240F58">
        <w:t>funkčních je</w:t>
      </w:r>
      <w:r w:rsidR="00936149">
        <w:t>dnotek a jejich velikosti apod.:</w:t>
      </w:r>
    </w:p>
    <w:p w:rsidR="00936149" w:rsidRPr="00624987" w:rsidRDefault="00936149" w:rsidP="00936149">
      <w:pPr>
        <w:pStyle w:val="Normlntext"/>
        <w:rPr>
          <w:color w:val="auto"/>
        </w:rPr>
      </w:pPr>
      <w:r w:rsidRPr="00624987">
        <w:rPr>
          <w:color w:val="auto"/>
        </w:rPr>
        <w:t>Půdní vestavba:</w:t>
      </w:r>
    </w:p>
    <w:p w:rsidR="009B1A9B" w:rsidRPr="00624987" w:rsidRDefault="009B1A9B" w:rsidP="009B1A9B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 xml:space="preserve">zastavěná podlažní </w:t>
      </w:r>
      <w:proofErr w:type="gramStart"/>
      <w:r w:rsidRPr="00624987">
        <w:rPr>
          <w:color w:val="auto"/>
        </w:rPr>
        <w:t>plocha 4.N.</w:t>
      </w:r>
      <w:proofErr w:type="gramEnd"/>
      <w:r w:rsidRPr="00624987">
        <w:rPr>
          <w:color w:val="auto"/>
        </w:rPr>
        <w:t>P.</w:t>
      </w:r>
      <w:r w:rsidRPr="00624987">
        <w:rPr>
          <w:color w:val="auto"/>
        </w:rPr>
        <w:tab/>
        <w:t>509 m2</w:t>
      </w:r>
    </w:p>
    <w:p w:rsidR="009B1A9B" w:rsidRPr="00624987" w:rsidRDefault="009B1A9B" w:rsidP="009B1A9B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 xml:space="preserve">obestavěný </w:t>
      </w:r>
      <w:proofErr w:type="gramStart"/>
      <w:r w:rsidRPr="00624987">
        <w:rPr>
          <w:color w:val="auto"/>
        </w:rPr>
        <w:t>prostor 4.N.</w:t>
      </w:r>
      <w:proofErr w:type="gramEnd"/>
      <w:r w:rsidRPr="00624987">
        <w:rPr>
          <w:color w:val="auto"/>
        </w:rPr>
        <w:t>P.</w:t>
      </w:r>
      <w:r w:rsidRPr="00624987">
        <w:rPr>
          <w:color w:val="auto"/>
        </w:rPr>
        <w:tab/>
        <w:t>1530 m3</w:t>
      </w:r>
    </w:p>
    <w:p w:rsidR="00AC2F2A" w:rsidRPr="00624987" w:rsidRDefault="00AC2F2A" w:rsidP="009B1A9B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užitná plocha vestavby</w:t>
      </w:r>
      <w:r w:rsidRPr="00624987">
        <w:rPr>
          <w:color w:val="auto"/>
        </w:rPr>
        <w:tab/>
        <w:t>351 m2</w:t>
      </w:r>
    </w:p>
    <w:p w:rsidR="00AC2F2A" w:rsidRPr="00624987" w:rsidRDefault="00AC2F2A" w:rsidP="00DB4F79">
      <w:pPr>
        <w:pStyle w:val="Normlntext"/>
        <w:numPr>
          <w:ilvl w:val="1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počet nových vestavby</w:t>
      </w:r>
      <w:r w:rsidRPr="00624987">
        <w:rPr>
          <w:color w:val="auto"/>
        </w:rPr>
        <w:tab/>
        <w:t>5</w:t>
      </w:r>
    </w:p>
    <w:p w:rsidR="00AC2F2A" w:rsidRPr="00624987" w:rsidRDefault="00AC2F2A" w:rsidP="009B1A9B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kapacity učeben:</w:t>
      </w:r>
    </w:p>
    <w:p w:rsidR="00AC2F2A" w:rsidRPr="00624987" w:rsidRDefault="00AC2F2A" w:rsidP="00AC2F2A">
      <w:pPr>
        <w:pStyle w:val="Normlntext"/>
        <w:tabs>
          <w:tab w:val="decimal" w:pos="7513"/>
        </w:tabs>
        <w:ind w:left="2160" w:firstLine="0"/>
        <w:rPr>
          <w:color w:val="auto"/>
        </w:rPr>
      </w:pPr>
    </w:p>
    <w:p w:rsidR="00AC2F2A" w:rsidRPr="00624987" w:rsidRDefault="005A1026" w:rsidP="005A1026">
      <w:pPr>
        <w:pStyle w:val="Normlntext"/>
        <w:tabs>
          <w:tab w:val="decimal" w:pos="7513"/>
        </w:tabs>
        <w:ind w:left="1418" w:firstLine="0"/>
        <w:rPr>
          <w:color w:val="auto"/>
        </w:rPr>
      </w:pPr>
      <w:r w:rsidRPr="005A1026">
        <w:rPr>
          <w:noProof/>
        </w:rPr>
        <w:drawing>
          <wp:inline distT="0" distB="0" distL="0" distR="0">
            <wp:extent cx="5288915" cy="1602105"/>
            <wp:effectExtent l="0" t="0" r="698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915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A9B" w:rsidRPr="00624987" w:rsidRDefault="009B1A9B" w:rsidP="00936149">
      <w:pPr>
        <w:pStyle w:val="Normlntext"/>
        <w:rPr>
          <w:color w:val="auto"/>
        </w:rPr>
      </w:pPr>
    </w:p>
    <w:p w:rsidR="00BC50CF" w:rsidRPr="00624987" w:rsidRDefault="009B1A9B" w:rsidP="00936149">
      <w:pPr>
        <w:pStyle w:val="Normlntext"/>
        <w:rPr>
          <w:color w:val="auto"/>
        </w:rPr>
      </w:pPr>
      <w:r w:rsidRPr="00624987">
        <w:rPr>
          <w:color w:val="auto"/>
        </w:rPr>
        <w:t>Přístavba únikového schodiště:</w:t>
      </w:r>
    </w:p>
    <w:p w:rsidR="00AC2F2A" w:rsidRPr="00624987" w:rsidRDefault="00AC2F2A" w:rsidP="00AC2F2A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 xml:space="preserve">zastavěná podlažní </w:t>
      </w:r>
      <w:proofErr w:type="gramStart"/>
      <w:r w:rsidRPr="00624987">
        <w:rPr>
          <w:color w:val="auto"/>
        </w:rPr>
        <w:t>plocha 4.N.</w:t>
      </w:r>
      <w:proofErr w:type="gramEnd"/>
      <w:r w:rsidRPr="00624987">
        <w:rPr>
          <w:color w:val="auto"/>
        </w:rPr>
        <w:t>P.</w:t>
      </w:r>
      <w:r w:rsidRPr="00624987">
        <w:rPr>
          <w:color w:val="auto"/>
        </w:rPr>
        <w:tab/>
        <w:t>17 m2</w:t>
      </w:r>
    </w:p>
    <w:p w:rsidR="00AC2F2A" w:rsidRPr="00624987" w:rsidRDefault="00AC2F2A" w:rsidP="00AC2F2A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 xml:space="preserve">obestavěný </w:t>
      </w:r>
      <w:proofErr w:type="gramStart"/>
      <w:r w:rsidRPr="00624987">
        <w:rPr>
          <w:color w:val="auto"/>
        </w:rPr>
        <w:t>prostor 4.N.</w:t>
      </w:r>
      <w:proofErr w:type="gramEnd"/>
      <w:r w:rsidRPr="00624987">
        <w:rPr>
          <w:color w:val="auto"/>
        </w:rPr>
        <w:t>P.</w:t>
      </w:r>
      <w:r w:rsidRPr="00624987">
        <w:rPr>
          <w:color w:val="auto"/>
        </w:rPr>
        <w:tab/>
        <w:t>245 m3</w:t>
      </w:r>
    </w:p>
    <w:p w:rsidR="00AC2F2A" w:rsidRPr="00624987" w:rsidRDefault="00AC2F2A" w:rsidP="00AC2F2A">
      <w:pPr>
        <w:pStyle w:val="Normlntext"/>
        <w:tabs>
          <w:tab w:val="decimal" w:pos="7513"/>
        </w:tabs>
        <w:ind w:left="2160" w:firstLine="0"/>
        <w:rPr>
          <w:color w:val="auto"/>
        </w:rPr>
      </w:pPr>
    </w:p>
    <w:p w:rsidR="00AC2F2A" w:rsidRPr="00624987" w:rsidRDefault="00AC2F2A" w:rsidP="00AC2F2A">
      <w:pPr>
        <w:pStyle w:val="Normlntext"/>
        <w:tabs>
          <w:tab w:val="decimal" w:pos="7513"/>
        </w:tabs>
        <w:ind w:left="2160" w:firstLine="0"/>
        <w:rPr>
          <w:color w:val="auto"/>
        </w:rPr>
      </w:pPr>
    </w:p>
    <w:p w:rsidR="00AC2F2A" w:rsidRPr="00624987" w:rsidRDefault="00AC2F2A" w:rsidP="00AC2F2A">
      <w:pPr>
        <w:pStyle w:val="Normlntext"/>
        <w:rPr>
          <w:color w:val="auto"/>
        </w:rPr>
      </w:pPr>
      <w:r w:rsidRPr="00624987">
        <w:rPr>
          <w:color w:val="auto"/>
        </w:rPr>
        <w:t xml:space="preserve">Rekonstrukce </w:t>
      </w:r>
      <w:proofErr w:type="gramStart"/>
      <w:r w:rsidRPr="00624987">
        <w:rPr>
          <w:color w:val="auto"/>
        </w:rPr>
        <w:t>WC v 1.N.</w:t>
      </w:r>
      <w:proofErr w:type="gramEnd"/>
      <w:r w:rsidRPr="00624987">
        <w:rPr>
          <w:color w:val="auto"/>
        </w:rPr>
        <w:t>P. ve 2. budově školy:</w:t>
      </w:r>
    </w:p>
    <w:p w:rsidR="00AC2F2A" w:rsidRPr="00624987" w:rsidRDefault="00896CF9" w:rsidP="00AC2F2A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dotčená zastavěná plocha</w:t>
      </w:r>
      <w:r w:rsidR="00AC2F2A" w:rsidRPr="00624987">
        <w:rPr>
          <w:color w:val="auto"/>
        </w:rPr>
        <w:tab/>
      </w:r>
      <w:r w:rsidRPr="00624987">
        <w:rPr>
          <w:color w:val="auto"/>
        </w:rPr>
        <w:t>54</w:t>
      </w:r>
      <w:r w:rsidR="00AC2F2A" w:rsidRPr="00624987">
        <w:rPr>
          <w:color w:val="auto"/>
        </w:rPr>
        <w:t xml:space="preserve"> m2</w:t>
      </w:r>
    </w:p>
    <w:p w:rsidR="00AC2F2A" w:rsidRPr="00624987" w:rsidRDefault="00896CF9" w:rsidP="00AC2F2A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užitná plocha WC</w:t>
      </w:r>
      <w:r w:rsidR="00AC2F2A" w:rsidRPr="00624987">
        <w:rPr>
          <w:color w:val="auto"/>
        </w:rPr>
        <w:tab/>
        <w:t>4</w:t>
      </w:r>
      <w:r w:rsidRPr="00624987">
        <w:rPr>
          <w:color w:val="auto"/>
        </w:rPr>
        <w:t>0 m2</w:t>
      </w:r>
    </w:p>
    <w:p w:rsidR="00896CF9" w:rsidRPr="00624987" w:rsidRDefault="00896CF9" w:rsidP="00896CF9">
      <w:pPr>
        <w:pStyle w:val="Normlntext"/>
        <w:ind w:left="709"/>
        <w:rPr>
          <w:color w:val="auto"/>
        </w:rPr>
      </w:pPr>
      <w:r w:rsidRPr="00624987">
        <w:rPr>
          <w:color w:val="auto"/>
        </w:rPr>
        <w:t>Kapacity WC:</w:t>
      </w:r>
    </w:p>
    <w:p w:rsidR="00896CF9" w:rsidRPr="00624987" w:rsidRDefault="00896CF9" w:rsidP="00896CF9">
      <w:pPr>
        <w:pStyle w:val="Normlntext"/>
        <w:ind w:left="709"/>
        <w:rPr>
          <w:color w:val="auto"/>
        </w:rPr>
      </w:pPr>
      <w:r w:rsidRPr="00624987">
        <w:rPr>
          <w:color w:val="auto"/>
        </w:rPr>
        <w:t>WC dívky:</w:t>
      </w:r>
    </w:p>
    <w:p w:rsidR="00896CF9" w:rsidRPr="00624987" w:rsidRDefault="00896CF9" w:rsidP="00896CF9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3 záchodové kabiny</w:t>
      </w:r>
    </w:p>
    <w:p w:rsidR="00896CF9" w:rsidRPr="00624987" w:rsidRDefault="00896CF9" w:rsidP="00896CF9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1 bezbariérové WC s asistencí</w:t>
      </w:r>
    </w:p>
    <w:p w:rsidR="00896CF9" w:rsidRPr="00624987" w:rsidRDefault="00896CF9" w:rsidP="00896CF9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3 umyvadla v předsíni WC</w:t>
      </w:r>
    </w:p>
    <w:p w:rsidR="00896CF9" w:rsidRPr="00624987" w:rsidRDefault="00896CF9" w:rsidP="00896CF9">
      <w:pPr>
        <w:pStyle w:val="Normlntext"/>
        <w:rPr>
          <w:color w:val="auto"/>
        </w:rPr>
      </w:pPr>
    </w:p>
    <w:p w:rsidR="00896CF9" w:rsidRPr="00624987" w:rsidRDefault="00896CF9" w:rsidP="00896CF9">
      <w:pPr>
        <w:pStyle w:val="Normlntext"/>
        <w:ind w:left="709"/>
        <w:rPr>
          <w:color w:val="auto"/>
        </w:rPr>
      </w:pPr>
      <w:r w:rsidRPr="00624987">
        <w:rPr>
          <w:color w:val="auto"/>
        </w:rPr>
        <w:t>WC chlapci:</w:t>
      </w:r>
    </w:p>
    <w:p w:rsidR="00896CF9" w:rsidRPr="00624987" w:rsidRDefault="00896CF9" w:rsidP="00896CF9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2 záchodové kabiny</w:t>
      </w:r>
    </w:p>
    <w:p w:rsidR="00896CF9" w:rsidRPr="00624987" w:rsidRDefault="00896CF9" w:rsidP="00896CF9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4 pisoáry</w:t>
      </w:r>
    </w:p>
    <w:p w:rsidR="00896CF9" w:rsidRPr="00624987" w:rsidRDefault="00896CF9" w:rsidP="00896CF9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3 umyvadla v předsíni WC</w:t>
      </w:r>
    </w:p>
    <w:p w:rsidR="00896CF9" w:rsidRPr="00624987" w:rsidRDefault="00896CF9" w:rsidP="00896CF9">
      <w:pPr>
        <w:pStyle w:val="Normlntext"/>
        <w:rPr>
          <w:color w:val="auto"/>
        </w:rPr>
      </w:pPr>
    </w:p>
    <w:p w:rsidR="00896CF9" w:rsidRPr="00624987" w:rsidRDefault="00896CF9" w:rsidP="00896CF9">
      <w:pPr>
        <w:pStyle w:val="Normlntext"/>
        <w:ind w:left="709"/>
        <w:rPr>
          <w:color w:val="auto"/>
        </w:rPr>
      </w:pPr>
      <w:r w:rsidRPr="00624987">
        <w:rPr>
          <w:color w:val="auto"/>
        </w:rPr>
        <w:t>Úklidová místnost:</w:t>
      </w:r>
    </w:p>
    <w:p w:rsidR="00896CF9" w:rsidRPr="00624987" w:rsidRDefault="00896CF9" w:rsidP="00896CF9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keramická výlevka</w:t>
      </w:r>
    </w:p>
    <w:p w:rsidR="00896CF9" w:rsidRPr="00624987" w:rsidRDefault="00896CF9" w:rsidP="00896CF9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1 boiler pro ohřev teplé vody</w:t>
      </w:r>
    </w:p>
    <w:p w:rsidR="00896CF9" w:rsidRPr="00624987" w:rsidRDefault="00896CF9" w:rsidP="00896CF9">
      <w:pPr>
        <w:pStyle w:val="Normlntext"/>
        <w:tabs>
          <w:tab w:val="decimal" w:pos="7513"/>
        </w:tabs>
        <w:ind w:left="1440" w:firstLine="0"/>
        <w:rPr>
          <w:color w:val="auto"/>
        </w:rPr>
      </w:pPr>
    </w:p>
    <w:p w:rsidR="00896CF9" w:rsidRPr="00624987" w:rsidRDefault="00896CF9" w:rsidP="00896CF9">
      <w:pPr>
        <w:pStyle w:val="Normlntext"/>
        <w:tabs>
          <w:tab w:val="decimal" w:pos="7513"/>
        </w:tabs>
        <w:ind w:left="1440" w:firstLine="0"/>
        <w:rPr>
          <w:color w:val="auto"/>
        </w:rPr>
      </w:pPr>
    </w:p>
    <w:p w:rsidR="00240F58" w:rsidRDefault="00240F58" w:rsidP="00240F58">
      <w:pPr>
        <w:pStyle w:val="TZNadpis4"/>
      </w:pPr>
      <w:r w:rsidRPr="00240F58">
        <w:t>základní bilance stavby - potřeby a spotřeby médií a hmot, hospodaření s dešťovou vodou, celkové produkované množství a druhy odpadů a emisí, třída energetické náročno</w:t>
      </w:r>
      <w:r w:rsidR="00666AB8">
        <w:t>sti budov:</w:t>
      </w:r>
    </w:p>
    <w:p w:rsidR="00666AB8" w:rsidRPr="00624987" w:rsidRDefault="00666AB8" w:rsidP="00666AB8">
      <w:pPr>
        <w:pStyle w:val="Normlntext"/>
        <w:rPr>
          <w:color w:val="auto"/>
        </w:rPr>
      </w:pPr>
      <w:r w:rsidRPr="00624987">
        <w:rPr>
          <w:color w:val="auto"/>
        </w:rPr>
        <w:t>Teplo:</w:t>
      </w:r>
    </w:p>
    <w:p w:rsidR="001C25F5" w:rsidRPr="00624987" w:rsidRDefault="001C25F5" w:rsidP="00666AB8">
      <w:pPr>
        <w:pStyle w:val="Normlntext"/>
        <w:rPr>
          <w:color w:val="auto"/>
        </w:rPr>
      </w:pPr>
    </w:p>
    <w:p w:rsidR="00666AB8" w:rsidRPr="00624987" w:rsidRDefault="00666AB8" w:rsidP="00666AB8">
      <w:pPr>
        <w:pStyle w:val="Normlntext"/>
        <w:rPr>
          <w:color w:val="auto"/>
        </w:rPr>
      </w:pPr>
      <w:r w:rsidRPr="00624987">
        <w:rPr>
          <w:color w:val="auto"/>
        </w:rPr>
        <w:t>Elektrická energie:</w:t>
      </w:r>
    </w:p>
    <w:p w:rsidR="001C25F5" w:rsidRPr="00624987" w:rsidRDefault="001C25F5" w:rsidP="00666AB8">
      <w:pPr>
        <w:pStyle w:val="Normlntext"/>
        <w:rPr>
          <w:color w:val="auto"/>
        </w:rPr>
      </w:pPr>
    </w:p>
    <w:p w:rsidR="00666AB8" w:rsidRPr="00624987" w:rsidRDefault="00666AB8" w:rsidP="00666AB8">
      <w:pPr>
        <w:pStyle w:val="Normlntext"/>
        <w:rPr>
          <w:color w:val="auto"/>
        </w:rPr>
      </w:pPr>
      <w:r w:rsidRPr="00624987">
        <w:rPr>
          <w:color w:val="auto"/>
        </w:rPr>
        <w:t>Voda:</w:t>
      </w:r>
    </w:p>
    <w:p w:rsidR="00666AB8" w:rsidRPr="00624987" w:rsidRDefault="00666AB8" w:rsidP="00666AB8">
      <w:pPr>
        <w:pStyle w:val="Normlntext"/>
        <w:rPr>
          <w:color w:val="auto"/>
        </w:rPr>
      </w:pPr>
    </w:p>
    <w:p w:rsidR="00666AB8" w:rsidRPr="00624987" w:rsidRDefault="00666AB8" w:rsidP="00666AB8">
      <w:pPr>
        <w:pStyle w:val="Normlntext"/>
        <w:rPr>
          <w:color w:val="auto"/>
        </w:rPr>
      </w:pPr>
      <w:r w:rsidRPr="00624987">
        <w:rPr>
          <w:color w:val="auto"/>
        </w:rPr>
        <w:t>Dešťová voda:</w:t>
      </w:r>
    </w:p>
    <w:p w:rsidR="00666AB8" w:rsidRPr="00624987" w:rsidRDefault="001C25F5" w:rsidP="001C25F5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Stávající odvodňovaná plocha:</w:t>
      </w:r>
      <w:r w:rsidRPr="00624987">
        <w:rPr>
          <w:color w:val="auto"/>
        </w:rPr>
        <w:tab/>
        <w:t>2228</w:t>
      </w:r>
      <w:r w:rsidR="0069260C" w:rsidRPr="00624987">
        <w:rPr>
          <w:color w:val="auto"/>
        </w:rPr>
        <w:t>,00</w:t>
      </w:r>
      <w:r w:rsidRPr="00624987">
        <w:rPr>
          <w:color w:val="auto"/>
        </w:rPr>
        <w:t xml:space="preserve"> m2</w:t>
      </w:r>
    </w:p>
    <w:p w:rsidR="001C25F5" w:rsidRPr="00624987" w:rsidRDefault="001C25F5" w:rsidP="001C25F5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Nová odvodňovaná plocha:</w:t>
      </w:r>
      <w:r w:rsidRPr="00624987">
        <w:rPr>
          <w:color w:val="auto"/>
        </w:rPr>
        <w:tab/>
        <w:t>2245</w:t>
      </w:r>
      <w:r w:rsidR="0069260C" w:rsidRPr="00624987">
        <w:rPr>
          <w:color w:val="auto"/>
        </w:rPr>
        <w:t>,00</w:t>
      </w:r>
      <w:r w:rsidRPr="00624987">
        <w:rPr>
          <w:color w:val="auto"/>
        </w:rPr>
        <w:t xml:space="preserve"> m2</w:t>
      </w:r>
    </w:p>
    <w:p w:rsidR="001C25F5" w:rsidRPr="00624987" w:rsidRDefault="001C25F5" w:rsidP="001C25F5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z toho přístavba schodiště</w:t>
      </w:r>
      <w:r w:rsidRPr="00624987">
        <w:rPr>
          <w:color w:val="auto"/>
        </w:rPr>
        <w:tab/>
        <w:t>17</w:t>
      </w:r>
      <w:r w:rsidR="0069260C" w:rsidRPr="00624987">
        <w:rPr>
          <w:color w:val="auto"/>
        </w:rPr>
        <w:t>,00</w:t>
      </w:r>
      <w:r w:rsidRPr="00624987">
        <w:rPr>
          <w:color w:val="auto"/>
        </w:rPr>
        <w:t xml:space="preserve"> m2</w:t>
      </w:r>
    </w:p>
    <w:p w:rsidR="0069260C" w:rsidRPr="00624987" w:rsidRDefault="001C25F5" w:rsidP="001C25F5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Bilance odvodu dešťových vod</w:t>
      </w:r>
      <w:r w:rsidR="0069260C" w:rsidRPr="00624987">
        <w:rPr>
          <w:color w:val="auto"/>
        </w:rPr>
        <w:t xml:space="preserve"> celkem</w:t>
      </w:r>
      <w:r w:rsidR="0069260C" w:rsidRPr="00624987">
        <w:rPr>
          <w:color w:val="auto"/>
        </w:rPr>
        <w:tab/>
        <w:t>36,14 l/s</w:t>
      </w:r>
    </w:p>
    <w:p w:rsidR="001C25F5" w:rsidRPr="00624987" w:rsidRDefault="0069260C" w:rsidP="001C25F5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z toho z přístavby schodiště</w:t>
      </w:r>
      <w:r w:rsidRPr="00624987">
        <w:rPr>
          <w:color w:val="auto"/>
        </w:rPr>
        <w:tab/>
        <w:t>0,27 l/s</w:t>
      </w:r>
    </w:p>
    <w:p w:rsidR="0069260C" w:rsidRPr="00624987" w:rsidRDefault="0069260C" w:rsidP="001C25F5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navýšení úhrnu odvodu dešťové vody</w:t>
      </w:r>
      <w:r w:rsidRPr="00624987">
        <w:rPr>
          <w:color w:val="auto"/>
        </w:rPr>
        <w:tab/>
        <w:t>0,75 %</w:t>
      </w:r>
    </w:p>
    <w:p w:rsidR="001C25F5" w:rsidRPr="00624987" w:rsidRDefault="001C25F5" w:rsidP="00666AB8">
      <w:pPr>
        <w:pStyle w:val="Normlntext"/>
        <w:rPr>
          <w:color w:val="auto"/>
        </w:rPr>
      </w:pPr>
    </w:p>
    <w:p w:rsidR="00666AB8" w:rsidRPr="00624987" w:rsidRDefault="00666AB8" w:rsidP="00666AB8">
      <w:pPr>
        <w:pStyle w:val="Normlntext"/>
        <w:rPr>
          <w:color w:val="auto"/>
        </w:rPr>
      </w:pPr>
      <w:r w:rsidRPr="00624987">
        <w:rPr>
          <w:color w:val="auto"/>
        </w:rPr>
        <w:t>Odpady a emise:</w:t>
      </w:r>
    </w:p>
    <w:p w:rsidR="0069260C" w:rsidRPr="00624987" w:rsidRDefault="0069260C" w:rsidP="0069260C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t>běžný komunální odpad</w:t>
      </w:r>
    </w:p>
    <w:p w:rsidR="0069260C" w:rsidRPr="00624987" w:rsidRDefault="0069260C" w:rsidP="0069260C">
      <w:pPr>
        <w:pStyle w:val="Normlntext"/>
        <w:numPr>
          <w:ilvl w:val="2"/>
          <w:numId w:val="22"/>
        </w:numPr>
        <w:tabs>
          <w:tab w:val="decimal" w:pos="7513"/>
        </w:tabs>
        <w:rPr>
          <w:color w:val="auto"/>
        </w:rPr>
      </w:pPr>
      <w:r w:rsidRPr="00624987">
        <w:rPr>
          <w:color w:val="auto"/>
        </w:rPr>
        <w:lastRenderedPageBreak/>
        <w:t>bez zdroje emisí (elektrokotel)</w:t>
      </w:r>
    </w:p>
    <w:p w:rsidR="0069260C" w:rsidRPr="00624987" w:rsidRDefault="0069260C" w:rsidP="0069260C">
      <w:pPr>
        <w:pStyle w:val="Normlntext"/>
        <w:tabs>
          <w:tab w:val="decimal" w:pos="7513"/>
        </w:tabs>
        <w:ind w:left="2160" w:firstLine="0"/>
        <w:rPr>
          <w:color w:val="auto"/>
        </w:rPr>
      </w:pPr>
    </w:p>
    <w:p w:rsidR="00666AB8" w:rsidRPr="00624987" w:rsidRDefault="00666AB8" w:rsidP="00666AB8">
      <w:pPr>
        <w:pStyle w:val="Normlntext"/>
        <w:rPr>
          <w:color w:val="auto"/>
        </w:rPr>
      </w:pPr>
      <w:r w:rsidRPr="00624987">
        <w:rPr>
          <w:color w:val="auto"/>
        </w:rPr>
        <w:t>Energetická náročnost:</w:t>
      </w:r>
    </w:p>
    <w:p w:rsidR="0069260C" w:rsidRPr="00624987" w:rsidRDefault="0069260C" w:rsidP="00666AB8">
      <w:pPr>
        <w:pStyle w:val="Normlntext"/>
        <w:rPr>
          <w:color w:val="auto"/>
        </w:rPr>
      </w:pPr>
    </w:p>
    <w:p w:rsidR="00EA701D" w:rsidRDefault="00240F58" w:rsidP="00EA701D">
      <w:pPr>
        <w:pStyle w:val="TZNadpis4"/>
      </w:pPr>
      <w:r w:rsidRPr="00240F58">
        <w:t>základní předpoklady výstavby - časové údaje o rea</w:t>
      </w:r>
      <w:r w:rsidR="00EA701D">
        <w:t>lizaci stavby, členění na etapy:</w:t>
      </w:r>
    </w:p>
    <w:p w:rsidR="00EA701D" w:rsidRPr="00624987" w:rsidRDefault="00EA701D" w:rsidP="00EA701D">
      <w:pPr>
        <w:pStyle w:val="Normlntext"/>
        <w:rPr>
          <w:color w:val="auto"/>
        </w:rPr>
      </w:pPr>
      <w:r w:rsidRPr="00624987">
        <w:rPr>
          <w:color w:val="auto"/>
        </w:rPr>
        <w:t>Předpokládaná doba výstavby je 12 měsíců.</w:t>
      </w:r>
    </w:p>
    <w:p w:rsidR="00240F58" w:rsidRDefault="00EA701D" w:rsidP="00240F58">
      <w:pPr>
        <w:pStyle w:val="TZNadpis4"/>
      </w:pPr>
      <w:r>
        <w:t>orientační náklady stavby</w:t>
      </w:r>
    </w:p>
    <w:p w:rsidR="00EA701D" w:rsidRPr="00624987" w:rsidRDefault="00EA701D" w:rsidP="00EA701D">
      <w:pPr>
        <w:pStyle w:val="Normlntext"/>
        <w:rPr>
          <w:color w:val="auto"/>
        </w:rPr>
      </w:pPr>
      <w:r w:rsidRPr="00624987">
        <w:rPr>
          <w:color w:val="auto"/>
        </w:rPr>
        <w:t>Orientační náklady stavby činí 14 323 tis. Kč.</w:t>
      </w:r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Pr="00240F58" w:rsidRDefault="00240F58" w:rsidP="00240F58">
      <w:pPr>
        <w:pStyle w:val="Nadpis3"/>
      </w:pPr>
      <w:bookmarkStart w:id="3" w:name="_Toc2418691"/>
      <w:r w:rsidRPr="00240F58">
        <w:t>Celkové urbanistické a architektonické řešení</w:t>
      </w:r>
      <w:bookmarkEnd w:id="3"/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Default="00240F58" w:rsidP="00836E72">
      <w:pPr>
        <w:pStyle w:val="TZNadpis4"/>
        <w:numPr>
          <w:ilvl w:val="0"/>
          <w:numId w:val="13"/>
        </w:numPr>
        <w:rPr>
          <w:color w:val="auto"/>
        </w:rPr>
      </w:pPr>
      <w:r w:rsidRPr="00240F58">
        <w:rPr>
          <w:color w:val="auto"/>
        </w:rPr>
        <w:t>urbanismus - územní regulace</w:t>
      </w:r>
      <w:r w:rsidR="00EA701D">
        <w:rPr>
          <w:color w:val="auto"/>
        </w:rPr>
        <w:t>, kompozice prostorového řešení</w:t>
      </w:r>
    </w:p>
    <w:p w:rsidR="00EA701D" w:rsidRPr="00624987" w:rsidRDefault="00EA701D" w:rsidP="00EA701D">
      <w:pPr>
        <w:pStyle w:val="Normlntext"/>
        <w:rPr>
          <w:color w:val="auto"/>
        </w:rPr>
      </w:pPr>
      <w:r w:rsidRPr="00624987">
        <w:rPr>
          <w:color w:val="auto"/>
        </w:rPr>
        <w:t>Vestavba podkroví s přístavbou schodiště a rekonstrukce WC neovlivňuje začlenění areálu školy do urbanistické koncepce města.</w:t>
      </w:r>
    </w:p>
    <w:p w:rsidR="00240F58" w:rsidRDefault="00240F58" w:rsidP="00836E72">
      <w:pPr>
        <w:pStyle w:val="TZNadpis4"/>
        <w:numPr>
          <w:ilvl w:val="0"/>
          <w:numId w:val="13"/>
        </w:numPr>
        <w:rPr>
          <w:color w:val="auto"/>
        </w:rPr>
      </w:pPr>
      <w:r w:rsidRPr="00240F58">
        <w:rPr>
          <w:color w:val="auto"/>
        </w:rPr>
        <w:t>architektonické řešení - kompozice tvarového řešení, materiálové a barevné řešení.</w:t>
      </w:r>
    </w:p>
    <w:p w:rsidR="00EA701D" w:rsidRPr="00624987" w:rsidRDefault="00F433CB" w:rsidP="00EA701D">
      <w:pPr>
        <w:pStyle w:val="Normlntext"/>
        <w:rPr>
          <w:color w:val="auto"/>
        </w:rPr>
      </w:pPr>
      <w:r w:rsidRPr="00624987">
        <w:rPr>
          <w:color w:val="auto"/>
        </w:rPr>
        <w:t xml:space="preserve">Předmětem realizace je půdní vestavba odborných učeben pro ergoterapii, IT, muzikoterapii, </w:t>
      </w:r>
      <w:proofErr w:type="spellStart"/>
      <w:r w:rsidRPr="00624987">
        <w:rPr>
          <w:color w:val="auto"/>
        </w:rPr>
        <w:t>multisenzoriální</w:t>
      </w:r>
      <w:proofErr w:type="spellEnd"/>
      <w:r w:rsidRPr="00624987">
        <w:rPr>
          <w:color w:val="auto"/>
        </w:rPr>
        <w:t xml:space="preserve"> učebna a učebna pro žáky s autismem, zázemí pro učitele a bezbariérové WC v 3. budově školy. Kromě vlastní úpravy podkrovního prostoru si využití 4. NP vyžádá přístavbu krytého únikového schodiště na štítu budovy. Součástí projektu bude rovněž vybavení učeben. V rámci projektu bude rovněž řešena rekonstrukce WC s vybudováním bezbariérové kabiny v přízemí 2. budovy školy.</w:t>
      </w:r>
    </w:p>
    <w:p w:rsidR="00F433CB" w:rsidRPr="00624987" w:rsidRDefault="00F433CB" w:rsidP="00EA701D">
      <w:pPr>
        <w:pStyle w:val="Normlntext"/>
        <w:rPr>
          <w:color w:val="auto"/>
        </w:rPr>
      </w:pPr>
      <w:r w:rsidRPr="00624987">
        <w:rPr>
          <w:color w:val="auto"/>
        </w:rPr>
        <w:t>Půdní vestavba si vyžádá částečnou úpravu tvaru střešního pláště v návaznosti na přístup ke stávajícímu výtahu a k nově zřizovanému únikovému schodišti. Střešní plášť bude opatřený střešními okny.</w:t>
      </w:r>
      <w:r w:rsidR="00E40988" w:rsidRPr="00624987">
        <w:rPr>
          <w:color w:val="auto"/>
        </w:rPr>
        <w:t xml:space="preserve"> Zvýšení okapu v dotčených částech střechy bude provedeno k zajištění potřebné podchodné výšky na přístupových chodbách, slon 7° bude v úrovni ocelové vaznice přecházet do stávajících střešních rovin.</w:t>
      </w:r>
      <w:r w:rsidR="003A63CE" w:rsidRPr="00624987">
        <w:rPr>
          <w:color w:val="auto"/>
        </w:rPr>
        <w:t xml:space="preserve"> </w:t>
      </w:r>
    </w:p>
    <w:p w:rsidR="00F433CB" w:rsidRPr="00624987" w:rsidRDefault="00F433CB" w:rsidP="00EA701D">
      <w:pPr>
        <w:pStyle w:val="Normlntext"/>
        <w:rPr>
          <w:color w:val="auto"/>
        </w:rPr>
      </w:pPr>
      <w:r w:rsidRPr="00624987">
        <w:rPr>
          <w:color w:val="auto"/>
        </w:rPr>
        <w:t xml:space="preserve">Přístavba schodiště </w:t>
      </w:r>
      <w:r w:rsidR="00E40988" w:rsidRPr="00624987">
        <w:rPr>
          <w:color w:val="auto"/>
        </w:rPr>
        <w:t xml:space="preserve">bude mít obdélníkový půdorys </w:t>
      </w:r>
      <w:r w:rsidR="000B1DCE">
        <w:rPr>
          <w:color w:val="auto"/>
        </w:rPr>
        <w:t>6,22 x 2,97 m</w:t>
      </w:r>
      <w:r w:rsidR="00E40988" w:rsidRPr="00624987">
        <w:rPr>
          <w:color w:val="auto"/>
        </w:rPr>
        <w:t xml:space="preserve">, zastřešený plochou střechou s max. výškou 13,20 m od úrovně </w:t>
      </w:r>
      <w:proofErr w:type="gramStart"/>
      <w:r w:rsidR="00E40988" w:rsidRPr="00624987">
        <w:rPr>
          <w:color w:val="auto"/>
        </w:rPr>
        <w:t>podlahy 1.N.</w:t>
      </w:r>
      <w:proofErr w:type="gramEnd"/>
      <w:r w:rsidR="00E40988" w:rsidRPr="00624987">
        <w:rPr>
          <w:color w:val="auto"/>
        </w:rPr>
        <w:t>P. (±0). Schodiště bude mít ocelovou nosnou konstrukci opláštěnou sendvičovými panely, v horizontálním kladení, barvy světle šedé.</w:t>
      </w:r>
      <w:r w:rsidR="00360CC2" w:rsidRPr="00624987">
        <w:rPr>
          <w:color w:val="auto"/>
        </w:rPr>
        <w:t xml:space="preserve"> Je navrženo ocelové schodiště dvouramenné šířky 1,10 m.</w:t>
      </w:r>
    </w:p>
    <w:p w:rsidR="00240F58" w:rsidRPr="00624987" w:rsidRDefault="00360CC2" w:rsidP="0022530C">
      <w:pPr>
        <w:pStyle w:val="Normlntext"/>
        <w:rPr>
          <w:color w:val="auto"/>
        </w:rPr>
      </w:pPr>
      <w:r w:rsidRPr="00624987">
        <w:rPr>
          <w:color w:val="auto"/>
        </w:rPr>
        <w:t>Rekonstrukce WC proběhne v rámci stávajících prostorů 2. budovy školy.</w:t>
      </w:r>
    </w:p>
    <w:p w:rsidR="00240F58" w:rsidRPr="00240F58" w:rsidRDefault="00240F58" w:rsidP="00240F58">
      <w:pPr>
        <w:pStyle w:val="Nadpis3"/>
      </w:pPr>
      <w:bookmarkStart w:id="4" w:name="_Toc2418692"/>
      <w:r w:rsidRPr="00240F58">
        <w:t>Celkové provozní řešení, technologie výroby</w:t>
      </w:r>
      <w:bookmarkEnd w:id="4"/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Pr="00240F58" w:rsidRDefault="00240F58" w:rsidP="00240F58">
      <w:pPr>
        <w:pStyle w:val="Nadpis3"/>
      </w:pPr>
      <w:bookmarkStart w:id="5" w:name="_Toc2418693"/>
      <w:r w:rsidRPr="00240F58">
        <w:t>Bezbariérové užívání stavby</w:t>
      </w:r>
      <w:bookmarkEnd w:id="5"/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Default="00240F58" w:rsidP="0022530C">
      <w:pPr>
        <w:pStyle w:val="Normlntext"/>
        <w:rPr>
          <w:color w:val="auto"/>
        </w:rPr>
      </w:pPr>
      <w:r w:rsidRPr="00624987">
        <w:rPr>
          <w:color w:val="auto"/>
        </w:rPr>
        <w:t>Zásady řešení přístupnosti a užívání stavby osobami se sníženou schopností pohybu nebo orientace včetně údajů o podmínkách pro výkon práce osob se zdravotním postižením.</w:t>
      </w:r>
    </w:p>
    <w:p w:rsidR="00A1050E" w:rsidRPr="00A1050E" w:rsidRDefault="00A1050E" w:rsidP="00A1050E">
      <w:pPr>
        <w:pStyle w:val="Normlntext"/>
        <w:rPr>
          <w:color w:val="auto"/>
        </w:rPr>
      </w:pPr>
      <w:r w:rsidRPr="00A1050E">
        <w:rPr>
          <w:color w:val="auto"/>
        </w:rPr>
        <w:t>Vychází z požadavků vyhlášky č. 398/2009 Sb. pro stavby občanského vybavení dle §6 písm. f) v částech určených pro užívání veřejností:</w:t>
      </w:r>
    </w:p>
    <w:p w:rsidR="00A1050E" w:rsidRPr="00A1050E" w:rsidRDefault="00A1050E" w:rsidP="00A1050E">
      <w:pPr>
        <w:pStyle w:val="Normlntext"/>
        <w:numPr>
          <w:ilvl w:val="0"/>
          <w:numId w:val="30"/>
        </w:numPr>
        <w:rPr>
          <w:color w:val="auto"/>
        </w:rPr>
      </w:pPr>
      <w:r w:rsidRPr="00A1050E">
        <w:rPr>
          <w:color w:val="auto"/>
        </w:rPr>
        <w:t>Přístup do budovy je zajištěn bez schodů a vyrovnávacích stupňů. Vstup budovy je umožněn bezbariérovou rampou. (§5)</w:t>
      </w:r>
    </w:p>
    <w:p w:rsidR="00A1050E" w:rsidRPr="00A1050E" w:rsidRDefault="00A1050E" w:rsidP="00A1050E">
      <w:pPr>
        <w:pStyle w:val="Normlntext"/>
        <w:numPr>
          <w:ilvl w:val="0"/>
          <w:numId w:val="30"/>
        </w:numPr>
        <w:rPr>
          <w:color w:val="auto"/>
        </w:rPr>
      </w:pPr>
      <w:r w:rsidRPr="00A1050E">
        <w:rPr>
          <w:color w:val="auto"/>
        </w:rPr>
        <w:t xml:space="preserve">Přístup do všech prostorů užívaných veřejností je řešen vodorovnými </w:t>
      </w:r>
      <w:proofErr w:type="gramStart"/>
      <w:r w:rsidRPr="00A1050E">
        <w:rPr>
          <w:color w:val="auto"/>
        </w:rPr>
        <w:t>komunikacemi,  bezbariérovou</w:t>
      </w:r>
      <w:proofErr w:type="gramEnd"/>
      <w:r w:rsidRPr="00A1050E">
        <w:rPr>
          <w:color w:val="auto"/>
        </w:rPr>
        <w:t xml:space="preserve"> rampou a výtahem. Prostorové řešení komunikačních prostorů, přístupů do učeben a uspořádání WC je řešeno v souladu s vyhláškou. (§6)</w:t>
      </w:r>
    </w:p>
    <w:p w:rsidR="00A1050E" w:rsidRPr="00A1050E" w:rsidRDefault="00A1050E" w:rsidP="00A1050E">
      <w:pPr>
        <w:pStyle w:val="Normlntext"/>
        <w:numPr>
          <w:ilvl w:val="0"/>
          <w:numId w:val="30"/>
        </w:numPr>
        <w:rPr>
          <w:color w:val="auto"/>
        </w:rPr>
      </w:pPr>
      <w:r w:rsidRPr="00A1050E">
        <w:rPr>
          <w:color w:val="auto"/>
        </w:rPr>
        <w:t>V rámci půdní vestavby bude zřízena jedna kabina WC pro vozíčkáře přístupná s chodby. (§7)</w:t>
      </w:r>
    </w:p>
    <w:p w:rsidR="00A1050E" w:rsidRPr="00A1050E" w:rsidRDefault="00A1050E" w:rsidP="00A1050E">
      <w:pPr>
        <w:pStyle w:val="Normlntext"/>
        <w:numPr>
          <w:ilvl w:val="0"/>
          <w:numId w:val="30"/>
        </w:numPr>
        <w:rPr>
          <w:color w:val="auto"/>
        </w:rPr>
      </w:pPr>
      <w:r w:rsidRPr="00A1050E">
        <w:rPr>
          <w:color w:val="auto"/>
        </w:rPr>
        <w:t xml:space="preserve">Ve specializovaných učebnách muzikoterapie a </w:t>
      </w:r>
      <w:proofErr w:type="spellStart"/>
      <w:r w:rsidRPr="00A1050E">
        <w:rPr>
          <w:color w:val="auto"/>
        </w:rPr>
        <w:t>multisenzorické</w:t>
      </w:r>
      <w:proofErr w:type="spellEnd"/>
      <w:r w:rsidRPr="00A1050E">
        <w:rPr>
          <w:color w:val="auto"/>
        </w:rPr>
        <w:t xml:space="preserve"> bude instalováno zvedací zařízení pro manipulaci s osobami na vozíku.</w:t>
      </w:r>
    </w:p>
    <w:p w:rsidR="00A1050E" w:rsidRPr="00A1050E" w:rsidRDefault="00A1050E" w:rsidP="00A1050E">
      <w:pPr>
        <w:pStyle w:val="Normlntext"/>
        <w:numPr>
          <w:ilvl w:val="0"/>
          <w:numId w:val="30"/>
        </w:numPr>
        <w:rPr>
          <w:color w:val="auto"/>
        </w:rPr>
      </w:pPr>
      <w:r w:rsidRPr="00A1050E">
        <w:rPr>
          <w:color w:val="auto"/>
        </w:rPr>
        <w:t>Umístění vizuálních informací bude řešeno v souladu s vyhláškou. Musí mít kontrastní a osvětlené nápisy a symboly, zejména je nutné brát v úvahu zorné pole vozíčkáře. Vyhrazené WC pro vozíčkáře bude označené příslušným symbolem dle vyhlášky. (§9)</w:t>
      </w:r>
    </w:p>
    <w:p w:rsidR="00A1050E" w:rsidRPr="00624987" w:rsidRDefault="00A1050E" w:rsidP="0022530C">
      <w:pPr>
        <w:pStyle w:val="Normlntext"/>
        <w:rPr>
          <w:color w:val="auto"/>
        </w:rPr>
      </w:pPr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Default="00240F58" w:rsidP="00240F58">
      <w:pPr>
        <w:pStyle w:val="Nadpis3"/>
      </w:pPr>
      <w:bookmarkStart w:id="6" w:name="_Toc2418694"/>
      <w:r w:rsidRPr="00240F58">
        <w:t>Bezpečnost při užívání stavby</w:t>
      </w:r>
      <w:bookmarkEnd w:id="6"/>
    </w:p>
    <w:p w:rsidR="0048274B" w:rsidRPr="00624987" w:rsidRDefault="0048274B" w:rsidP="0022530C">
      <w:pPr>
        <w:pStyle w:val="Normlntext"/>
        <w:rPr>
          <w:color w:val="auto"/>
        </w:rPr>
      </w:pPr>
      <w:r w:rsidRPr="00624987">
        <w:rPr>
          <w:color w:val="auto"/>
        </w:rPr>
        <w:t xml:space="preserve">Objekt musí být užíván (mj. a zejména) v souladu s níže uvedenými </w:t>
      </w:r>
      <w:proofErr w:type="gramStart"/>
      <w:r w:rsidRPr="00624987">
        <w:rPr>
          <w:color w:val="auto"/>
        </w:rPr>
        <w:t>předpisy :</w:t>
      </w:r>
      <w:proofErr w:type="gramEnd"/>
      <w:r w:rsidRPr="00624987">
        <w:rPr>
          <w:color w:val="auto"/>
        </w:rPr>
        <w:t xml:space="preserve"> 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Zákoník práce č. 262/2006 Sb., ve znění pozdějších změn (zák. č. 365/2011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Zákon č. 133/1985 Sb., ve znění pozdějších zákonů, o požární ochraně.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lastRenderedPageBreak/>
        <w:t xml:space="preserve">Zákon č. 458/2000 Sb., ve znění pozdějších zákonů, energetický </w:t>
      </w:r>
      <w:proofErr w:type="gramStart"/>
      <w:r w:rsidRPr="00624987">
        <w:rPr>
          <w:color w:val="auto"/>
        </w:rPr>
        <w:t>zákon ( zák.</w:t>
      </w:r>
      <w:proofErr w:type="gramEnd"/>
      <w:r w:rsidRPr="00624987">
        <w:rPr>
          <w:color w:val="auto"/>
        </w:rPr>
        <w:t xml:space="preserve"> č. 314/2009 Sb.) 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Zákon č. 258/2000 Sb., ve znění pozdějších zákonů, o ochraně veřejného zdraví.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Zákon č. 361/2000 Sb., ve znění pozdějších zákonů, o provozu na pozemních komunikacích (zák. č. 119/2012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Zákon č. 185/2001 Sb., ve znění pozdějších zákonů, o odpadech (zák. č. 264/2011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 xml:space="preserve">Zákon č. 254/2001 Sb., ve znění pozdějších zákonů, vodní </w:t>
      </w:r>
      <w:proofErr w:type="gramStart"/>
      <w:r w:rsidRPr="00624987">
        <w:rPr>
          <w:color w:val="auto"/>
        </w:rPr>
        <w:t>zákon ( zák.</w:t>
      </w:r>
      <w:proofErr w:type="gramEnd"/>
      <w:r w:rsidRPr="00624987">
        <w:rPr>
          <w:color w:val="auto"/>
        </w:rPr>
        <w:t xml:space="preserve"> č. 273/2010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 xml:space="preserve">Zákon č. 356/2003 Sb., ve znění pozdějších zákonů, o chemických látkách a chemických </w:t>
      </w:r>
      <w:proofErr w:type="gramStart"/>
      <w:r w:rsidRPr="00624987">
        <w:rPr>
          <w:color w:val="auto"/>
        </w:rPr>
        <w:t>přípravcích ( zák.</w:t>
      </w:r>
      <w:proofErr w:type="gramEnd"/>
      <w:r w:rsidRPr="00624987">
        <w:rPr>
          <w:color w:val="auto"/>
        </w:rPr>
        <w:t xml:space="preserve"> č. 350/2011 Sb. o chemických látkách a chemických směsích)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 xml:space="preserve">Zákon č. 379/2005 </w:t>
      </w:r>
      <w:proofErr w:type="spellStart"/>
      <w:r w:rsidRPr="00624987">
        <w:rPr>
          <w:color w:val="auto"/>
        </w:rPr>
        <w:t>Sb</w:t>
      </w:r>
      <w:proofErr w:type="spellEnd"/>
      <w:r w:rsidRPr="00624987">
        <w:rPr>
          <w:color w:val="auto"/>
        </w:rPr>
        <w:t xml:space="preserve">, ve znění pozdějších zákonů, o opatřeních k ochraně před škodami, působenými tabákovými výrobky, alkoholem a jinými návykovými </w:t>
      </w:r>
      <w:proofErr w:type="gramStart"/>
      <w:r w:rsidRPr="00624987">
        <w:rPr>
          <w:color w:val="auto"/>
        </w:rPr>
        <w:t>látkami. ( zák.</w:t>
      </w:r>
      <w:proofErr w:type="gramEnd"/>
      <w:r w:rsidRPr="00624987">
        <w:rPr>
          <w:color w:val="auto"/>
        </w:rPr>
        <w:t xml:space="preserve"> č. 305/2009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 xml:space="preserve">Zákon č. 472/2005 Sb., ve znění pozdějších zákonů, o ochraně </w:t>
      </w:r>
      <w:proofErr w:type="gramStart"/>
      <w:r w:rsidRPr="00624987">
        <w:rPr>
          <w:color w:val="auto"/>
        </w:rPr>
        <w:t>ovzduší. ( zák.</w:t>
      </w:r>
      <w:proofErr w:type="gramEnd"/>
      <w:r w:rsidRPr="00624987">
        <w:rPr>
          <w:color w:val="auto"/>
        </w:rPr>
        <w:t xml:space="preserve"> č. 201/2012 Sb.)  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Nařízení vlády 361/2007 Sb., ve znění nařízení vlády č. 68/2010 Sb., kterým se stanoví podmínky ochrany zdraví zaměstnanců při práci. (</w:t>
      </w:r>
      <w:proofErr w:type="spellStart"/>
      <w:r w:rsidRPr="00624987">
        <w:rPr>
          <w:color w:val="auto"/>
        </w:rPr>
        <w:t>nař</w:t>
      </w:r>
      <w:proofErr w:type="spellEnd"/>
      <w:r w:rsidRPr="00624987">
        <w:rPr>
          <w:color w:val="auto"/>
        </w:rPr>
        <w:t xml:space="preserve">. </w:t>
      </w:r>
      <w:proofErr w:type="gramStart"/>
      <w:r w:rsidRPr="00624987">
        <w:rPr>
          <w:color w:val="auto"/>
        </w:rPr>
        <w:t>vlády</w:t>
      </w:r>
      <w:proofErr w:type="gramEnd"/>
      <w:r w:rsidRPr="00624987">
        <w:rPr>
          <w:color w:val="auto"/>
        </w:rPr>
        <w:t xml:space="preserve"> č. 93/2012 Sb.) 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 xml:space="preserve">Nařízení vlády č. 378/2001 </w:t>
      </w:r>
      <w:proofErr w:type="spellStart"/>
      <w:r w:rsidRPr="00624987">
        <w:rPr>
          <w:color w:val="auto"/>
        </w:rPr>
        <w:t>Sb</w:t>
      </w:r>
      <w:proofErr w:type="spellEnd"/>
      <w:r w:rsidRPr="00624987">
        <w:rPr>
          <w:color w:val="auto"/>
        </w:rPr>
        <w:t xml:space="preserve"> - ve znění pozdějších změn, bližší požadavky na bezpečný provoz a používání strojů, technických zařízení, přístrojů a nářadí. (</w:t>
      </w:r>
      <w:proofErr w:type="spellStart"/>
      <w:r w:rsidRPr="00624987">
        <w:rPr>
          <w:color w:val="auto"/>
        </w:rPr>
        <w:t>nař</w:t>
      </w:r>
      <w:proofErr w:type="spellEnd"/>
      <w:r w:rsidRPr="00624987">
        <w:rPr>
          <w:color w:val="auto"/>
        </w:rPr>
        <w:t xml:space="preserve">. </w:t>
      </w:r>
      <w:proofErr w:type="gramStart"/>
      <w:r w:rsidRPr="00624987">
        <w:rPr>
          <w:color w:val="auto"/>
        </w:rPr>
        <w:t>vlády</w:t>
      </w:r>
      <w:proofErr w:type="gramEnd"/>
      <w:r w:rsidRPr="00624987">
        <w:rPr>
          <w:color w:val="auto"/>
        </w:rPr>
        <w:t xml:space="preserve"> č. 176/2008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Nařízení vlády č. 11/2002 Sb., ve znění pozdějších změn, kterým se stanoví vzhled a umístění značek a zavedení signálů.</w:t>
      </w:r>
      <w:r w:rsidRPr="00624987">
        <w:rPr>
          <w:color w:val="auto"/>
        </w:rPr>
        <w:tab/>
        <w:t xml:space="preserve"> ( </w:t>
      </w:r>
      <w:proofErr w:type="spellStart"/>
      <w:r w:rsidRPr="00624987">
        <w:rPr>
          <w:color w:val="auto"/>
        </w:rPr>
        <w:t>nař</w:t>
      </w:r>
      <w:proofErr w:type="spellEnd"/>
      <w:r w:rsidRPr="00624987">
        <w:rPr>
          <w:color w:val="auto"/>
        </w:rPr>
        <w:t xml:space="preserve">. </w:t>
      </w:r>
      <w:proofErr w:type="gramStart"/>
      <w:r w:rsidRPr="00624987">
        <w:rPr>
          <w:color w:val="auto"/>
        </w:rPr>
        <w:t>vlády</w:t>
      </w:r>
      <w:proofErr w:type="gramEnd"/>
      <w:r w:rsidRPr="00624987">
        <w:rPr>
          <w:color w:val="auto"/>
        </w:rPr>
        <w:t xml:space="preserve"> č. 405/2004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 xml:space="preserve">Nařízení vlády č. 61/2003 Sb., ve znění pozdějších změn o ukazatelích a hodnotách přípustného znečištění povrchových vod a odpadních vod, náležitostech povolení k vypouštění odpadních vod do vod povrchových a do kanalizací a o citlivých oblastech ( </w:t>
      </w:r>
      <w:proofErr w:type="spellStart"/>
      <w:r w:rsidRPr="00624987">
        <w:rPr>
          <w:color w:val="auto"/>
        </w:rPr>
        <w:t>nař</w:t>
      </w:r>
      <w:proofErr w:type="spellEnd"/>
      <w:r w:rsidRPr="00624987">
        <w:rPr>
          <w:color w:val="auto"/>
        </w:rPr>
        <w:t xml:space="preserve">.  </w:t>
      </w:r>
      <w:proofErr w:type="gramStart"/>
      <w:r w:rsidRPr="00624987">
        <w:rPr>
          <w:color w:val="auto"/>
        </w:rPr>
        <w:t>vlády</w:t>
      </w:r>
      <w:proofErr w:type="gramEnd"/>
      <w:r w:rsidRPr="00624987">
        <w:rPr>
          <w:color w:val="auto"/>
        </w:rPr>
        <w:t xml:space="preserve"> č. 416/2010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Nařízení vlády č. 101/2005 Sb., ve znění pozdějších změn, o podrobnějších požadavcích na pracoviště a pracovní prostředí.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Nařízení vlády č. 362/2005 Sb., ve znění pozdějších změn, o bližších požadavcích na bezpečnost a ochranu zdraví při práci na pracovištích s nebezpečím pádu z výšky nebo do hloubky.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Nařízení vlády č. 148/2006 Sb., ve znění pozdějších změn, o ochraně zdraví před nepříznivými účinky hluku a vibrací. (</w:t>
      </w:r>
      <w:proofErr w:type="spellStart"/>
      <w:r w:rsidRPr="00624987">
        <w:rPr>
          <w:color w:val="auto"/>
        </w:rPr>
        <w:t>nař</w:t>
      </w:r>
      <w:proofErr w:type="spellEnd"/>
      <w:r w:rsidRPr="00624987">
        <w:rPr>
          <w:color w:val="auto"/>
        </w:rPr>
        <w:t xml:space="preserve">.  </w:t>
      </w:r>
      <w:proofErr w:type="gramStart"/>
      <w:r w:rsidRPr="00624987">
        <w:rPr>
          <w:color w:val="auto"/>
        </w:rPr>
        <w:t>vlády</w:t>
      </w:r>
      <w:proofErr w:type="gramEnd"/>
      <w:r w:rsidRPr="00624987">
        <w:rPr>
          <w:color w:val="auto"/>
        </w:rPr>
        <w:t xml:space="preserve"> č. 272/2011 Sb.)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Zákon č. 309/2006 Sb., zákon o zajištění dalších podmínek bezpečnosti a ochrany zdraví při práci. (novela provedená zákonem č. 365/2011 Sb. – zákoníkem práce),</w:t>
      </w:r>
    </w:p>
    <w:p w:rsidR="0048274B" w:rsidRPr="00624987" w:rsidRDefault="0048274B" w:rsidP="0022530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Vyhláška č. 85/1978 Sb., Českého úřadu bezpečnosti práce o kontrolách, revizích a zkouškách plynových zařízení v platném znění.</w:t>
      </w:r>
    </w:p>
    <w:p w:rsidR="0048274B" w:rsidRPr="00624987" w:rsidRDefault="0048274B" w:rsidP="0022530C">
      <w:pPr>
        <w:pStyle w:val="Normlntext"/>
        <w:rPr>
          <w:color w:val="auto"/>
        </w:rPr>
      </w:pPr>
      <w:r w:rsidRPr="00624987">
        <w:rPr>
          <w:color w:val="auto"/>
        </w:rPr>
        <w:t>a předpisy navazujícími.</w:t>
      </w:r>
    </w:p>
    <w:p w:rsidR="0048274B" w:rsidRPr="00624987" w:rsidRDefault="0048274B" w:rsidP="0022530C">
      <w:pPr>
        <w:pStyle w:val="Normlntext"/>
        <w:rPr>
          <w:color w:val="auto"/>
        </w:rPr>
      </w:pPr>
    </w:p>
    <w:p w:rsidR="00240F58" w:rsidRPr="00240F58" w:rsidRDefault="00240F58" w:rsidP="00240F58">
      <w:pPr>
        <w:pStyle w:val="Nadpis3"/>
      </w:pPr>
      <w:bookmarkStart w:id="7" w:name="_Toc2418695"/>
      <w:r w:rsidRPr="00240F58">
        <w:t>Základní charakteristika objektů</w:t>
      </w:r>
      <w:bookmarkEnd w:id="7"/>
    </w:p>
    <w:p w:rsidR="00240F58" w:rsidRPr="004F501F" w:rsidRDefault="00225B36" w:rsidP="008D06BB">
      <w:pPr>
        <w:pStyle w:val="Nadpis3"/>
        <w:numPr>
          <w:ilvl w:val="0"/>
          <w:numId w:val="0"/>
        </w:numPr>
      </w:pPr>
      <w:bookmarkStart w:id="8" w:name="_Toc2418696"/>
      <w:r w:rsidRPr="00225B36">
        <w:t>SO01</w:t>
      </w:r>
      <w:r w:rsidRPr="00225B36">
        <w:tab/>
        <w:t>Půdní vestavba ve 3. budově školy a přístavba schodiště</w:t>
      </w:r>
      <w:bookmarkEnd w:id="8"/>
      <w:r w:rsidR="004F501F" w:rsidRPr="004F501F">
        <w:t xml:space="preserve"> </w:t>
      </w:r>
    </w:p>
    <w:p w:rsidR="00240F58" w:rsidRDefault="00225B36" w:rsidP="00836E72">
      <w:pPr>
        <w:pStyle w:val="TZNadpis4"/>
        <w:numPr>
          <w:ilvl w:val="0"/>
          <w:numId w:val="14"/>
        </w:numPr>
      </w:pPr>
      <w:r>
        <w:t>stavební řešení</w:t>
      </w:r>
    </w:p>
    <w:p w:rsidR="00225B36" w:rsidRPr="00624987" w:rsidRDefault="00225B36" w:rsidP="00225B36">
      <w:pPr>
        <w:pStyle w:val="Normlntext"/>
        <w:rPr>
          <w:color w:val="auto"/>
        </w:rPr>
      </w:pPr>
      <w:r w:rsidRPr="00624987">
        <w:rPr>
          <w:color w:val="auto"/>
        </w:rPr>
        <w:t xml:space="preserve">Půdní vestavba si vyžádá částečnou úpravu tvaru střešního pláště v návaznosti na přístup ke stávajícímu výtahu a k nově zřizovanému únikovému schodišti. Střešní plášť bude opatřený střešními okny. Zvýšení okapu v dotčených částech střechy bude provedeno k zajištění potřebné podchodné výšky na přístupových chodbách, slon 7° bude v úrovni ocelové vaznice přecházet do stávajících střešních rovin. </w:t>
      </w:r>
    </w:p>
    <w:p w:rsidR="00225B36" w:rsidRPr="00624987" w:rsidRDefault="00225B36" w:rsidP="00225B36">
      <w:pPr>
        <w:pStyle w:val="Normlntext"/>
        <w:rPr>
          <w:color w:val="auto"/>
        </w:rPr>
      </w:pPr>
      <w:r w:rsidRPr="00624987">
        <w:rPr>
          <w:color w:val="auto"/>
        </w:rPr>
        <w:t xml:space="preserve">Přístavba schodiště bude mít obdélníkový půdorys </w:t>
      </w:r>
      <w:r w:rsidR="00352707">
        <w:rPr>
          <w:color w:val="auto"/>
        </w:rPr>
        <w:t>6,22 x 2,97</w:t>
      </w:r>
      <w:r w:rsidR="003A6BF9">
        <w:rPr>
          <w:color w:val="auto"/>
        </w:rPr>
        <w:t> m</w:t>
      </w:r>
      <w:r w:rsidRPr="00624987">
        <w:rPr>
          <w:color w:val="auto"/>
        </w:rPr>
        <w:t xml:space="preserve">, zastřešený plochou střechou s max. výškou 13,20 m od úrovně </w:t>
      </w:r>
      <w:proofErr w:type="gramStart"/>
      <w:r w:rsidRPr="00624987">
        <w:rPr>
          <w:color w:val="auto"/>
        </w:rPr>
        <w:t>podlahy 1.N.</w:t>
      </w:r>
      <w:proofErr w:type="gramEnd"/>
      <w:r w:rsidRPr="00624987">
        <w:rPr>
          <w:color w:val="auto"/>
        </w:rPr>
        <w:t>P. (±0). Schodiště bude mít ocelovou nosnou konstrukci opláštěnou sendvičovými panely, v horizontálním kladení, barvy světle šedé. Je navrženo ocelové schodiště dvouramenné šířky 1,10 m.</w:t>
      </w:r>
    </w:p>
    <w:p w:rsidR="00240F58" w:rsidRDefault="00240F58" w:rsidP="00836E72">
      <w:pPr>
        <w:pStyle w:val="TZNadpis4"/>
        <w:numPr>
          <w:ilvl w:val="0"/>
          <w:numId w:val="14"/>
        </w:numPr>
      </w:pPr>
      <w:r w:rsidRPr="00240F58">
        <w:t>konstrukční</w:t>
      </w:r>
      <w:r w:rsidR="00225B36">
        <w:t xml:space="preserve"> a materiálové řešení</w:t>
      </w:r>
    </w:p>
    <w:p w:rsidR="00225B36" w:rsidRPr="00624987" w:rsidRDefault="00225B36" w:rsidP="00225B36">
      <w:pPr>
        <w:pStyle w:val="Normlntext"/>
        <w:rPr>
          <w:color w:val="auto"/>
        </w:rPr>
      </w:pPr>
      <w:r w:rsidRPr="00624987">
        <w:rPr>
          <w:color w:val="auto"/>
        </w:rPr>
        <w:t>Půdní vestavba:</w:t>
      </w:r>
    </w:p>
    <w:p w:rsidR="00225B36" w:rsidRPr="00624987" w:rsidRDefault="00225B36" w:rsidP="00225B36">
      <w:pPr>
        <w:pStyle w:val="Normlntext"/>
        <w:rPr>
          <w:color w:val="auto"/>
        </w:rPr>
      </w:pPr>
      <w:r w:rsidRPr="00624987">
        <w:rPr>
          <w:color w:val="auto"/>
        </w:rPr>
        <w:t xml:space="preserve">Svislé konstrukce: Dělící stěny vestavby budou zhotoveny z typových sádrokartonových příček tlouštěk dle výkresové dokumentace. Pro příčky oddělující učebny </w:t>
      </w:r>
      <w:r w:rsidR="00D2016A" w:rsidRPr="00624987">
        <w:rPr>
          <w:color w:val="auto"/>
        </w:rPr>
        <w:t>vzájemně a učebny od komunikačních prostorů budou splněny akustické parametry příček dle požadavků ČSN 730532 (Tabulka 1). Pro sociální zařízení budou příčky opláštěné impregnovanými deskami.</w:t>
      </w:r>
    </w:p>
    <w:p w:rsidR="00D2016A" w:rsidRPr="00624987" w:rsidRDefault="0023373D" w:rsidP="00225B36">
      <w:pPr>
        <w:pStyle w:val="Normlntext"/>
        <w:rPr>
          <w:color w:val="auto"/>
        </w:rPr>
      </w:pPr>
      <w:r w:rsidRPr="00624987">
        <w:rPr>
          <w:color w:val="auto"/>
        </w:rPr>
        <w:t>Podhledy: Podhledy budou řešeny sádrokartonovými typovými konstrukcemi s požární odolností dle požadavků požárně bezpečnostního řešení. V chodbách budou pod požárním sádrokartonovým podhledem zavěšeny rastrové minerální podhledy se zabudovaným vzduchotechnickým potrubím. V sociálním zařízení budou použity pro sádrokartonové podhledy impregnované desky.</w:t>
      </w:r>
      <w:r w:rsidR="001104C4" w:rsidRPr="00624987">
        <w:rPr>
          <w:color w:val="auto"/>
        </w:rPr>
        <w:t xml:space="preserve"> V učebnách budou na </w:t>
      </w:r>
      <w:proofErr w:type="spellStart"/>
      <w:r w:rsidR="001104C4" w:rsidRPr="00624987">
        <w:rPr>
          <w:color w:val="auto"/>
        </w:rPr>
        <w:t>sdk</w:t>
      </w:r>
      <w:proofErr w:type="spellEnd"/>
      <w:r w:rsidR="001104C4" w:rsidRPr="00624987">
        <w:rPr>
          <w:color w:val="auto"/>
        </w:rPr>
        <w:t xml:space="preserve"> podhledy aplikovány akustické obklady pro dodržení optimální doby dozvuku dle ČSN 730527.</w:t>
      </w:r>
    </w:p>
    <w:p w:rsidR="008E5956" w:rsidRPr="00624987" w:rsidRDefault="008E5956" w:rsidP="00225B36">
      <w:pPr>
        <w:pStyle w:val="Normlntext"/>
        <w:rPr>
          <w:color w:val="auto"/>
        </w:rPr>
      </w:pPr>
      <w:r w:rsidRPr="00624987">
        <w:rPr>
          <w:color w:val="auto"/>
        </w:rPr>
        <w:t>Tepelné izolace stěn, podlah a podhledů z minerálního vlákna.</w:t>
      </w:r>
    </w:p>
    <w:p w:rsidR="001104C4" w:rsidRPr="00624987" w:rsidRDefault="001104C4" w:rsidP="00225B36">
      <w:pPr>
        <w:pStyle w:val="Normlntext"/>
        <w:rPr>
          <w:color w:val="auto"/>
        </w:rPr>
      </w:pPr>
      <w:r w:rsidRPr="00624987">
        <w:rPr>
          <w:color w:val="auto"/>
        </w:rPr>
        <w:lastRenderedPageBreak/>
        <w:t>Dveře: Dřevěné d</w:t>
      </w:r>
      <w:r w:rsidR="008E5956" w:rsidRPr="00624987">
        <w:rPr>
          <w:color w:val="auto"/>
        </w:rPr>
        <w:t>veře plné do ocelových zárubní.</w:t>
      </w:r>
    </w:p>
    <w:p w:rsidR="008E5956" w:rsidRPr="00624987" w:rsidRDefault="008E5956" w:rsidP="008E5956">
      <w:pPr>
        <w:pStyle w:val="Normlntext"/>
        <w:rPr>
          <w:color w:val="auto"/>
        </w:rPr>
      </w:pPr>
      <w:r w:rsidRPr="00624987">
        <w:rPr>
          <w:color w:val="auto"/>
        </w:rPr>
        <w:t xml:space="preserve">Okna: Střešní okna rozměr 780 x 1600 mm (učebny), 780 x 1400 </w:t>
      </w:r>
      <w:proofErr w:type="gramStart"/>
      <w:r w:rsidRPr="00624987">
        <w:rPr>
          <w:color w:val="auto"/>
        </w:rPr>
        <w:t>mm  (kabinety</w:t>
      </w:r>
      <w:proofErr w:type="gramEnd"/>
      <w:r w:rsidRPr="00624987">
        <w:rPr>
          <w:color w:val="auto"/>
        </w:rPr>
        <w:t xml:space="preserve">), 550 x     980 mm (sociálky), tepelná prostupnost </w:t>
      </w:r>
      <w:proofErr w:type="spellStart"/>
      <w:r w:rsidRPr="00624987">
        <w:rPr>
          <w:color w:val="auto"/>
        </w:rPr>
        <w:t>Uw</w:t>
      </w:r>
      <w:proofErr w:type="spellEnd"/>
      <w:r w:rsidRPr="00624987">
        <w:rPr>
          <w:color w:val="auto"/>
        </w:rPr>
        <w:t xml:space="preserve"> = 1,10 W/(m2K), vnitřní lamelová žaluzie, spodní ovládání, venkovní úprava hliník, vnitřní úprava bílý bezúdržbový povrch, zasklení izolační trojsklo.</w:t>
      </w:r>
    </w:p>
    <w:p w:rsidR="0023373D" w:rsidRPr="00624987" w:rsidRDefault="0023373D" w:rsidP="00225B36">
      <w:pPr>
        <w:pStyle w:val="Normlntext"/>
        <w:rPr>
          <w:color w:val="auto"/>
        </w:rPr>
      </w:pPr>
    </w:p>
    <w:p w:rsidR="00225B36" w:rsidRPr="00624987" w:rsidRDefault="00225B36" w:rsidP="00225B36">
      <w:pPr>
        <w:pStyle w:val="Normlntext"/>
        <w:rPr>
          <w:color w:val="auto"/>
        </w:rPr>
      </w:pPr>
      <w:r w:rsidRPr="00624987">
        <w:rPr>
          <w:color w:val="auto"/>
        </w:rPr>
        <w:t>Přístavba schodiště:</w:t>
      </w:r>
    </w:p>
    <w:p w:rsidR="008E5956" w:rsidRPr="00624987" w:rsidRDefault="008E5956" w:rsidP="00225B36">
      <w:pPr>
        <w:pStyle w:val="Normlntext"/>
        <w:rPr>
          <w:color w:val="auto"/>
        </w:rPr>
      </w:pPr>
      <w:r w:rsidRPr="00624987">
        <w:rPr>
          <w:color w:val="auto"/>
        </w:rPr>
        <w:t>Založení: Železobetonová deska v </w:t>
      </w:r>
      <w:proofErr w:type="spellStart"/>
      <w:r w:rsidRPr="00624987">
        <w:rPr>
          <w:color w:val="auto"/>
        </w:rPr>
        <w:t>nezámrzné</w:t>
      </w:r>
      <w:proofErr w:type="spellEnd"/>
      <w:r w:rsidRPr="00624987">
        <w:rPr>
          <w:color w:val="auto"/>
        </w:rPr>
        <w:t xml:space="preserve"> hloubce.</w:t>
      </w:r>
    </w:p>
    <w:p w:rsidR="008E5956" w:rsidRPr="00624987" w:rsidRDefault="008E5956" w:rsidP="00225B36">
      <w:pPr>
        <w:pStyle w:val="Normlntext"/>
        <w:rPr>
          <w:color w:val="auto"/>
        </w:rPr>
      </w:pPr>
      <w:r w:rsidRPr="00624987">
        <w:rPr>
          <w:color w:val="auto"/>
        </w:rPr>
        <w:t>Svislé konstrukce: Ocelový montovaný skelet.</w:t>
      </w:r>
    </w:p>
    <w:p w:rsidR="008E5956" w:rsidRPr="00624987" w:rsidRDefault="008E5956" w:rsidP="00225B36">
      <w:pPr>
        <w:pStyle w:val="Normlntext"/>
        <w:rPr>
          <w:color w:val="auto"/>
        </w:rPr>
      </w:pPr>
      <w:r w:rsidRPr="00624987">
        <w:rPr>
          <w:color w:val="auto"/>
        </w:rPr>
        <w:t>Schodiště: Ocelové, s ocelovými plnými stupni a podstupnicemi, ocelové zábradlí plné.</w:t>
      </w:r>
    </w:p>
    <w:p w:rsidR="008E5956" w:rsidRPr="00624987" w:rsidRDefault="008E5956" w:rsidP="00225B36">
      <w:pPr>
        <w:pStyle w:val="Normlntext"/>
        <w:rPr>
          <w:color w:val="auto"/>
        </w:rPr>
      </w:pPr>
      <w:r w:rsidRPr="00624987">
        <w:rPr>
          <w:color w:val="auto"/>
        </w:rPr>
        <w:t xml:space="preserve">Opláštění: Stěnové sendvičové panely vodorovné </w:t>
      </w:r>
      <w:proofErr w:type="spellStart"/>
      <w:r w:rsidRPr="00624987">
        <w:rPr>
          <w:color w:val="auto"/>
        </w:rPr>
        <w:t>tl</w:t>
      </w:r>
      <w:proofErr w:type="spellEnd"/>
      <w:r w:rsidRPr="00624987">
        <w:rPr>
          <w:color w:val="auto"/>
        </w:rPr>
        <w:t xml:space="preserve">. 100 mm, střešní panely </w:t>
      </w:r>
      <w:proofErr w:type="spellStart"/>
      <w:r w:rsidRPr="00624987">
        <w:rPr>
          <w:color w:val="auto"/>
        </w:rPr>
        <w:t>tl</w:t>
      </w:r>
      <w:proofErr w:type="spellEnd"/>
      <w:r w:rsidRPr="00624987">
        <w:rPr>
          <w:color w:val="auto"/>
        </w:rPr>
        <w:t>. 120 mm.</w:t>
      </w:r>
    </w:p>
    <w:p w:rsidR="00240F58" w:rsidRDefault="00225B36" w:rsidP="00836E72">
      <w:pPr>
        <w:pStyle w:val="TZNadpis4"/>
        <w:numPr>
          <w:ilvl w:val="0"/>
          <w:numId w:val="14"/>
        </w:numPr>
      </w:pPr>
      <w:r>
        <w:t>mechanická odolnost a stabilita</w:t>
      </w:r>
    </w:p>
    <w:p w:rsidR="008E5956" w:rsidRPr="00624987" w:rsidRDefault="008E5956" w:rsidP="00225B36">
      <w:pPr>
        <w:pStyle w:val="Normlntext"/>
        <w:rPr>
          <w:color w:val="auto"/>
        </w:rPr>
      </w:pPr>
      <w:r w:rsidRPr="00624987">
        <w:rPr>
          <w:color w:val="auto"/>
        </w:rPr>
        <w:t xml:space="preserve">Budova má nosnou konstrukci tvořenou železobetonovým skeletem S1.2 (1986) s příčným uspořádáním nosných rámů v modulu 6,0 m - 3,0 m - 6,0 m s roztečemi 6,0 m. Skelet je založený na </w:t>
      </w:r>
      <w:proofErr w:type="spellStart"/>
      <w:r w:rsidRPr="00624987">
        <w:rPr>
          <w:color w:val="auto"/>
        </w:rPr>
        <w:t>velkoprůměrových</w:t>
      </w:r>
      <w:proofErr w:type="spellEnd"/>
      <w:r w:rsidRPr="00624987">
        <w:rPr>
          <w:color w:val="auto"/>
        </w:rPr>
        <w:t xml:space="preserve"> pilotách průměru 1,20 m, obvodový plášť je sestavený z prefabrikovaných sendvičových panelů, vnitřní dělící stěny jsou z cihelného zdiva. Vnitřní schodiště prefabrikované šířky ramene 1,30 m. Stropy jsou řešeny železobetonovými dutinovými panely výšky 250 mm. Povolené užitné zatížení nosného systému (min. 2,8 </w:t>
      </w:r>
      <w:proofErr w:type="spellStart"/>
      <w:r w:rsidRPr="00624987">
        <w:rPr>
          <w:color w:val="auto"/>
        </w:rPr>
        <w:t>kN</w:t>
      </w:r>
      <w:proofErr w:type="spellEnd"/>
      <w:r w:rsidRPr="00624987">
        <w:rPr>
          <w:color w:val="auto"/>
        </w:rPr>
        <w:t>/m2 při největších rozponech 7,2 x 12,0 m) půdní vestavbu umožňuje.</w:t>
      </w:r>
    </w:p>
    <w:p w:rsidR="008E5956" w:rsidRPr="00624987" w:rsidRDefault="008E5956" w:rsidP="00225B36">
      <w:pPr>
        <w:pStyle w:val="Normlntext"/>
        <w:rPr>
          <w:color w:val="auto"/>
        </w:rPr>
      </w:pPr>
    </w:p>
    <w:p w:rsidR="00225B36" w:rsidRPr="00624987" w:rsidRDefault="008E5956" w:rsidP="00225B36">
      <w:pPr>
        <w:pStyle w:val="Normlntext"/>
        <w:rPr>
          <w:color w:val="auto"/>
        </w:rPr>
      </w:pPr>
      <w:r w:rsidRPr="00624987">
        <w:rPr>
          <w:color w:val="auto"/>
        </w:rPr>
        <w:t>Užitná zatížení dle ČSN EN 1991-1-1</w:t>
      </w:r>
    </w:p>
    <w:p w:rsidR="008E5956" w:rsidRPr="00624987" w:rsidRDefault="008E5956" w:rsidP="008E5956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užitná kategorie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="00F1783F" w:rsidRPr="00624987">
        <w:rPr>
          <w:color w:val="auto"/>
        </w:rPr>
        <w:tab/>
      </w:r>
      <w:r w:rsidRPr="00624987">
        <w:rPr>
          <w:color w:val="auto"/>
        </w:rPr>
        <w:t>C1</w:t>
      </w:r>
      <w:r w:rsidRPr="00624987">
        <w:rPr>
          <w:color w:val="auto"/>
        </w:rPr>
        <w:tab/>
      </w:r>
      <w:r w:rsidR="00F1783F" w:rsidRPr="00624987">
        <w:rPr>
          <w:color w:val="auto"/>
        </w:rPr>
        <w:t>plochy ve školách</w:t>
      </w:r>
    </w:p>
    <w:p w:rsidR="00F1783F" w:rsidRPr="00624987" w:rsidRDefault="00F1783F" w:rsidP="008E5956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užitné rovnoměrné zatížení</w:t>
      </w:r>
      <w:r w:rsidRPr="00624987">
        <w:rPr>
          <w:color w:val="auto"/>
        </w:rPr>
        <w:tab/>
      </w:r>
      <w:proofErr w:type="spellStart"/>
      <w:r w:rsidRPr="00624987">
        <w:rPr>
          <w:color w:val="auto"/>
        </w:rPr>
        <w:t>qk</w:t>
      </w:r>
      <w:proofErr w:type="spellEnd"/>
      <w:r w:rsidRPr="00624987">
        <w:rPr>
          <w:color w:val="auto"/>
        </w:rPr>
        <w:tab/>
        <w:t xml:space="preserve">3,0 </w:t>
      </w:r>
      <w:proofErr w:type="spellStart"/>
      <w:r w:rsidRPr="00624987">
        <w:rPr>
          <w:color w:val="auto"/>
        </w:rPr>
        <w:t>kN</w:t>
      </w:r>
      <w:proofErr w:type="spellEnd"/>
      <w:r w:rsidRPr="00624987">
        <w:rPr>
          <w:color w:val="auto"/>
        </w:rPr>
        <w:t>/m2</w:t>
      </w:r>
    </w:p>
    <w:p w:rsidR="00F1783F" w:rsidRPr="00624987" w:rsidRDefault="00F1783F" w:rsidP="008E5956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užitné osamělé zatížení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proofErr w:type="spellStart"/>
      <w:r w:rsidRPr="00624987">
        <w:rPr>
          <w:color w:val="auto"/>
        </w:rPr>
        <w:t>Qk</w:t>
      </w:r>
      <w:proofErr w:type="spellEnd"/>
      <w:r w:rsidRPr="00624987">
        <w:rPr>
          <w:color w:val="auto"/>
        </w:rPr>
        <w:tab/>
        <w:t xml:space="preserve">4,0 </w:t>
      </w:r>
      <w:proofErr w:type="spellStart"/>
      <w:r w:rsidRPr="00624987">
        <w:rPr>
          <w:color w:val="auto"/>
        </w:rPr>
        <w:t>kN</w:t>
      </w:r>
      <w:proofErr w:type="spellEnd"/>
    </w:p>
    <w:p w:rsidR="00F1783F" w:rsidRPr="00624987" w:rsidRDefault="00F1783F" w:rsidP="00F1783F">
      <w:pPr>
        <w:pStyle w:val="Normlntext"/>
        <w:ind w:left="2160" w:firstLine="0"/>
        <w:rPr>
          <w:color w:val="auto"/>
        </w:rPr>
      </w:pPr>
    </w:p>
    <w:p w:rsidR="00F1783F" w:rsidRPr="00624987" w:rsidRDefault="00F1783F" w:rsidP="00F1783F">
      <w:pPr>
        <w:pStyle w:val="Normlntext"/>
        <w:rPr>
          <w:color w:val="auto"/>
        </w:rPr>
      </w:pPr>
      <w:r w:rsidRPr="00624987">
        <w:rPr>
          <w:color w:val="auto"/>
        </w:rPr>
        <w:t>Klimatická zatížení</w:t>
      </w:r>
    </w:p>
    <w:p w:rsidR="00F1783F" w:rsidRPr="00624987" w:rsidRDefault="00F1783F" w:rsidP="00F1783F">
      <w:pPr>
        <w:pStyle w:val="Normlntext"/>
        <w:rPr>
          <w:color w:val="auto"/>
        </w:rPr>
      </w:pPr>
      <w:r w:rsidRPr="00624987">
        <w:rPr>
          <w:color w:val="auto"/>
        </w:rPr>
        <w:t>Zatížení sněhem dle ČSN EN 1991-1-3</w:t>
      </w:r>
    </w:p>
    <w:p w:rsidR="00F1783F" w:rsidRPr="00624987" w:rsidRDefault="00F1783F" w:rsidP="00F1783F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oblast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IV</w:t>
      </w:r>
    </w:p>
    <w:p w:rsidR="00F1783F" w:rsidRPr="00624987" w:rsidRDefault="00F1783F" w:rsidP="00F1783F">
      <w:pPr>
        <w:pStyle w:val="Normlntext"/>
        <w:numPr>
          <w:ilvl w:val="2"/>
          <w:numId w:val="22"/>
        </w:numPr>
        <w:rPr>
          <w:color w:val="auto"/>
        </w:rPr>
      </w:pPr>
      <w:proofErr w:type="spellStart"/>
      <w:r w:rsidRPr="00624987">
        <w:rPr>
          <w:color w:val="auto"/>
        </w:rPr>
        <w:t>char</w:t>
      </w:r>
      <w:proofErr w:type="spellEnd"/>
      <w:r w:rsidRPr="00624987">
        <w:rPr>
          <w:color w:val="auto"/>
        </w:rPr>
        <w:t xml:space="preserve">. hodnota </w:t>
      </w:r>
      <w:proofErr w:type="spellStart"/>
      <w:r w:rsidRPr="00624987">
        <w:rPr>
          <w:color w:val="auto"/>
        </w:rPr>
        <w:t>sk</w:t>
      </w:r>
      <w:proofErr w:type="spellEnd"/>
      <w:r w:rsidRPr="00624987">
        <w:rPr>
          <w:color w:val="auto"/>
        </w:rPr>
        <w:tab/>
        <w:t xml:space="preserve"> =</w:t>
      </w:r>
      <w:r w:rsidRPr="00624987">
        <w:rPr>
          <w:color w:val="auto"/>
        </w:rPr>
        <w:tab/>
      </w:r>
      <w:r w:rsidRPr="00624987">
        <w:rPr>
          <w:color w:val="auto"/>
        </w:rPr>
        <w:tab/>
        <w:t xml:space="preserve">2,0 </w:t>
      </w:r>
      <w:proofErr w:type="spellStart"/>
      <w:r w:rsidRPr="00624987">
        <w:rPr>
          <w:color w:val="auto"/>
        </w:rPr>
        <w:t>kN</w:t>
      </w:r>
      <w:proofErr w:type="spellEnd"/>
      <w:r w:rsidRPr="00624987">
        <w:rPr>
          <w:color w:val="auto"/>
        </w:rPr>
        <w:t>/m2</w:t>
      </w:r>
    </w:p>
    <w:p w:rsidR="00F1783F" w:rsidRPr="00624987" w:rsidRDefault="00F1783F" w:rsidP="00F1783F">
      <w:pPr>
        <w:pStyle w:val="Normlntext"/>
        <w:ind w:left="1800" w:firstLine="0"/>
        <w:rPr>
          <w:color w:val="auto"/>
        </w:rPr>
      </w:pPr>
    </w:p>
    <w:p w:rsidR="00F1783F" w:rsidRPr="00624987" w:rsidRDefault="00F1783F" w:rsidP="00F1783F">
      <w:pPr>
        <w:pStyle w:val="Normlntext"/>
        <w:rPr>
          <w:color w:val="auto"/>
        </w:rPr>
      </w:pPr>
      <w:r w:rsidRPr="00624987">
        <w:rPr>
          <w:color w:val="auto"/>
        </w:rPr>
        <w:t>Zatížení větrem dle ČSN EN 1991-1-4</w:t>
      </w:r>
    </w:p>
    <w:p w:rsidR="00F1783F" w:rsidRPr="00624987" w:rsidRDefault="00190449" w:rsidP="00F1783F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větrová oblast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III</w:t>
      </w:r>
    </w:p>
    <w:p w:rsidR="00F1783F" w:rsidRPr="00624987" w:rsidRDefault="00190449" w:rsidP="00F1783F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základní rychlost větru</w:t>
      </w:r>
      <w:r w:rsidRPr="00624987">
        <w:rPr>
          <w:color w:val="auto"/>
        </w:rPr>
        <w:tab/>
      </w:r>
      <w:proofErr w:type="spellStart"/>
      <w:r w:rsidRPr="00624987">
        <w:rPr>
          <w:color w:val="auto"/>
        </w:rPr>
        <w:t>vb,o</w:t>
      </w:r>
      <w:proofErr w:type="spellEnd"/>
      <w:r w:rsidRPr="00624987">
        <w:rPr>
          <w:color w:val="auto"/>
        </w:rPr>
        <w:t>=</w:t>
      </w:r>
      <w:r w:rsidRPr="00624987">
        <w:rPr>
          <w:color w:val="auto"/>
        </w:rPr>
        <w:tab/>
        <w:t>25,0 m/s</w:t>
      </w:r>
    </w:p>
    <w:p w:rsidR="00190449" w:rsidRPr="00624987" w:rsidRDefault="00190449" w:rsidP="00F1783F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kategorie terénu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III</w:t>
      </w:r>
    </w:p>
    <w:p w:rsidR="00190449" w:rsidRPr="00624987" w:rsidRDefault="00190449" w:rsidP="00190449">
      <w:pPr>
        <w:pStyle w:val="Normlntext"/>
        <w:ind w:left="2160" w:firstLine="0"/>
        <w:rPr>
          <w:color w:val="auto"/>
        </w:rPr>
      </w:pPr>
    </w:p>
    <w:p w:rsidR="00190449" w:rsidRPr="00624987" w:rsidRDefault="00190449" w:rsidP="00190449">
      <w:pPr>
        <w:pStyle w:val="Normlntext"/>
        <w:rPr>
          <w:color w:val="auto"/>
        </w:rPr>
      </w:pPr>
      <w:r w:rsidRPr="00624987">
        <w:rPr>
          <w:color w:val="auto"/>
        </w:rPr>
        <w:t>Přístavba schodiště je navržena s nosnou ocelovou konstrukcí s požární odolností min. R15, která bude založena na železobetonové monolitické desce.</w:t>
      </w:r>
    </w:p>
    <w:p w:rsidR="00F1783F" w:rsidRPr="00624987" w:rsidRDefault="00F1783F" w:rsidP="00F1783F">
      <w:pPr>
        <w:pStyle w:val="Normlntext"/>
        <w:rPr>
          <w:color w:val="auto"/>
        </w:rPr>
      </w:pPr>
    </w:p>
    <w:p w:rsidR="00225B36" w:rsidRPr="004F501F" w:rsidRDefault="00225B36" w:rsidP="00225B36">
      <w:pPr>
        <w:pStyle w:val="Nadpis3"/>
        <w:numPr>
          <w:ilvl w:val="0"/>
          <w:numId w:val="0"/>
        </w:numPr>
      </w:pPr>
      <w:bookmarkStart w:id="9" w:name="_Toc2418697"/>
      <w:r w:rsidRPr="00225B36">
        <w:t>SO02</w:t>
      </w:r>
      <w:r w:rsidRPr="00225B36">
        <w:tab/>
        <w:t>Rekonstrukce WC v 2. budově školy</w:t>
      </w:r>
      <w:bookmarkEnd w:id="9"/>
      <w:r w:rsidRPr="004F501F">
        <w:t xml:space="preserve"> </w:t>
      </w:r>
    </w:p>
    <w:p w:rsidR="00225B36" w:rsidRDefault="00225B36" w:rsidP="00225B36">
      <w:pPr>
        <w:pStyle w:val="TZNadpis4"/>
        <w:numPr>
          <w:ilvl w:val="0"/>
          <w:numId w:val="26"/>
        </w:numPr>
      </w:pPr>
      <w:r>
        <w:t>stavební řešení</w:t>
      </w:r>
    </w:p>
    <w:p w:rsidR="00190449" w:rsidRPr="00624987" w:rsidRDefault="007B63E0" w:rsidP="00190449">
      <w:pPr>
        <w:pStyle w:val="Normlntext"/>
        <w:rPr>
          <w:color w:val="auto"/>
        </w:rPr>
      </w:pPr>
      <w:r w:rsidRPr="00624987">
        <w:rPr>
          <w:color w:val="auto"/>
        </w:rPr>
        <w:t>Dispozice stávajícího WC v přízemí 2. budovy školy bude doplněno o bezbariérové WC v prostoru WC dívky.</w:t>
      </w:r>
    </w:p>
    <w:p w:rsidR="00225B36" w:rsidRDefault="00225B36" w:rsidP="00225B36">
      <w:pPr>
        <w:pStyle w:val="TZNadpis4"/>
        <w:numPr>
          <w:ilvl w:val="0"/>
          <w:numId w:val="26"/>
        </w:numPr>
      </w:pPr>
      <w:r w:rsidRPr="00240F58">
        <w:t>k</w:t>
      </w:r>
      <w:r w:rsidR="007B63E0">
        <w:t>onstrukční a materiálové řešení</w:t>
      </w:r>
    </w:p>
    <w:p w:rsidR="007B63E0" w:rsidRPr="00624987" w:rsidRDefault="007B63E0" w:rsidP="007B63E0">
      <w:pPr>
        <w:pStyle w:val="Normlntext"/>
        <w:rPr>
          <w:color w:val="auto"/>
        </w:rPr>
      </w:pPr>
      <w:r w:rsidRPr="00624987">
        <w:rPr>
          <w:color w:val="auto"/>
        </w:rPr>
        <w:t xml:space="preserve">Nové příčky z pórobetonových tvárnic </w:t>
      </w:r>
      <w:proofErr w:type="spellStart"/>
      <w:r w:rsidRPr="00624987">
        <w:rPr>
          <w:color w:val="auto"/>
        </w:rPr>
        <w:t>tl</w:t>
      </w:r>
      <w:proofErr w:type="spellEnd"/>
      <w:r w:rsidRPr="00624987">
        <w:rPr>
          <w:color w:val="auto"/>
        </w:rPr>
        <w:t xml:space="preserve">. 100 mm, omítky vápenocementové, keramické obklady do výšky 2,10 m, nové povrchy podlah keramické dlažby, výměna všech zařizovacích předmětů, doplnění nuceného odvětrání, výměna boileru pro ohřev teplé vody, výměna </w:t>
      </w:r>
      <w:proofErr w:type="spellStart"/>
      <w:r w:rsidRPr="00624987">
        <w:rPr>
          <w:color w:val="auto"/>
        </w:rPr>
        <w:t>zdravotechnických</w:t>
      </w:r>
      <w:proofErr w:type="spellEnd"/>
      <w:r w:rsidRPr="00624987">
        <w:rPr>
          <w:color w:val="auto"/>
        </w:rPr>
        <w:t xml:space="preserve"> rozvodů, výměna stávajících dřevěných </w:t>
      </w:r>
      <w:proofErr w:type="gramStart"/>
      <w:r w:rsidRPr="00624987">
        <w:rPr>
          <w:color w:val="auto"/>
        </w:rPr>
        <w:t>oken  za</w:t>
      </w:r>
      <w:proofErr w:type="gramEnd"/>
      <w:r w:rsidRPr="00624987">
        <w:rPr>
          <w:color w:val="auto"/>
        </w:rPr>
        <w:t xml:space="preserve"> plastová s tepelněizolačními dvojskly ve stávajících rozměrech. Nová elektroinstalace včetně osvětlení a doplnění vytápění elektrickými přímotopy ve všech místnostech rekonstrukce.</w:t>
      </w:r>
    </w:p>
    <w:p w:rsidR="007B63E0" w:rsidRPr="00624987" w:rsidRDefault="007B63E0" w:rsidP="007B63E0">
      <w:pPr>
        <w:pStyle w:val="Normlntext"/>
        <w:ind w:left="0" w:firstLine="0"/>
        <w:rPr>
          <w:color w:val="auto"/>
        </w:rPr>
      </w:pPr>
    </w:p>
    <w:p w:rsidR="00225B36" w:rsidRDefault="00225B36" w:rsidP="00225B36">
      <w:pPr>
        <w:pStyle w:val="TZNadpis4"/>
        <w:numPr>
          <w:ilvl w:val="0"/>
          <w:numId w:val="26"/>
        </w:numPr>
      </w:pPr>
      <w:r>
        <w:t>mechanická odolnost a stabilita</w:t>
      </w:r>
    </w:p>
    <w:p w:rsidR="007B63E0" w:rsidRPr="00624987" w:rsidRDefault="007B63E0" w:rsidP="007B63E0">
      <w:pPr>
        <w:pStyle w:val="Normlntext"/>
        <w:rPr>
          <w:color w:val="auto"/>
        </w:rPr>
      </w:pPr>
      <w:r w:rsidRPr="00624987">
        <w:rPr>
          <w:color w:val="auto"/>
        </w:rPr>
        <w:t>Do nosných konstrukcí se nezasahuje.</w:t>
      </w:r>
    </w:p>
    <w:p w:rsidR="00225B36" w:rsidRPr="00624987" w:rsidRDefault="00225B36" w:rsidP="00225B36">
      <w:pPr>
        <w:pStyle w:val="Normlntext"/>
        <w:rPr>
          <w:color w:val="auto"/>
        </w:rPr>
      </w:pPr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Pr="00240F58" w:rsidRDefault="00240F58" w:rsidP="00240F58">
      <w:pPr>
        <w:pStyle w:val="Nadpis3"/>
      </w:pPr>
      <w:bookmarkStart w:id="10" w:name="_Toc2418698"/>
      <w:r w:rsidRPr="00240F58">
        <w:lastRenderedPageBreak/>
        <w:t>Základní charakteristika technických a technologických zařízení</w:t>
      </w:r>
      <w:bookmarkEnd w:id="10"/>
    </w:p>
    <w:p w:rsidR="00240F58" w:rsidRPr="00240F58" w:rsidRDefault="007B63E0" w:rsidP="00836E72">
      <w:pPr>
        <w:pStyle w:val="TZNadpis4"/>
        <w:numPr>
          <w:ilvl w:val="0"/>
          <w:numId w:val="15"/>
        </w:numPr>
      </w:pPr>
      <w:r>
        <w:t>technické řešení a</w:t>
      </w:r>
    </w:p>
    <w:p w:rsidR="00240F58" w:rsidRDefault="00240F58" w:rsidP="00836E72">
      <w:pPr>
        <w:pStyle w:val="TZNadpis4"/>
        <w:numPr>
          <w:ilvl w:val="0"/>
          <w:numId w:val="15"/>
        </w:numPr>
      </w:pPr>
      <w:r w:rsidRPr="00240F58">
        <w:t>výčet technic</w:t>
      </w:r>
      <w:r w:rsidR="007B63E0">
        <w:t>kých a technologických zařízení:</w:t>
      </w:r>
    </w:p>
    <w:p w:rsidR="007B63E0" w:rsidRPr="00624987" w:rsidRDefault="007B63E0" w:rsidP="007B63E0">
      <w:pPr>
        <w:pStyle w:val="Normlntext"/>
        <w:rPr>
          <w:color w:val="auto"/>
        </w:rPr>
      </w:pPr>
      <w:r w:rsidRPr="00624987">
        <w:rPr>
          <w:color w:val="auto"/>
        </w:rPr>
        <w:t>Větrání: Všechny prostory vestavby mají navrženo nucené větrání</w:t>
      </w:r>
      <w:r w:rsidR="009F5179" w:rsidRPr="00624987">
        <w:rPr>
          <w:color w:val="auto"/>
        </w:rPr>
        <w:t xml:space="preserve"> zajišťující hygienickou výměnu vzduchu ve všech dotčených prostorech.</w:t>
      </w:r>
    </w:p>
    <w:p w:rsidR="009F5179" w:rsidRPr="00624987" w:rsidRDefault="009F5179" w:rsidP="007B63E0">
      <w:pPr>
        <w:pStyle w:val="Normlntext"/>
        <w:rPr>
          <w:color w:val="auto"/>
        </w:rPr>
      </w:pPr>
      <w:r w:rsidRPr="00624987">
        <w:rPr>
          <w:color w:val="auto"/>
        </w:rPr>
        <w:t>Vytápění/chlazení: Vytápění bude řešeno teplovodním systémem s radiátory ve všech místnostech, zdrojem elektrokotel umístěný v kabinetu. Chlazení učeben bude zajištěno klimatizačními jednotkami umístěným poblíž vstupních dveří.</w:t>
      </w:r>
    </w:p>
    <w:p w:rsidR="009F5179" w:rsidRPr="00624987" w:rsidRDefault="009F5179" w:rsidP="007B63E0">
      <w:pPr>
        <w:pStyle w:val="Normlntext"/>
        <w:rPr>
          <w:color w:val="auto"/>
        </w:rPr>
      </w:pPr>
      <w:r w:rsidRPr="00624987">
        <w:rPr>
          <w:color w:val="auto"/>
        </w:rPr>
        <w:t xml:space="preserve">Zdravotně technické instalace: Rozvody budou napojeny na stávající vedení </w:t>
      </w:r>
      <w:proofErr w:type="gramStart"/>
      <w:r w:rsidRPr="00624987">
        <w:rPr>
          <w:color w:val="auto"/>
        </w:rPr>
        <w:t>ve 3.N.</w:t>
      </w:r>
      <w:proofErr w:type="gramEnd"/>
      <w:r w:rsidRPr="00624987">
        <w:rPr>
          <w:color w:val="auto"/>
        </w:rPr>
        <w:t>P. Teplá voda bude připravována v el. boilerech. Ve všech učebnách budou umyvadla se studenou vodou, sociální zařízení, úklid a přípravna keramiky budou mít přivedenu též vodu teplou.</w:t>
      </w:r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Default="00240F58" w:rsidP="00AF0B7C">
      <w:pPr>
        <w:pStyle w:val="Nadpis3"/>
      </w:pPr>
      <w:bookmarkStart w:id="11" w:name="_Toc2418699"/>
      <w:r w:rsidRPr="00240F58">
        <w:t>Zásady požárně bezpečnostního řešení</w:t>
      </w:r>
      <w:bookmarkEnd w:id="11"/>
    </w:p>
    <w:p w:rsidR="007B63E0" w:rsidRPr="00624987" w:rsidRDefault="007B63E0" w:rsidP="007B63E0">
      <w:pPr>
        <w:pStyle w:val="Normlntext"/>
        <w:rPr>
          <w:color w:val="auto"/>
        </w:rPr>
      </w:pPr>
      <w:r w:rsidRPr="00624987">
        <w:rPr>
          <w:color w:val="auto"/>
        </w:rPr>
        <w:t>Navazuje na stávající požárně bezpečnostní řešení areálu školy. Je uvedeno v samostatné zprávě požárního specialisty.</w:t>
      </w:r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Default="00240F58" w:rsidP="00AF0B7C">
      <w:pPr>
        <w:pStyle w:val="Nadpis3"/>
      </w:pPr>
      <w:bookmarkStart w:id="12" w:name="_Toc2418700"/>
      <w:r w:rsidRPr="00240F58">
        <w:t>Úspora energie a tepelná ochrana</w:t>
      </w:r>
      <w:bookmarkEnd w:id="12"/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Pr="00240F58" w:rsidRDefault="00240F58" w:rsidP="00AF0B7C">
      <w:pPr>
        <w:pStyle w:val="Nadpis3"/>
      </w:pPr>
      <w:bookmarkStart w:id="13" w:name="_Toc2418701"/>
      <w:r w:rsidRPr="00240F58">
        <w:t>Hygienické požadavky na stavby, požadavky na pracovní a komunální prostředí</w:t>
      </w:r>
      <w:bookmarkEnd w:id="13"/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Pr="00624987" w:rsidRDefault="00240F58" w:rsidP="0022530C">
      <w:pPr>
        <w:pStyle w:val="Normlntext"/>
        <w:rPr>
          <w:color w:val="auto"/>
        </w:rPr>
      </w:pPr>
      <w:r w:rsidRPr="00624987">
        <w:rPr>
          <w:color w:val="auto"/>
        </w:rPr>
        <w:t>Zásady řešení parametrů stavby - větrání, vytápění, osvětlení, zásobování vodou, odpadů apod., a dále zásady řešení vlivu stavby na okolí - vibrace, hluk, prašnost apod.</w:t>
      </w:r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Pr="00240F58" w:rsidRDefault="00240F58" w:rsidP="00AF0B7C">
      <w:pPr>
        <w:pStyle w:val="Nadpis3"/>
      </w:pPr>
      <w:bookmarkStart w:id="14" w:name="_Toc2418702"/>
      <w:r w:rsidRPr="00240F58">
        <w:t>Zásady ochrany stavby před negativními účinky vnějšího prostředí</w:t>
      </w:r>
      <w:bookmarkEnd w:id="14"/>
    </w:p>
    <w:p w:rsidR="00240F58" w:rsidRPr="00624987" w:rsidRDefault="00240F58" w:rsidP="0022530C">
      <w:pPr>
        <w:pStyle w:val="Normlntext"/>
        <w:rPr>
          <w:color w:val="auto"/>
        </w:rPr>
      </w:pPr>
    </w:p>
    <w:p w:rsidR="00240F58" w:rsidRDefault="00240F58" w:rsidP="00836E72">
      <w:pPr>
        <w:pStyle w:val="TZNadpis4"/>
        <w:numPr>
          <w:ilvl w:val="0"/>
          <w:numId w:val="16"/>
        </w:numPr>
      </w:pPr>
      <w:r w:rsidRPr="00240F58">
        <w:t>ochrana p</w:t>
      </w:r>
      <w:r w:rsidR="009F5179">
        <w:t>řed pronikáním radonu z podloží</w:t>
      </w:r>
    </w:p>
    <w:p w:rsidR="00B03DB9" w:rsidRPr="00624987" w:rsidRDefault="009F5179" w:rsidP="009F5179">
      <w:pPr>
        <w:pStyle w:val="Normlntext"/>
        <w:rPr>
          <w:color w:val="auto"/>
        </w:rPr>
      </w:pPr>
      <w:r w:rsidRPr="00624987">
        <w:rPr>
          <w:color w:val="auto"/>
        </w:rPr>
        <w:t xml:space="preserve">Dotčené prostory se nenachází v kontaktním </w:t>
      </w:r>
      <w:r w:rsidR="009459B4" w:rsidRPr="00624987">
        <w:rPr>
          <w:color w:val="auto"/>
        </w:rPr>
        <w:t>podlaží se zeminou. Koncentraci radonu v</w:t>
      </w:r>
      <w:r w:rsidR="00B03DB9" w:rsidRPr="00624987">
        <w:rPr>
          <w:color w:val="auto"/>
        </w:rPr>
        <w:t>e stávajícím</w:t>
      </w:r>
      <w:r w:rsidR="009459B4" w:rsidRPr="00624987">
        <w:rPr>
          <w:color w:val="auto"/>
        </w:rPr>
        <w:t> půdním prostoru nelze zjistit, jedná se o větraný prostor s  průduchy velikosti 600x150</w:t>
      </w:r>
      <w:r w:rsidR="00B03DB9" w:rsidRPr="00624987">
        <w:rPr>
          <w:color w:val="auto"/>
        </w:rPr>
        <w:t> mm</w:t>
      </w:r>
      <w:r w:rsidR="009459B4" w:rsidRPr="00624987">
        <w:rPr>
          <w:color w:val="auto"/>
        </w:rPr>
        <w:t xml:space="preserve"> umís</w:t>
      </w:r>
      <w:r w:rsidR="00B566C9" w:rsidRPr="00624987">
        <w:rPr>
          <w:color w:val="auto"/>
        </w:rPr>
        <w:t>těnými po obvodu celé budovy á 1,50 m.</w:t>
      </w:r>
      <w:r w:rsidR="00093316" w:rsidRPr="00624987">
        <w:rPr>
          <w:color w:val="auto"/>
        </w:rPr>
        <w:t xml:space="preserve"> </w:t>
      </w:r>
    </w:p>
    <w:p w:rsidR="0097739E" w:rsidRPr="00624987" w:rsidRDefault="00093316" w:rsidP="009F5179">
      <w:pPr>
        <w:pStyle w:val="Normlntext"/>
        <w:rPr>
          <w:color w:val="auto"/>
        </w:rPr>
      </w:pPr>
      <w:r w:rsidRPr="00624987">
        <w:rPr>
          <w:color w:val="auto"/>
        </w:rPr>
        <w:t>Pobytové místnosti půdní vestavby budou vybaveny nuceným větráním s přívodem čerstvého vzduchu snižující koncentraci radonu v ovzduší.</w:t>
      </w:r>
      <w:r w:rsidR="0097739E" w:rsidRPr="00624987">
        <w:rPr>
          <w:color w:val="auto"/>
        </w:rPr>
        <w:t xml:space="preserve"> V rámci stavebních úprav nebudou prováděny zásahy do konstrukcí, které by mohly objemovou aktivitu radonu ve vnitřním ovzduší ovlivnit, zejména zásahy do izolace stavby proti pronikání radonu z podloží a úprav, které by vedly ke snížení účinnosti ventilace ve stavbě.</w:t>
      </w:r>
    </w:p>
    <w:p w:rsidR="009F5179" w:rsidRPr="00624987" w:rsidRDefault="00093316" w:rsidP="009F5179">
      <w:pPr>
        <w:pStyle w:val="Normlntext"/>
        <w:rPr>
          <w:color w:val="auto"/>
        </w:rPr>
      </w:pPr>
      <w:r w:rsidRPr="00624987">
        <w:rPr>
          <w:color w:val="auto"/>
        </w:rPr>
        <w:t xml:space="preserve"> </w:t>
      </w:r>
    </w:p>
    <w:p w:rsidR="00240F58" w:rsidRDefault="00093316" w:rsidP="00836E72">
      <w:pPr>
        <w:pStyle w:val="TZNadpis4"/>
        <w:numPr>
          <w:ilvl w:val="0"/>
          <w:numId w:val="16"/>
        </w:numPr>
      </w:pPr>
      <w:r>
        <w:t>ochrana před bludnými proudy</w:t>
      </w:r>
    </w:p>
    <w:p w:rsidR="00093316" w:rsidRPr="00624987" w:rsidRDefault="00B31797" w:rsidP="00093316">
      <w:pPr>
        <w:pStyle w:val="Normlntext"/>
        <w:rPr>
          <w:color w:val="auto"/>
        </w:rPr>
      </w:pPr>
      <w:r w:rsidRPr="00624987">
        <w:rPr>
          <w:color w:val="auto"/>
        </w:rPr>
        <w:t>V</w:t>
      </w:r>
      <w:r w:rsidR="00093316" w:rsidRPr="00624987">
        <w:rPr>
          <w:color w:val="auto"/>
        </w:rPr>
        <w:t xml:space="preserve">zdálenost </w:t>
      </w:r>
      <w:r w:rsidR="0097739E" w:rsidRPr="00624987">
        <w:rPr>
          <w:color w:val="auto"/>
        </w:rPr>
        <w:t xml:space="preserve">120 m od </w:t>
      </w:r>
      <w:r w:rsidR="00093316" w:rsidRPr="00624987">
        <w:rPr>
          <w:color w:val="auto"/>
        </w:rPr>
        <w:t>trakční</w:t>
      </w:r>
      <w:r w:rsidR="0097739E" w:rsidRPr="00624987">
        <w:rPr>
          <w:color w:val="auto"/>
        </w:rPr>
        <w:t>ho</w:t>
      </w:r>
      <w:r w:rsidR="00093316" w:rsidRPr="00624987">
        <w:rPr>
          <w:color w:val="auto"/>
        </w:rPr>
        <w:t xml:space="preserve"> vedení </w:t>
      </w:r>
      <w:r w:rsidRPr="00624987">
        <w:rPr>
          <w:color w:val="auto"/>
        </w:rPr>
        <w:t xml:space="preserve">železnice, bludné proudy se v místě přístavby nepředpokládají. </w:t>
      </w:r>
    </w:p>
    <w:p w:rsidR="00B31797" w:rsidRDefault="00240F58" w:rsidP="00B31797">
      <w:pPr>
        <w:pStyle w:val="TZNadpis4"/>
        <w:numPr>
          <w:ilvl w:val="0"/>
          <w:numId w:val="16"/>
        </w:numPr>
      </w:pPr>
      <w:r w:rsidRPr="00240F58">
        <w:t>ochr</w:t>
      </w:r>
      <w:r w:rsidR="00B31797">
        <w:t>ana před technickou seizmicitou</w:t>
      </w:r>
    </w:p>
    <w:p w:rsidR="00C93E03" w:rsidRPr="00624987" w:rsidRDefault="00C93E03" w:rsidP="00B31797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norma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ČSN EN 1998-1</w:t>
      </w:r>
    </w:p>
    <w:p w:rsidR="00B31797" w:rsidRPr="00624987" w:rsidRDefault="00B31797" w:rsidP="00B31797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 xml:space="preserve">lokalita 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Ústí nad Orlicí, ul. Lázeňská</w:t>
      </w:r>
    </w:p>
    <w:p w:rsidR="00B31797" w:rsidRPr="00624987" w:rsidRDefault="00B31797" w:rsidP="00B31797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seizmická oblast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proofErr w:type="gramStart"/>
      <w:r w:rsidRPr="00624987">
        <w:rPr>
          <w:color w:val="auto"/>
        </w:rPr>
        <w:t>0,03.g</w:t>
      </w:r>
      <w:proofErr w:type="gramEnd"/>
    </w:p>
    <w:p w:rsidR="00B31797" w:rsidRPr="00624987" w:rsidRDefault="00B31797" w:rsidP="00B31797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zemské tíhové zrychlení</w:t>
      </w:r>
      <w:r w:rsidRPr="00624987">
        <w:rPr>
          <w:color w:val="auto"/>
        </w:rPr>
        <w:tab/>
      </w:r>
      <w:r w:rsidRPr="00624987">
        <w:rPr>
          <w:color w:val="auto"/>
        </w:rPr>
        <w:tab/>
        <w:t>9,81 m/s</w:t>
      </w:r>
      <w:r w:rsidRPr="00624987">
        <w:rPr>
          <w:color w:val="auto"/>
          <w:vertAlign w:val="superscript"/>
        </w:rPr>
        <w:t>2</w:t>
      </w:r>
    </w:p>
    <w:p w:rsidR="00B31797" w:rsidRPr="00624987" w:rsidRDefault="00B31797" w:rsidP="00B31797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referenční špičkové zrychlení</w:t>
      </w:r>
      <w:r w:rsidRPr="00624987">
        <w:rPr>
          <w:color w:val="auto"/>
        </w:rPr>
        <w:tab/>
        <w:t>0,29 m/s</w:t>
      </w:r>
      <w:r w:rsidRPr="00624987">
        <w:rPr>
          <w:color w:val="auto"/>
          <w:vertAlign w:val="superscript"/>
        </w:rPr>
        <w:t>2</w:t>
      </w:r>
    </w:p>
    <w:p w:rsidR="00240F58" w:rsidRDefault="00C93E03" w:rsidP="00836E72">
      <w:pPr>
        <w:pStyle w:val="TZNadpis4"/>
        <w:numPr>
          <w:ilvl w:val="0"/>
          <w:numId w:val="16"/>
        </w:numPr>
      </w:pPr>
      <w:r>
        <w:t>ochrana před hlukem</w:t>
      </w:r>
    </w:p>
    <w:p w:rsidR="00C93E03" w:rsidRPr="00624987" w:rsidRDefault="00C93E03" w:rsidP="00C93E03">
      <w:pPr>
        <w:pStyle w:val="Normlntext"/>
        <w:rPr>
          <w:color w:val="auto"/>
        </w:rPr>
      </w:pPr>
      <w:r w:rsidRPr="00624987">
        <w:rPr>
          <w:color w:val="auto"/>
        </w:rPr>
        <w:t>Školní areál se nachází mimo zóny nadlimitního hluku:</w:t>
      </w:r>
    </w:p>
    <w:p w:rsidR="006726CD" w:rsidRPr="00624987" w:rsidRDefault="006726CD" w:rsidP="006726CD">
      <w:pPr>
        <w:pStyle w:val="Normlntext"/>
        <w:ind w:left="0"/>
        <w:rPr>
          <w:color w:val="auto"/>
        </w:rPr>
      </w:pPr>
      <w:r w:rsidRPr="00624987">
        <w:rPr>
          <w:noProof/>
          <w:color w:val="auto"/>
        </w:rPr>
        <w:lastRenderedPageBreak/>
        <w:drawing>
          <wp:inline distT="0" distB="0" distL="0" distR="0" wp14:anchorId="32ABDFFE" wp14:editId="06BCD703">
            <wp:extent cx="4210244" cy="2721255"/>
            <wp:effectExtent l="0" t="0" r="0" b="31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12475" cy="2722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4987">
        <w:rPr>
          <w:noProof/>
          <w:color w:val="auto"/>
        </w:rPr>
        <w:drawing>
          <wp:inline distT="0" distB="0" distL="0" distR="0" wp14:anchorId="1591495C" wp14:editId="01B81BE7">
            <wp:extent cx="1375257" cy="271385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9668" cy="272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6CD" w:rsidRPr="00624987" w:rsidRDefault="006726CD" w:rsidP="006726CD">
      <w:pPr>
        <w:pStyle w:val="Normlntext"/>
        <w:ind w:left="0"/>
        <w:rPr>
          <w:color w:val="auto"/>
          <w:sz w:val="16"/>
          <w:szCs w:val="16"/>
        </w:rPr>
      </w:pPr>
      <w:r w:rsidRPr="00624987">
        <w:rPr>
          <w:color w:val="auto"/>
          <w:sz w:val="16"/>
          <w:szCs w:val="16"/>
        </w:rPr>
        <w:t>Zdroj: https://geoportal.mzcr.cz/SHM/</w:t>
      </w:r>
    </w:p>
    <w:p w:rsidR="00240F58" w:rsidRDefault="006726CD" w:rsidP="00836E72">
      <w:pPr>
        <w:pStyle w:val="TZNadpis4"/>
        <w:numPr>
          <w:ilvl w:val="0"/>
          <w:numId w:val="16"/>
        </w:numPr>
      </w:pPr>
      <w:r>
        <w:t>protipovodňová opatření</w:t>
      </w:r>
    </w:p>
    <w:p w:rsidR="006726CD" w:rsidRPr="00624987" w:rsidRDefault="006726CD" w:rsidP="006726CD">
      <w:pPr>
        <w:pStyle w:val="Normlntext"/>
        <w:rPr>
          <w:color w:val="auto"/>
        </w:rPr>
      </w:pPr>
      <w:r w:rsidRPr="00624987">
        <w:rPr>
          <w:color w:val="auto"/>
        </w:rPr>
        <w:t>Stavba se nachází mimo záplavové území</w:t>
      </w:r>
      <w:r w:rsidR="00A10BD7" w:rsidRPr="00624987">
        <w:rPr>
          <w:color w:val="auto"/>
        </w:rPr>
        <w:t xml:space="preserve"> Třebovka a Tichá Orlice.</w:t>
      </w:r>
    </w:p>
    <w:p w:rsidR="006726CD" w:rsidRPr="00624987" w:rsidRDefault="006726CD" w:rsidP="006726CD">
      <w:pPr>
        <w:pStyle w:val="Normlntext"/>
        <w:rPr>
          <w:color w:val="auto"/>
        </w:rPr>
      </w:pPr>
    </w:p>
    <w:p w:rsidR="00240F58" w:rsidRDefault="00240F58" w:rsidP="00836E72">
      <w:pPr>
        <w:pStyle w:val="TZNadpis4"/>
        <w:numPr>
          <w:ilvl w:val="0"/>
          <w:numId w:val="16"/>
        </w:numPr>
      </w:pPr>
      <w:r w:rsidRPr="00240F58">
        <w:t>ostatní účinky - vliv poddolování, výskyt metanu apod.</w:t>
      </w:r>
    </w:p>
    <w:p w:rsidR="00A10BD7" w:rsidRPr="00624987" w:rsidRDefault="00A10BD7" w:rsidP="00A10BD7">
      <w:pPr>
        <w:pStyle w:val="Normlntext"/>
        <w:rPr>
          <w:color w:val="auto"/>
        </w:rPr>
      </w:pPr>
      <w:r w:rsidRPr="00624987">
        <w:rPr>
          <w:color w:val="auto"/>
        </w:rPr>
        <w:t>Nejsou.</w:t>
      </w:r>
    </w:p>
    <w:p w:rsidR="00A10BD7" w:rsidRPr="00624987" w:rsidRDefault="00A10BD7" w:rsidP="00A10BD7">
      <w:pPr>
        <w:pStyle w:val="Normlntext"/>
        <w:rPr>
          <w:color w:val="auto"/>
        </w:rPr>
      </w:pPr>
    </w:p>
    <w:p w:rsidR="00B7604E" w:rsidRDefault="00B7604E" w:rsidP="00C25D4A">
      <w:pPr>
        <w:pStyle w:val="Nadpis2"/>
      </w:pPr>
      <w:bookmarkStart w:id="15" w:name="_Toc2418703"/>
      <w:r>
        <w:t>Připojení na technickou infrastrukturu</w:t>
      </w:r>
      <w:bookmarkEnd w:id="15"/>
    </w:p>
    <w:p w:rsidR="00B7604E" w:rsidRDefault="00B7604E" w:rsidP="00836E72">
      <w:pPr>
        <w:pStyle w:val="TZNadpis4"/>
        <w:numPr>
          <w:ilvl w:val="0"/>
          <w:numId w:val="17"/>
        </w:numPr>
      </w:pPr>
      <w:proofErr w:type="spellStart"/>
      <w:r>
        <w:t>napojovací</w:t>
      </w:r>
      <w:proofErr w:type="spellEnd"/>
      <w:r w:rsidR="00A10BD7">
        <w:t xml:space="preserve"> místa technické infrastruktury</w:t>
      </w:r>
    </w:p>
    <w:p w:rsidR="00B7604E" w:rsidRDefault="00B7604E" w:rsidP="00836E72">
      <w:pPr>
        <w:pStyle w:val="TZNadpis4"/>
        <w:numPr>
          <w:ilvl w:val="0"/>
          <w:numId w:val="17"/>
        </w:numPr>
      </w:pPr>
      <w:r>
        <w:t>připojovací roz</w:t>
      </w:r>
      <w:r w:rsidR="00A10BD7">
        <w:t>měry, výkonové kapacity a délky</w:t>
      </w:r>
    </w:p>
    <w:p w:rsidR="00A10BD7" w:rsidRPr="00624987" w:rsidRDefault="00A10BD7" w:rsidP="00A10BD7">
      <w:pPr>
        <w:pStyle w:val="Normlntext"/>
        <w:rPr>
          <w:color w:val="auto"/>
        </w:rPr>
      </w:pPr>
      <w:r w:rsidRPr="00624987">
        <w:rPr>
          <w:color w:val="auto"/>
        </w:rPr>
        <w:t xml:space="preserve">Nové přípojky nebudou zřizovány. Prostory půdní vestavby budou napojeny na stávající rozvody </w:t>
      </w:r>
      <w:proofErr w:type="gramStart"/>
      <w:r w:rsidRPr="00624987">
        <w:rPr>
          <w:color w:val="auto"/>
        </w:rPr>
        <w:t>ve 3.N.</w:t>
      </w:r>
      <w:proofErr w:type="gramEnd"/>
      <w:r w:rsidRPr="00624987">
        <w:rPr>
          <w:color w:val="auto"/>
        </w:rPr>
        <w:t>P.</w:t>
      </w:r>
    </w:p>
    <w:p w:rsidR="00B7604E" w:rsidRDefault="00B7604E" w:rsidP="00B7604E">
      <w:pPr>
        <w:jc w:val="left"/>
      </w:pPr>
    </w:p>
    <w:p w:rsidR="00B7604E" w:rsidRDefault="00B7604E" w:rsidP="00C25D4A">
      <w:pPr>
        <w:pStyle w:val="Nadpis2"/>
      </w:pPr>
      <w:bookmarkStart w:id="16" w:name="_Toc2418704"/>
      <w:r>
        <w:t>Dopravní řešení</w:t>
      </w:r>
      <w:bookmarkEnd w:id="16"/>
    </w:p>
    <w:p w:rsidR="00B7604E" w:rsidRDefault="00B7604E" w:rsidP="00836E72">
      <w:pPr>
        <w:pStyle w:val="TZNadpis4"/>
        <w:numPr>
          <w:ilvl w:val="0"/>
          <w:numId w:val="18"/>
        </w:numPr>
      </w:pPr>
      <w:r>
        <w:t>popis dopravního řešení včetně bezbariérových opatření pro přístupnost a užívání stavby osobami se sníženou s</w:t>
      </w:r>
      <w:r w:rsidR="00516EA8">
        <w:t>chopností pohybu nebo orientace</w:t>
      </w:r>
    </w:p>
    <w:p w:rsidR="00516EA8" w:rsidRPr="00624987" w:rsidRDefault="00516EA8" w:rsidP="00516EA8">
      <w:pPr>
        <w:pStyle w:val="Normlntext"/>
        <w:rPr>
          <w:color w:val="auto"/>
        </w:rPr>
      </w:pPr>
      <w:r w:rsidRPr="00624987">
        <w:rPr>
          <w:color w:val="auto"/>
        </w:rPr>
        <w:t xml:space="preserve">Dopravní řešení areálu nebude půdní vestavbou ovlivněno. </w:t>
      </w:r>
    </w:p>
    <w:p w:rsidR="00B7604E" w:rsidRDefault="00B7604E" w:rsidP="00836E72">
      <w:pPr>
        <w:pStyle w:val="TZNadpis4"/>
        <w:numPr>
          <w:ilvl w:val="0"/>
          <w:numId w:val="18"/>
        </w:numPr>
      </w:pPr>
      <w:r>
        <w:t>napojení území na st</w:t>
      </w:r>
      <w:r w:rsidR="00516EA8">
        <w:t>ávající dopravní infrastrukturu</w:t>
      </w:r>
    </w:p>
    <w:p w:rsidR="00516EA8" w:rsidRPr="00624987" w:rsidRDefault="00516EA8" w:rsidP="00516EA8">
      <w:pPr>
        <w:pStyle w:val="Normlntext"/>
        <w:rPr>
          <w:color w:val="auto"/>
        </w:rPr>
      </w:pPr>
      <w:r w:rsidRPr="00624987">
        <w:rPr>
          <w:color w:val="auto"/>
        </w:rPr>
        <w:t xml:space="preserve">Dopravní napojení areálu nebude půdní vestavbou ovlivněno. </w:t>
      </w:r>
    </w:p>
    <w:p w:rsidR="00B7604E" w:rsidRDefault="00A53E7C" w:rsidP="00836E72">
      <w:pPr>
        <w:pStyle w:val="TZNadpis4"/>
        <w:numPr>
          <w:ilvl w:val="0"/>
          <w:numId w:val="18"/>
        </w:numPr>
      </w:pPr>
      <w:r>
        <w:t>doprava v klidu</w:t>
      </w:r>
    </w:p>
    <w:p w:rsidR="00A53E7C" w:rsidRPr="00624987" w:rsidRDefault="00A53E7C" w:rsidP="00A53E7C">
      <w:pPr>
        <w:pStyle w:val="Normlntext"/>
        <w:rPr>
          <w:color w:val="auto"/>
        </w:rPr>
      </w:pPr>
      <w:r w:rsidRPr="00624987">
        <w:rPr>
          <w:color w:val="auto"/>
        </w:rPr>
        <w:t xml:space="preserve">Účelovou jednotkou pro výpočet parkovacích stání u školy je 1 žák. Celkový počet žáků se vestavbou nemění. Jedná se především o terapeutické prostory a odborné učebny. Kmenová učebna Autisti se do půdní vestavby </w:t>
      </w:r>
      <w:proofErr w:type="gramStart"/>
      <w:r w:rsidRPr="00624987">
        <w:rPr>
          <w:color w:val="auto"/>
        </w:rPr>
        <w:t>přesunuje</w:t>
      </w:r>
      <w:proofErr w:type="gramEnd"/>
      <w:r w:rsidRPr="00624987">
        <w:rPr>
          <w:color w:val="auto"/>
        </w:rPr>
        <w:t xml:space="preserve"> z jiného prostoru.</w:t>
      </w:r>
    </w:p>
    <w:p w:rsidR="00A53E7C" w:rsidRPr="00624987" w:rsidRDefault="00A53E7C" w:rsidP="00A53E7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účelová jednotka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1 žák</w:t>
      </w:r>
    </w:p>
    <w:p w:rsidR="00A53E7C" w:rsidRPr="00624987" w:rsidRDefault="00A53E7C" w:rsidP="00A53E7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počet jednotek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100 žáků</w:t>
      </w:r>
    </w:p>
    <w:p w:rsidR="00A53E7C" w:rsidRPr="00624987" w:rsidRDefault="00A53E7C" w:rsidP="00A53E7C">
      <w:pPr>
        <w:pStyle w:val="Normlntext"/>
        <w:numPr>
          <w:ilvl w:val="2"/>
          <w:numId w:val="22"/>
        </w:numPr>
        <w:rPr>
          <w:color w:val="auto"/>
        </w:rPr>
      </w:pPr>
      <w:proofErr w:type="gramStart"/>
      <w:r w:rsidRPr="00624987">
        <w:rPr>
          <w:color w:val="auto"/>
        </w:rPr>
        <w:t>počet  jednotek</w:t>
      </w:r>
      <w:proofErr w:type="gramEnd"/>
      <w:r w:rsidRPr="00624987">
        <w:rPr>
          <w:color w:val="auto"/>
        </w:rPr>
        <w:t xml:space="preserve"> na 1 stání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5</w:t>
      </w:r>
    </w:p>
    <w:p w:rsidR="00A53E7C" w:rsidRPr="00624987" w:rsidRDefault="00C25D4A" w:rsidP="00A53E7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předepsaný počet</w:t>
      </w:r>
      <w:r w:rsidR="00A53E7C" w:rsidRPr="00624987">
        <w:rPr>
          <w:color w:val="auto"/>
        </w:rPr>
        <w:t xml:space="preserve"> stání</w:t>
      </w:r>
      <w:r w:rsidR="00A53E7C" w:rsidRPr="00624987">
        <w:rPr>
          <w:color w:val="auto"/>
        </w:rPr>
        <w:tab/>
      </w:r>
      <w:r w:rsidR="00A53E7C" w:rsidRPr="00624987">
        <w:rPr>
          <w:color w:val="auto"/>
        </w:rPr>
        <w:tab/>
      </w:r>
      <w:r w:rsidR="00A53E7C" w:rsidRPr="00624987">
        <w:rPr>
          <w:color w:val="auto"/>
        </w:rPr>
        <w:tab/>
        <w:t>20</w:t>
      </w:r>
    </w:p>
    <w:p w:rsidR="00C25D4A" w:rsidRPr="00624987" w:rsidRDefault="00C25D4A" w:rsidP="00A53E7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celkový počet stání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25</w:t>
      </w:r>
    </w:p>
    <w:p w:rsidR="00C25D4A" w:rsidRPr="00624987" w:rsidRDefault="00C25D4A" w:rsidP="00C25D4A">
      <w:pPr>
        <w:pStyle w:val="Normlntext"/>
        <w:rPr>
          <w:color w:val="auto"/>
        </w:rPr>
      </w:pPr>
    </w:p>
    <w:p w:rsidR="00C25D4A" w:rsidRPr="00624987" w:rsidRDefault="00C25D4A" w:rsidP="00C25D4A">
      <w:pPr>
        <w:pStyle w:val="Normlntext"/>
        <w:rPr>
          <w:color w:val="auto"/>
        </w:rPr>
      </w:pPr>
      <w:r w:rsidRPr="00624987">
        <w:rPr>
          <w:color w:val="auto"/>
        </w:rPr>
        <w:t>Před areálem se nachází na pozemcích školy 15 parkovacích stání, zbývající stání jsou situována v rámci oploceného areálu. Celkový počet stání je vyhovující.</w:t>
      </w:r>
    </w:p>
    <w:p w:rsidR="00B7604E" w:rsidRDefault="00C25D4A" w:rsidP="00836E72">
      <w:pPr>
        <w:pStyle w:val="TZNadpis4"/>
        <w:numPr>
          <w:ilvl w:val="0"/>
          <w:numId w:val="18"/>
        </w:numPr>
      </w:pPr>
      <w:r>
        <w:lastRenderedPageBreak/>
        <w:t>pěší a cyklistické stezky</w:t>
      </w:r>
    </w:p>
    <w:p w:rsidR="00C25D4A" w:rsidRPr="00624987" w:rsidRDefault="00C25D4A" w:rsidP="00C25D4A">
      <w:pPr>
        <w:pStyle w:val="Normlntext"/>
        <w:rPr>
          <w:color w:val="auto"/>
        </w:rPr>
      </w:pPr>
      <w:r w:rsidRPr="00624987">
        <w:rPr>
          <w:color w:val="auto"/>
        </w:rPr>
        <w:t>Netýká se.</w:t>
      </w:r>
    </w:p>
    <w:p w:rsidR="00B7604E" w:rsidRDefault="00B7604E" w:rsidP="00B7604E">
      <w:pPr>
        <w:jc w:val="left"/>
      </w:pPr>
    </w:p>
    <w:p w:rsidR="00B7604E" w:rsidRDefault="00B7604E" w:rsidP="00C25D4A">
      <w:pPr>
        <w:pStyle w:val="Nadpis2"/>
      </w:pPr>
      <w:bookmarkStart w:id="17" w:name="_Toc2418705"/>
      <w:r>
        <w:t>Řešení vegetace a souvisejících terénních úprav</w:t>
      </w:r>
      <w:bookmarkEnd w:id="17"/>
    </w:p>
    <w:p w:rsidR="00B7604E" w:rsidRDefault="00B7604E" w:rsidP="00836E72">
      <w:pPr>
        <w:pStyle w:val="TZNadpis4"/>
        <w:numPr>
          <w:ilvl w:val="0"/>
          <w:numId w:val="19"/>
        </w:numPr>
      </w:pPr>
      <w:r>
        <w:t>terénní úpravy,</w:t>
      </w:r>
    </w:p>
    <w:p w:rsidR="00B7604E" w:rsidRDefault="00B7604E" w:rsidP="00836E72">
      <w:pPr>
        <w:pStyle w:val="TZNadpis4"/>
        <w:numPr>
          <w:ilvl w:val="0"/>
          <w:numId w:val="19"/>
        </w:numPr>
      </w:pPr>
      <w:r>
        <w:t>použité vegetační prvky,</w:t>
      </w:r>
    </w:p>
    <w:p w:rsidR="00B7604E" w:rsidRDefault="00C25D4A" w:rsidP="00836E72">
      <w:pPr>
        <w:pStyle w:val="TZNadpis4"/>
        <w:numPr>
          <w:ilvl w:val="0"/>
          <w:numId w:val="19"/>
        </w:numPr>
      </w:pPr>
      <w:r>
        <w:t>biotechnická opatření</w:t>
      </w:r>
    </w:p>
    <w:p w:rsidR="00C25D4A" w:rsidRPr="00624987" w:rsidRDefault="00C25D4A" w:rsidP="00C25D4A">
      <w:pPr>
        <w:pStyle w:val="Normlntext"/>
        <w:rPr>
          <w:color w:val="auto"/>
        </w:rPr>
      </w:pPr>
      <w:r w:rsidRPr="00624987">
        <w:rPr>
          <w:color w:val="auto"/>
        </w:rPr>
        <w:t>V rámci půdní vestavby a přístavby schodiště nejsou navrženy terénní úpravy, vegetační prvky ani biotechnická opatření.</w:t>
      </w:r>
    </w:p>
    <w:p w:rsidR="00B7604E" w:rsidRDefault="00B7604E" w:rsidP="00B7604E">
      <w:pPr>
        <w:jc w:val="left"/>
      </w:pPr>
    </w:p>
    <w:p w:rsidR="00B7604E" w:rsidRDefault="00B7604E" w:rsidP="00C25D4A">
      <w:pPr>
        <w:pStyle w:val="Nadpis2"/>
      </w:pPr>
      <w:bookmarkStart w:id="18" w:name="_Toc2418706"/>
      <w:r>
        <w:t>Popis vlivů stavby na životní prostředí a jeho ochrana</w:t>
      </w:r>
      <w:bookmarkEnd w:id="18"/>
    </w:p>
    <w:p w:rsidR="00B7604E" w:rsidRDefault="00B7604E" w:rsidP="00836E72">
      <w:pPr>
        <w:pStyle w:val="TZNadpis4"/>
        <w:numPr>
          <w:ilvl w:val="0"/>
          <w:numId w:val="20"/>
        </w:numPr>
      </w:pPr>
      <w:r>
        <w:t>vliv na životní prostředí - ovz</w:t>
      </w:r>
      <w:r w:rsidR="006475DA">
        <w:t>duší, hluk, voda, odpady a půda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>Ovzduší: Vestavba bez zdroje znečištění ovzduší.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>Hluk: Stacionární zdroje hluku ze vzduchotechniky a klimatizace instalované v rámci vestavby nebudou s ohledem na výkon a umístění působit nadlimitní hluk v chráněných prostorech v okolí stavby.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>Dešťové vody: Vliv stavebních úprav a přístavby je vzhledem k rozsahu zcela nepatrný. Navýšení o 1,5%.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 xml:space="preserve">Odpadní vody: Splaškové vody svedeny do areálové kanalizace. 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 xml:space="preserve">Půda: Popis </w:t>
      </w:r>
      <w:proofErr w:type="spellStart"/>
      <w:r w:rsidRPr="00624987">
        <w:rPr>
          <w:color w:val="auto"/>
        </w:rPr>
        <w:t>odnění</w:t>
      </w:r>
      <w:proofErr w:type="spellEnd"/>
      <w:r w:rsidRPr="00624987">
        <w:rPr>
          <w:color w:val="auto"/>
        </w:rPr>
        <w:t xml:space="preserve"> ZPF je uveden v </w:t>
      </w:r>
      <w:proofErr w:type="gramStart"/>
      <w:r w:rsidRPr="00624987">
        <w:rPr>
          <w:color w:val="auto"/>
        </w:rPr>
        <w:t>části B.1.</w:t>
      </w:r>
      <w:proofErr w:type="gramEnd"/>
    </w:p>
    <w:p w:rsidR="00B7604E" w:rsidRDefault="00B7604E" w:rsidP="00836E72">
      <w:pPr>
        <w:pStyle w:val="TZNadpis4"/>
        <w:numPr>
          <w:ilvl w:val="0"/>
          <w:numId w:val="20"/>
        </w:numPr>
      </w:pPr>
      <w:r>
        <w:t>vliv na přírodu a krajinu - ochrana dřevin, ochrana památných stromů, ochrana rostlin a živočichů, zachování ekologických</w:t>
      </w:r>
      <w:r w:rsidR="004F76C0">
        <w:t xml:space="preserve"> funkcí a vazeb v krajině apod.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>Půdní vestavba neovlivní.</w:t>
      </w:r>
    </w:p>
    <w:p w:rsidR="004F76C0" w:rsidRPr="00624987" w:rsidRDefault="004F76C0" w:rsidP="004F76C0">
      <w:pPr>
        <w:pStyle w:val="Normlntext"/>
        <w:rPr>
          <w:color w:val="auto"/>
        </w:rPr>
      </w:pPr>
      <w:r w:rsidRPr="00624987">
        <w:rPr>
          <w:color w:val="auto"/>
        </w:rPr>
        <w:t>Netýká se.</w:t>
      </w:r>
    </w:p>
    <w:p w:rsidR="00B7604E" w:rsidRDefault="00B7604E" w:rsidP="00836E72">
      <w:pPr>
        <w:pStyle w:val="TZNadpis4"/>
        <w:numPr>
          <w:ilvl w:val="0"/>
          <w:numId w:val="20"/>
        </w:numPr>
      </w:pPr>
      <w:r>
        <w:t>vliv na sousta</w:t>
      </w:r>
      <w:r w:rsidR="004F76C0">
        <w:t>vu chráněných území Natura 2000</w:t>
      </w:r>
    </w:p>
    <w:p w:rsidR="004F76C0" w:rsidRPr="00624987" w:rsidRDefault="004F76C0" w:rsidP="004F76C0">
      <w:pPr>
        <w:pStyle w:val="Normlntext"/>
        <w:rPr>
          <w:color w:val="auto"/>
        </w:rPr>
      </w:pPr>
      <w:r w:rsidRPr="00624987">
        <w:rPr>
          <w:color w:val="auto"/>
        </w:rPr>
        <w:t>Netýká se.</w:t>
      </w:r>
      <w:r w:rsidR="006475DA" w:rsidRPr="00624987">
        <w:rPr>
          <w:color w:val="auto"/>
        </w:rPr>
        <w:t xml:space="preserve"> Stavební pozemek neleží v ptačí oblasti ani evropsky významné lokalitě.</w:t>
      </w:r>
    </w:p>
    <w:p w:rsidR="00B7604E" w:rsidRDefault="00B7604E" w:rsidP="00836E72">
      <w:pPr>
        <w:pStyle w:val="TZNadpis4"/>
        <w:numPr>
          <w:ilvl w:val="0"/>
          <w:numId w:val="20"/>
        </w:numPr>
      </w:pPr>
      <w:r>
        <w:t>způsob zohlednění podmínek závazného stanoviska posouzení vlivu záměru na životní prostředí, je-li podkladem,</w:t>
      </w:r>
    </w:p>
    <w:p w:rsidR="00B7604E" w:rsidRDefault="00B7604E" w:rsidP="00836E72">
      <w:pPr>
        <w:pStyle w:val="TZNadpis4"/>
        <w:numPr>
          <w:ilvl w:val="0"/>
          <w:numId w:val="20"/>
        </w:numPr>
      </w:pPr>
      <w:r>
        <w:t>v případě záměrů spadajících do režimu zákona o integrované prevenci základní parametry způsobu naplnění závěrů o nejlepších dostupných technikách nebo integrované povolení, bylo-li vydáno,</w:t>
      </w:r>
    </w:p>
    <w:p w:rsidR="00B7604E" w:rsidRDefault="00B7604E" w:rsidP="00836E72">
      <w:pPr>
        <w:pStyle w:val="TZNadpis4"/>
        <w:numPr>
          <w:ilvl w:val="0"/>
          <w:numId w:val="20"/>
        </w:numPr>
      </w:pPr>
      <w:r>
        <w:t>navrhovaná ochranná a bezpečnostní pásma, rozsah omezení a podmínky ochrany podle jiných právních předpisů.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>Nejsou.</w:t>
      </w:r>
    </w:p>
    <w:p w:rsidR="00B7604E" w:rsidRDefault="00B7604E" w:rsidP="00B7604E">
      <w:pPr>
        <w:jc w:val="left"/>
      </w:pPr>
    </w:p>
    <w:p w:rsidR="00B7604E" w:rsidRDefault="00B7604E" w:rsidP="00C25D4A">
      <w:pPr>
        <w:pStyle w:val="Nadpis2"/>
      </w:pPr>
      <w:bookmarkStart w:id="19" w:name="_Toc2418707"/>
      <w:r>
        <w:t>Ochrana obyvatelstva</w:t>
      </w:r>
      <w:bookmarkEnd w:id="19"/>
    </w:p>
    <w:p w:rsidR="00B7604E" w:rsidRDefault="00B7604E" w:rsidP="00B7604E">
      <w:pPr>
        <w:jc w:val="left"/>
      </w:pPr>
    </w:p>
    <w:p w:rsidR="00B7604E" w:rsidRPr="00624987" w:rsidRDefault="00B7604E" w:rsidP="0022530C">
      <w:pPr>
        <w:pStyle w:val="Normlntext"/>
        <w:rPr>
          <w:color w:val="auto"/>
        </w:rPr>
      </w:pPr>
      <w:r w:rsidRPr="00624987">
        <w:rPr>
          <w:color w:val="auto"/>
        </w:rPr>
        <w:t>Splnění základních požadavků z hlediska plnění úkolů ochrany obyvatelstva.</w:t>
      </w:r>
    </w:p>
    <w:p w:rsidR="00B7604E" w:rsidRDefault="00B7604E" w:rsidP="00B7604E">
      <w:pPr>
        <w:jc w:val="left"/>
      </w:pPr>
    </w:p>
    <w:p w:rsidR="00B7604E" w:rsidRDefault="00B7604E" w:rsidP="00C25D4A">
      <w:pPr>
        <w:pStyle w:val="Nadpis2"/>
      </w:pPr>
      <w:bookmarkStart w:id="20" w:name="_Toc2418708"/>
      <w:r>
        <w:t>Zásady organizace výstavby</w:t>
      </w:r>
      <w:bookmarkEnd w:id="20"/>
    </w:p>
    <w:p w:rsidR="00B7604E" w:rsidRDefault="00B7604E" w:rsidP="00836E72">
      <w:pPr>
        <w:pStyle w:val="TZNadpis4"/>
        <w:numPr>
          <w:ilvl w:val="0"/>
          <w:numId w:val="21"/>
        </w:numPr>
      </w:pPr>
      <w:r>
        <w:t>potřeby a spotřeby rozhodujících</w:t>
      </w:r>
      <w:r w:rsidR="006475DA">
        <w:t xml:space="preserve"> médií a hmot, jejich zajištění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>Napojení staveniště na areálové rozvody školy.</w:t>
      </w:r>
    </w:p>
    <w:p w:rsidR="00B7604E" w:rsidRDefault="006475DA" w:rsidP="00836E72">
      <w:pPr>
        <w:pStyle w:val="TZNadpis4"/>
        <w:numPr>
          <w:ilvl w:val="0"/>
          <w:numId w:val="21"/>
        </w:numPr>
      </w:pPr>
      <w:r>
        <w:t>odvodnění staveniště</w:t>
      </w:r>
    </w:p>
    <w:p w:rsidR="006475DA" w:rsidRPr="00624987" w:rsidRDefault="006475DA" w:rsidP="006475DA">
      <w:pPr>
        <w:pStyle w:val="Normlntext"/>
        <w:rPr>
          <w:color w:val="auto"/>
        </w:rPr>
      </w:pPr>
      <w:r w:rsidRPr="00624987">
        <w:rPr>
          <w:color w:val="auto"/>
        </w:rPr>
        <w:t>Stávající systém odvodnění areálu školy.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lastRenderedPageBreak/>
        <w:t>napojení staveniště na stávající dopra</w:t>
      </w:r>
      <w:r w:rsidR="00CE532C">
        <w:t>vní a technickou infrastrukturu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Stávající vjezd z ulice Lázeňské.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>vliv provádění st</w:t>
      </w:r>
      <w:r w:rsidR="00CE532C">
        <w:t>avby na okolní stavby a pozemky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Sousední pozemky nebudou zasaženy. Vliv na sousední stavby minimální.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>ochrana okolí staveniště a požadavky na související a</w:t>
      </w:r>
      <w:r w:rsidR="00CE532C">
        <w:t>sanace, demolice, kácení dřevin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Bez požadavku na asanace, demolice a kácení dřevin.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 xml:space="preserve">maximální dočasné a trvalé </w:t>
      </w:r>
      <w:r w:rsidR="00CE532C">
        <w:t>zábory pro staveniště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Bez požadavku na zábory. Veškeré činnosti budou probíhat na pozemcích školy.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>požadavk</w:t>
      </w:r>
      <w:r w:rsidR="00CE532C">
        <w:t xml:space="preserve">y na bezbariérové </w:t>
      </w:r>
      <w:proofErr w:type="spellStart"/>
      <w:r w:rsidR="00CE532C">
        <w:t>obchozí</w:t>
      </w:r>
      <w:proofErr w:type="spellEnd"/>
      <w:r w:rsidR="00CE532C">
        <w:t xml:space="preserve"> trasy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Nejsou.</w:t>
      </w:r>
    </w:p>
    <w:p w:rsidR="00B7604E" w:rsidRPr="003B39A5" w:rsidRDefault="00B7604E" w:rsidP="00836E72">
      <w:pPr>
        <w:pStyle w:val="TZNadpis4"/>
        <w:numPr>
          <w:ilvl w:val="0"/>
          <w:numId w:val="21"/>
        </w:numPr>
      </w:pPr>
      <w:r w:rsidRPr="003B39A5">
        <w:t>maximální produkovaná množství a druhy odpadů a emisí</w:t>
      </w:r>
      <w:r w:rsidR="00CE532C" w:rsidRPr="003B39A5">
        <w:t xml:space="preserve"> při výstavbě, jejich likvidace</w:t>
      </w:r>
    </w:p>
    <w:p w:rsidR="00CE532C" w:rsidRDefault="003B39A5" w:rsidP="00CE532C">
      <w:pPr>
        <w:pStyle w:val="Normlntext"/>
        <w:rPr>
          <w:color w:val="auto"/>
        </w:rPr>
      </w:pPr>
      <w:r w:rsidRPr="003B39A5">
        <w:rPr>
          <w:noProof/>
        </w:rPr>
        <w:drawing>
          <wp:inline distT="0" distB="0" distL="0" distR="0" wp14:anchorId="1972C434" wp14:editId="62DDCE50">
            <wp:extent cx="5429766" cy="5179161"/>
            <wp:effectExtent l="0" t="0" r="0" b="254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18" cy="518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FB4" w:rsidRDefault="00A47FB4" w:rsidP="00CE532C">
      <w:pPr>
        <w:pStyle w:val="Normlntext"/>
        <w:rPr>
          <w:color w:val="auto"/>
        </w:rPr>
      </w:pPr>
    </w:p>
    <w:p w:rsidR="00A47FB4" w:rsidRDefault="00A47FB4" w:rsidP="00CE532C">
      <w:pPr>
        <w:pStyle w:val="Normlntext"/>
        <w:rPr>
          <w:color w:val="auto"/>
        </w:rPr>
      </w:pPr>
      <w:r>
        <w:rPr>
          <w:color w:val="auto"/>
        </w:rPr>
        <w:t xml:space="preserve">Likvidace odpadu ze stavební činnosti bude řešena dodavatelem stavby prostřednictvím odborné firmy. Na stavbě bude odpad roztříděn </w:t>
      </w:r>
      <w:r w:rsidR="003266EF">
        <w:rPr>
          <w:color w:val="auto"/>
        </w:rPr>
        <w:t>dle druhu a následně předán k úpravě, dalšímu využití, likvidaci nebo skladování.</w:t>
      </w:r>
    </w:p>
    <w:p w:rsidR="003266EF" w:rsidRDefault="003266EF" w:rsidP="00CE532C">
      <w:pPr>
        <w:pStyle w:val="Normlntext"/>
        <w:rPr>
          <w:color w:val="auto"/>
        </w:rPr>
      </w:pPr>
      <w:r>
        <w:rPr>
          <w:color w:val="auto"/>
        </w:rPr>
        <w:t>Předpokládaná přepravní vzdálenost odvozu odpadu z místa stavby je 10 km.</w:t>
      </w:r>
    </w:p>
    <w:p w:rsidR="00A47FB4" w:rsidRPr="00624987" w:rsidRDefault="00A47FB4" w:rsidP="00CE532C">
      <w:pPr>
        <w:pStyle w:val="Normlntext"/>
        <w:rPr>
          <w:color w:val="auto"/>
        </w:rPr>
      </w:pPr>
    </w:p>
    <w:p w:rsidR="00B7604E" w:rsidRDefault="00B7604E" w:rsidP="00836E72">
      <w:pPr>
        <w:pStyle w:val="TZNadpis4"/>
        <w:numPr>
          <w:ilvl w:val="0"/>
          <w:numId w:val="21"/>
        </w:numPr>
      </w:pPr>
      <w:r>
        <w:lastRenderedPageBreak/>
        <w:t>bilance zemních prací, požadav</w:t>
      </w:r>
      <w:r w:rsidR="00CE532C">
        <w:t xml:space="preserve">ky na přísun nebo </w:t>
      </w:r>
      <w:proofErr w:type="spellStart"/>
      <w:r w:rsidR="00CE532C">
        <w:t>deponie</w:t>
      </w:r>
      <w:proofErr w:type="spellEnd"/>
      <w:r w:rsidR="00CE532C">
        <w:t xml:space="preserve"> zemin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Celková bilance:</w:t>
      </w:r>
    </w:p>
    <w:p w:rsidR="00CE532C" w:rsidRPr="00624987" w:rsidRDefault="00CE532C" w:rsidP="00CE532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výkopy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16 m3</w:t>
      </w:r>
    </w:p>
    <w:p w:rsidR="00CE532C" w:rsidRPr="00624987" w:rsidRDefault="00CE532C" w:rsidP="00CE532C">
      <w:pPr>
        <w:pStyle w:val="Normlntext"/>
        <w:numPr>
          <w:ilvl w:val="2"/>
          <w:numId w:val="22"/>
        </w:numPr>
        <w:rPr>
          <w:color w:val="auto"/>
        </w:rPr>
      </w:pPr>
      <w:r w:rsidRPr="00624987">
        <w:rPr>
          <w:color w:val="auto"/>
        </w:rPr>
        <w:t>zásypy</w:t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</w:r>
      <w:r w:rsidRPr="00624987">
        <w:rPr>
          <w:color w:val="auto"/>
        </w:rPr>
        <w:tab/>
        <w:t>8 m3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>ochrana ž</w:t>
      </w:r>
      <w:r w:rsidR="00CE532C">
        <w:t>ivotního prostředí při výstavbě</w:t>
      </w:r>
    </w:p>
    <w:p w:rsidR="00157E5C" w:rsidRPr="00624987" w:rsidRDefault="00157E5C" w:rsidP="00157E5C">
      <w:pPr>
        <w:pStyle w:val="Normlntext"/>
        <w:numPr>
          <w:ilvl w:val="2"/>
          <w:numId w:val="22"/>
        </w:numPr>
        <w:ind w:left="1778"/>
        <w:rPr>
          <w:color w:val="auto"/>
        </w:rPr>
      </w:pPr>
      <w:r w:rsidRPr="00624987">
        <w:rPr>
          <w:color w:val="auto"/>
        </w:rPr>
        <w:t xml:space="preserve">Odpady: Nakládání s odpady a jejich kategorizace v rámci stavby je uvedeno </w:t>
      </w:r>
      <w:r w:rsidR="006A6B23">
        <w:rPr>
          <w:color w:val="auto"/>
        </w:rPr>
        <w:t>výše.</w:t>
      </w:r>
    </w:p>
    <w:p w:rsidR="00157E5C" w:rsidRPr="00624987" w:rsidRDefault="00157E5C" w:rsidP="00157E5C">
      <w:pPr>
        <w:pStyle w:val="Normlntext"/>
        <w:numPr>
          <w:ilvl w:val="2"/>
          <w:numId w:val="22"/>
        </w:numPr>
        <w:ind w:left="1778"/>
        <w:rPr>
          <w:color w:val="auto"/>
        </w:rPr>
      </w:pPr>
      <w:r w:rsidRPr="00624987">
        <w:rPr>
          <w:color w:val="auto"/>
        </w:rPr>
        <w:t>Odběr vody: Na stavbě smí být používán výhradně zdroj vody odsouhlasený ve stavebním povolení. Při užívání veřejného vodovodu nesmí dojít k jeho kontaminaci odpadní vodou ani nebezpečnými látkami.</w:t>
      </w:r>
    </w:p>
    <w:p w:rsidR="00157E5C" w:rsidRPr="00624987" w:rsidRDefault="00157E5C" w:rsidP="00157E5C">
      <w:pPr>
        <w:pStyle w:val="Normlntext"/>
        <w:numPr>
          <w:ilvl w:val="2"/>
          <w:numId w:val="22"/>
        </w:numPr>
        <w:ind w:left="1778"/>
        <w:rPr>
          <w:color w:val="auto"/>
        </w:rPr>
      </w:pPr>
      <w:r w:rsidRPr="00624987">
        <w:rPr>
          <w:color w:val="auto"/>
        </w:rPr>
        <w:t xml:space="preserve">Vypouštění a čištění odpadních vod: Odpadní vody se mohou likvidovat pouze povoleným způsobem. </w:t>
      </w:r>
    </w:p>
    <w:p w:rsidR="00157E5C" w:rsidRPr="00624987" w:rsidRDefault="00157E5C" w:rsidP="00157E5C">
      <w:pPr>
        <w:pStyle w:val="Normlntext"/>
        <w:numPr>
          <w:ilvl w:val="2"/>
          <w:numId w:val="22"/>
        </w:numPr>
        <w:ind w:left="1778"/>
        <w:rPr>
          <w:color w:val="auto"/>
        </w:rPr>
      </w:pPr>
      <w:r w:rsidRPr="00624987">
        <w:rPr>
          <w:color w:val="auto"/>
        </w:rPr>
        <w:t>Skladování a manipulace nebezpečných látek: Při manipulaci a skladování nebezpečných látek musí být vyloučeno riziko kontaminace vod a půdy např. rozlitím nebo rozsypáním těchto látek. K zamezení kontaminace budou používány vhodné ochranné prostředky (např. záchytné vany, ochranné podložky, kontejnery, plastové pytle).</w:t>
      </w:r>
    </w:p>
    <w:p w:rsidR="00157E5C" w:rsidRPr="00624987" w:rsidRDefault="00157E5C" w:rsidP="00157E5C">
      <w:pPr>
        <w:pStyle w:val="Normlntext"/>
        <w:numPr>
          <w:ilvl w:val="2"/>
          <w:numId w:val="22"/>
        </w:numPr>
        <w:ind w:left="1778"/>
        <w:rPr>
          <w:color w:val="auto"/>
        </w:rPr>
      </w:pPr>
      <w:r w:rsidRPr="00624987">
        <w:rPr>
          <w:color w:val="auto"/>
        </w:rPr>
        <w:t>Ovzduší: Při výkopových a bouracích pracích je nutné používat vhodnou technologii k provádění, ochranné prostředky k šíření prachu do okolí, zajistit dostatečné čištění komunikací a skrápění staveniště v suchém období.</w:t>
      </w:r>
    </w:p>
    <w:p w:rsidR="00157E5C" w:rsidRPr="00624987" w:rsidRDefault="00157E5C" w:rsidP="00157E5C">
      <w:pPr>
        <w:pStyle w:val="Normlntext"/>
        <w:numPr>
          <w:ilvl w:val="2"/>
          <w:numId w:val="22"/>
        </w:numPr>
        <w:ind w:left="1778"/>
        <w:rPr>
          <w:color w:val="auto"/>
        </w:rPr>
      </w:pPr>
      <w:r w:rsidRPr="00624987">
        <w:rPr>
          <w:color w:val="auto"/>
        </w:rPr>
        <w:t>Hluk: Omezení hluku do okolí zajišťovat ochrannými prostředky, vhodnou mechanizací, omezením používání techniky se zvýšenou hlučností pouze v denní době.</w:t>
      </w:r>
    </w:p>
    <w:p w:rsidR="00157E5C" w:rsidRPr="00624987" w:rsidRDefault="00157E5C" w:rsidP="00157E5C">
      <w:pPr>
        <w:pStyle w:val="Normlntext"/>
        <w:numPr>
          <w:ilvl w:val="2"/>
          <w:numId w:val="22"/>
        </w:numPr>
        <w:ind w:left="1778"/>
        <w:rPr>
          <w:color w:val="auto"/>
        </w:rPr>
      </w:pPr>
      <w:r w:rsidRPr="00624987">
        <w:rPr>
          <w:color w:val="auto"/>
        </w:rPr>
        <w:t>Dřeviny: Kácet lze pouze dřeviny s povolením dle platné legislativy. Ostatní dřeviny v blízkosti staveniště musí být chráněny proti poškození.</w:t>
      </w:r>
    </w:p>
    <w:p w:rsidR="00157E5C" w:rsidRPr="00624987" w:rsidRDefault="00157E5C" w:rsidP="00157E5C">
      <w:pPr>
        <w:pStyle w:val="Normlntext"/>
        <w:numPr>
          <w:ilvl w:val="2"/>
          <w:numId w:val="22"/>
        </w:numPr>
        <w:ind w:left="1778"/>
        <w:rPr>
          <w:color w:val="auto"/>
        </w:rPr>
      </w:pPr>
      <w:r w:rsidRPr="00624987">
        <w:rPr>
          <w:color w:val="auto"/>
        </w:rPr>
        <w:t>Zemědělský půdní fond: Skrývka ornice bude deponována odděleně od podorniční vrstvy.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>zásady bezpečnosti a ochrany</w:t>
      </w:r>
      <w:r w:rsidR="00CE532C">
        <w:t xml:space="preserve"> zdraví při práci na staveništi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Při návrhu stavebních konstrukcí bylo postupováno v souladu s obecnými požadavky na výstavbu, zejména Vyhláška o obecných požadavcích na stavby 268/2009 Sb., ČSN,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309/2006 Sb., Nařízení vlády, kterým se stanoví podmínky ochrany zdraví při práci 361/2007 Sb.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Stanovení podmínek pro provádění stavby z hlediska bezpečnosti a ochrany zdraví, plán bezpečnosti a ochrany zdraví při práci na staveništi podle zákona 309/2006 Sb. o zajištění dalších podmínek bezpečnosti a ochrany zdraví při práci.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 xml:space="preserve">Zhotovitel stavby se bude řídit </w:t>
      </w:r>
      <w:proofErr w:type="gramStart"/>
      <w:r w:rsidRPr="00624987">
        <w:rPr>
          <w:color w:val="auto"/>
        </w:rPr>
        <w:t>zejména :</w:t>
      </w:r>
      <w:proofErr w:type="gramEnd"/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2 - Požadavky na pracoviště a pracovní prostředí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3 - Požadavky na pracoviště a pracovní prostředí na staveništi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4 - Požadavky na výrobní a pracovní prostředky a zařízení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5 - Požadavky na organizaci práce a pracovní postupy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6 - Bezpečnostní značky, značení a signály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7 - Rizikové faktory pracovních podmínek a kontrolovaná pásma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9 - Odborná způsobilost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11 - Zvláštní odborná způsobilost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 xml:space="preserve">§ 15 -  za stanovených podmínek tímto paragrafem 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§ 23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 xml:space="preserve">Do vydání prováděcích právních předpisů k provedení § 2 odst. 2, § 4 odst. 2, § 5 odst. 2, § 6 odst. 2 a § 7 odst. 7 zákona 309/2006 </w:t>
      </w:r>
      <w:proofErr w:type="spellStart"/>
      <w:r w:rsidRPr="00624987">
        <w:rPr>
          <w:color w:val="auto"/>
        </w:rPr>
        <w:t>Sb</w:t>
      </w:r>
      <w:proofErr w:type="spellEnd"/>
      <w:r w:rsidRPr="00624987">
        <w:rPr>
          <w:color w:val="auto"/>
        </w:rPr>
        <w:t xml:space="preserve"> se postupuje podle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1.</w:t>
      </w:r>
      <w:r w:rsidRPr="00624987">
        <w:rPr>
          <w:color w:val="auto"/>
        </w:rPr>
        <w:tab/>
        <w:t>nařízení vlády č. 362/2005 Sb., o bližších požadavcích na bezpečnost a ochranu zdraví při práci na pracovišti s nebezpečím pádu z výšky nebo do hloubky,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2.</w:t>
      </w:r>
      <w:r w:rsidRPr="00624987">
        <w:rPr>
          <w:color w:val="auto"/>
        </w:rPr>
        <w:tab/>
        <w:t>nařízení vlády č. 101/2005 Sb., o podrobnějších požadavcích na pracoviště a pracovní prostředí,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3.</w:t>
      </w:r>
      <w:r w:rsidRPr="00624987">
        <w:rPr>
          <w:color w:val="auto"/>
        </w:rPr>
        <w:tab/>
        <w:t>nařízení vlády č. 378/2001 Sb., kterým se stanoví bližší požadavky na bezpečný provoz a používání strojů, technických zařízení, přístrojů a nářadí,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4.</w:t>
      </w:r>
      <w:r w:rsidRPr="00624987">
        <w:rPr>
          <w:color w:val="auto"/>
        </w:rPr>
        <w:tab/>
        <w:t>nařízení vlády č. 168/2002 Sb., kterým se stanoví způsob organizace práce a pracovních postupů, které je zaměstnavatel povinen zajistit při provozování dopravy dopravními prostředky,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5.</w:t>
      </w:r>
      <w:r w:rsidRPr="00624987">
        <w:rPr>
          <w:color w:val="auto"/>
        </w:rPr>
        <w:tab/>
        <w:t>nařízení vlády č. 11/2002 Sb., kterým se stanoví vzhled a umístění bezpečnostních značek a zavedení signálů, ve znění nařízení vlády č. 405/2004 Sb.,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>6.</w:t>
      </w:r>
      <w:r w:rsidRPr="00624987">
        <w:rPr>
          <w:color w:val="auto"/>
        </w:rPr>
        <w:tab/>
        <w:t xml:space="preserve">nařízení vlády č. 361/2007 Sb. Sb., kterým se stanoví podmínky ochrany zdraví zaměstnanců při práci, ve znění pozdějších předpisů. </w:t>
      </w:r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 xml:space="preserve">Dále se zhotovitel stavby bude </w:t>
      </w:r>
      <w:proofErr w:type="gramStart"/>
      <w:r w:rsidRPr="00624987">
        <w:rPr>
          <w:color w:val="auto"/>
        </w:rPr>
        <w:t>řídit :</w:t>
      </w:r>
      <w:proofErr w:type="gramEnd"/>
    </w:p>
    <w:p w:rsidR="00157E5C" w:rsidRPr="00624987" w:rsidRDefault="00157E5C" w:rsidP="00157E5C">
      <w:pPr>
        <w:pStyle w:val="Normlntext"/>
        <w:rPr>
          <w:color w:val="auto"/>
        </w:rPr>
      </w:pPr>
      <w:r w:rsidRPr="00624987">
        <w:rPr>
          <w:color w:val="auto"/>
        </w:rPr>
        <w:t xml:space="preserve">nařízením vlády č. 591/2006 Sb., o bližších minimálních požadavcích na bezpečnost a ochranu zdraví při práci na staveništích, vydaného k provedení § 3 odst. 3, § 15, § 18 odst. 1 písm. c) a § 18 odst. 2 písm. b) zákona č. 309/2006 </w:t>
      </w:r>
      <w:proofErr w:type="spellStart"/>
      <w:proofErr w:type="gramStart"/>
      <w:r w:rsidRPr="00624987">
        <w:rPr>
          <w:color w:val="auto"/>
        </w:rPr>
        <w:t>Sb.a</w:t>
      </w:r>
      <w:proofErr w:type="spellEnd"/>
      <w:r w:rsidRPr="00624987">
        <w:rPr>
          <w:color w:val="auto"/>
        </w:rPr>
        <w:t xml:space="preserve"> jeho</w:t>
      </w:r>
      <w:proofErr w:type="gramEnd"/>
      <w:r w:rsidRPr="00624987">
        <w:rPr>
          <w:color w:val="auto"/>
        </w:rPr>
        <w:t xml:space="preserve"> přílohami.</w:t>
      </w:r>
    </w:p>
    <w:p w:rsidR="00157E5C" w:rsidRPr="00A93FC3" w:rsidRDefault="009F01E5" w:rsidP="00157E5C">
      <w:pPr>
        <w:pStyle w:val="Normlntext"/>
        <w:rPr>
          <w:b/>
          <w:color w:val="auto"/>
        </w:rPr>
      </w:pPr>
      <w:r w:rsidRPr="00A93FC3">
        <w:rPr>
          <w:b/>
          <w:color w:val="auto"/>
        </w:rPr>
        <w:t>Podrobněji jsou požadavky uvedeny v Plánu BOZP (Zdeněk Kliment 2019), který je přílohou této dokumentace.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lastRenderedPageBreak/>
        <w:t>úpravy pro bezbariérové uží</w:t>
      </w:r>
      <w:r w:rsidR="00CE532C">
        <w:t>vání výstavbou dotčených staveb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Nebudou dotčeny.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>zásady pro dopravní inženýrská opatření,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>stanovení speciálních podmínek pro provádění stavby - provádění stavby za provozu, opatření proti účinkům vnější</w:t>
      </w:r>
      <w:r w:rsidR="00CE532C">
        <w:t>ho prostředí při výstavbě apod.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V průběhu výstavby musí být zajištěn provoz školy, zejména s ohledem na požární bezpečnost a bezpečnost při užívání.</w:t>
      </w:r>
    </w:p>
    <w:p w:rsidR="00B7604E" w:rsidRDefault="00B7604E" w:rsidP="00836E72">
      <w:pPr>
        <w:pStyle w:val="TZNadpis4"/>
        <w:numPr>
          <w:ilvl w:val="0"/>
          <w:numId w:val="21"/>
        </w:numPr>
      </w:pPr>
      <w:r>
        <w:t>postup výst</w:t>
      </w:r>
      <w:r w:rsidR="00CE532C">
        <w:t>avby, rozhodující dílčí termíny</w:t>
      </w:r>
    </w:p>
    <w:p w:rsidR="00CE532C" w:rsidRPr="00624987" w:rsidRDefault="00CE532C" w:rsidP="00CE532C">
      <w:pPr>
        <w:pStyle w:val="Normlntext"/>
        <w:rPr>
          <w:color w:val="auto"/>
        </w:rPr>
      </w:pPr>
      <w:r w:rsidRPr="00624987">
        <w:rPr>
          <w:color w:val="auto"/>
        </w:rPr>
        <w:t>Předpokládaná doba výstavby je 12 měsíců.</w:t>
      </w:r>
    </w:p>
    <w:p w:rsidR="00B7604E" w:rsidRDefault="00B7604E" w:rsidP="00B7604E">
      <w:pPr>
        <w:jc w:val="left"/>
      </w:pPr>
    </w:p>
    <w:p w:rsidR="00B7604E" w:rsidRDefault="00B7604E" w:rsidP="00C25D4A">
      <w:pPr>
        <w:pStyle w:val="Nadpis2"/>
      </w:pPr>
      <w:bookmarkStart w:id="21" w:name="_Toc2418709"/>
      <w:r>
        <w:t>Celkové vodohospodářské řešení</w:t>
      </w:r>
      <w:bookmarkEnd w:id="21"/>
    </w:p>
    <w:p w:rsidR="006475DA" w:rsidRPr="00624987" w:rsidRDefault="00157E5C" w:rsidP="006475DA">
      <w:pPr>
        <w:pStyle w:val="Normlntext"/>
        <w:rPr>
          <w:color w:val="auto"/>
        </w:rPr>
      </w:pPr>
      <w:r w:rsidRPr="00624987">
        <w:rPr>
          <w:color w:val="auto"/>
        </w:rPr>
        <w:t>Nemění se.</w:t>
      </w:r>
    </w:p>
    <w:p w:rsidR="006475DA" w:rsidRPr="00624987" w:rsidRDefault="006475DA" w:rsidP="006475DA">
      <w:pPr>
        <w:pStyle w:val="Normlntext"/>
        <w:rPr>
          <w:color w:val="auto"/>
        </w:rPr>
      </w:pPr>
    </w:p>
    <w:p w:rsidR="00157E5C" w:rsidRDefault="00157E5C" w:rsidP="006475DA">
      <w:pPr>
        <w:jc w:val="left"/>
        <w:rPr>
          <w:snapToGrid w:val="0"/>
        </w:rPr>
      </w:pPr>
    </w:p>
    <w:p w:rsidR="00157E5C" w:rsidRDefault="00157E5C" w:rsidP="006475DA">
      <w:pPr>
        <w:jc w:val="left"/>
        <w:rPr>
          <w:snapToGrid w:val="0"/>
        </w:rPr>
      </w:pPr>
    </w:p>
    <w:p w:rsidR="006475DA" w:rsidRDefault="006475DA" w:rsidP="006475DA">
      <w:pPr>
        <w:jc w:val="left"/>
        <w:rPr>
          <w:snapToGrid w:val="0"/>
        </w:rPr>
      </w:pPr>
      <w:r>
        <w:rPr>
          <w:snapToGrid w:val="0"/>
        </w:rPr>
        <w:t>v Ústí nad Orlicí  0</w:t>
      </w:r>
      <w:r w:rsidR="00D86E44">
        <w:rPr>
          <w:snapToGrid w:val="0"/>
        </w:rPr>
        <w:t>5</w:t>
      </w:r>
      <w:bookmarkStart w:id="22" w:name="_GoBack"/>
      <w:bookmarkEnd w:id="22"/>
      <w:r>
        <w:rPr>
          <w:snapToGrid w:val="0"/>
        </w:rPr>
        <w:t xml:space="preserve">/2019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Projekční kancelář Žižkov s.r.o.  Ústí nad Orlicí</w:t>
      </w:r>
    </w:p>
    <w:p w:rsidR="004138DE" w:rsidRPr="003A7307" w:rsidRDefault="006475DA" w:rsidP="000B1DCE">
      <w:pPr>
        <w:jc w:val="left"/>
        <w:rPr>
          <w:noProof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Ing. Tomáš Doleček</w:t>
      </w:r>
    </w:p>
    <w:sectPr w:rsidR="004138DE" w:rsidRPr="003A7307" w:rsidSect="00351BA6">
      <w:footerReference w:type="first" r:id="rId16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A8" w:rsidRDefault="00C917A8">
      <w:r>
        <w:separator/>
      </w:r>
    </w:p>
  </w:endnote>
  <w:endnote w:type="continuationSeparator" w:id="0">
    <w:p w:rsidR="00C917A8" w:rsidRDefault="00C9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7A8" w:rsidRDefault="00C917A8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Lánovská ul.    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C917A8" w:rsidRDefault="00C917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7A8" w:rsidRDefault="00C917A8">
    <w:pPr>
      <w:pStyle w:val="Zpat"/>
      <w:framePr w:wrap="around" w:vAnchor="text" w:hAnchor="margin" w:xAlign="outside" w:y="1"/>
      <w:rPr>
        <w:rStyle w:val="slostrnky"/>
      </w:rPr>
    </w:pPr>
  </w:p>
  <w:p w:rsidR="00C917A8" w:rsidRDefault="00C917A8" w:rsidP="00C917A8">
    <w:pPr>
      <w:pStyle w:val="Zpat"/>
      <w:pBdr>
        <w:top w:val="single" w:sz="4" w:space="1" w:color="auto"/>
      </w:pBdr>
      <w:tabs>
        <w:tab w:val="clear" w:pos="4536"/>
        <w:tab w:val="center" w:pos="6663"/>
      </w:tabs>
      <w:ind w:right="360"/>
      <w:jc w:val="left"/>
    </w:pPr>
    <w:r>
      <w:t>Speciální ZŠ, MŠ a praktická škola Ústí nad Orlicí</w:t>
    </w:r>
    <w:r>
      <w:tab/>
      <w:t>SOUHRNNÁ TECHNICKÁ ZPRÁVA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86E4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</w:r>
  </w:p>
  <w:p w:rsidR="00C917A8" w:rsidRDefault="00C917A8" w:rsidP="00C917A8">
    <w:pPr>
      <w:pStyle w:val="Zpat"/>
      <w:numPr>
        <w:ilvl w:val="0"/>
        <w:numId w:val="29"/>
      </w:numPr>
      <w:tabs>
        <w:tab w:val="clear" w:pos="4536"/>
        <w:tab w:val="center" w:pos="6663"/>
      </w:tabs>
    </w:pPr>
    <w:r>
      <w:t>půdní vestavba a rekonstrukce WC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7A8" w:rsidRDefault="00C917A8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C917A8" w:rsidRDefault="00C917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A8" w:rsidRDefault="00C917A8">
      <w:r>
        <w:separator/>
      </w:r>
    </w:p>
  </w:footnote>
  <w:footnote w:type="continuationSeparator" w:id="0">
    <w:p w:rsidR="00C917A8" w:rsidRDefault="00C91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15495186"/>
    <w:multiLevelType w:val="multilevel"/>
    <w:tmpl w:val="D85E0B88"/>
    <w:lvl w:ilvl="0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40" w:hanging="360"/>
      </w:pPr>
    </w:lvl>
    <w:lvl w:ilvl="2" w:tentative="1">
      <w:start w:val="1"/>
      <w:numFmt w:val="lowerRoman"/>
      <w:lvlText w:val="%3."/>
      <w:lvlJc w:val="right"/>
      <w:pPr>
        <w:ind w:left="2560" w:hanging="180"/>
      </w:pPr>
    </w:lvl>
    <w:lvl w:ilvl="3" w:tentative="1">
      <w:start w:val="1"/>
      <w:numFmt w:val="decimal"/>
      <w:lvlText w:val="%4."/>
      <w:lvlJc w:val="left"/>
      <w:pPr>
        <w:ind w:left="3280" w:hanging="360"/>
      </w:pPr>
    </w:lvl>
    <w:lvl w:ilvl="4" w:tentative="1">
      <w:start w:val="1"/>
      <w:numFmt w:val="lowerLetter"/>
      <w:lvlText w:val="%5."/>
      <w:lvlJc w:val="left"/>
      <w:pPr>
        <w:ind w:left="4000" w:hanging="360"/>
      </w:pPr>
    </w:lvl>
    <w:lvl w:ilvl="5" w:tentative="1">
      <w:start w:val="1"/>
      <w:numFmt w:val="lowerRoman"/>
      <w:lvlText w:val="%6."/>
      <w:lvlJc w:val="right"/>
      <w:pPr>
        <w:ind w:left="4720" w:hanging="180"/>
      </w:pPr>
    </w:lvl>
    <w:lvl w:ilvl="6" w:tentative="1">
      <w:start w:val="1"/>
      <w:numFmt w:val="decimal"/>
      <w:lvlText w:val="%7."/>
      <w:lvlJc w:val="left"/>
      <w:pPr>
        <w:ind w:left="5440" w:hanging="360"/>
      </w:pPr>
    </w:lvl>
    <w:lvl w:ilvl="7" w:tentative="1">
      <w:start w:val="1"/>
      <w:numFmt w:val="lowerLetter"/>
      <w:lvlText w:val="%8."/>
      <w:lvlJc w:val="left"/>
      <w:pPr>
        <w:ind w:left="6160" w:hanging="360"/>
      </w:pPr>
    </w:lvl>
    <w:lvl w:ilvl="8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>
    <w:nsid w:val="161E28FB"/>
    <w:multiLevelType w:val="hybridMultilevel"/>
    <w:tmpl w:val="E6642152"/>
    <w:lvl w:ilvl="0" w:tplc="D3A4EC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93A824CA">
      <w:numFmt w:val="bullet"/>
      <w:lvlText w:val="•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816C08"/>
    <w:multiLevelType w:val="multilevel"/>
    <w:tmpl w:val="D85E0B88"/>
    <w:lvl w:ilvl="0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40" w:hanging="360"/>
      </w:pPr>
    </w:lvl>
    <w:lvl w:ilvl="2" w:tentative="1">
      <w:start w:val="1"/>
      <w:numFmt w:val="lowerRoman"/>
      <w:lvlText w:val="%3."/>
      <w:lvlJc w:val="right"/>
      <w:pPr>
        <w:ind w:left="2560" w:hanging="180"/>
      </w:pPr>
    </w:lvl>
    <w:lvl w:ilvl="3" w:tentative="1">
      <w:start w:val="1"/>
      <w:numFmt w:val="decimal"/>
      <w:lvlText w:val="%4."/>
      <w:lvlJc w:val="left"/>
      <w:pPr>
        <w:ind w:left="3280" w:hanging="360"/>
      </w:pPr>
    </w:lvl>
    <w:lvl w:ilvl="4" w:tentative="1">
      <w:start w:val="1"/>
      <w:numFmt w:val="lowerLetter"/>
      <w:lvlText w:val="%5."/>
      <w:lvlJc w:val="left"/>
      <w:pPr>
        <w:ind w:left="4000" w:hanging="360"/>
      </w:pPr>
    </w:lvl>
    <w:lvl w:ilvl="5" w:tentative="1">
      <w:start w:val="1"/>
      <w:numFmt w:val="lowerRoman"/>
      <w:lvlText w:val="%6."/>
      <w:lvlJc w:val="right"/>
      <w:pPr>
        <w:ind w:left="4720" w:hanging="180"/>
      </w:pPr>
    </w:lvl>
    <w:lvl w:ilvl="6" w:tentative="1">
      <w:start w:val="1"/>
      <w:numFmt w:val="decimal"/>
      <w:lvlText w:val="%7."/>
      <w:lvlJc w:val="left"/>
      <w:pPr>
        <w:ind w:left="5440" w:hanging="360"/>
      </w:pPr>
    </w:lvl>
    <w:lvl w:ilvl="7" w:tentative="1">
      <w:start w:val="1"/>
      <w:numFmt w:val="lowerLetter"/>
      <w:lvlText w:val="%8."/>
      <w:lvlJc w:val="left"/>
      <w:pPr>
        <w:ind w:left="6160" w:hanging="360"/>
      </w:pPr>
    </w:lvl>
    <w:lvl w:ilvl="8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">
    <w:nsid w:val="1FA2503E"/>
    <w:multiLevelType w:val="hybridMultilevel"/>
    <w:tmpl w:val="2F48423C"/>
    <w:lvl w:ilvl="0" w:tplc="37AA067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6066EF3"/>
    <w:multiLevelType w:val="hybridMultilevel"/>
    <w:tmpl w:val="3C723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B2AD6"/>
    <w:multiLevelType w:val="hybridMultilevel"/>
    <w:tmpl w:val="0944D046"/>
    <w:lvl w:ilvl="0" w:tplc="65A036D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2FDD6E4F"/>
    <w:multiLevelType w:val="hybridMultilevel"/>
    <w:tmpl w:val="2898A244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302C40C0"/>
    <w:multiLevelType w:val="hybridMultilevel"/>
    <w:tmpl w:val="E84091C8"/>
    <w:lvl w:ilvl="0" w:tplc="3056CE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13F62DFA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12">
    <w:nsid w:val="34EC71DD"/>
    <w:multiLevelType w:val="hybridMultilevel"/>
    <w:tmpl w:val="9F2E3298"/>
    <w:lvl w:ilvl="0" w:tplc="87B22456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F93230C"/>
    <w:multiLevelType w:val="hybridMultilevel"/>
    <w:tmpl w:val="CC1000F8"/>
    <w:lvl w:ilvl="0" w:tplc="4A58A8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7B25ED"/>
    <w:multiLevelType w:val="hybridMultilevel"/>
    <w:tmpl w:val="7C2C326A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>
    <w:nsid w:val="47CE744D"/>
    <w:multiLevelType w:val="hybridMultilevel"/>
    <w:tmpl w:val="070E24F2"/>
    <w:lvl w:ilvl="0" w:tplc="040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6">
    <w:nsid w:val="4D5F7967"/>
    <w:multiLevelType w:val="multilevel"/>
    <w:tmpl w:val="9BE4EAC2"/>
    <w:lvl w:ilvl="0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80" w:hanging="180"/>
      </w:pPr>
      <w:rPr>
        <w:rFonts w:hint="default"/>
      </w:rPr>
    </w:lvl>
  </w:abstractNum>
  <w:abstractNum w:abstractNumId="17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FF435F"/>
    <w:multiLevelType w:val="multilevel"/>
    <w:tmpl w:val="A13E39CC"/>
    <w:lvl w:ilvl="0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40" w:hanging="360"/>
      </w:pPr>
    </w:lvl>
    <w:lvl w:ilvl="2" w:tentative="1">
      <w:start w:val="1"/>
      <w:numFmt w:val="lowerRoman"/>
      <w:lvlText w:val="%3."/>
      <w:lvlJc w:val="right"/>
      <w:pPr>
        <w:ind w:left="2560" w:hanging="180"/>
      </w:pPr>
    </w:lvl>
    <w:lvl w:ilvl="3" w:tentative="1">
      <w:start w:val="1"/>
      <w:numFmt w:val="decimal"/>
      <w:lvlText w:val="%4."/>
      <w:lvlJc w:val="left"/>
      <w:pPr>
        <w:ind w:left="3280" w:hanging="360"/>
      </w:pPr>
    </w:lvl>
    <w:lvl w:ilvl="4" w:tentative="1">
      <w:start w:val="1"/>
      <w:numFmt w:val="lowerLetter"/>
      <w:lvlText w:val="%5."/>
      <w:lvlJc w:val="left"/>
      <w:pPr>
        <w:ind w:left="4000" w:hanging="360"/>
      </w:pPr>
    </w:lvl>
    <w:lvl w:ilvl="5" w:tentative="1">
      <w:start w:val="1"/>
      <w:numFmt w:val="lowerRoman"/>
      <w:lvlText w:val="%6."/>
      <w:lvlJc w:val="right"/>
      <w:pPr>
        <w:ind w:left="4720" w:hanging="180"/>
      </w:pPr>
    </w:lvl>
    <w:lvl w:ilvl="6" w:tentative="1">
      <w:start w:val="1"/>
      <w:numFmt w:val="decimal"/>
      <w:lvlText w:val="%7."/>
      <w:lvlJc w:val="left"/>
      <w:pPr>
        <w:ind w:left="5440" w:hanging="360"/>
      </w:pPr>
    </w:lvl>
    <w:lvl w:ilvl="7" w:tentative="1">
      <w:start w:val="1"/>
      <w:numFmt w:val="lowerLetter"/>
      <w:lvlText w:val="%8."/>
      <w:lvlJc w:val="left"/>
      <w:pPr>
        <w:ind w:left="6160" w:hanging="360"/>
      </w:pPr>
    </w:lvl>
    <w:lvl w:ilvl="8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57F479D8"/>
    <w:multiLevelType w:val="hybridMultilevel"/>
    <w:tmpl w:val="DF86B854"/>
    <w:lvl w:ilvl="0" w:tplc="53D68E0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4">
    <w:nsid w:val="6B4E604C"/>
    <w:multiLevelType w:val="multilevel"/>
    <w:tmpl w:val="A7D62F5C"/>
    <w:lvl w:ilvl="0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40" w:hanging="360"/>
      </w:pPr>
    </w:lvl>
    <w:lvl w:ilvl="2" w:tentative="1">
      <w:start w:val="1"/>
      <w:numFmt w:val="lowerRoman"/>
      <w:lvlText w:val="%3."/>
      <w:lvlJc w:val="right"/>
      <w:pPr>
        <w:ind w:left="2560" w:hanging="180"/>
      </w:pPr>
    </w:lvl>
    <w:lvl w:ilvl="3" w:tentative="1">
      <w:start w:val="1"/>
      <w:numFmt w:val="decimal"/>
      <w:lvlText w:val="%4."/>
      <w:lvlJc w:val="left"/>
      <w:pPr>
        <w:ind w:left="3280" w:hanging="360"/>
      </w:pPr>
    </w:lvl>
    <w:lvl w:ilvl="4" w:tentative="1">
      <w:start w:val="1"/>
      <w:numFmt w:val="lowerLetter"/>
      <w:lvlText w:val="%5."/>
      <w:lvlJc w:val="left"/>
      <w:pPr>
        <w:ind w:left="4000" w:hanging="360"/>
      </w:pPr>
    </w:lvl>
    <w:lvl w:ilvl="5" w:tentative="1">
      <w:start w:val="1"/>
      <w:numFmt w:val="lowerRoman"/>
      <w:lvlText w:val="%6."/>
      <w:lvlJc w:val="right"/>
      <w:pPr>
        <w:ind w:left="4720" w:hanging="180"/>
      </w:pPr>
    </w:lvl>
    <w:lvl w:ilvl="6" w:tentative="1">
      <w:start w:val="1"/>
      <w:numFmt w:val="decimal"/>
      <w:lvlText w:val="%7."/>
      <w:lvlJc w:val="left"/>
      <w:pPr>
        <w:ind w:left="5440" w:hanging="360"/>
      </w:pPr>
    </w:lvl>
    <w:lvl w:ilvl="7" w:tentative="1">
      <w:start w:val="1"/>
      <w:numFmt w:val="lowerLetter"/>
      <w:lvlText w:val="%8."/>
      <w:lvlJc w:val="left"/>
      <w:pPr>
        <w:ind w:left="6160" w:hanging="360"/>
      </w:pPr>
    </w:lvl>
    <w:lvl w:ilvl="8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>
    <w:nsid w:val="6BF73F0D"/>
    <w:multiLevelType w:val="multilevel"/>
    <w:tmpl w:val="D3C49698"/>
    <w:lvl w:ilvl="0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80" w:hanging="180"/>
      </w:pPr>
      <w:rPr>
        <w:rFonts w:hint="default"/>
      </w:rPr>
    </w:lvl>
  </w:abstractNum>
  <w:abstractNum w:abstractNumId="26">
    <w:nsid w:val="7E04381D"/>
    <w:multiLevelType w:val="multilevel"/>
    <w:tmpl w:val="7F58C8AA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2"/>
  </w:num>
  <w:num w:numId="4">
    <w:abstractNumId w:val="1"/>
  </w:num>
  <w:num w:numId="5">
    <w:abstractNumId w:val="19"/>
  </w:num>
  <w:num w:numId="6">
    <w:abstractNumId w:val="17"/>
  </w:num>
  <w:num w:numId="7">
    <w:abstractNumId w:val="11"/>
  </w:num>
  <w:num w:numId="8">
    <w:abstractNumId w:val="5"/>
    <w:lvlOverride w:ilvl="0">
      <w:startOverride w:val="1"/>
    </w:lvlOverride>
  </w:num>
  <w:num w:numId="9">
    <w:abstractNumId w:val="23"/>
  </w:num>
  <w:num w:numId="10">
    <w:abstractNumId w:val="26"/>
  </w:num>
  <w:num w:numId="11">
    <w:abstractNumId w:val="20"/>
  </w:num>
  <w:num w:numId="12">
    <w:abstractNumId w:val="12"/>
  </w:num>
  <w:num w:numId="13">
    <w:abstractNumId w:val="10"/>
  </w:num>
  <w:num w:numId="14">
    <w:abstractNumId w:val="4"/>
  </w:num>
  <w:num w:numId="15">
    <w:abstractNumId w:val="24"/>
  </w:num>
  <w:num w:numId="16">
    <w:abstractNumId w:val="18"/>
  </w:num>
  <w:num w:numId="17">
    <w:abstractNumId w:val="25"/>
  </w:num>
  <w:num w:numId="18">
    <w:abstractNumId w:val="16"/>
  </w:num>
  <w:num w:numId="19">
    <w:abstractNumId w:val="7"/>
  </w:num>
  <w:num w:numId="20">
    <w:abstractNumId w:val="21"/>
  </w:num>
  <w:num w:numId="21">
    <w:abstractNumId w:val="3"/>
  </w:num>
  <w:num w:numId="22">
    <w:abstractNumId w:val="6"/>
  </w:num>
  <w:num w:numId="23">
    <w:abstractNumId w:val="20"/>
  </w:num>
  <w:num w:numId="24">
    <w:abstractNumId w:val="20"/>
  </w:num>
  <w:num w:numId="25">
    <w:abstractNumId w:val="12"/>
  </w:num>
  <w:num w:numId="26">
    <w:abstractNumId w:val="2"/>
  </w:num>
  <w:num w:numId="27">
    <w:abstractNumId w:val="9"/>
  </w:num>
  <w:num w:numId="28">
    <w:abstractNumId w:val="15"/>
  </w:num>
  <w:num w:numId="29">
    <w:abstractNumId w:val="13"/>
  </w:num>
  <w:num w:numId="30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268"/>
    <w:rsid w:val="00003AE2"/>
    <w:rsid w:val="00016F67"/>
    <w:rsid w:val="00031280"/>
    <w:rsid w:val="000331B6"/>
    <w:rsid w:val="0005366B"/>
    <w:rsid w:val="00054FD1"/>
    <w:rsid w:val="00062C7F"/>
    <w:rsid w:val="0008465F"/>
    <w:rsid w:val="00093316"/>
    <w:rsid w:val="000B1DCE"/>
    <w:rsid w:val="000B3A98"/>
    <w:rsid w:val="000B5A88"/>
    <w:rsid w:val="001104C4"/>
    <w:rsid w:val="0014118F"/>
    <w:rsid w:val="00157E5C"/>
    <w:rsid w:val="00162D7C"/>
    <w:rsid w:val="00170268"/>
    <w:rsid w:val="00190449"/>
    <w:rsid w:val="00196D28"/>
    <w:rsid w:val="001B1DAB"/>
    <w:rsid w:val="001C25F5"/>
    <w:rsid w:val="00202196"/>
    <w:rsid w:val="0022530C"/>
    <w:rsid w:val="00225B36"/>
    <w:rsid w:val="0023373D"/>
    <w:rsid w:val="0023601E"/>
    <w:rsid w:val="00240F58"/>
    <w:rsid w:val="00265E57"/>
    <w:rsid w:val="002B1FD9"/>
    <w:rsid w:val="002B65D9"/>
    <w:rsid w:val="002D2059"/>
    <w:rsid w:val="002D2D83"/>
    <w:rsid w:val="002E4CAF"/>
    <w:rsid w:val="003266EF"/>
    <w:rsid w:val="00351BA6"/>
    <w:rsid w:val="00352707"/>
    <w:rsid w:val="00360CC2"/>
    <w:rsid w:val="00374112"/>
    <w:rsid w:val="003813A6"/>
    <w:rsid w:val="003839FB"/>
    <w:rsid w:val="003A63CE"/>
    <w:rsid w:val="003A6BF9"/>
    <w:rsid w:val="003A7307"/>
    <w:rsid w:val="003B39A5"/>
    <w:rsid w:val="003E78B2"/>
    <w:rsid w:val="003F19B8"/>
    <w:rsid w:val="00401375"/>
    <w:rsid w:val="004138DE"/>
    <w:rsid w:val="004217CB"/>
    <w:rsid w:val="004579F5"/>
    <w:rsid w:val="0048274B"/>
    <w:rsid w:val="00486ECF"/>
    <w:rsid w:val="004B56E3"/>
    <w:rsid w:val="004B6565"/>
    <w:rsid w:val="004D404F"/>
    <w:rsid w:val="004E1E8F"/>
    <w:rsid w:val="004F0E3A"/>
    <w:rsid w:val="004F501F"/>
    <w:rsid w:val="004F76C0"/>
    <w:rsid w:val="00516EA8"/>
    <w:rsid w:val="00517F66"/>
    <w:rsid w:val="005379BB"/>
    <w:rsid w:val="00544C2C"/>
    <w:rsid w:val="00546BF0"/>
    <w:rsid w:val="005502F8"/>
    <w:rsid w:val="005A1026"/>
    <w:rsid w:val="00624987"/>
    <w:rsid w:val="00637531"/>
    <w:rsid w:val="006475DA"/>
    <w:rsid w:val="00657199"/>
    <w:rsid w:val="00661B31"/>
    <w:rsid w:val="00666AB8"/>
    <w:rsid w:val="006726CD"/>
    <w:rsid w:val="0069260C"/>
    <w:rsid w:val="006A6B23"/>
    <w:rsid w:val="006D28CC"/>
    <w:rsid w:val="00702904"/>
    <w:rsid w:val="00712DA9"/>
    <w:rsid w:val="00733192"/>
    <w:rsid w:val="00750F89"/>
    <w:rsid w:val="007B63E0"/>
    <w:rsid w:val="0080500B"/>
    <w:rsid w:val="008175BA"/>
    <w:rsid w:val="00836E72"/>
    <w:rsid w:val="00896CF9"/>
    <w:rsid w:val="008D06BB"/>
    <w:rsid w:val="008E5956"/>
    <w:rsid w:val="00901D22"/>
    <w:rsid w:val="00936149"/>
    <w:rsid w:val="009459B4"/>
    <w:rsid w:val="0096720F"/>
    <w:rsid w:val="0097739E"/>
    <w:rsid w:val="009A4733"/>
    <w:rsid w:val="009A4843"/>
    <w:rsid w:val="009B1A9B"/>
    <w:rsid w:val="009D1AED"/>
    <w:rsid w:val="009F01E5"/>
    <w:rsid w:val="009F5179"/>
    <w:rsid w:val="00A048C3"/>
    <w:rsid w:val="00A1050E"/>
    <w:rsid w:val="00A10BD7"/>
    <w:rsid w:val="00A16440"/>
    <w:rsid w:val="00A243C0"/>
    <w:rsid w:val="00A47FB4"/>
    <w:rsid w:val="00A50157"/>
    <w:rsid w:val="00A53E7C"/>
    <w:rsid w:val="00A93FC3"/>
    <w:rsid w:val="00A952FD"/>
    <w:rsid w:val="00AC2F2A"/>
    <w:rsid w:val="00AD2975"/>
    <w:rsid w:val="00AF0B7C"/>
    <w:rsid w:val="00B03DB9"/>
    <w:rsid w:val="00B31797"/>
    <w:rsid w:val="00B5290D"/>
    <w:rsid w:val="00B566C9"/>
    <w:rsid w:val="00B6536D"/>
    <w:rsid w:val="00B7604E"/>
    <w:rsid w:val="00B80928"/>
    <w:rsid w:val="00BC50CF"/>
    <w:rsid w:val="00BC7A74"/>
    <w:rsid w:val="00BE76DF"/>
    <w:rsid w:val="00C25D4A"/>
    <w:rsid w:val="00C57A2E"/>
    <w:rsid w:val="00C71CB2"/>
    <w:rsid w:val="00C917A8"/>
    <w:rsid w:val="00C93E03"/>
    <w:rsid w:val="00CB2B2B"/>
    <w:rsid w:val="00CB3553"/>
    <w:rsid w:val="00CE532C"/>
    <w:rsid w:val="00D04619"/>
    <w:rsid w:val="00D2016A"/>
    <w:rsid w:val="00D71D75"/>
    <w:rsid w:val="00D80992"/>
    <w:rsid w:val="00D849D1"/>
    <w:rsid w:val="00D86E44"/>
    <w:rsid w:val="00DB4F79"/>
    <w:rsid w:val="00DF4662"/>
    <w:rsid w:val="00E06F92"/>
    <w:rsid w:val="00E40988"/>
    <w:rsid w:val="00E63BD1"/>
    <w:rsid w:val="00E732C5"/>
    <w:rsid w:val="00E843A2"/>
    <w:rsid w:val="00EA701D"/>
    <w:rsid w:val="00EE6CEA"/>
    <w:rsid w:val="00F0221D"/>
    <w:rsid w:val="00F074FC"/>
    <w:rsid w:val="00F1783F"/>
    <w:rsid w:val="00F26C95"/>
    <w:rsid w:val="00F433CB"/>
    <w:rsid w:val="00F64B49"/>
    <w:rsid w:val="00F76013"/>
    <w:rsid w:val="00FA49B3"/>
    <w:rsid w:val="00FA59D7"/>
    <w:rsid w:val="00FD2854"/>
    <w:rsid w:val="00F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C25D4A"/>
    <w:pPr>
      <w:keepNext/>
      <w:numPr>
        <w:ilvl w:val="1"/>
        <w:numId w:val="10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link w:val="Nadpis3Char"/>
    <w:qFormat/>
    <w:rsid w:val="00240F58"/>
    <w:pPr>
      <w:keepNext/>
      <w:numPr>
        <w:ilvl w:val="2"/>
        <w:numId w:val="10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7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7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7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7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7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22530C"/>
    <w:pPr>
      <w:ind w:left="420" w:firstLine="340"/>
    </w:pPr>
    <w:rPr>
      <w:color w:val="FF000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qFormat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qFormat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936149"/>
    <w:pPr>
      <w:keepNext/>
      <w:numPr>
        <w:numId w:val="12"/>
      </w:numPr>
      <w:spacing w:before="240" w:after="120"/>
      <w:ind w:left="777" w:hanging="357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936149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240F5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240F5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Nadpis31">
    <w:name w:val="Nadpis 3.1"/>
    <w:basedOn w:val="Nadpis3"/>
    <w:next w:val="Normln"/>
    <w:link w:val="Nadpis31Char"/>
    <w:qFormat/>
    <w:rsid w:val="004F501F"/>
    <w:pPr>
      <w:numPr>
        <w:ilvl w:val="0"/>
        <w:numId w:val="0"/>
      </w:numPr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D06BB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character" w:customStyle="1" w:styleId="Nadpis3Char">
    <w:name w:val="Nadpis 3 Char"/>
    <w:basedOn w:val="Standardnpsmoodstavce"/>
    <w:link w:val="Nadpis3"/>
    <w:rsid w:val="004F501F"/>
    <w:rPr>
      <w:rFonts w:ascii="Arial" w:hAnsi="Arial"/>
      <w:b/>
      <w:sz w:val="18"/>
    </w:rPr>
  </w:style>
  <w:style w:type="character" w:customStyle="1" w:styleId="Nadpis31Char">
    <w:name w:val="Nadpis 3.1 Char"/>
    <w:basedOn w:val="Nadpis3Char"/>
    <w:link w:val="Nadpis31"/>
    <w:rsid w:val="004F501F"/>
    <w:rPr>
      <w:rFonts w:ascii="Arial" w:hAnsi="Arial"/>
      <w:b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6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6BB"/>
    <w:rPr>
      <w:rFonts w:ascii="Tahoma" w:hAnsi="Tahoma" w:cs="Tahoma"/>
      <w:sz w:val="16"/>
      <w:szCs w:val="16"/>
    </w:rPr>
  </w:style>
  <w:style w:type="paragraph" w:customStyle="1" w:styleId="Odstavec1">
    <w:name w:val="Odstavec"/>
    <w:basedOn w:val="ODSTAVEC"/>
    <w:qFormat/>
    <w:rsid w:val="00157E5C"/>
    <w:pPr>
      <w:spacing w:after="60"/>
      <w:ind w:left="709"/>
    </w:pPr>
    <w:rPr>
      <w:rFonts w:ascii="Arial" w:hAnsi="Arial" w:cs="Arial"/>
      <w:color w:val="0033CC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C25D4A"/>
    <w:pPr>
      <w:keepNext/>
      <w:numPr>
        <w:ilvl w:val="1"/>
        <w:numId w:val="10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link w:val="Nadpis3Char"/>
    <w:qFormat/>
    <w:rsid w:val="00240F58"/>
    <w:pPr>
      <w:keepNext/>
      <w:numPr>
        <w:ilvl w:val="2"/>
        <w:numId w:val="10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7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7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7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7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7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22530C"/>
    <w:pPr>
      <w:ind w:left="420" w:firstLine="340"/>
    </w:pPr>
    <w:rPr>
      <w:color w:val="FF000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qFormat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qFormat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936149"/>
    <w:pPr>
      <w:keepNext/>
      <w:numPr>
        <w:numId w:val="12"/>
      </w:numPr>
      <w:spacing w:before="240" w:after="120"/>
      <w:ind w:left="777" w:hanging="357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936149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240F5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240F5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Nadpis31">
    <w:name w:val="Nadpis 3.1"/>
    <w:basedOn w:val="Nadpis3"/>
    <w:next w:val="Normln"/>
    <w:link w:val="Nadpis31Char"/>
    <w:qFormat/>
    <w:rsid w:val="004F501F"/>
    <w:pPr>
      <w:numPr>
        <w:ilvl w:val="0"/>
        <w:numId w:val="0"/>
      </w:numPr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D06BB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character" w:customStyle="1" w:styleId="Nadpis3Char">
    <w:name w:val="Nadpis 3 Char"/>
    <w:basedOn w:val="Standardnpsmoodstavce"/>
    <w:link w:val="Nadpis3"/>
    <w:rsid w:val="004F501F"/>
    <w:rPr>
      <w:rFonts w:ascii="Arial" w:hAnsi="Arial"/>
      <w:b/>
      <w:sz w:val="18"/>
    </w:rPr>
  </w:style>
  <w:style w:type="character" w:customStyle="1" w:styleId="Nadpis31Char">
    <w:name w:val="Nadpis 3.1 Char"/>
    <w:basedOn w:val="Nadpis3Char"/>
    <w:link w:val="Nadpis31"/>
    <w:rsid w:val="004F501F"/>
    <w:rPr>
      <w:rFonts w:ascii="Arial" w:hAnsi="Arial"/>
      <w:b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6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6BB"/>
    <w:rPr>
      <w:rFonts w:ascii="Tahoma" w:hAnsi="Tahoma" w:cs="Tahoma"/>
      <w:sz w:val="16"/>
      <w:szCs w:val="16"/>
    </w:rPr>
  </w:style>
  <w:style w:type="paragraph" w:customStyle="1" w:styleId="Odstavec1">
    <w:name w:val="Odstavec"/>
    <w:basedOn w:val="ODSTAVEC"/>
    <w:qFormat/>
    <w:rsid w:val="00157E5C"/>
    <w:pPr>
      <w:spacing w:after="60"/>
      <w:ind w:left="709"/>
    </w:pPr>
    <w:rPr>
      <w:rFonts w:ascii="Arial" w:hAnsi="Arial" w:cs="Arial"/>
      <w:color w:val="0033C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SOUHRNN&#193;%20TZ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434DB-4DF2-4B8C-8C64-9FC9369D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SOUHRNNÁ TZ 2018 OHL+SP</Template>
  <TotalTime>1010</TotalTime>
  <Pages>15</Pages>
  <Words>4328</Words>
  <Characters>26266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30533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creator>ing. Tomáš Doleček</dc:creator>
  <cp:lastModifiedBy>ing. Tomáš Doleček</cp:lastModifiedBy>
  <cp:revision>31</cp:revision>
  <cp:lastPrinted>2013-02-21T11:05:00Z</cp:lastPrinted>
  <dcterms:created xsi:type="dcterms:W3CDTF">2019-01-29T11:27:00Z</dcterms:created>
  <dcterms:modified xsi:type="dcterms:W3CDTF">2019-07-30T08:37:00Z</dcterms:modified>
</cp:coreProperties>
</file>