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14D8D9" w14:textId="77777777" w:rsidR="001D1372" w:rsidRDefault="001D1372" w:rsidP="009B4E45">
      <w:pPr>
        <w:jc w:val="both"/>
        <w:outlineLvl w:val="0"/>
        <w:rPr>
          <w:rFonts w:ascii="Calibri" w:eastAsia="Calibri" w:hAnsi="Calibri" w:cs="Arial"/>
          <w:b/>
          <w:sz w:val="28"/>
          <w:szCs w:val="28"/>
          <w:lang w:eastAsia="en-US"/>
        </w:rPr>
      </w:pPr>
    </w:p>
    <w:p w14:paraId="7ACFCB47" w14:textId="3FAE7526"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3C160B">
        <w:rPr>
          <w:rFonts w:ascii="Calibri" w:eastAsia="Calibri" w:hAnsi="Calibri" w:cs="Arial"/>
          <w:b/>
          <w:sz w:val="28"/>
          <w:szCs w:val="28"/>
          <w:lang w:eastAsia="en-US"/>
        </w:rPr>
        <w:t>2</w:t>
      </w:r>
      <w:r w:rsidRPr="00C52FD4">
        <w:rPr>
          <w:rFonts w:ascii="Calibri" w:eastAsia="Calibri" w:hAnsi="Calibri" w:cs="Arial"/>
          <w:b/>
          <w:sz w:val="28"/>
          <w:szCs w:val="28"/>
          <w:lang w:eastAsia="en-US"/>
        </w:rPr>
        <w:t xml:space="preserve"> </w:t>
      </w:r>
      <w:r w:rsidR="002D4509">
        <w:rPr>
          <w:rFonts w:ascii="Calibri" w:eastAsia="Calibri" w:hAnsi="Calibri" w:cs="Arial"/>
          <w:b/>
          <w:sz w:val="28"/>
          <w:szCs w:val="28"/>
          <w:lang w:eastAsia="en-US"/>
        </w:rPr>
        <w:t>zadávací dokumentace</w:t>
      </w:r>
      <w:r w:rsidRPr="00C52FD4">
        <w:rPr>
          <w:rFonts w:ascii="Calibri" w:eastAsia="Calibri" w:hAnsi="Calibri" w:cs="Arial"/>
          <w:b/>
          <w:sz w:val="28"/>
          <w:szCs w:val="28"/>
          <w:lang w:eastAsia="en-US"/>
        </w:rPr>
        <w:t xml:space="preserve"> - </w:t>
      </w:r>
      <w:r w:rsidR="00205EE2">
        <w:rPr>
          <w:rFonts w:ascii="Calibri" w:eastAsia="Calibri" w:hAnsi="Calibri" w:cs="Arial"/>
          <w:b/>
          <w:sz w:val="28"/>
          <w:szCs w:val="28"/>
          <w:lang w:eastAsia="en-US"/>
        </w:rPr>
        <w:t>T</w:t>
      </w:r>
      <w:r w:rsidRPr="00C52FD4">
        <w:rPr>
          <w:rFonts w:ascii="Calibri" w:eastAsia="Calibri" w:hAnsi="Calibri" w:cs="Arial"/>
          <w:b/>
          <w:sz w:val="28"/>
          <w:szCs w:val="28"/>
          <w:lang w:eastAsia="en-US"/>
        </w:rPr>
        <w:t xml:space="preserve">echnické podmínky </w:t>
      </w:r>
      <w:r w:rsidR="005A2DEA">
        <w:rPr>
          <w:rFonts w:ascii="Calibri" w:eastAsia="Calibri" w:hAnsi="Calibri" w:cs="Arial"/>
          <w:b/>
          <w:sz w:val="28"/>
          <w:szCs w:val="28"/>
          <w:lang w:eastAsia="en-US"/>
        </w:rPr>
        <w:t xml:space="preserve">pro </w:t>
      </w:r>
      <w:r w:rsidR="004B1EC6">
        <w:rPr>
          <w:rFonts w:ascii="Calibri" w:eastAsia="Calibri" w:hAnsi="Calibri" w:cs="Arial"/>
          <w:b/>
          <w:sz w:val="28"/>
          <w:szCs w:val="28"/>
          <w:lang w:eastAsia="en-US"/>
        </w:rPr>
        <w:t>část 1</w:t>
      </w:r>
    </w:p>
    <w:p w14:paraId="10B669D1" w14:textId="77777777" w:rsidR="00F42F2C" w:rsidRDefault="00F42F2C" w:rsidP="009B4E45">
      <w:pPr>
        <w:jc w:val="both"/>
        <w:outlineLvl w:val="0"/>
        <w:rPr>
          <w:rFonts w:ascii="Calibri" w:eastAsia="Calibri" w:hAnsi="Calibri" w:cs="Arial"/>
          <w:b/>
          <w:sz w:val="28"/>
          <w:szCs w:val="28"/>
          <w:lang w:eastAsia="en-US"/>
        </w:rPr>
      </w:pPr>
    </w:p>
    <w:p w14:paraId="410636B1" w14:textId="438784BB" w:rsidR="00F42F2C" w:rsidRDefault="00F42F2C" w:rsidP="009B4E45">
      <w:pPr>
        <w:jc w:val="both"/>
        <w:outlineLvl w:val="0"/>
        <w:rPr>
          <w:rFonts w:ascii="Calibri" w:eastAsia="Calibri" w:hAnsi="Calibri" w:cs="Arial"/>
          <w:b/>
          <w:sz w:val="28"/>
          <w:szCs w:val="28"/>
          <w:lang w:eastAsia="en-US"/>
        </w:rPr>
      </w:pPr>
      <w:r w:rsidRPr="00504A9F">
        <w:rPr>
          <w:rFonts w:ascii="Calibri" w:hAnsi="Calibri"/>
          <w:b/>
          <w:sz w:val="28"/>
          <w:szCs w:val="28"/>
        </w:rPr>
        <w:t xml:space="preserve">Vyplněná příloha č. </w:t>
      </w:r>
      <w:r w:rsidR="003C160B">
        <w:rPr>
          <w:rFonts w:ascii="Calibri" w:hAnsi="Calibri"/>
          <w:b/>
          <w:sz w:val="28"/>
          <w:szCs w:val="28"/>
        </w:rPr>
        <w:t>2</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266CEDE2" w14:textId="77777777" w:rsidR="00074528" w:rsidRDefault="00074528" w:rsidP="009B4E45">
      <w:pPr>
        <w:jc w:val="both"/>
        <w:outlineLvl w:val="0"/>
        <w:rPr>
          <w:rFonts w:ascii="Calibri" w:eastAsia="Calibri" w:hAnsi="Calibri" w:cs="Arial"/>
          <w:b/>
          <w:sz w:val="28"/>
          <w:szCs w:val="28"/>
          <w:lang w:eastAsia="en-US"/>
        </w:rPr>
      </w:pPr>
    </w:p>
    <w:p w14:paraId="3BEEB8D0" w14:textId="77777777" w:rsidR="000E1014" w:rsidRPr="00F16700" w:rsidRDefault="002B39F1" w:rsidP="00F42F2C">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14:paraId="5034E8DD" w14:textId="04A03661" w:rsidR="0073070F" w:rsidRPr="005A2DEA" w:rsidRDefault="00F02F73" w:rsidP="00003B24">
      <w:pPr>
        <w:pStyle w:val="Nadpis8"/>
        <w:jc w:val="left"/>
      </w:pPr>
      <w:r>
        <w:t xml:space="preserve">Dodávka </w:t>
      </w:r>
      <w:r w:rsidR="003C160B">
        <w:t xml:space="preserve">inkubátorů </w:t>
      </w:r>
      <w:r w:rsidR="00371771">
        <w:t>– část 1</w:t>
      </w:r>
    </w:p>
    <w:p w14:paraId="18D6564E" w14:textId="77777777" w:rsidR="00393D63" w:rsidRPr="00393D63" w:rsidRDefault="00393D63" w:rsidP="002B39F1">
      <w:pPr>
        <w:jc w:val="both"/>
        <w:rPr>
          <w:rFonts w:asciiTheme="minorHAnsi" w:hAnsiTheme="minorHAnsi" w:cs="Arial"/>
          <w:b/>
          <w:bCs/>
          <w:sz w:val="24"/>
        </w:rPr>
      </w:pPr>
    </w:p>
    <w:p w14:paraId="2C2ECF4B" w14:textId="22777F04" w:rsidR="004B1EC6" w:rsidRPr="00F16700" w:rsidRDefault="004B1EC6" w:rsidP="004B1EC6">
      <w:pPr>
        <w:shd w:val="clear" w:color="auto" w:fill="C5E0B3" w:themeFill="accent6" w:themeFillTint="66"/>
        <w:jc w:val="both"/>
        <w:outlineLvl w:val="0"/>
        <w:rPr>
          <w:rFonts w:ascii="Calibri" w:hAnsi="Calibri" w:cs="Arial"/>
          <w:b/>
          <w:sz w:val="24"/>
        </w:rPr>
      </w:pPr>
      <w:r w:rsidRPr="00F16700">
        <w:rPr>
          <w:rFonts w:ascii="Calibri" w:hAnsi="Calibri" w:cs="Arial"/>
          <w:b/>
          <w:sz w:val="24"/>
        </w:rPr>
        <w:t xml:space="preserve">Název </w:t>
      </w:r>
      <w:r>
        <w:rPr>
          <w:rFonts w:ascii="Calibri" w:hAnsi="Calibri" w:cs="Arial"/>
          <w:b/>
          <w:sz w:val="24"/>
        </w:rPr>
        <w:t xml:space="preserve">části </w:t>
      </w:r>
      <w:r w:rsidRPr="00F16700">
        <w:rPr>
          <w:rFonts w:ascii="Calibri" w:hAnsi="Calibri" w:cs="Arial"/>
          <w:b/>
          <w:sz w:val="24"/>
        </w:rPr>
        <w:t xml:space="preserve">veřejné zakázky: </w:t>
      </w:r>
    </w:p>
    <w:p w14:paraId="488EDFDC" w14:textId="60F53656" w:rsidR="004B1EC6" w:rsidRPr="004B1EC6" w:rsidRDefault="004B1EC6" w:rsidP="004B1EC6">
      <w:pPr>
        <w:pStyle w:val="Nadpis8"/>
        <w:shd w:val="clear" w:color="auto" w:fill="C5E0B3" w:themeFill="accent6" w:themeFillTint="66"/>
        <w:jc w:val="left"/>
      </w:pPr>
      <w:r>
        <w:t>Dodávka inkubátorů 1</w:t>
      </w:r>
    </w:p>
    <w:p w14:paraId="3AED368E" w14:textId="77777777" w:rsidR="004B1EC6" w:rsidRDefault="004B1EC6" w:rsidP="00F42F2C">
      <w:pPr>
        <w:autoSpaceDE w:val="0"/>
        <w:autoSpaceDN w:val="0"/>
        <w:adjustRightInd w:val="0"/>
        <w:spacing w:line="276" w:lineRule="auto"/>
        <w:rPr>
          <w:rFonts w:ascii="Calibri" w:eastAsia="Calibri" w:hAnsi="Calibri" w:cs="Arial"/>
          <w:b/>
          <w:bCs/>
          <w:color w:val="000000"/>
          <w:sz w:val="22"/>
          <w:szCs w:val="22"/>
          <w:lang w:eastAsia="en-US"/>
        </w:rPr>
      </w:pPr>
    </w:p>
    <w:p w14:paraId="7CAEF5A2" w14:textId="3A3268DA" w:rsidR="00F42F2C" w:rsidRPr="00D14FCA" w:rsidRDefault="00F42F2C" w:rsidP="00F42F2C">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5F123851" w14:textId="77777777" w:rsidR="00F42F2C" w:rsidRPr="00C52FD4" w:rsidRDefault="00F42F2C" w:rsidP="00F42F2C">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 techniky</w:t>
      </w:r>
      <w:r w:rsidRPr="00C52FD4">
        <w:rPr>
          <w:rFonts w:ascii="Calibri" w:hAnsi="Calibri" w:cs="Arial"/>
          <w:sz w:val="22"/>
          <w:szCs w:val="22"/>
        </w:rPr>
        <w:t>.</w:t>
      </w:r>
    </w:p>
    <w:p w14:paraId="59076DFD" w14:textId="77777777" w:rsidR="00F42F2C" w:rsidRPr="00C52FD4" w:rsidRDefault="00F42F2C" w:rsidP="00F42F2C">
      <w:pPr>
        <w:pStyle w:val="Zkladntext2"/>
        <w:rPr>
          <w:rFonts w:ascii="Calibri" w:hAnsi="Calibri" w:cs="Arial"/>
          <w:sz w:val="22"/>
          <w:szCs w:val="22"/>
        </w:rPr>
      </w:pPr>
    </w:p>
    <w:p w14:paraId="441A7380" w14:textId="77777777" w:rsidR="00EE6D3E" w:rsidRDefault="00EE6D3E" w:rsidP="00EE6D3E">
      <w:pPr>
        <w:suppressAutoHyphens/>
        <w:spacing w:after="160" w:line="276" w:lineRule="auto"/>
        <w:contextualSpacing/>
        <w:jc w:val="both"/>
        <w:rPr>
          <w:rFonts w:ascii="Calibri" w:hAnsi="Calibri" w:cs="Arial"/>
          <w:sz w:val="22"/>
          <w:szCs w:val="22"/>
        </w:rPr>
      </w:pPr>
      <w:r w:rsidRPr="00CA3247">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055A68D8" w14:textId="77777777" w:rsidR="008E1D92" w:rsidRDefault="008E1D92" w:rsidP="00602A33">
      <w:pPr>
        <w:suppressAutoHyphens/>
        <w:spacing w:after="160" w:line="276" w:lineRule="auto"/>
        <w:contextualSpacing/>
        <w:rPr>
          <w:rFonts w:ascii="Calibri" w:hAnsi="Calibri" w:cs="Arial"/>
          <w:sz w:val="22"/>
          <w:szCs w:val="22"/>
        </w:rPr>
      </w:pPr>
    </w:p>
    <w:p w14:paraId="7874E6FB" w14:textId="2CD75215" w:rsidR="00602A33" w:rsidRDefault="00602A33" w:rsidP="004B1EC6">
      <w:pPr>
        <w:pStyle w:val="Nadpis2"/>
        <w:numPr>
          <w:ilvl w:val="0"/>
          <w:numId w:val="26"/>
        </w:numPr>
        <w:ind w:left="426" w:hanging="426"/>
        <w:rPr>
          <w:sz w:val="28"/>
          <w:szCs w:val="28"/>
        </w:rPr>
      </w:pPr>
      <w:r w:rsidRPr="00EE1E0E">
        <w:rPr>
          <w:sz w:val="28"/>
          <w:szCs w:val="28"/>
        </w:rPr>
        <w:t xml:space="preserve">Technické </w:t>
      </w:r>
      <w:r w:rsidR="00393D63">
        <w:rPr>
          <w:sz w:val="28"/>
          <w:szCs w:val="28"/>
        </w:rPr>
        <w:t>parametry</w:t>
      </w:r>
    </w:p>
    <w:p w14:paraId="77E54EDB" w14:textId="77777777" w:rsidR="00654188" w:rsidRPr="00654188" w:rsidRDefault="00654188" w:rsidP="00654188">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7466C7" w:rsidRPr="003C160B" w14:paraId="7A325236" w14:textId="77777777" w:rsidTr="00F76C73">
        <w:trPr>
          <w:trHeight w:val="387"/>
        </w:trPr>
        <w:tc>
          <w:tcPr>
            <w:tcW w:w="4536" w:type="dxa"/>
            <w:shd w:val="clear" w:color="auto" w:fill="BDD6EE" w:themeFill="accent1" w:themeFillTint="66"/>
            <w:vAlign w:val="center"/>
          </w:tcPr>
          <w:p w14:paraId="11B0B5EA" w14:textId="77777777" w:rsidR="007466C7" w:rsidRPr="003C160B" w:rsidRDefault="007466C7" w:rsidP="00F76C73">
            <w:pPr>
              <w:autoSpaceDE w:val="0"/>
              <w:autoSpaceDN w:val="0"/>
              <w:adjustRightInd w:val="0"/>
              <w:rPr>
                <w:rFonts w:asciiTheme="minorHAnsi" w:hAnsiTheme="minorHAnsi" w:cstheme="minorHAnsi"/>
                <w:b/>
                <w:sz w:val="28"/>
                <w:szCs w:val="28"/>
              </w:rPr>
            </w:pPr>
            <w:r w:rsidRPr="003C160B">
              <w:rPr>
                <w:rFonts w:asciiTheme="minorHAnsi" w:hAnsiTheme="minorHAnsi" w:cstheme="minorHAnsi"/>
                <w:b/>
                <w:sz w:val="28"/>
                <w:szCs w:val="28"/>
              </w:rPr>
              <w:t>Položka ve</w:t>
            </w:r>
            <w:r w:rsidRPr="003C160B">
              <w:rPr>
                <w:rFonts w:asciiTheme="minorHAnsi" w:hAnsiTheme="minorHAnsi" w:cstheme="minorHAnsi"/>
                <w:b/>
                <w:bCs/>
                <w:sz w:val="28"/>
                <w:szCs w:val="28"/>
              </w:rPr>
              <w:t xml:space="preserve">řejné </w:t>
            </w:r>
            <w:r w:rsidRPr="003C160B">
              <w:rPr>
                <w:rFonts w:asciiTheme="minorHAnsi" w:hAnsiTheme="minorHAnsi" w:cstheme="minorHAnsi"/>
                <w:b/>
                <w:sz w:val="28"/>
                <w:szCs w:val="28"/>
              </w:rPr>
              <w:t>zakázky</w:t>
            </w:r>
          </w:p>
        </w:tc>
        <w:tc>
          <w:tcPr>
            <w:tcW w:w="5097" w:type="dxa"/>
            <w:gridSpan w:val="2"/>
            <w:shd w:val="clear" w:color="auto" w:fill="BDD6EE" w:themeFill="accent1" w:themeFillTint="66"/>
            <w:vAlign w:val="center"/>
          </w:tcPr>
          <w:p w14:paraId="433F9B36" w14:textId="334E00BD" w:rsidR="007466C7" w:rsidRPr="003C160B" w:rsidRDefault="004B1EC6" w:rsidP="00F76C73">
            <w:pPr>
              <w:autoSpaceDE w:val="0"/>
              <w:autoSpaceDN w:val="0"/>
              <w:adjustRightInd w:val="0"/>
              <w:rPr>
                <w:rFonts w:asciiTheme="minorHAnsi" w:hAnsiTheme="minorHAnsi" w:cstheme="minorHAnsi"/>
                <w:b/>
                <w:sz w:val="28"/>
                <w:szCs w:val="28"/>
              </w:rPr>
            </w:pPr>
            <w:r>
              <w:rPr>
                <w:rFonts w:asciiTheme="minorHAnsi" w:hAnsiTheme="minorHAnsi" w:cstheme="minorHAnsi"/>
                <w:b/>
                <w:sz w:val="28"/>
                <w:szCs w:val="28"/>
              </w:rPr>
              <w:t>I</w:t>
            </w:r>
            <w:r w:rsidR="00D15CD6" w:rsidRPr="003C160B">
              <w:rPr>
                <w:rFonts w:asciiTheme="minorHAnsi" w:hAnsiTheme="minorHAnsi" w:cstheme="minorHAnsi"/>
                <w:b/>
                <w:sz w:val="28"/>
                <w:szCs w:val="28"/>
              </w:rPr>
              <w:t xml:space="preserve">nkubátor kombinovaný s vyhřívaným lůžkem </w:t>
            </w:r>
          </w:p>
        </w:tc>
      </w:tr>
      <w:tr w:rsidR="007466C7" w:rsidRPr="003C160B" w14:paraId="6D9AAD6E" w14:textId="77777777" w:rsidTr="00F76C73">
        <w:trPr>
          <w:tblHeader/>
        </w:trPr>
        <w:tc>
          <w:tcPr>
            <w:tcW w:w="4536" w:type="dxa"/>
            <w:shd w:val="clear" w:color="auto" w:fill="F7CAAC" w:themeFill="accent2" w:themeFillTint="66"/>
          </w:tcPr>
          <w:p w14:paraId="7788DB86" w14:textId="77777777" w:rsidR="007466C7" w:rsidRPr="003C160B" w:rsidRDefault="007466C7" w:rsidP="00F76C73">
            <w:pPr>
              <w:pStyle w:val="Nadpis6"/>
              <w:suppressAutoHyphens w:val="0"/>
              <w:autoSpaceDE w:val="0"/>
              <w:autoSpaceDN w:val="0"/>
              <w:adjustRightInd w:val="0"/>
              <w:outlineLvl w:val="5"/>
              <w:rPr>
                <w:rFonts w:asciiTheme="minorHAnsi" w:eastAsia="Times New Roman" w:hAnsiTheme="minorHAnsi" w:cstheme="minorHAnsi"/>
                <w:szCs w:val="24"/>
                <w:lang w:eastAsia="cs-CZ"/>
              </w:rPr>
            </w:pPr>
            <w:r w:rsidRPr="003C160B">
              <w:rPr>
                <w:rFonts w:asciiTheme="minorHAnsi" w:eastAsia="Times New Roman" w:hAnsiTheme="minorHAnsi" w:cstheme="minorHAnsi"/>
                <w:szCs w:val="24"/>
                <w:lang w:eastAsia="cs-CZ"/>
              </w:rPr>
              <w:t>Závazné charakteristiky a požadavky</w:t>
            </w:r>
          </w:p>
        </w:tc>
        <w:tc>
          <w:tcPr>
            <w:tcW w:w="1276" w:type="dxa"/>
            <w:shd w:val="clear" w:color="auto" w:fill="F7CAAC" w:themeFill="accent2" w:themeFillTint="66"/>
          </w:tcPr>
          <w:p w14:paraId="585A91E6" w14:textId="77777777" w:rsidR="007466C7" w:rsidRPr="003C160B" w:rsidRDefault="007466C7" w:rsidP="00F76C73">
            <w:pPr>
              <w:autoSpaceDE w:val="0"/>
              <w:autoSpaceDN w:val="0"/>
              <w:adjustRightInd w:val="0"/>
              <w:rPr>
                <w:rFonts w:asciiTheme="minorHAnsi" w:hAnsiTheme="minorHAnsi" w:cstheme="minorHAnsi"/>
                <w:b/>
                <w:sz w:val="22"/>
              </w:rPr>
            </w:pPr>
            <w:r w:rsidRPr="003C160B">
              <w:rPr>
                <w:rFonts w:asciiTheme="minorHAnsi" w:hAnsiTheme="minorHAnsi" w:cstheme="minorHAnsi"/>
                <w:b/>
                <w:sz w:val="22"/>
              </w:rPr>
              <w:t>Splnění požadavku ANO/NE</w:t>
            </w:r>
          </w:p>
        </w:tc>
        <w:tc>
          <w:tcPr>
            <w:tcW w:w="3821" w:type="dxa"/>
            <w:shd w:val="clear" w:color="auto" w:fill="F7CAAC" w:themeFill="accent2" w:themeFillTint="66"/>
          </w:tcPr>
          <w:p w14:paraId="259C05E3" w14:textId="77777777" w:rsidR="007466C7" w:rsidRPr="003C160B" w:rsidRDefault="007466C7" w:rsidP="00F76C73">
            <w:pPr>
              <w:autoSpaceDE w:val="0"/>
              <w:autoSpaceDN w:val="0"/>
              <w:adjustRightInd w:val="0"/>
              <w:rPr>
                <w:rFonts w:asciiTheme="minorHAnsi" w:hAnsiTheme="minorHAnsi" w:cstheme="minorHAnsi"/>
                <w:b/>
                <w:sz w:val="22"/>
              </w:rPr>
            </w:pPr>
            <w:r w:rsidRPr="003C160B">
              <w:rPr>
                <w:rFonts w:asciiTheme="minorHAnsi" w:hAnsiTheme="minorHAnsi" w:cstheme="minorHAnsi"/>
                <w:b/>
                <w:sz w:val="22"/>
              </w:rPr>
              <w:t>Popis specifikace nabízeného plnění, ze kterého bude vyplývat splnění požadavků stanovených zadavatelem, možno uvést odkaz na stránku v nabídce.</w:t>
            </w:r>
          </w:p>
        </w:tc>
      </w:tr>
      <w:tr w:rsidR="007466C7" w:rsidRPr="003C160B" w14:paraId="0177310C" w14:textId="77777777" w:rsidTr="00F76C73">
        <w:tc>
          <w:tcPr>
            <w:tcW w:w="4536" w:type="dxa"/>
          </w:tcPr>
          <w:p w14:paraId="61FC383D" w14:textId="77777777" w:rsidR="00D15CD6" w:rsidRPr="003C160B" w:rsidRDefault="00D15CD6" w:rsidP="00EE5735">
            <w:pPr>
              <w:spacing w:after="160" w:line="256" w:lineRule="auto"/>
              <w:rPr>
                <w:rFonts w:asciiTheme="minorHAnsi" w:hAnsiTheme="minorHAnsi" w:cstheme="minorHAnsi"/>
                <w:sz w:val="22"/>
                <w:szCs w:val="22"/>
              </w:rPr>
            </w:pPr>
            <w:r w:rsidRPr="003C160B">
              <w:rPr>
                <w:rFonts w:asciiTheme="minorHAnsi" w:hAnsiTheme="minorHAnsi" w:cstheme="minorHAnsi"/>
                <w:sz w:val="22"/>
                <w:szCs w:val="22"/>
              </w:rPr>
              <w:t>Inkubátor pro předčasně narozené a novorozené děti kombinovaný s výhřevným lůžkem vhodný pro intenzivní a resuscitační péči.</w:t>
            </w:r>
          </w:p>
        </w:tc>
        <w:tc>
          <w:tcPr>
            <w:tcW w:w="1276" w:type="dxa"/>
            <w:vAlign w:val="center"/>
          </w:tcPr>
          <w:p w14:paraId="24066FED" w14:textId="77777777" w:rsidR="007466C7" w:rsidRPr="003C160B" w:rsidRDefault="007466C7" w:rsidP="00F76C73">
            <w:pPr>
              <w:jc w:val="center"/>
              <w:rPr>
                <w:rFonts w:asciiTheme="minorHAnsi" w:hAnsiTheme="minorHAnsi" w:cstheme="minorHAnsi"/>
                <w:color w:val="FF0000"/>
                <w:sz w:val="22"/>
                <w:szCs w:val="22"/>
              </w:rPr>
            </w:pPr>
            <w:r w:rsidRPr="003C160B">
              <w:rPr>
                <w:rFonts w:asciiTheme="minorHAnsi" w:hAnsiTheme="minorHAnsi" w:cstheme="minorHAnsi"/>
                <w:color w:val="FF0000"/>
                <w:sz w:val="22"/>
                <w:szCs w:val="22"/>
              </w:rPr>
              <w:t>(doplní dodavatel)</w:t>
            </w:r>
          </w:p>
        </w:tc>
        <w:tc>
          <w:tcPr>
            <w:tcW w:w="3821" w:type="dxa"/>
            <w:vAlign w:val="center"/>
          </w:tcPr>
          <w:p w14:paraId="2600A2ED" w14:textId="77777777" w:rsidR="007466C7" w:rsidRPr="003C160B" w:rsidRDefault="007466C7" w:rsidP="00F76C73">
            <w:pPr>
              <w:jc w:val="center"/>
              <w:rPr>
                <w:rFonts w:asciiTheme="minorHAnsi" w:hAnsiTheme="minorHAnsi" w:cstheme="minorHAnsi"/>
                <w:color w:val="FF0000"/>
                <w:sz w:val="22"/>
                <w:szCs w:val="22"/>
              </w:rPr>
            </w:pPr>
            <w:r w:rsidRPr="003C160B">
              <w:rPr>
                <w:rFonts w:asciiTheme="minorHAnsi" w:hAnsiTheme="minorHAnsi" w:cstheme="minorHAnsi"/>
                <w:color w:val="FF0000"/>
                <w:sz w:val="22"/>
                <w:szCs w:val="22"/>
              </w:rPr>
              <w:t>(doplní dodavatel)</w:t>
            </w:r>
          </w:p>
        </w:tc>
      </w:tr>
      <w:tr w:rsidR="007466C7" w:rsidRPr="003C160B" w14:paraId="6014EFE6" w14:textId="77777777" w:rsidTr="00F76C73">
        <w:tc>
          <w:tcPr>
            <w:tcW w:w="4536" w:type="dxa"/>
          </w:tcPr>
          <w:p w14:paraId="54A14FC2" w14:textId="77777777" w:rsidR="00D15CD6" w:rsidRPr="003C160B" w:rsidRDefault="00D15CD6" w:rsidP="00701799">
            <w:pPr>
              <w:spacing w:after="160" w:line="256" w:lineRule="auto"/>
              <w:jc w:val="both"/>
              <w:rPr>
                <w:rFonts w:asciiTheme="minorHAnsi" w:hAnsiTheme="minorHAnsi" w:cstheme="minorHAnsi"/>
                <w:sz w:val="22"/>
                <w:szCs w:val="22"/>
              </w:rPr>
            </w:pPr>
            <w:r w:rsidRPr="003C160B">
              <w:rPr>
                <w:rFonts w:asciiTheme="minorHAnsi" w:hAnsiTheme="minorHAnsi" w:cstheme="minorHAnsi"/>
                <w:sz w:val="22"/>
                <w:szCs w:val="22"/>
              </w:rPr>
              <w:t>Funkce režimu “inkubátor” i režimu “otevřené vyhřívané lůžko” s aktivním vyhříváním.</w:t>
            </w:r>
          </w:p>
        </w:tc>
        <w:tc>
          <w:tcPr>
            <w:tcW w:w="1276" w:type="dxa"/>
            <w:vAlign w:val="center"/>
          </w:tcPr>
          <w:p w14:paraId="4B7D9A5F" w14:textId="77777777" w:rsidR="007466C7" w:rsidRPr="003C160B" w:rsidRDefault="007466C7" w:rsidP="00F76C73">
            <w:pPr>
              <w:jc w:val="center"/>
              <w:rPr>
                <w:rFonts w:asciiTheme="minorHAnsi" w:hAnsiTheme="minorHAnsi" w:cstheme="minorHAnsi"/>
                <w:color w:val="FF0000"/>
                <w:sz w:val="22"/>
                <w:szCs w:val="22"/>
              </w:rPr>
            </w:pPr>
            <w:r w:rsidRPr="003C160B">
              <w:rPr>
                <w:rFonts w:asciiTheme="minorHAnsi" w:hAnsiTheme="minorHAnsi" w:cstheme="minorHAnsi"/>
                <w:color w:val="FF0000"/>
                <w:sz w:val="22"/>
                <w:szCs w:val="22"/>
              </w:rPr>
              <w:t>(doplní dodavatel)</w:t>
            </w:r>
          </w:p>
        </w:tc>
        <w:tc>
          <w:tcPr>
            <w:tcW w:w="3821" w:type="dxa"/>
            <w:vAlign w:val="center"/>
          </w:tcPr>
          <w:p w14:paraId="2C980C19" w14:textId="77777777" w:rsidR="007466C7" w:rsidRPr="003C160B" w:rsidRDefault="007466C7" w:rsidP="00F76C73">
            <w:pPr>
              <w:jc w:val="center"/>
              <w:rPr>
                <w:rFonts w:asciiTheme="minorHAnsi" w:hAnsiTheme="minorHAnsi" w:cstheme="minorHAnsi"/>
                <w:color w:val="FF0000"/>
                <w:sz w:val="22"/>
                <w:szCs w:val="22"/>
              </w:rPr>
            </w:pPr>
            <w:r w:rsidRPr="003C160B">
              <w:rPr>
                <w:rFonts w:asciiTheme="minorHAnsi" w:hAnsiTheme="minorHAnsi" w:cstheme="minorHAnsi"/>
                <w:color w:val="FF0000"/>
                <w:sz w:val="22"/>
                <w:szCs w:val="22"/>
              </w:rPr>
              <w:t>(doplní dodavatel)</w:t>
            </w:r>
          </w:p>
        </w:tc>
      </w:tr>
      <w:tr w:rsidR="007466C7" w:rsidRPr="003C160B" w14:paraId="7762D9A5" w14:textId="77777777" w:rsidTr="00F76C73">
        <w:tc>
          <w:tcPr>
            <w:tcW w:w="4536" w:type="dxa"/>
          </w:tcPr>
          <w:p w14:paraId="1E443C13" w14:textId="349B9E7D" w:rsidR="007466C7" w:rsidRPr="00A20F73" w:rsidRDefault="008E7CCE" w:rsidP="00F76C73">
            <w:pPr>
              <w:spacing w:after="240"/>
              <w:rPr>
                <w:rFonts w:asciiTheme="minorHAnsi" w:hAnsiTheme="minorHAnsi" w:cstheme="minorHAnsi"/>
                <w:sz w:val="22"/>
                <w:szCs w:val="22"/>
              </w:rPr>
            </w:pPr>
            <w:r>
              <w:rPr>
                <w:rFonts w:asciiTheme="minorHAnsi" w:hAnsiTheme="minorHAnsi" w:cstheme="minorHAnsi"/>
                <w:sz w:val="22"/>
                <w:szCs w:val="22"/>
              </w:rPr>
              <w:t>B</w:t>
            </w:r>
            <w:r w:rsidR="00D15CD6" w:rsidRPr="00A20F73">
              <w:rPr>
                <w:rFonts w:asciiTheme="minorHAnsi" w:hAnsiTheme="minorHAnsi" w:cstheme="minorHAnsi"/>
                <w:sz w:val="22"/>
                <w:szCs w:val="22"/>
              </w:rPr>
              <w:t>ěhem přechodu mezi provozem inkubátoru a provozem tepelného zářiče stále pokračuje zahřívání pacienta. Je-li systém v jednom provozním režimu</w:t>
            </w:r>
            <w:r w:rsidR="00EC4313" w:rsidRPr="00A20F73">
              <w:rPr>
                <w:rFonts w:asciiTheme="minorHAnsi" w:hAnsiTheme="minorHAnsi" w:cstheme="minorHAnsi"/>
                <w:sz w:val="22"/>
                <w:szCs w:val="22"/>
              </w:rPr>
              <w:t xml:space="preserve"> musí být</w:t>
            </w:r>
            <w:r w:rsidR="004E33F9" w:rsidRPr="00A20F73">
              <w:rPr>
                <w:rFonts w:asciiTheme="minorHAnsi" w:hAnsiTheme="minorHAnsi" w:cstheme="minorHAnsi"/>
                <w:sz w:val="22"/>
                <w:szCs w:val="22"/>
              </w:rPr>
              <w:t xml:space="preserve"> </w:t>
            </w:r>
            <w:r w:rsidR="00D15CD6" w:rsidRPr="00A20F73">
              <w:rPr>
                <w:rFonts w:asciiTheme="minorHAnsi" w:hAnsiTheme="minorHAnsi" w:cstheme="minorHAnsi"/>
                <w:sz w:val="22"/>
                <w:szCs w:val="22"/>
              </w:rPr>
              <w:t xml:space="preserve">druhý provozní režim </w:t>
            </w:r>
            <w:r w:rsidR="00EC4313" w:rsidRPr="00A20F73">
              <w:rPr>
                <w:rFonts w:asciiTheme="minorHAnsi" w:hAnsiTheme="minorHAnsi" w:cstheme="minorHAnsi"/>
                <w:sz w:val="22"/>
                <w:szCs w:val="22"/>
              </w:rPr>
              <w:t xml:space="preserve">stále </w:t>
            </w:r>
            <w:r w:rsidR="00D15CD6" w:rsidRPr="00A20F73">
              <w:rPr>
                <w:rFonts w:asciiTheme="minorHAnsi" w:hAnsiTheme="minorHAnsi" w:cstheme="minorHAnsi"/>
                <w:sz w:val="22"/>
                <w:szCs w:val="22"/>
              </w:rPr>
              <w:t xml:space="preserve">dostupný. </w:t>
            </w:r>
          </w:p>
        </w:tc>
        <w:tc>
          <w:tcPr>
            <w:tcW w:w="1276" w:type="dxa"/>
            <w:vAlign w:val="center"/>
          </w:tcPr>
          <w:p w14:paraId="3AC15F7F" w14:textId="77777777" w:rsidR="007466C7" w:rsidRPr="003C160B" w:rsidRDefault="007466C7" w:rsidP="00F76C73">
            <w:pPr>
              <w:jc w:val="center"/>
              <w:rPr>
                <w:rFonts w:asciiTheme="minorHAnsi" w:hAnsiTheme="minorHAnsi" w:cstheme="minorHAnsi"/>
                <w:color w:val="FF0000"/>
                <w:sz w:val="22"/>
                <w:szCs w:val="22"/>
              </w:rPr>
            </w:pPr>
            <w:r w:rsidRPr="003C160B">
              <w:rPr>
                <w:rFonts w:asciiTheme="minorHAnsi" w:hAnsiTheme="minorHAnsi" w:cstheme="minorHAnsi"/>
                <w:color w:val="FF0000"/>
                <w:sz w:val="22"/>
                <w:szCs w:val="22"/>
              </w:rPr>
              <w:t>(doplní dodavatel)</w:t>
            </w:r>
          </w:p>
        </w:tc>
        <w:tc>
          <w:tcPr>
            <w:tcW w:w="3821" w:type="dxa"/>
            <w:vAlign w:val="center"/>
          </w:tcPr>
          <w:p w14:paraId="277966A0" w14:textId="77777777" w:rsidR="007466C7" w:rsidRPr="003C160B" w:rsidRDefault="007466C7" w:rsidP="00F76C73">
            <w:pPr>
              <w:jc w:val="center"/>
              <w:rPr>
                <w:rFonts w:asciiTheme="minorHAnsi" w:hAnsiTheme="minorHAnsi" w:cstheme="minorHAnsi"/>
                <w:color w:val="FF0000"/>
                <w:sz w:val="22"/>
                <w:szCs w:val="22"/>
              </w:rPr>
            </w:pPr>
            <w:r w:rsidRPr="003C160B">
              <w:rPr>
                <w:rFonts w:asciiTheme="minorHAnsi" w:hAnsiTheme="minorHAnsi" w:cstheme="minorHAnsi"/>
                <w:color w:val="FF0000"/>
                <w:sz w:val="22"/>
                <w:szCs w:val="22"/>
              </w:rPr>
              <w:t>(doplní dodavatel)</w:t>
            </w:r>
          </w:p>
        </w:tc>
      </w:tr>
      <w:tr w:rsidR="007466C7" w:rsidRPr="003C160B" w14:paraId="51E23248" w14:textId="77777777" w:rsidTr="00F76C73">
        <w:tc>
          <w:tcPr>
            <w:tcW w:w="4536" w:type="dxa"/>
          </w:tcPr>
          <w:p w14:paraId="264480C2" w14:textId="3292FBFD" w:rsidR="007466C7" w:rsidRPr="00A20F73" w:rsidRDefault="00D15CD6" w:rsidP="00D15CD6">
            <w:pPr>
              <w:spacing w:after="160" w:line="256" w:lineRule="auto"/>
              <w:jc w:val="both"/>
              <w:rPr>
                <w:rFonts w:asciiTheme="minorHAnsi" w:hAnsiTheme="minorHAnsi" w:cstheme="minorHAnsi"/>
                <w:sz w:val="22"/>
                <w:szCs w:val="22"/>
              </w:rPr>
            </w:pPr>
            <w:r w:rsidRPr="00A20F73">
              <w:rPr>
                <w:rFonts w:asciiTheme="minorHAnsi" w:hAnsiTheme="minorHAnsi" w:cstheme="minorHAnsi"/>
                <w:sz w:val="22"/>
                <w:szCs w:val="22"/>
              </w:rPr>
              <w:t xml:space="preserve">Změna inkubátoru na výhřevné lůžko a opačně s automatickou aktivací přídavného výhřevu a </w:t>
            </w:r>
            <w:r w:rsidRPr="00A20F73">
              <w:rPr>
                <w:rFonts w:asciiTheme="minorHAnsi" w:hAnsiTheme="minorHAnsi" w:cstheme="minorHAnsi"/>
                <w:sz w:val="22"/>
                <w:szCs w:val="22"/>
              </w:rPr>
              <w:lastRenderedPageBreak/>
              <w:t>akustickou signalizací bez nutnosti držet tlačítko/pedál po celou dobu.</w:t>
            </w:r>
          </w:p>
        </w:tc>
        <w:tc>
          <w:tcPr>
            <w:tcW w:w="1276" w:type="dxa"/>
            <w:vAlign w:val="center"/>
          </w:tcPr>
          <w:p w14:paraId="2D0C6905" w14:textId="77777777" w:rsidR="007466C7" w:rsidRPr="003C160B" w:rsidRDefault="007466C7" w:rsidP="00F76C73">
            <w:pPr>
              <w:jc w:val="center"/>
              <w:rPr>
                <w:rFonts w:asciiTheme="minorHAnsi" w:hAnsiTheme="minorHAnsi" w:cstheme="minorHAnsi"/>
                <w:color w:val="FF0000"/>
                <w:sz w:val="22"/>
                <w:szCs w:val="22"/>
              </w:rPr>
            </w:pPr>
            <w:r w:rsidRPr="003C160B">
              <w:rPr>
                <w:rFonts w:asciiTheme="minorHAnsi" w:hAnsiTheme="minorHAnsi" w:cstheme="minorHAnsi"/>
                <w:color w:val="FF0000"/>
                <w:sz w:val="22"/>
                <w:szCs w:val="22"/>
              </w:rPr>
              <w:lastRenderedPageBreak/>
              <w:t>(doplní dodavatel)</w:t>
            </w:r>
          </w:p>
        </w:tc>
        <w:tc>
          <w:tcPr>
            <w:tcW w:w="3821" w:type="dxa"/>
            <w:vAlign w:val="center"/>
          </w:tcPr>
          <w:p w14:paraId="5025B6CA" w14:textId="77777777" w:rsidR="007466C7" w:rsidRPr="003C160B" w:rsidRDefault="007466C7" w:rsidP="00F76C73">
            <w:pPr>
              <w:jc w:val="center"/>
              <w:rPr>
                <w:rFonts w:asciiTheme="minorHAnsi" w:hAnsiTheme="minorHAnsi" w:cstheme="minorHAnsi"/>
                <w:color w:val="FF0000"/>
                <w:sz w:val="22"/>
                <w:szCs w:val="22"/>
              </w:rPr>
            </w:pPr>
            <w:r w:rsidRPr="003C160B">
              <w:rPr>
                <w:rFonts w:asciiTheme="minorHAnsi" w:hAnsiTheme="minorHAnsi" w:cstheme="minorHAnsi"/>
                <w:color w:val="FF0000"/>
                <w:sz w:val="22"/>
                <w:szCs w:val="22"/>
              </w:rPr>
              <w:t>(doplní dodavatel)</w:t>
            </w:r>
          </w:p>
        </w:tc>
      </w:tr>
      <w:tr w:rsidR="007466C7" w:rsidRPr="003C160B" w14:paraId="5492453B" w14:textId="77777777" w:rsidTr="00F76C73">
        <w:tc>
          <w:tcPr>
            <w:tcW w:w="4536" w:type="dxa"/>
          </w:tcPr>
          <w:p w14:paraId="6DAFD842" w14:textId="77777777" w:rsidR="007466C7" w:rsidRPr="00A20F73" w:rsidRDefault="00D15CD6" w:rsidP="00D15CD6">
            <w:pPr>
              <w:spacing w:after="160" w:line="256" w:lineRule="auto"/>
              <w:jc w:val="both"/>
              <w:rPr>
                <w:rFonts w:asciiTheme="minorHAnsi" w:hAnsiTheme="minorHAnsi" w:cstheme="minorHAnsi"/>
                <w:sz w:val="22"/>
                <w:szCs w:val="22"/>
              </w:rPr>
            </w:pPr>
            <w:r w:rsidRPr="00A20F73">
              <w:rPr>
                <w:rFonts w:asciiTheme="minorHAnsi" w:hAnsiTheme="minorHAnsi" w:cstheme="minorHAnsi"/>
                <w:sz w:val="22"/>
                <w:szCs w:val="22"/>
              </w:rPr>
              <w:t>Změna inkubátoru na výhřevné lůžko a zpět možné i při výpadku elektrické energie.</w:t>
            </w:r>
          </w:p>
        </w:tc>
        <w:tc>
          <w:tcPr>
            <w:tcW w:w="1276" w:type="dxa"/>
            <w:vAlign w:val="center"/>
          </w:tcPr>
          <w:p w14:paraId="0E084F98" w14:textId="77777777" w:rsidR="007466C7" w:rsidRPr="003C160B" w:rsidRDefault="007466C7" w:rsidP="00F76C73">
            <w:pPr>
              <w:jc w:val="center"/>
              <w:rPr>
                <w:rFonts w:asciiTheme="minorHAnsi" w:hAnsiTheme="minorHAnsi" w:cstheme="minorHAnsi"/>
                <w:color w:val="FF0000"/>
                <w:sz w:val="22"/>
                <w:szCs w:val="22"/>
              </w:rPr>
            </w:pPr>
            <w:r w:rsidRPr="003C160B">
              <w:rPr>
                <w:rFonts w:asciiTheme="minorHAnsi" w:hAnsiTheme="minorHAnsi" w:cstheme="minorHAnsi"/>
                <w:color w:val="FF0000"/>
                <w:sz w:val="22"/>
                <w:szCs w:val="22"/>
              </w:rPr>
              <w:t>(doplní dodavatel)</w:t>
            </w:r>
          </w:p>
        </w:tc>
        <w:tc>
          <w:tcPr>
            <w:tcW w:w="3821" w:type="dxa"/>
            <w:vAlign w:val="center"/>
          </w:tcPr>
          <w:p w14:paraId="6FE2382F" w14:textId="77777777" w:rsidR="007466C7" w:rsidRPr="003C160B" w:rsidRDefault="007466C7" w:rsidP="00F76C73">
            <w:pPr>
              <w:jc w:val="center"/>
              <w:rPr>
                <w:rFonts w:asciiTheme="minorHAnsi" w:hAnsiTheme="minorHAnsi" w:cstheme="minorHAnsi"/>
                <w:color w:val="FF0000"/>
                <w:sz w:val="22"/>
                <w:szCs w:val="22"/>
              </w:rPr>
            </w:pPr>
            <w:r w:rsidRPr="003C160B">
              <w:rPr>
                <w:rFonts w:asciiTheme="minorHAnsi" w:hAnsiTheme="minorHAnsi" w:cstheme="minorHAnsi"/>
                <w:color w:val="FF0000"/>
                <w:sz w:val="22"/>
                <w:szCs w:val="22"/>
              </w:rPr>
              <w:t>(doplní dodavatel)</w:t>
            </w:r>
          </w:p>
        </w:tc>
      </w:tr>
      <w:tr w:rsidR="007466C7" w:rsidRPr="003C160B" w14:paraId="6AD03219" w14:textId="77777777" w:rsidTr="00F76C73">
        <w:tc>
          <w:tcPr>
            <w:tcW w:w="4536" w:type="dxa"/>
          </w:tcPr>
          <w:p w14:paraId="0A76C07A" w14:textId="77777777" w:rsidR="007466C7" w:rsidRPr="00A20F73" w:rsidRDefault="00D15CD6" w:rsidP="004E33F9">
            <w:pPr>
              <w:spacing w:after="160" w:line="256" w:lineRule="auto"/>
              <w:jc w:val="both"/>
              <w:rPr>
                <w:rFonts w:asciiTheme="minorHAnsi" w:hAnsiTheme="minorHAnsi" w:cstheme="minorHAnsi"/>
                <w:sz w:val="22"/>
                <w:szCs w:val="22"/>
              </w:rPr>
            </w:pPr>
            <w:r w:rsidRPr="00A20F73">
              <w:rPr>
                <w:rFonts w:asciiTheme="minorHAnsi" w:hAnsiTheme="minorHAnsi" w:cstheme="minorHAnsi"/>
                <w:sz w:val="22"/>
                <w:szCs w:val="22"/>
              </w:rPr>
              <w:t>Konvekční vyhřívač, dvojitý tepelný zářič a vyhřívaná matrace jsou synchronizovány pro uchování stabilní teploty, čímž se zabrání ztrátě tepla a přehřátí.</w:t>
            </w:r>
          </w:p>
        </w:tc>
        <w:tc>
          <w:tcPr>
            <w:tcW w:w="1276" w:type="dxa"/>
            <w:vAlign w:val="center"/>
          </w:tcPr>
          <w:p w14:paraId="08C2CC36" w14:textId="77777777" w:rsidR="007466C7" w:rsidRPr="003C160B" w:rsidRDefault="007466C7" w:rsidP="00F76C73">
            <w:pPr>
              <w:jc w:val="center"/>
              <w:rPr>
                <w:rFonts w:asciiTheme="minorHAnsi" w:hAnsiTheme="minorHAnsi" w:cstheme="minorHAnsi"/>
                <w:color w:val="FF0000"/>
                <w:sz w:val="22"/>
                <w:szCs w:val="22"/>
              </w:rPr>
            </w:pPr>
            <w:r w:rsidRPr="003C160B">
              <w:rPr>
                <w:rFonts w:asciiTheme="minorHAnsi" w:hAnsiTheme="minorHAnsi" w:cstheme="minorHAnsi"/>
                <w:color w:val="FF0000"/>
                <w:sz w:val="22"/>
                <w:szCs w:val="22"/>
              </w:rPr>
              <w:t>(doplní dodavatel)</w:t>
            </w:r>
          </w:p>
        </w:tc>
        <w:tc>
          <w:tcPr>
            <w:tcW w:w="3821" w:type="dxa"/>
            <w:vAlign w:val="center"/>
          </w:tcPr>
          <w:p w14:paraId="3420D676" w14:textId="77777777" w:rsidR="007466C7" w:rsidRPr="003C160B" w:rsidRDefault="007466C7" w:rsidP="00F76C73">
            <w:pPr>
              <w:jc w:val="center"/>
              <w:rPr>
                <w:rFonts w:asciiTheme="minorHAnsi" w:hAnsiTheme="minorHAnsi" w:cstheme="minorHAnsi"/>
                <w:color w:val="FF0000"/>
                <w:sz w:val="22"/>
                <w:szCs w:val="22"/>
              </w:rPr>
            </w:pPr>
            <w:r w:rsidRPr="003C160B">
              <w:rPr>
                <w:rFonts w:asciiTheme="minorHAnsi" w:hAnsiTheme="minorHAnsi" w:cstheme="minorHAnsi"/>
                <w:color w:val="FF0000"/>
                <w:sz w:val="22"/>
                <w:szCs w:val="22"/>
              </w:rPr>
              <w:t>(doplní dodavatel)</w:t>
            </w:r>
          </w:p>
        </w:tc>
      </w:tr>
      <w:tr w:rsidR="007466C7" w:rsidRPr="003C160B" w14:paraId="196FEAE3" w14:textId="77777777" w:rsidTr="00F76C73">
        <w:tc>
          <w:tcPr>
            <w:tcW w:w="4536" w:type="dxa"/>
          </w:tcPr>
          <w:p w14:paraId="501EE2FD" w14:textId="77777777" w:rsidR="007466C7" w:rsidRPr="00A20F73" w:rsidRDefault="00D15CD6" w:rsidP="00D15CD6">
            <w:pPr>
              <w:spacing w:after="160" w:line="256" w:lineRule="auto"/>
              <w:jc w:val="both"/>
              <w:rPr>
                <w:rFonts w:asciiTheme="minorHAnsi" w:hAnsiTheme="minorHAnsi" w:cstheme="minorHAnsi"/>
                <w:sz w:val="22"/>
                <w:szCs w:val="22"/>
              </w:rPr>
            </w:pPr>
            <w:r w:rsidRPr="00A20F73">
              <w:rPr>
                <w:rFonts w:asciiTheme="minorHAnsi" w:hAnsiTheme="minorHAnsi" w:cstheme="minorHAnsi"/>
                <w:sz w:val="22"/>
                <w:szCs w:val="22"/>
              </w:rPr>
              <w:t>Technologie proudění vzduchu kolem stěn inkubátoru pro zvýšení izolačních schopností.</w:t>
            </w:r>
            <w:r w:rsidRPr="00A20F73">
              <w:rPr>
                <w:rFonts w:asciiTheme="minorHAnsi" w:hAnsiTheme="minorHAnsi" w:cstheme="minorHAnsi"/>
                <w:sz w:val="22"/>
                <w:szCs w:val="22"/>
              </w:rPr>
              <w:tab/>
            </w:r>
          </w:p>
        </w:tc>
        <w:tc>
          <w:tcPr>
            <w:tcW w:w="1276" w:type="dxa"/>
            <w:vAlign w:val="center"/>
          </w:tcPr>
          <w:p w14:paraId="4BF6F221" w14:textId="77777777" w:rsidR="007466C7" w:rsidRPr="003C160B" w:rsidRDefault="007466C7" w:rsidP="00F76C73">
            <w:pPr>
              <w:jc w:val="center"/>
              <w:rPr>
                <w:rFonts w:asciiTheme="minorHAnsi" w:hAnsiTheme="minorHAnsi" w:cstheme="minorHAnsi"/>
                <w:color w:val="FF0000"/>
                <w:sz w:val="22"/>
                <w:szCs w:val="22"/>
              </w:rPr>
            </w:pPr>
            <w:r w:rsidRPr="003C160B">
              <w:rPr>
                <w:rFonts w:asciiTheme="minorHAnsi" w:hAnsiTheme="minorHAnsi" w:cstheme="minorHAnsi"/>
                <w:color w:val="FF0000"/>
                <w:sz w:val="22"/>
                <w:szCs w:val="22"/>
              </w:rPr>
              <w:t>(doplní dodavatel)</w:t>
            </w:r>
          </w:p>
        </w:tc>
        <w:tc>
          <w:tcPr>
            <w:tcW w:w="3821" w:type="dxa"/>
            <w:vAlign w:val="center"/>
          </w:tcPr>
          <w:p w14:paraId="5BB3BD3E" w14:textId="77777777" w:rsidR="007466C7" w:rsidRPr="003C160B" w:rsidRDefault="007466C7" w:rsidP="00F76C73">
            <w:pPr>
              <w:jc w:val="center"/>
              <w:rPr>
                <w:rFonts w:asciiTheme="minorHAnsi" w:hAnsiTheme="minorHAnsi" w:cstheme="minorHAnsi"/>
                <w:color w:val="FF0000"/>
                <w:sz w:val="22"/>
                <w:szCs w:val="22"/>
              </w:rPr>
            </w:pPr>
            <w:r w:rsidRPr="003C160B">
              <w:rPr>
                <w:rFonts w:asciiTheme="minorHAnsi" w:hAnsiTheme="minorHAnsi" w:cstheme="minorHAnsi"/>
                <w:color w:val="FF0000"/>
                <w:sz w:val="22"/>
                <w:szCs w:val="22"/>
              </w:rPr>
              <w:t>(doplní dodavatel)</w:t>
            </w:r>
          </w:p>
        </w:tc>
      </w:tr>
      <w:tr w:rsidR="007466C7" w:rsidRPr="003C160B" w14:paraId="25E9B9E1" w14:textId="77777777" w:rsidTr="00F76C73">
        <w:tc>
          <w:tcPr>
            <w:tcW w:w="4536" w:type="dxa"/>
          </w:tcPr>
          <w:p w14:paraId="7592C780" w14:textId="77777777" w:rsidR="007466C7" w:rsidRPr="00A20F73" w:rsidRDefault="00D15CD6" w:rsidP="00D15CD6">
            <w:pPr>
              <w:spacing w:after="160" w:line="256" w:lineRule="auto"/>
              <w:jc w:val="both"/>
              <w:rPr>
                <w:rFonts w:asciiTheme="minorHAnsi" w:hAnsiTheme="minorHAnsi" w:cstheme="minorHAnsi"/>
                <w:sz w:val="22"/>
                <w:szCs w:val="22"/>
              </w:rPr>
            </w:pPr>
            <w:r w:rsidRPr="00A20F73">
              <w:rPr>
                <w:rFonts w:asciiTheme="minorHAnsi" w:hAnsiTheme="minorHAnsi" w:cstheme="minorHAnsi"/>
                <w:sz w:val="22"/>
                <w:szCs w:val="22"/>
              </w:rPr>
              <w:t>Minimalizace poklesu teploty při otevření inkubátoru (aktivní tepelný štít), technologie modulace cirkulace vzduchu při detekci otevření vstupu inkubátoru.</w:t>
            </w:r>
          </w:p>
        </w:tc>
        <w:tc>
          <w:tcPr>
            <w:tcW w:w="1276" w:type="dxa"/>
            <w:vAlign w:val="center"/>
          </w:tcPr>
          <w:p w14:paraId="1AFC6CD1" w14:textId="77777777" w:rsidR="007466C7" w:rsidRPr="003C160B" w:rsidRDefault="007466C7" w:rsidP="00F76C73">
            <w:pPr>
              <w:jc w:val="center"/>
              <w:rPr>
                <w:rFonts w:asciiTheme="minorHAnsi" w:hAnsiTheme="minorHAnsi" w:cstheme="minorHAnsi"/>
                <w:color w:val="FF0000"/>
                <w:sz w:val="22"/>
                <w:szCs w:val="22"/>
              </w:rPr>
            </w:pPr>
            <w:r w:rsidRPr="003C160B">
              <w:rPr>
                <w:rFonts w:asciiTheme="minorHAnsi" w:hAnsiTheme="minorHAnsi" w:cstheme="minorHAnsi"/>
                <w:color w:val="FF0000"/>
                <w:sz w:val="22"/>
                <w:szCs w:val="22"/>
              </w:rPr>
              <w:t>(doplní dodavatel)</w:t>
            </w:r>
          </w:p>
        </w:tc>
        <w:tc>
          <w:tcPr>
            <w:tcW w:w="3821" w:type="dxa"/>
            <w:vAlign w:val="center"/>
          </w:tcPr>
          <w:p w14:paraId="60E75661" w14:textId="77777777" w:rsidR="007466C7" w:rsidRPr="003C160B" w:rsidRDefault="007466C7" w:rsidP="00F76C73">
            <w:pPr>
              <w:jc w:val="center"/>
              <w:rPr>
                <w:rFonts w:asciiTheme="minorHAnsi" w:hAnsiTheme="minorHAnsi" w:cstheme="minorHAnsi"/>
                <w:color w:val="FF0000"/>
                <w:sz w:val="22"/>
                <w:szCs w:val="22"/>
              </w:rPr>
            </w:pPr>
            <w:r w:rsidRPr="003C160B">
              <w:rPr>
                <w:rFonts w:asciiTheme="minorHAnsi" w:hAnsiTheme="minorHAnsi" w:cstheme="minorHAnsi"/>
                <w:color w:val="FF0000"/>
                <w:sz w:val="22"/>
                <w:szCs w:val="22"/>
              </w:rPr>
              <w:t>(doplní dodavatel)</w:t>
            </w:r>
          </w:p>
        </w:tc>
      </w:tr>
      <w:tr w:rsidR="000658D9" w:rsidRPr="003C160B" w14:paraId="3256532A" w14:textId="77777777" w:rsidTr="00C94C5A">
        <w:tc>
          <w:tcPr>
            <w:tcW w:w="4536" w:type="dxa"/>
          </w:tcPr>
          <w:p w14:paraId="128CC322" w14:textId="77777777" w:rsidR="000658D9" w:rsidRPr="00A20F73" w:rsidRDefault="00D15CD6" w:rsidP="00D15CD6">
            <w:pPr>
              <w:spacing w:after="160" w:line="256" w:lineRule="auto"/>
              <w:jc w:val="both"/>
              <w:rPr>
                <w:rFonts w:asciiTheme="minorHAnsi" w:hAnsiTheme="minorHAnsi" w:cstheme="minorHAnsi"/>
                <w:sz w:val="22"/>
                <w:szCs w:val="22"/>
              </w:rPr>
            </w:pPr>
            <w:r w:rsidRPr="00A20F73">
              <w:rPr>
                <w:rFonts w:asciiTheme="minorHAnsi" w:hAnsiTheme="minorHAnsi" w:cstheme="minorHAnsi"/>
                <w:sz w:val="22"/>
                <w:szCs w:val="22"/>
              </w:rPr>
              <w:t>Víko inkubátoru zajišťující viditelnost do inkubátoru.</w:t>
            </w:r>
          </w:p>
        </w:tc>
        <w:tc>
          <w:tcPr>
            <w:tcW w:w="1276" w:type="dxa"/>
          </w:tcPr>
          <w:p w14:paraId="3D26B363" w14:textId="77777777" w:rsidR="000658D9" w:rsidRPr="003C160B" w:rsidRDefault="000658D9" w:rsidP="000658D9">
            <w:pPr>
              <w:jc w:val="center"/>
              <w:rPr>
                <w:rFonts w:asciiTheme="minorHAnsi" w:hAnsiTheme="minorHAnsi" w:cstheme="minorHAnsi"/>
                <w:sz w:val="22"/>
                <w:szCs w:val="22"/>
              </w:rPr>
            </w:pPr>
            <w:r w:rsidRPr="003C160B">
              <w:rPr>
                <w:rFonts w:asciiTheme="minorHAnsi" w:hAnsiTheme="minorHAnsi" w:cstheme="minorHAnsi"/>
                <w:color w:val="FF0000"/>
                <w:sz w:val="22"/>
                <w:szCs w:val="22"/>
              </w:rPr>
              <w:t>(doplní dodavatel)</w:t>
            </w:r>
          </w:p>
        </w:tc>
        <w:tc>
          <w:tcPr>
            <w:tcW w:w="3821" w:type="dxa"/>
          </w:tcPr>
          <w:p w14:paraId="10BCB41C" w14:textId="77777777" w:rsidR="000658D9" w:rsidRPr="003C160B" w:rsidRDefault="000658D9" w:rsidP="000658D9">
            <w:pPr>
              <w:jc w:val="center"/>
              <w:rPr>
                <w:rFonts w:asciiTheme="minorHAnsi" w:hAnsiTheme="minorHAnsi" w:cstheme="minorHAnsi"/>
                <w:sz w:val="22"/>
                <w:szCs w:val="22"/>
              </w:rPr>
            </w:pPr>
            <w:r w:rsidRPr="003C160B">
              <w:rPr>
                <w:rFonts w:asciiTheme="minorHAnsi" w:hAnsiTheme="minorHAnsi" w:cstheme="minorHAnsi"/>
                <w:color w:val="FF0000"/>
                <w:sz w:val="22"/>
                <w:szCs w:val="22"/>
              </w:rPr>
              <w:t>(doplní dodavatel)</w:t>
            </w:r>
          </w:p>
        </w:tc>
      </w:tr>
      <w:tr w:rsidR="000658D9" w:rsidRPr="003C160B" w14:paraId="51F31128" w14:textId="77777777" w:rsidTr="00C94C5A">
        <w:tc>
          <w:tcPr>
            <w:tcW w:w="4536" w:type="dxa"/>
          </w:tcPr>
          <w:p w14:paraId="34C1468E" w14:textId="77777777" w:rsidR="000658D9" w:rsidRPr="00A20F73" w:rsidRDefault="00D15CD6" w:rsidP="00D15CD6">
            <w:pPr>
              <w:spacing w:after="160" w:line="256" w:lineRule="auto"/>
              <w:jc w:val="both"/>
              <w:rPr>
                <w:rFonts w:asciiTheme="minorHAnsi" w:hAnsiTheme="minorHAnsi" w:cstheme="minorHAnsi"/>
                <w:sz w:val="22"/>
                <w:szCs w:val="22"/>
              </w:rPr>
            </w:pPr>
            <w:r w:rsidRPr="00A20F73">
              <w:rPr>
                <w:rFonts w:asciiTheme="minorHAnsi" w:hAnsiTheme="minorHAnsi" w:cstheme="minorHAnsi"/>
                <w:sz w:val="22"/>
                <w:szCs w:val="22"/>
              </w:rPr>
              <w:t>Čelní i oba boční panely inkubátoru otevíratelné – snadný přístup ze tří stran k lůžku.</w:t>
            </w:r>
          </w:p>
        </w:tc>
        <w:tc>
          <w:tcPr>
            <w:tcW w:w="1276" w:type="dxa"/>
          </w:tcPr>
          <w:p w14:paraId="75BC7652" w14:textId="77777777" w:rsidR="000658D9" w:rsidRPr="003C160B" w:rsidRDefault="000658D9" w:rsidP="000658D9">
            <w:pPr>
              <w:jc w:val="center"/>
              <w:rPr>
                <w:rFonts w:asciiTheme="minorHAnsi" w:hAnsiTheme="minorHAnsi" w:cstheme="minorHAnsi"/>
                <w:sz w:val="22"/>
                <w:szCs w:val="22"/>
              </w:rPr>
            </w:pPr>
            <w:r w:rsidRPr="003C160B">
              <w:rPr>
                <w:rFonts w:asciiTheme="minorHAnsi" w:hAnsiTheme="minorHAnsi" w:cstheme="minorHAnsi"/>
                <w:color w:val="FF0000"/>
                <w:sz w:val="22"/>
                <w:szCs w:val="22"/>
              </w:rPr>
              <w:t>(doplní dodavatel)</w:t>
            </w:r>
          </w:p>
        </w:tc>
        <w:tc>
          <w:tcPr>
            <w:tcW w:w="3821" w:type="dxa"/>
          </w:tcPr>
          <w:p w14:paraId="5A142598" w14:textId="77777777" w:rsidR="000658D9" w:rsidRPr="003C160B" w:rsidRDefault="000658D9" w:rsidP="000658D9">
            <w:pPr>
              <w:jc w:val="center"/>
              <w:rPr>
                <w:rFonts w:asciiTheme="minorHAnsi" w:hAnsiTheme="minorHAnsi" w:cstheme="minorHAnsi"/>
                <w:sz w:val="22"/>
                <w:szCs w:val="22"/>
              </w:rPr>
            </w:pPr>
            <w:r w:rsidRPr="003C160B">
              <w:rPr>
                <w:rFonts w:asciiTheme="minorHAnsi" w:hAnsiTheme="minorHAnsi" w:cstheme="minorHAnsi"/>
                <w:color w:val="FF0000"/>
                <w:sz w:val="22"/>
                <w:szCs w:val="22"/>
              </w:rPr>
              <w:t>(doplní dodavatel)</w:t>
            </w:r>
          </w:p>
        </w:tc>
      </w:tr>
      <w:tr w:rsidR="000658D9" w:rsidRPr="003C160B" w14:paraId="35E2DD63" w14:textId="77777777" w:rsidTr="00C94C5A">
        <w:tc>
          <w:tcPr>
            <w:tcW w:w="4536" w:type="dxa"/>
          </w:tcPr>
          <w:p w14:paraId="74E61CAC" w14:textId="6A9D91DE" w:rsidR="000658D9" w:rsidRPr="00A20F73" w:rsidRDefault="00D1007D" w:rsidP="00D15CD6">
            <w:pPr>
              <w:spacing w:after="160" w:line="256" w:lineRule="auto"/>
              <w:jc w:val="both"/>
              <w:rPr>
                <w:rFonts w:asciiTheme="minorHAnsi" w:hAnsiTheme="minorHAnsi" w:cstheme="minorHAnsi"/>
                <w:sz w:val="22"/>
                <w:szCs w:val="22"/>
              </w:rPr>
            </w:pPr>
            <w:r>
              <w:rPr>
                <w:rFonts w:asciiTheme="minorHAnsi" w:hAnsiTheme="minorHAnsi" w:cstheme="minorHAnsi"/>
                <w:sz w:val="22"/>
                <w:szCs w:val="22"/>
              </w:rPr>
              <w:t>Min.</w:t>
            </w:r>
            <w:r w:rsidR="00D15CD6" w:rsidRPr="00A20F73">
              <w:rPr>
                <w:rFonts w:asciiTheme="minorHAnsi" w:hAnsiTheme="minorHAnsi" w:cstheme="minorHAnsi"/>
                <w:sz w:val="22"/>
                <w:szCs w:val="22"/>
              </w:rPr>
              <w:t xml:space="preserve"> 5 portů na ruce </w:t>
            </w:r>
          </w:p>
        </w:tc>
        <w:tc>
          <w:tcPr>
            <w:tcW w:w="1276" w:type="dxa"/>
          </w:tcPr>
          <w:p w14:paraId="3AE6D6F7" w14:textId="77777777" w:rsidR="000658D9" w:rsidRPr="003C160B" w:rsidRDefault="000658D9" w:rsidP="000658D9">
            <w:pPr>
              <w:jc w:val="center"/>
              <w:rPr>
                <w:rFonts w:asciiTheme="minorHAnsi" w:hAnsiTheme="minorHAnsi" w:cstheme="minorHAnsi"/>
                <w:sz w:val="22"/>
                <w:szCs w:val="22"/>
              </w:rPr>
            </w:pPr>
            <w:r w:rsidRPr="003C160B">
              <w:rPr>
                <w:rFonts w:asciiTheme="minorHAnsi" w:hAnsiTheme="minorHAnsi" w:cstheme="minorHAnsi"/>
                <w:color w:val="FF0000"/>
                <w:sz w:val="22"/>
                <w:szCs w:val="22"/>
              </w:rPr>
              <w:t>(doplní dodavatel)</w:t>
            </w:r>
          </w:p>
        </w:tc>
        <w:tc>
          <w:tcPr>
            <w:tcW w:w="3821" w:type="dxa"/>
          </w:tcPr>
          <w:p w14:paraId="44D18B89" w14:textId="77777777" w:rsidR="000658D9" w:rsidRPr="003C160B" w:rsidRDefault="000658D9" w:rsidP="000658D9">
            <w:pPr>
              <w:jc w:val="center"/>
              <w:rPr>
                <w:rFonts w:asciiTheme="minorHAnsi" w:hAnsiTheme="minorHAnsi" w:cstheme="minorHAnsi"/>
                <w:sz w:val="22"/>
                <w:szCs w:val="22"/>
              </w:rPr>
            </w:pPr>
            <w:r w:rsidRPr="003C160B">
              <w:rPr>
                <w:rFonts w:asciiTheme="minorHAnsi" w:hAnsiTheme="minorHAnsi" w:cstheme="minorHAnsi"/>
                <w:color w:val="FF0000"/>
                <w:sz w:val="22"/>
                <w:szCs w:val="22"/>
              </w:rPr>
              <w:t>(doplní dodavatel)</w:t>
            </w:r>
          </w:p>
        </w:tc>
      </w:tr>
      <w:tr w:rsidR="000658D9" w:rsidRPr="003C160B" w14:paraId="4B684531" w14:textId="77777777" w:rsidTr="00C94C5A">
        <w:tc>
          <w:tcPr>
            <w:tcW w:w="4536" w:type="dxa"/>
          </w:tcPr>
          <w:p w14:paraId="5B53F7E7" w14:textId="77777777" w:rsidR="000658D9" w:rsidRPr="00A20F73" w:rsidRDefault="00D15CD6" w:rsidP="00D15CD6">
            <w:pPr>
              <w:spacing w:after="160" w:line="256" w:lineRule="auto"/>
              <w:jc w:val="both"/>
              <w:rPr>
                <w:rFonts w:asciiTheme="minorHAnsi" w:hAnsiTheme="minorHAnsi" w:cstheme="minorHAnsi"/>
                <w:sz w:val="22"/>
                <w:szCs w:val="22"/>
              </w:rPr>
            </w:pPr>
            <w:r w:rsidRPr="00A20F73">
              <w:rPr>
                <w:rFonts w:asciiTheme="minorHAnsi" w:hAnsiTheme="minorHAnsi" w:cstheme="minorHAnsi"/>
                <w:sz w:val="22"/>
                <w:szCs w:val="22"/>
              </w:rPr>
              <w:t>Celkem 10 průchodek: dvojité průchodky ve všech rozích a jednoduché průchodky na přední a zadní straně pacientského prostoru. Prostupy do inkubátoru pro kabely a okruhy.</w:t>
            </w:r>
          </w:p>
        </w:tc>
        <w:tc>
          <w:tcPr>
            <w:tcW w:w="1276" w:type="dxa"/>
          </w:tcPr>
          <w:p w14:paraId="3F5A4A0F" w14:textId="77777777" w:rsidR="000658D9" w:rsidRPr="003C160B" w:rsidRDefault="000658D9" w:rsidP="000658D9">
            <w:pPr>
              <w:jc w:val="center"/>
              <w:rPr>
                <w:rFonts w:asciiTheme="minorHAnsi" w:hAnsiTheme="minorHAnsi" w:cstheme="minorHAnsi"/>
                <w:sz w:val="22"/>
                <w:szCs w:val="22"/>
              </w:rPr>
            </w:pPr>
            <w:r w:rsidRPr="003C160B">
              <w:rPr>
                <w:rFonts w:asciiTheme="minorHAnsi" w:hAnsiTheme="minorHAnsi" w:cstheme="minorHAnsi"/>
                <w:color w:val="FF0000"/>
                <w:sz w:val="22"/>
                <w:szCs w:val="22"/>
              </w:rPr>
              <w:t>(doplní dodavatel)</w:t>
            </w:r>
          </w:p>
        </w:tc>
        <w:tc>
          <w:tcPr>
            <w:tcW w:w="3821" w:type="dxa"/>
          </w:tcPr>
          <w:p w14:paraId="05D805EF" w14:textId="77777777" w:rsidR="000658D9" w:rsidRPr="003C160B" w:rsidRDefault="000658D9" w:rsidP="000658D9">
            <w:pPr>
              <w:jc w:val="center"/>
              <w:rPr>
                <w:rFonts w:asciiTheme="minorHAnsi" w:hAnsiTheme="minorHAnsi" w:cstheme="minorHAnsi"/>
                <w:sz w:val="22"/>
                <w:szCs w:val="22"/>
              </w:rPr>
            </w:pPr>
            <w:r w:rsidRPr="003C160B">
              <w:rPr>
                <w:rFonts w:asciiTheme="minorHAnsi" w:hAnsiTheme="minorHAnsi" w:cstheme="minorHAnsi"/>
                <w:color w:val="FF0000"/>
                <w:sz w:val="22"/>
                <w:szCs w:val="22"/>
              </w:rPr>
              <w:t>(doplní dodavatel)</w:t>
            </w:r>
          </w:p>
        </w:tc>
      </w:tr>
      <w:tr w:rsidR="000658D9" w:rsidRPr="003C160B" w14:paraId="21E4CCF8" w14:textId="77777777" w:rsidTr="00C94C5A">
        <w:tc>
          <w:tcPr>
            <w:tcW w:w="4536" w:type="dxa"/>
          </w:tcPr>
          <w:p w14:paraId="7A333872" w14:textId="77777777" w:rsidR="000658D9" w:rsidRPr="00A20F73" w:rsidRDefault="00D15CD6" w:rsidP="00D15CD6">
            <w:pPr>
              <w:spacing w:after="160" w:line="256" w:lineRule="auto"/>
              <w:jc w:val="both"/>
              <w:rPr>
                <w:rFonts w:asciiTheme="minorHAnsi" w:hAnsiTheme="minorHAnsi" w:cstheme="minorHAnsi"/>
                <w:sz w:val="22"/>
                <w:szCs w:val="22"/>
              </w:rPr>
            </w:pPr>
            <w:r w:rsidRPr="00A20F73">
              <w:rPr>
                <w:rFonts w:asciiTheme="minorHAnsi" w:hAnsiTheme="minorHAnsi" w:cstheme="minorHAnsi"/>
                <w:sz w:val="22"/>
                <w:szCs w:val="22"/>
              </w:rPr>
              <w:t>Režim řízení (</w:t>
            </w:r>
            <w:proofErr w:type="spellStart"/>
            <w:r w:rsidRPr="00A20F73">
              <w:rPr>
                <w:rFonts w:asciiTheme="minorHAnsi" w:hAnsiTheme="minorHAnsi" w:cstheme="minorHAnsi"/>
                <w:sz w:val="22"/>
                <w:szCs w:val="22"/>
              </w:rPr>
              <w:t>servoregulace</w:t>
            </w:r>
            <w:proofErr w:type="spellEnd"/>
            <w:r w:rsidRPr="00A20F73">
              <w:rPr>
                <w:rFonts w:asciiTheme="minorHAnsi" w:hAnsiTheme="minorHAnsi" w:cstheme="minorHAnsi"/>
                <w:sz w:val="22"/>
                <w:szCs w:val="22"/>
              </w:rPr>
              <w:t>) teploty uvnitř inkubátoru v závislosti na teplotě vzduchu nebo pokožky novorozence.</w:t>
            </w:r>
          </w:p>
        </w:tc>
        <w:tc>
          <w:tcPr>
            <w:tcW w:w="1276" w:type="dxa"/>
          </w:tcPr>
          <w:p w14:paraId="1A0970D7" w14:textId="77777777" w:rsidR="000658D9" w:rsidRPr="003C160B" w:rsidRDefault="000658D9" w:rsidP="000658D9">
            <w:pPr>
              <w:jc w:val="center"/>
              <w:rPr>
                <w:rFonts w:asciiTheme="minorHAnsi" w:hAnsiTheme="minorHAnsi" w:cstheme="minorHAnsi"/>
                <w:sz w:val="22"/>
                <w:szCs w:val="22"/>
              </w:rPr>
            </w:pPr>
            <w:r w:rsidRPr="003C160B">
              <w:rPr>
                <w:rFonts w:asciiTheme="minorHAnsi" w:hAnsiTheme="minorHAnsi" w:cstheme="minorHAnsi"/>
                <w:color w:val="FF0000"/>
                <w:sz w:val="22"/>
                <w:szCs w:val="22"/>
              </w:rPr>
              <w:t>(doplní dodavatel)</w:t>
            </w:r>
          </w:p>
        </w:tc>
        <w:tc>
          <w:tcPr>
            <w:tcW w:w="3821" w:type="dxa"/>
          </w:tcPr>
          <w:p w14:paraId="773AB2A8" w14:textId="77777777" w:rsidR="000658D9" w:rsidRPr="003C160B" w:rsidRDefault="000658D9" w:rsidP="000658D9">
            <w:pPr>
              <w:jc w:val="center"/>
              <w:rPr>
                <w:rFonts w:asciiTheme="minorHAnsi" w:hAnsiTheme="minorHAnsi" w:cstheme="minorHAnsi"/>
                <w:sz w:val="22"/>
                <w:szCs w:val="22"/>
              </w:rPr>
            </w:pPr>
            <w:r w:rsidRPr="003C160B">
              <w:rPr>
                <w:rFonts w:asciiTheme="minorHAnsi" w:hAnsiTheme="minorHAnsi" w:cstheme="minorHAnsi"/>
                <w:color w:val="FF0000"/>
                <w:sz w:val="22"/>
                <w:szCs w:val="22"/>
              </w:rPr>
              <w:t>(doplní dodavatel)</w:t>
            </w:r>
          </w:p>
        </w:tc>
      </w:tr>
      <w:tr w:rsidR="000658D9" w:rsidRPr="003C160B" w14:paraId="7EC68988" w14:textId="77777777" w:rsidTr="00C94C5A">
        <w:tc>
          <w:tcPr>
            <w:tcW w:w="4536" w:type="dxa"/>
          </w:tcPr>
          <w:p w14:paraId="61981C56" w14:textId="77777777" w:rsidR="000658D9" w:rsidRPr="00A20F73" w:rsidRDefault="00D15CD6" w:rsidP="00D15CD6">
            <w:pPr>
              <w:spacing w:after="160" w:line="256" w:lineRule="auto"/>
              <w:jc w:val="both"/>
              <w:rPr>
                <w:rFonts w:asciiTheme="minorHAnsi" w:hAnsiTheme="minorHAnsi" w:cstheme="minorHAnsi"/>
                <w:sz w:val="22"/>
                <w:szCs w:val="22"/>
              </w:rPr>
            </w:pPr>
            <w:r w:rsidRPr="00A20F73">
              <w:rPr>
                <w:rFonts w:asciiTheme="minorHAnsi" w:hAnsiTheme="minorHAnsi" w:cstheme="minorHAnsi"/>
                <w:sz w:val="22"/>
                <w:szCs w:val="22"/>
              </w:rPr>
              <w:t>Monitoring tělesné teploty pomocí 2 čidel (centrální a periferní teplota), kožní čidla součástí nabídky.</w:t>
            </w:r>
          </w:p>
        </w:tc>
        <w:tc>
          <w:tcPr>
            <w:tcW w:w="1276" w:type="dxa"/>
          </w:tcPr>
          <w:p w14:paraId="2383EBB5" w14:textId="77777777" w:rsidR="000658D9" w:rsidRPr="003C160B" w:rsidRDefault="000658D9" w:rsidP="000658D9">
            <w:pPr>
              <w:jc w:val="center"/>
              <w:rPr>
                <w:rFonts w:asciiTheme="minorHAnsi" w:hAnsiTheme="minorHAnsi" w:cstheme="minorHAnsi"/>
                <w:sz w:val="22"/>
                <w:szCs w:val="22"/>
              </w:rPr>
            </w:pPr>
            <w:r w:rsidRPr="003C160B">
              <w:rPr>
                <w:rFonts w:asciiTheme="minorHAnsi" w:hAnsiTheme="minorHAnsi" w:cstheme="minorHAnsi"/>
                <w:color w:val="FF0000"/>
                <w:sz w:val="22"/>
                <w:szCs w:val="22"/>
              </w:rPr>
              <w:t>(doplní dodavatel)</w:t>
            </w:r>
          </w:p>
        </w:tc>
        <w:tc>
          <w:tcPr>
            <w:tcW w:w="3821" w:type="dxa"/>
          </w:tcPr>
          <w:p w14:paraId="16F637C7" w14:textId="77777777" w:rsidR="000658D9" w:rsidRPr="003C160B" w:rsidRDefault="000658D9" w:rsidP="000658D9">
            <w:pPr>
              <w:jc w:val="center"/>
              <w:rPr>
                <w:rFonts w:asciiTheme="minorHAnsi" w:hAnsiTheme="minorHAnsi" w:cstheme="minorHAnsi"/>
                <w:sz w:val="22"/>
                <w:szCs w:val="22"/>
              </w:rPr>
            </w:pPr>
            <w:r w:rsidRPr="003C160B">
              <w:rPr>
                <w:rFonts w:asciiTheme="minorHAnsi" w:hAnsiTheme="minorHAnsi" w:cstheme="minorHAnsi"/>
                <w:color w:val="FF0000"/>
                <w:sz w:val="22"/>
                <w:szCs w:val="22"/>
              </w:rPr>
              <w:t>(doplní dodavatel)</w:t>
            </w:r>
          </w:p>
        </w:tc>
      </w:tr>
      <w:tr w:rsidR="000658D9" w:rsidRPr="003C160B" w14:paraId="671B8A97" w14:textId="77777777" w:rsidTr="00C94C5A">
        <w:tc>
          <w:tcPr>
            <w:tcW w:w="4536" w:type="dxa"/>
          </w:tcPr>
          <w:p w14:paraId="2197281C" w14:textId="1262DE05" w:rsidR="000658D9" w:rsidRPr="00A20F73" w:rsidRDefault="008E7CCE" w:rsidP="00D15CD6">
            <w:pPr>
              <w:spacing w:after="160" w:line="256" w:lineRule="auto"/>
              <w:jc w:val="both"/>
              <w:rPr>
                <w:rFonts w:asciiTheme="minorHAnsi" w:hAnsiTheme="minorHAnsi" w:cstheme="minorHAnsi"/>
                <w:sz w:val="22"/>
                <w:szCs w:val="22"/>
              </w:rPr>
            </w:pPr>
            <w:r>
              <w:rPr>
                <w:rFonts w:asciiTheme="minorHAnsi" w:hAnsiTheme="minorHAnsi" w:cstheme="minorHAnsi"/>
                <w:sz w:val="22"/>
                <w:szCs w:val="22"/>
              </w:rPr>
              <w:t>N</w:t>
            </w:r>
            <w:r w:rsidR="00D15CD6" w:rsidRPr="00A20F73">
              <w:rPr>
                <w:rFonts w:asciiTheme="minorHAnsi" w:hAnsiTheme="minorHAnsi" w:cstheme="minorHAnsi"/>
                <w:sz w:val="22"/>
                <w:szCs w:val="22"/>
              </w:rPr>
              <w:t>astavení</w:t>
            </w:r>
            <w:r>
              <w:rPr>
                <w:rFonts w:asciiTheme="minorHAnsi" w:hAnsiTheme="minorHAnsi" w:cstheme="minorHAnsi"/>
                <w:sz w:val="22"/>
                <w:szCs w:val="22"/>
              </w:rPr>
              <w:t xml:space="preserve"> teploty uvnitř inkubátoru</w:t>
            </w:r>
            <w:r w:rsidR="00D15CD6" w:rsidRPr="00A20F73">
              <w:rPr>
                <w:rFonts w:asciiTheme="minorHAnsi" w:hAnsiTheme="minorHAnsi" w:cstheme="minorHAnsi"/>
                <w:sz w:val="22"/>
                <w:szCs w:val="22"/>
              </w:rPr>
              <w:t xml:space="preserve"> od 2</w:t>
            </w:r>
            <w:r>
              <w:rPr>
                <w:rFonts w:asciiTheme="minorHAnsi" w:hAnsiTheme="minorHAnsi" w:cstheme="minorHAnsi"/>
                <w:sz w:val="22"/>
                <w:szCs w:val="22"/>
              </w:rPr>
              <w:t>3</w:t>
            </w:r>
            <w:r w:rsidR="00D15CD6" w:rsidRPr="00A20F73">
              <w:rPr>
                <w:rFonts w:asciiTheme="minorHAnsi" w:hAnsiTheme="minorHAnsi" w:cstheme="minorHAnsi"/>
                <w:sz w:val="22"/>
                <w:szCs w:val="22"/>
              </w:rPr>
              <w:t>–39 °C.</w:t>
            </w:r>
          </w:p>
        </w:tc>
        <w:tc>
          <w:tcPr>
            <w:tcW w:w="1276" w:type="dxa"/>
          </w:tcPr>
          <w:p w14:paraId="3EEA7DD5" w14:textId="77777777" w:rsidR="000658D9" w:rsidRPr="003C160B" w:rsidRDefault="000658D9" w:rsidP="000658D9">
            <w:pPr>
              <w:jc w:val="center"/>
              <w:rPr>
                <w:rFonts w:asciiTheme="minorHAnsi" w:hAnsiTheme="minorHAnsi" w:cstheme="minorHAnsi"/>
                <w:sz w:val="22"/>
                <w:szCs w:val="22"/>
              </w:rPr>
            </w:pPr>
            <w:r w:rsidRPr="003C160B">
              <w:rPr>
                <w:rFonts w:asciiTheme="minorHAnsi" w:hAnsiTheme="minorHAnsi" w:cstheme="minorHAnsi"/>
                <w:color w:val="FF0000"/>
                <w:sz w:val="22"/>
                <w:szCs w:val="22"/>
              </w:rPr>
              <w:t>(doplní dodavatel)</w:t>
            </w:r>
          </w:p>
        </w:tc>
        <w:tc>
          <w:tcPr>
            <w:tcW w:w="3821" w:type="dxa"/>
          </w:tcPr>
          <w:p w14:paraId="44EA2F0B" w14:textId="77777777" w:rsidR="000658D9" w:rsidRPr="003C160B" w:rsidRDefault="000658D9" w:rsidP="000658D9">
            <w:pPr>
              <w:jc w:val="center"/>
              <w:rPr>
                <w:rFonts w:asciiTheme="minorHAnsi" w:hAnsiTheme="minorHAnsi" w:cstheme="minorHAnsi"/>
                <w:sz w:val="22"/>
                <w:szCs w:val="22"/>
              </w:rPr>
            </w:pPr>
            <w:r w:rsidRPr="003C160B">
              <w:rPr>
                <w:rFonts w:asciiTheme="minorHAnsi" w:hAnsiTheme="minorHAnsi" w:cstheme="minorHAnsi"/>
                <w:color w:val="FF0000"/>
                <w:sz w:val="22"/>
                <w:szCs w:val="22"/>
              </w:rPr>
              <w:t>(doplní dodavatel)</w:t>
            </w:r>
          </w:p>
        </w:tc>
      </w:tr>
      <w:tr w:rsidR="000658D9" w:rsidRPr="003C160B" w14:paraId="16039DFD" w14:textId="77777777" w:rsidTr="00C94C5A">
        <w:tc>
          <w:tcPr>
            <w:tcW w:w="4536" w:type="dxa"/>
          </w:tcPr>
          <w:p w14:paraId="19410D28" w14:textId="0064A376" w:rsidR="000658D9" w:rsidRPr="00A20F73" w:rsidRDefault="00D15CD6" w:rsidP="00D15CD6">
            <w:pPr>
              <w:spacing w:after="160" w:line="256" w:lineRule="auto"/>
              <w:jc w:val="both"/>
              <w:rPr>
                <w:rFonts w:asciiTheme="minorHAnsi" w:hAnsiTheme="minorHAnsi" w:cstheme="minorHAnsi"/>
                <w:sz w:val="22"/>
                <w:szCs w:val="22"/>
              </w:rPr>
            </w:pPr>
            <w:r w:rsidRPr="00A20F73">
              <w:rPr>
                <w:rFonts w:asciiTheme="minorHAnsi" w:hAnsiTheme="minorHAnsi" w:cstheme="minorHAnsi"/>
                <w:sz w:val="22"/>
                <w:szCs w:val="22"/>
              </w:rPr>
              <w:t>Rozsah nastavení (</w:t>
            </w:r>
            <w:proofErr w:type="spellStart"/>
            <w:r w:rsidRPr="00A20F73">
              <w:rPr>
                <w:rFonts w:asciiTheme="minorHAnsi" w:hAnsiTheme="minorHAnsi" w:cstheme="minorHAnsi"/>
                <w:sz w:val="22"/>
                <w:szCs w:val="22"/>
              </w:rPr>
              <w:t>servoregulace</w:t>
            </w:r>
            <w:proofErr w:type="spellEnd"/>
            <w:r w:rsidRPr="00A20F73">
              <w:rPr>
                <w:rFonts w:asciiTheme="minorHAnsi" w:hAnsiTheme="minorHAnsi" w:cstheme="minorHAnsi"/>
                <w:sz w:val="22"/>
                <w:szCs w:val="22"/>
              </w:rPr>
              <w:t xml:space="preserve">) vlhkosti: VYP., </w:t>
            </w:r>
            <w:r w:rsidR="006E6653">
              <w:rPr>
                <w:rFonts w:asciiTheme="minorHAnsi" w:hAnsiTheme="minorHAnsi" w:cstheme="minorHAnsi"/>
                <w:sz w:val="22"/>
                <w:szCs w:val="22"/>
              </w:rPr>
              <w:t>40-95</w:t>
            </w:r>
            <w:r w:rsidRPr="00A20F73">
              <w:rPr>
                <w:rFonts w:asciiTheme="minorHAnsi" w:hAnsiTheme="minorHAnsi" w:cstheme="minorHAnsi"/>
                <w:sz w:val="22"/>
                <w:szCs w:val="22"/>
              </w:rPr>
              <w:t>% po krocích 1 %.</w:t>
            </w:r>
          </w:p>
        </w:tc>
        <w:tc>
          <w:tcPr>
            <w:tcW w:w="1276" w:type="dxa"/>
          </w:tcPr>
          <w:p w14:paraId="6FA281EF" w14:textId="77777777" w:rsidR="000658D9" w:rsidRPr="003C160B" w:rsidRDefault="000658D9" w:rsidP="000658D9">
            <w:pPr>
              <w:jc w:val="center"/>
              <w:rPr>
                <w:rFonts w:asciiTheme="minorHAnsi" w:hAnsiTheme="minorHAnsi" w:cstheme="minorHAnsi"/>
                <w:sz w:val="22"/>
                <w:szCs w:val="22"/>
              </w:rPr>
            </w:pPr>
            <w:r w:rsidRPr="003C160B">
              <w:rPr>
                <w:rFonts w:asciiTheme="minorHAnsi" w:hAnsiTheme="minorHAnsi" w:cstheme="minorHAnsi"/>
                <w:color w:val="FF0000"/>
                <w:sz w:val="22"/>
                <w:szCs w:val="22"/>
              </w:rPr>
              <w:t>(doplní dodavatel)</w:t>
            </w:r>
          </w:p>
        </w:tc>
        <w:tc>
          <w:tcPr>
            <w:tcW w:w="3821" w:type="dxa"/>
          </w:tcPr>
          <w:p w14:paraId="485F95D3" w14:textId="77777777" w:rsidR="000658D9" w:rsidRPr="003C160B" w:rsidRDefault="000658D9" w:rsidP="000658D9">
            <w:pPr>
              <w:jc w:val="center"/>
              <w:rPr>
                <w:rFonts w:asciiTheme="minorHAnsi" w:hAnsiTheme="minorHAnsi" w:cstheme="minorHAnsi"/>
                <w:sz w:val="22"/>
                <w:szCs w:val="22"/>
              </w:rPr>
            </w:pPr>
            <w:r w:rsidRPr="003C160B">
              <w:rPr>
                <w:rFonts w:asciiTheme="minorHAnsi" w:hAnsiTheme="minorHAnsi" w:cstheme="minorHAnsi"/>
                <w:color w:val="FF0000"/>
                <w:sz w:val="22"/>
                <w:szCs w:val="22"/>
              </w:rPr>
              <w:t>(doplní dodavatel)</w:t>
            </w:r>
          </w:p>
        </w:tc>
      </w:tr>
      <w:tr w:rsidR="000658D9" w:rsidRPr="003C160B" w14:paraId="5878CAB4" w14:textId="77777777" w:rsidTr="00C94C5A">
        <w:tc>
          <w:tcPr>
            <w:tcW w:w="4536" w:type="dxa"/>
          </w:tcPr>
          <w:p w14:paraId="23D0C0B0" w14:textId="3032D4D5" w:rsidR="000658D9" w:rsidRPr="00A20F73" w:rsidRDefault="00D15CD6" w:rsidP="00D15CD6">
            <w:pPr>
              <w:spacing w:after="160" w:line="256" w:lineRule="auto"/>
              <w:jc w:val="both"/>
              <w:rPr>
                <w:rFonts w:asciiTheme="minorHAnsi" w:hAnsiTheme="minorHAnsi" w:cstheme="minorHAnsi"/>
                <w:sz w:val="22"/>
                <w:szCs w:val="22"/>
              </w:rPr>
            </w:pPr>
            <w:r w:rsidRPr="00A20F73">
              <w:rPr>
                <w:rFonts w:asciiTheme="minorHAnsi" w:hAnsiTheme="minorHAnsi" w:cstheme="minorHAnsi"/>
                <w:sz w:val="22"/>
                <w:szCs w:val="22"/>
              </w:rPr>
              <w:t>Snadná desinfekce a sterilizace kompletního systému zvlhčování.</w:t>
            </w:r>
          </w:p>
        </w:tc>
        <w:tc>
          <w:tcPr>
            <w:tcW w:w="1276" w:type="dxa"/>
          </w:tcPr>
          <w:p w14:paraId="1A7CE83F" w14:textId="77777777" w:rsidR="000658D9" w:rsidRPr="003C160B" w:rsidRDefault="000658D9" w:rsidP="000658D9">
            <w:pPr>
              <w:jc w:val="center"/>
              <w:rPr>
                <w:rFonts w:asciiTheme="minorHAnsi" w:hAnsiTheme="minorHAnsi" w:cstheme="minorHAnsi"/>
                <w:sz w:val="22"/>
                <w:szCs w:val="22"/>
              </w:rPr>
            </w:pPr>
            <w:r w:rsidRPr="003C160B">
              <w:rPr>
                <w:rFonts w:asciiTheme="minorHAnsi" w:hAnsiTheme="minorHAnsi" w:cstheme="minorHAnsi"/>
                <w:color w:val="FF0000"/>
                <w:sz w:val="22"/>
                <w:szCs w:val="22"/>
              </w:rPr>
              <w:t>(doplní dodavatel)</w:t>
            </w:r>
          </w:p>
        </w:tc>
        <w:tc>
          <w:tcPr>
            <w:tcW w:w="3821" w:type="dxa"/>
          </w:tcPr>
          <w:p w14:paraId="44E6773A" w14:textId="77777777" w:rsidR="000658D9" w:rsidRPr="003C160B" w:rsidRDefault="000658D9" w:rsidP="000658D9">
            <w:pPr>
              <w:jc w:val="center"/>
              <w:rPr>
                <w:rFonts w:asciiTheme="minorHAnsi" w:hAnsiTheme="minorHAnsi" w:cstheme="minorHAnsi"/>
                <w:sz w:val="22"/>
                <w:szCs w:val="22"/>
              </w:rPr>
            </w:pPr>
            <w:r w:rsidRPr="003C160B">
              <w:rPr>
                <w:rFonts w:asciiTheme="minorHAnsi" w:hAnsiTheme="minorHAnsi" w:cstheme="minorHAnsi"/>
                <w:color w:val="FF0000"/>
                <w:sz w:val="22"/>
                <w:szCs w:val="22"/>
              </w:rPr>
              <w:t>(doplní dodavatel)</w:t>
            </w:r>
          </w:p>
        </w:tc>
      </w:tr>
      <w:tr w:rsidR="000658D9" w:rsidRPr="003C160B" w14:paraId="2464788A" w14:textId="77777777" w:rsidTr="00C94C5A">
        <w:tc>
          <w:tcPr>
            <w:tcW w:w="4536" w:type="dxa"/>
          </w:tcPr>
          <w:p w14:paraId="2D05450A" w14:textId="291BC3D3" w:rsidR="000658D9" w:rsidRPr="00A20F73" w:rsidRDefault="00D15CD6" w:rsidP="00D15CD6">
            <w:pPr>
              <w:spacing w:after="160" w:line="256" w:lineRule="auto"/>
              <w:jc w:val="both"/>
              <w:rPr>
                <w:rFonts w:asciiTheme="minorHAnsi" w:hAnsiTheme="minorHAnsi" w:cstheme="minorHAnsi"/>
                <w:sz w:val="22"/>
                <w:szCs w:val="22"/>
              </w:rPr>
            </w:pPr>
            <w:r w:rsidRPr="00A20F73">
              <w:rPr>
                <w:rFonts w:asciiTheme="minorHAnsi" w:hAnsiTheme="minorHAnsi" w:cstheme="minorHAnsi"/>
                <w:sz w:val="22"/>
                <w:szCs w:val="22"/>
              </w:rPr>
              <w:t>Možnost připojení zásobníku</w:t>
            </w:r>
            <w:r w:rsidR="00864E49">
              <w:rPr>
                <w:rFonts w:asciiTheme="minorHAnsi" w:hAnsiTheme="minorHAnsi" w:cstheme="minorHAnsi"/>
                <w:sz w:val="22"/>
                <w:szCs w:val="22"/>
              </w:rPr>
              <w:t xml:space="preserve"> s min. 1 litrem</w:t>
            </w:r>
            <w:r w:rsidRPr="00A20F73">
              <w:rPr>
                <w:rFonts w:asciiTheme="minorHAnsi" w:hAnsiTheme="minorHAnsi" w:cstheme="minorHAnsi"/>
                <w:sz w:val="22"/>
                <w:szCs w:val="22"/>
              </w:rPr>
              <w:t xml:space="preserve"> vody pro systém zvlhčení – není nutná </w:t>
            </w:r>
            <w:proofErr w:type="spellStart"/>
            <w:r w:rsidRPr="00A20F73">
              <w:rPr>
                <w:rFonts w:asciiTheme="minorHAnsi" w:hAnsiTheme="minorHAnsi" w:cstheme="minorHAnsi"/>
                <w:sz w:val="22"/>
                <w:szCs w:val="22"/>
              </w:rPr>
              <w:t>resterilizovatelná</w:t>
            </w:r>
            <w:proofErr w:type="spellEnd"/>
            <w:r w:rsidRPr="00A20F73">
              <w:rPr>
                <w:rFonts w:asciiTheme="minorHAnsi" w:hAnsiTheme="minorHAnsi" w:cstheme="minorHAnsi"/>
                <w:sz w:val="22"/>
                <w:szCs w:val="22"/>
              </w:rPr>
              <w:t xml:space="preserve"> nádoba – celý systém je kompletně uzavřen a sterilní.</w:t>
            </w:r>
          </w:p>
        </w:tc>
        <w:tc>
          <w:tcPr>
            <w:tcW w:w="1276" w:type="dxa"/>
          </w:tcPr>
          <w:p w14:paraId="3E366ED1" w14:textId="77777777" w:rsidR="000658D9" w:rsidRPr="003C160B" w:rsidRDefault="000658D9" w:rsidP="000658D9">
            <w:pPr>
              <w:jc w:val="center"/>
              <w:rPr>
                <w:rFonts w:asciiTheme="minorHAnsi" w:hAnsiTheme="minorHAnsi" w:cstheme="minorHAnsi"/>
                <w:sz w:val="22"/>
                <w:szCs w:val="22"/>
              </w:rPr>
            </w:pPr>
            <w:r w:rsidRPr="003C160B">
              <w:rPr>
                <w:rFonts w:asciiTheme="minorHAnsi" w:hAnsiTheme="minorHAnsi" w:cstheme="minorHAnsi"/>
                <w:color w:val="FF0000"/>
                <w:sz w:val="22"/>
                <w:szCs w:val="22"/>
              </w:rPr>
              <w:t>(doplní dodavatel)</w:t>
            </w:r>
          </w:p>
        </w:tc>
        <w:tc>
          <w:tcPr>
            <w:tcW w:w="3821" w:type="dxa"/>
          </w:tcPr>
          <w:p w14:paraId="49462E21" w14:textId="77777777" w:rsidR="000658D9" w:rsidRPr="003C160B" w:rsidRDefault="000658D9" w:rsidP="000658D9">
            <w:pPr>
              <w:jc w:val="center"/>
              <w:rPr>
                <w:rFonts w:asciiTheme="minorHAnsi" w:hAnsiTheme="minorHAnsi" w:cstheme="minorHAnsi"/>
                <w:sz w:val="22"/>
                <w:szCs w:val="22"/>
              </w:rPr>
            </w:pPr>
            <w:r w:rsidRPr="003C160B">
              <w:rPr>
                <w:rFonts w:asciiTheme="minorHAnsi" w:hAnsiTheme="minorHAnsi" w:cstheme="minorHAnsi"/>
                <w:color w:val="FF0000"/>
                <w:sz w:val="22"/>
                <w:szCs w:val="22"/>
              </w:rPr>
              <w:t>(doplní dodavatel)</w:t>
            </w:r>
          </w:p>
        </w:tc>
      </w:tr>
      <w:tr w:rsidR="000658D9" w:rsidRPr="003C160B" w14:paraId="15364706" w14:textId="77777777" w:rsidTr="00C94C5A">
        <w:tc>
          <w:tcPr>
            <w:tcW w:w="4536" w:type="dxa"/>
          </w:tcPr>
          <w:p w14:paraId="3D7103B9" w14:textId="7F42FDCE" w:rsidR="000658D9" w:rsidRPr="00A20F73" w:rsidRDefault="00D15CD6" w:rsidP="00D15CD6">
            <w:pPr>
              <w:spacing w:after="160" w:line="256" w:lineRule="auto"/>
              <w:jc w:val="both"/>
              <w:rPr>
                <w:rFonts w:asciiTheme="minorHAnsi" w:hAnsiTheme="minorHAnsi" w:cstheme="minorHAnsi"/>
                <w:sz w:val="22"/>
                <w:szCs w:val="22"/>
              </w:rPr>
            </w:pPr>
            <w:r w:rsidRPr="00A20F73">
              <w:rPr>
                <w:rFonts w:asciiTheme="minorHAnsi" w:hAnsiTheme="minorHAnsi" w:cstheme="minorHAnsi"/>
                <w:sz w:val="22"/>
                <w:szCs w:val="22"/>
              </w:rPr>
              <w:lastRenderedPageBreak/>
              <w:t>Možnost prodloužené doby pobytu novorozence v lůžku na min. 14 dní při dodržení</w:t>
            </w:r>
            <w:r w:rsidR="001A01EB" w:rsidRPr="00A20F73">
              <w:rPr>
                <w:rFonts w:asciiTheme="minorHAnsi" w:hAnsiTheme="minorHAnsi" w:cstheme="minorHAnsi"/>
                <w:sz w:val="22"/>
                <w:szCs w:val="22"/>
              </w:rPr>
              <w:t xml:space="preserve"> </w:t>
            </w:r>
            <w:r w:rsidRPr="00A20F73">
              <w:rPr>
                <w:rFonts w:asciiTheme="minorHAnsi" w:hAnsiTheme="minorHAnsi" w:cstheme="minorHAnsi"/>
                <w:sz w:val="22"/>
                <w:szCs w:val="22"/>
              </w:rPr>
              <w:t>hygienicko-epidemiologického režimu.</w:t>
            </w:r>
          </w:p>
        </w:tc>
        <w:tc>
          <w:tcPr>
            <w:tcW w:w="1276" w:type="dxa"/>
          </w:tcPr>
          <w:p w14:paraId="33A8B5E3" w14:textId="77777777" w:rsidR="000658D9" w:rsidRPr="003C160B" w:rsidRDefault="000658D9" w:rsidP="000658D9">
            <w:pPr>
              <w:jc w:val="center"/>
              <w:rPr>
                <w:rFonts w:asciiTheme="minorHAnsi" w:hAnsiTheme="minorHAnsi" w:cstheme="minorHAnsi"/>
                <w:sz w:val="22"/>
                <w:szCs w:val="22"/>
              </w:rPr>
            </w:pPr>
            <w:r w:rsidRPr="003C160B">
              <w:rPr>
                <w:rFonts w:asciiTheme="minorHAnsi" w:hAnsiTheme="minorHAnsi" w:cstheme="minorHAnsi"/>
                <w:color w:val="FF0000"/>
                <w:sz w:val="22"/>
                <w:szCs w:val="22"/>
              </w:rPr>
              <w:t>(doplní dodavatel)</w:t>
            </w:r>
          </w:p>
        </w:tc>
        <w:tc>
          <w:tcPr>
            <w:tcW w:w="3821" w:type="dxa"/>
          </w:tcPr>
          <w:p w14:paraId="6A568B98" w14:textId="77777777" w:rsidR="000658D9" w:rsidRPr="003C160B" w:rsidRDefault="000658D9" w:rsidP="000658D9">
            <w:pPr>
              <w:jc w:val="center"/>
              <w:rPr>
                <w:rFonts w:asciiTheme="minorHAnsi" w:hAnsiTheme="minorHAnsi" w:cstheme="minorHAnsi"/>
                <w:sz w:val="22"/>
                <w:szCs w:val="22"/>
              </w:rPr>
            </w:pPr>
            <w:r w:rsidRPr="003C160B">
              <w:rPr>
                <w:rFonts w:asciiTheme="minorHAnsi" w:hAnsiTheme="minorHAnsi" w:cstheme="minorHAnsi"/>
                <w:color w:val="FF0000"/>
                <w:sz w:val="22"/>
                <w:szCs w:val="22"/>
              </w:rPr>
              <w:t>(doplní dodavatel)</w:t>
            </w:r>
          </w:p>
        </w:tc>
      </w:tr>
      <w:tr w:rsidR="000658D9" w:rsidRPr="003C160B" w14:paraId="207FFBD3" w14:textId="77777777" w:rsidTr="00C94C5A">
        <w:tc>
          <w:tcPr>
            <w:tcW w:w="4536" w:type="dxa"/>
          </w:tcPr>
          <w:p w14:paraId="5E4F6DDF" w14:textId="77777777" w:rsidR="000658D9" w:rsidRPr="00A20F73" w:rsidRDefault="00D15CD6" w:rsidP="00D15CD6">
            <w:pPr>
              <w:spacing w:after="160" w:line="256" w:lineRule="auto"/>
              <w:jc w:val="both"/>
              <w:rPr>
                <w:rFonts w:asciiTheme="minorHAnsi" w:hAnsiTheme="minorHAnsi" w:cstheme="minorHAnsi"/>
                <w:sz w:val="22"/>
                <w:szCs w:val="22"/>
              </w:rPr>
            </w:pPr>
            <w:r w:rsidRPr="00A20F73">
              <w:rPr>
                <w:rFonts w:asciiTheme="minorHAnsi" w:hAnsiTheme="minorHAnsi" w:cstheme="minorHAnsi"/>
                <w:sz w:val="22"/>
                <w:szCs w:val="22"/>
              </w:rPr>
              <w:t>Regulace O</w:t>
            </w:r>
            <w:r w:rsidRPr="00A20F73">
              <w:rPr>
                <w:rFonts w:asciiTheme="minorHAnsi" w:hAnsiTheme="minorHAnsi" w:cstheme="minorHAnsi"/>
                <w:sz w:val="22"/>
                <w:szCs w:val="22"/>
                <w:vertAlign w:val="subscript"/>
              </w:rPr>
              <w:t>2</w:t>
            </w:r>
            <w:r w:rsidRPr="00A20F73">
              <w:rPr>
                <w:rFonts w:asciiTheme="minorHAnsi" w:hAnsiTheme="minorHAnsi" w:cstheme="minorHAnsi"/>
                <w:sz w:val="22"/>
                <w:szCs w:val="22"/>
              </w:rPr>
              <w:t xml:space="preserve"> v rozsahu: VYP., 21–65 %.</w:t>
            </w:r>
          </w:p>
        </w:tc>
        <w:tc>
          <w:tcPr>
            <w:tcW w:w="1276" w:type="dxa"/>
          </w:tcPr>
          <w:p w14:paraId="2836E2CC" w14:textId="77777777" w:rsidR="000658D9" w:rsidRPr="003C160B" w:rsidRDefault="000658D9" w:rsidP="000658D9">
            <w:pPr>
              <w:jc w:val="center"/>
              <w:rPr>
                <w:rFonts w:asciiTheme="minorHAnsi" w:hAnsiTheme="minorHAnsi" w:cstheme="minorHAnsi"/>
                <w:sz w:val="22"/>
                <w:szCs w:val="22"/>
              </w:rPr>
            </w:pPr>
            <w:r w:rsidRPr="003C160B">
              <w:rPr>
                <w:rFonts w:asciiTheme="minorHAnsi" w:hAnsiTheme="minorHAnsi" w:cstheme="minorHAnsi"/>
                <w:color w:val="FF0000"/>
                <w:sz w:val="22"/>
                <w:szCs w:val="22"/>
              </w:rPr>
              <w:t>(doplní dodavatel)</w:t>
            </w:r>
          </w:p>
        </w:tc>
        <w:tc>
          <w:tcPr>
            <w:tcW w:w="3821" w:type="dxa"/>
          </w:tcPr>
          <w:p w14:paraId="5CA77D55" w14:textId="77777777" w:rsidR="000658D9" w:rsidRPr="003C160B" w:rsidRDefault="000658D9" w:rsidP="000658D9">
            <w:pPr>
              <w:jc w:val="center"/>
              <w:rPr>
                <w:rFonts w:asciiTheme="minorHAnsi" w:hAnsiTheme="minorHAnsi" w:cstheme="minorHAnsi"/>
                <w:sz w:val="22"/>
                <w:szCs w:val="22"/>
              </w:rPr>
            </w:pPr>
            <w:r w:rsidRPr="003C160B">
              <w:rPr>
                <w:rFonts w:asciiTheme="minorHAnsi" w:hAnsiTheme="minorHAnsi" w:cstheme="minorHAnsi"/>
                <w:color w:val="FF0000"/>
                <w:sz w:val="22"/>
                <w:szCs w:val="22"/>
              </w:rPr>
              <w:t>(doplní dodavatel)</w:t>
            </w:r>
          </w:p>
        </w:tc>
      </w:tr>
      <w:tr w:rsidR="00D15CD6" w:rsidRPr="003C160B" w14:paraId="630B5CBA" w14:textId="65F81D01" w:rsidTr="00D15CD6">
        <w:trPr>
          <w:trHeight w:val="1022"/>
        </w:trPr>
        <w:tc>
          <w:tcPr>
            <w:tcW w:w="4536" w:type="dxa"/>
          </w:tcPr>
          <w:p w14:paraId="68EC8E3D" w14:textId="29344454" w:rsidR="00D15CD6" w:rsidRPr="00A20F73" w:rsidRDefault="00D15CD6" w:rsidP="00D15CD6">
            <w:pPr>
              <w:spacing w:after="160" w:line="256" w:lineRule="auto"/>
              <w:jc w:val="both"/>
              <w:rPr>
                <w:rFonts w:asciiTheme="minorHAnsi" w:hAnsiTheme="minorHAnsi" w:cstheme="minorHAnsi"/>
                <w:sz w:val="22"/>
                <w:szCs w:val="22"/>
              </w:rPr>
            </w:pPr>
            <w:r w:rsidRPr="00A20F73">
              <w:rPr>
                <w:rFonts w:asciiTheme="minorHAnsi" w:hAnsiTheme="minorHAnsi" w:cstheme="minorHAnsi"/>
                <w:sz w:val="22"/>
                <w:szCs w:val="22"/>
              </w:rPr>
              <w:t>Možnost rentgenování pacienta – prostor pro RTG kazetu bez nutnosti otevírání inkubátoru a manipulace s pacientem.</w:t>
            </w:r>
          </w:p>
        </w:tc>
        <w:tc>
          <w:tcPr>
            <w:tcW w:w="1276" w:type="dxa"/>
          </w:tcPr>
          <w:p w14:paraId="5619AA07" w14:textId="77879138" w:rsidR="00D15CD6" w:rsidRPr="003C160B" w:rsidRDefault="00D15CD6" w:rsidP="00D15CD6">
            <w:pPr>
              <w:jc w:val="center"/>
              <w:rPr>
                <w:rFonts w:asciiTheme="minorHAnsi" w:hAnsiTheme="minorHAnsi" w:cstheme="minorHAnsi"/>
                <w:sz w:val="22"/>
                <w:szCs w:val="22"/>
              </w:rPr>
            </w:pPr>
            <w:r w:rsidRPr="003C160B">
              <w:rPr>
                <w:rFonts w:asciiTheme="minorHAnsi" w:hAnsiTheme="minorHAnsi" w:cstheme="minorHAnsi"/>
                <w:color w:val="FF0000"/>
                <w:sz w:val="22"/>
                <w:szCs w:val="22"/>
              </w:rPr>
              <w:t>(doplní dodavatel)</w:t>
            </w:r>
          </w:p>
        </w:tc>
        <w:tc>
          <w:tcPr>
            <w:tcW w:w="3821" w:type="dxa"/>
          </w:tcPr>
          <w:p w14:paraId="319CAFA7" w14:textId="392F485E" w:rsidR="00D15CD6" w:rsidRPr="003C160B" w:rsidRDefault="00D15CD6" w:rsidP="00D15CD6">
            <w:pPr>
              <w:jc w:val="center"/>
              <w:rPr>
                <w:rFonts w:asciiTheme="minorHAnsi" w:hAnsiTheme="minorHAnsi" w:cstheme="minorHAnsi"/>
                <w:sz w:val="22"/>
                <w:szCs w:val="22"/>
              </w:rPr>
            </w:pPr>
            <w:r w:rsidRPr="003C160B">
              <w:rPr>
                <w:rFonts w:asciiTheme="minorHAnsi" w:hAnsiTheme="minorHAnsi" w:cstheme="minorHAnsi"/>
                <w:color w:val="FF0000"/>
                <w:sz w:val="22"/>
                <w:szCs w:val="22"/>
              </w:rPr>
              <w:t>(doplní dodavatel)</w:t>
            </w:r>
          </w:p>
        </w:tc>
      </w:tr>
      <w:tr w:rsidR="00D15CD6" w:rsidRPr="003C160B" w14:paraId="1A6729A9" w14:textId="7199AACE" w:rsidTr="00C94C5A">
        <w:tc>
          <w:tcPr>
            <w:tcW w:w="4536" w:type="dxa"/>
          </w:tcPr>
          <w:p w14:paraId="45F13B37" w14:textId="649D5B18" w:rsidR="00D15CD6" w:rsidRPr="00A20F73" w:rsidRDefault="00D15CD6" w:rsidP="00D15CD6">
            <w:pPr>
              <w:spacing w:after="160" w:line="256" w:lineRule="auto"/>
              <w:jc w:val="both"/>
              <w:rPr>
                <w:rFonts w:asciiTheme="minorHAnsi" w:hAnsiTheme="minorHAnsi" w:cstheme="minorHAnsi"/>
                <w:sz w:val="22"/>
                <w:szCs w:val="22"/>
              </w:rPr>
            </w:pPr>
            <w:r w:rsidRPr="00A20F73">
              <w:rPr>
                <w:rFonts w:asciiTheme="minorHAnsi" w:hAnsiTheme="minorHAnsi" w:cstheme="minorHAnsi"/>
                <w:sz w:val="22"/>
                <w:szCs w:val="22"/>
              </w:rPr>
              <w:t>RTG transparentní vyhřívan</w:t>
            </w:r>
            <w:r w:rsidR="00434359">
              <w:rPr>
                <w:rFonts w:asciiTheme="minorHAnsi" w:hAnsiTheme="minorHAnsi" w:cstheme="minorHAnsi"/>
                <w:sz w:val="22"/>
                <w:szCs w:val="22"/>
              </w:rPr>
              <w:t>á</w:t>
            </w:r>
            <w:r w:rsidRPr="00A20F73">
              <w:rPr>
                <w:rFonts w:asciiTheme="minorHAnsi" w:hAnsiTheme="minorHAnsi" w:cstheme="minorHAnsi"/>
                <w:sz w:val="22"/>
                <w:szCs w:val="22"/>
              </w:rPr>
              <w:t xml:space="preserve"> matrace.</w:t>
            </w:r>
          </w:p>
        </w:tc>
        <w:tc>
          <w:tcPr>
            <w:tcW w:w="1276" w:type="dxa"/>
          </w:tcPr>
          <w:p w14:paraId="5279792F" w14:textId="1B054EA3" w:rsidR="00D15CD6" w:rsidRPr="003C160B" w:rsidRDefault="00D15CD6" w:rsidP="00D15CD6">
            <w:pPr>
              <w:jc w:val="center"/>
              <w:rPr>
                <w:rFonts w:asciiTheme="minorHAnsi" w:hAnsiTheme="minorHAnsi" w:cstheme="minorHAnsi"/>
                <w:sz w:val="22"/>
                <w:szCs w:val="22"/>
              </w:rPr>
            </w:pPr>
            <w:r w:rsidRPr="003C160B">
              <w:rPr>
                <w:rFonts w:asciiTheme="minorHAnsi" w:hAnsiTheme="minorHAnsi" w:cstheme="minorHAnsi"/>
                <w:color w:val="FF0000"/>
                <w:sz w:val="22"/>
                <w:szCs w:val="22"/>
              </w:rPr>
              <w:t>(doplní dodavatel)</w:t>
            </w:r>
          </w:p>
        </w:tc>
        <w:tc>
          <w:tcPr>
            <w:tcW w:w="3821" w:type="dxa"/>
          </w:tcPr>
          <w:p w14:paraId="192ACF80" w14:textId="4FFE80A2" w:rsidR="00D15CD6" w:rsidRPr="003C160B" w:rsidRDefault="00D15CD6" w:rsidP="00D15CD6">
            <w:pPr>
              <w:jc w:val="center"/>
              <w:rPr>
                <w:rFonts w:asciiTheme="minorHAnsi" w:hAnsiTheme="minorHAnsi" w:cstheme="minorHAnsi"/>
                <w:sz w:val="22"/>
                <w:szCs w:val="22"/>
              </w:rPr>
            </w:pPr>
            <w:r w:rsidRPr="003C160B">
              <w:rPr>
                <w:rFonts w:asciiTheme="minorHAnsi" w:hAnsiTheme="minorHAnsi" w:cstheme="minorHAnsi"/>
                <w:color w:val="FF0000"/>
                <w:sz w:val="22"/>
                <w:szCs w:val="22"/>
              </w:rPr>
              <w:t>(doplní dodavatel)</w:t>
            </w:r>
          </w:p>
        </w:tc>
      </w:tr>
      <w:tr w:rsidR="00D15CD6" w:rsidRPr="003C160B" w14:paraId="59954DA5" w14:textId="77777777" w:rsidTr="00C94C5A">
        <w:tc>
          <w:tcPr>
            <w:tcW w:w="4536" w:type="dxa"/>
          </w:tcPr>
          <w:p w14:paraId="02B5E8CD" w14:textId="724CF5F4" w:rsidR="00D15CD6" w:rsidRPr="00A20F73" w:rsidRDefault="00D15CD6" w:rsidP="00D15CD6">
            <w:pPr>
              <w:spacing w:after="160" w:line="256" w:lineRule="auto"/>
              <w:jc w:val="both"/>
              <w:rPr>
                <w:rFonts w:asciiTheme="minorHAnsi" w:hAnsiTheme="minorHAnsi" w:cstheme="minorHAnsi"/>
                <w:sz w:val="22"/>
                <w:szCs w:val="22"/>
              </w:rPr>
            </w:pPr>
            <w:r w:rsidRPr="00A20F73">
              <w:rPr>
                <w:rFonts w:asciiTheme="minorHAnsi" w:hAnsiTheme="minorHAnsi" w:cstheme="minorHAnsi"/>
                <w:sz w:val="22"/>
                <w:szCs w:val="22"/>
              </w:rPr>
              <w:t>Velká vnitřní plocha matrace</w:t>
            </w:r>
            <w:r w:rsidR="00864E49">
              <w:rPr>
                <w:rFonts w:asciiTheme="minorHAnsi" w:hAnsiTheme="minorHAnsi" w:cstheme="minorHAnsi"/>
                <w:sz w:val="22"/>
                <w:szCs w:val="22"/>
              </w:rPr>
              <w:t xml:space="preserve"> s </w:t>
            </w:r>
            <w:r w:rsidRPr="00A20F73">
              <w:rPr>
                <w:rFonts w:asciiTheme="minorHAnsi" w:hAnsiTheme="minorHAnsi" w:cstheme="minorHAnsi"/>
                <w:sz w:val="22"/>
                <w:szCs w:val="22"/>
              </w:rPr>
              <w:t>možnost</w:t>
            </w:r>
            <w:r w:rsidR="00864E49">
              <w:rPr>
                <w:rFonts w:asciiTheme="minorHAnsi" w:hAnsiTheme="minorHAnsi" w:cstheme="minorHAnsi"/>
                <w:sz w:val="22"/>
                <w:szCs w:val="22"/>
              </w:rPr>
              <w:t>í</w:t>
            </w:r>
            <w:r w:rsidRPr="00A20F73">
              <w:rPr>
                <w:rFonts w:asciiTheme="minorHAnsi" w:hAnsiTheme="minorHAnsi" w:cstheme="minorHAnsi"/>
                <w:sz w:val="22"/>
                <w:szCs w:val="22"/>
              </w:rPr>
              <w:t xml:space="preserve"> umístění dvojčat.</w:t>
            </w:r>
          </w:p>
        </w:tc>
        <w:tc>
          <w:tcPr>
            <w:tcW w:w="1276" w:type="dxa"/>
          </w:tcPr>
          <w:p w14:paraId="17B0C0FD" w14:textId="77777777" w:rsidR="00D15CD6" w:rsidRPr="003C160B" w:rsidRDefault="00D15CD6" w:rsidP="00D15CD6">
            <w:pPr>
              <w:jc w:val="center"/>
              <w:rPr>
                <w:rFonts w:asciiTheme="minorHAnsi" w:hAnsiTheme="minorHAnsi" w:cstheme="minorHAnsi"/>
                <w:sz w:val="22"/>
                <w:szCs w:val="22"/>
              </w:rPr>
            </w:pPr>
            <w:r w:rsidRPr="003C160B">
              <w:rPr>
                <w:rFonts w:asciiTheme="minorHAnsi" w:hAnsiTheme="minorHAnsi" w:cstheme="minorHAnsi"/>
                <w:color w:val="FF0000"/>
                <w:sz w:val="22"/>
                <w:szCs w:val="22"/>
              </w:rPr>
              <w:t>(doplní dodavatel)</w:t>
            </w:r>
          </w:p>
        </w:tc>
        <w:tc>
          <w:tcPr>
            <w:tcW w:w="3821" w:type="dxa"/>
          </w:tcPr>
          <w:p w14:paraId="72E86C72" w14:textId="77777777" w:rsidR="00D15CD6" w:rsidRPr="003C160B" w:rsidRDefault="00D15CD6" w:rsidP="00D15CD6">
            <w:pPr>
              <w:jc w:val="center"/>
              <w:rPr>
                <w:rFonts w:asciiTheme="minorHAnsi" w:hAnsiTheme="minorHAnsi" w:cstheme="minorHAnsi"/>
                <w:sz w:val="22"/>
                <w:szCs w:val="22"/>
              </w:rPr>
            </w:pPr>
            <w:r w:rsidRPr="003C160B">
              <w:rPr>
                <w:rFonts w:asciiTheme="minorHAnsi" w:hAnsiTheme="minorHAnsi" w:cstheme="minorHAnsi"/>
                <w:color w:val="FF0000"/>
                <w:sz w:val="22"/>
                <w:szCs w:val="22"/>
              </w:rPr>
              <w:t>(doplní dodavatel)</w:t>
            </w:r>
          </w:p>
        </w:tc>
      </w:tr>
      <w:tr w:rsidR="00D15CD6" w:rsidRPr="003C160B" w14:paraId="511E8C8A" w14:textId="77777777" w:rsidTr="00C94C5A">
        <w:tc>
          <w:tcPr>
            <w:tcW w:w="4536" w:type="dxa"/>
          </w:tcPr>
          <w:p w14:paraId="4FD09313" w14:textId="77777777" w:rsidR="00D15CD6" w:rsidRPr="00A20F73" w:rsidRDefault="00D15CD6" w:rsidP="00D15CD6">
            <w:pPr>
              <w:spacing w:after="160" w:line="256" w:lineRule="auto"/>
              <w:jc w:val="both"/>
              <w:rPr>
                <w:rFonts w:asciiTheme="minorHAnsi" w:hAnsiTheme="minorHAnsi" w:cstheme="minorHAnsi"/>
                <w:sz w:val="22"/>
                <w:szCs w:val="22"/>
              </w:rPr>
            </w:pPr>
            <w:r w:rsidRPr="00A20F73">
              <w:rPr>
                <w:rFonts w:asciiTheme="minorHAnsi" w:hAnsiTheme="minorHAnsi" w:cstheme="minorHAnsi"/>
                <w:sz w:val="22"/>
                <w:szCs w:val="22"/>
              </w:rPr>
              <w:t>Oboustranný výsun matrace pro snadnější přístup k novorozenci.</w:t>
            </w:r>
          </w:p>
        </w:tc>
        <w:tc>
          <w:tcPr>
            <w:tcW w:w="1276" w:type="dxa"/>
          </w:tcPr>
          <w:p w14:paraId="0FA71B78" w14:textId="77777777" w:rsidR="00D15CD6" w:rsidRPr="003C160B" w:rsidRDefault="00D15CD6" w:rsidP="00D15CD6">
            <w:pPr>
              <w:jc w:val="center"/>
              <w:rPr>
                <w:rFonts w:asciiTheme="minorHAnsi" w:hAnsiTheme="minorHAnsi" w:cstheme="minorHAnsi"/>
                <w:sz w:val="22"/>
                <w:szCs w:val="22"/>
              </w:rPr>
            </w:pPr>
            <w:r w:rsidRPr="003C160B">
              <w:rPr>
                <w:rFonts w:asciiTheme="minorHAnsi" w:hAnsiTheme="minorHAnsi" w:cstheme="minorHAnsi"/>
                <w:color w:val="FF0000"/>
                <w:sz w:val="22"/>
                <w:szCs w:val="22"/>
              </w:rPr>
              <w:t>(doplní dodavatel)</w:t>
            </w:r>
          </w:p>
        </w:tc>
        <w:tc>
          <w:tcPr>
            <w:tcW w:w="3821" w:type="dxa"/>
          </w:tcPr>
          <w:p w14:paraId="18D57CB9" w14:textId="77777777" w:rsidR="00D15CD6" w:rsidRPr="003C160B" w:rsidRDefault="00D15CD6" w:rsidP="00D15CD6">
            <w:pPr>
              <w:jc w:val="center"/>
              <w:rPr>
                <w:rFonts w:asciiTheme="minorHAnsi" w:hAnsiTheme="minorHAnsi" w:cstheme="minorHAnsi"/>
                <w:sz w:val="22"/>
                <w:szCs w:val="22"/>
              </w:rPr>
            </w:pPr>
            <w:r w:rsidRPr="003C160B">
              <w:rPr>
                <w:rFonts w:asciiTheme="minorHAnsi" w:hAnsiTheme="minorHAnsi" w:cstheme="minorHAnsi"/>
                <w:color w:val="FF0000"/>
                <w:sz w:val="22"/>
                <w:szCs w:val="22"/>
              </w:rPr>
              <w:t>(doplní dodavatel)</w:t>
            </w:r>
          </w:p>
        </w:tc>
      </w:tr>
      <w:tr w:rsidR="00D15CD6" w:rsidRPr="003C160B" w14:paraId="4EA22F5A" w14:textId="77777777" w:rsidTr="00C94C5A">
        <w:tc>
          <w:tcPr>
            <w:tcW w:w="4536" w:type="dxa"/>
          </w:tcPr>
          <w:p w14:paraId="1C0260FA" w14:textId="77777777" w:rsidR="00D15CD6" w:rsidRPr="00A20F73" w:rsidRDefault="00D15CD6" w:rsidP="00D15CD6">
            <w:pPr>
              <w:spacing w:after="160" w:line="256" w:lineRule="auto"/>
              <w:jc w:val="both"/>
              <w:rPr>
                <w:rFonts w:asciiTheme="minorHAnsi" w:hAnsiTheme="minorHAnsi" w:cstheme="minorHAnsi"/>
                <w:sz w:val="22"/>
                <w:szCs w:val="22"/>
              </w:rPr>
            </w:pPr>
            <w:r w:rsidRPr="00A20F73">
              <w:rPr>
                <w:rFonts w:asciiTheme="minorHAnsi" w:hAnsiTheme="minorHAnsi" w:cstheme="minorHAnsi"/>
                <w:sz w:val="22"/>
                <w:szCs w:val="22"/>
              </w:rPr>
              <w:t>Mechanismus elektrického plynulého nastavení výšky matrace (pouze matrace pro snadný přístup k novorozenci v režimu výhřev. lůžka). Ovládání po obou stranách.</w:t>
            </w:r>
          </w:p>
        </w:tc>
        <w:tc>
          <w:tcPr>
            <w:tcW w:w="1276" w:type="dxa"/>
          </w:tcPr>
          <w:p w14:paraId="224F1E4E" w14:textId="77777777" w:rsidR="00D15CD6" w:rsidRPr="003C160B" w:rsidRDefault="00D15CD6" w:rsidP="00D15CD6">
            <w:pPr>
              <w:jc w:val="center"/>
              <w:rPr>
                <w:rFonts w:asciiTheme="minorHAnsi" w:hAnsiTheme="minorHAnsi" w:cstheme="minorHAnsi"/>
                <w:sz w:val="22"/>
                <w:szCs w:val="22"/>
              </w:rPr>
            </w:pPr>
            <w:r w:rsidRPr="003C160B">
              <w:rPr>
                <w:rFonts w:asciiTheme="minorHAnsi" w:hAnsiTheme="minorHAnsi" w:cstheme="minorHAnsi"/>
                <w:color w:val="FF0000"/>
                <w:sz w:val="22"/>
                <w:szCs w:val="22"/>
              </w:rPr>
              <w:t>(doplní dodavatel)</w:t>
            </w:r>
          </w:p>
        </w:tc>
        <w:tc>
          <w:tcPr>
            <w:tcW w:w="3821" w:type="dxa"/>
          </w:tcPr>
          <w:p w14:paraId="504A54C0" w14:textId="77777777" w:rsidR="00D15CD6" w:rsidRPr="003C160B" w:rsidRDefault="00D15CD6" w:rsidP="00D15CD6">
            <w:pPr>
              <w:jc w:val="center"/>
              <w:rPr>
                <w:rFonts w:asciiTheme="minorHAnsi" w:hAnsiTheme="minorHAnsi" w:cstheme="minorHAnsi"/>
                <w:sz w:val="22"/>
                <w:szCs w:val="22"/>
              </w:rPr>
            </w:pPr>
            <w:r w:rsidRPr="003C160B">
              <w:rPr>
                <w:rFonts w:asciiTheme="minorHAnsi" w:hAnsiTheme="minorHAnsi" w:cstheme="minorHAnsi"/>
                <w:color w:val="FF0000"/>
                <w:sz w:val="22"/>
                <w:szCs w:val="22"/>
              </w:rPr>
              <w:t>(doplní dodavatel)</w:t>
            </w:r>
          </w:p>
        </w:tc>
      </w:tr>
      <w:tr w:rsidR="00D15CD6" w:rsidRPr="003C160B" w14:paraId="060932E9" w14:textId="77777777" w:rsidTr="00C94C5A">
        <w:tc>
          <w:tcPr>
            <w:tcW w:w="4536" w:type="dxa"/>
          </w:tcPr>
          <w:p w14:paraId="3EFF7539" w14:textId="1CA5CF13" w:rsidR="00D15CD6" w:rsidRPr="00A20F73" w:rsidRDefault="00D15CD6" w:rsidP="00D15CD6">
            <w:pPr>
              <w:spacing w:after="160" w:line="256" w:lineRule="auto"/>
              <w:jc w:val="both"/>
              <w:rPr>
                <w:rFonts w:asciiTheme="minorHAnsi" w:hAnsiTheme="minorHAnsi" w:cstheme="minorHAnsi"/>
                <w:sz w:val="22"/>
                <w:szCs w:val="22"/>
              </w:rPr>
            </w:pPr>
            <w:r w:rsidRPr="00A20F73">
              <w:rPr>
                <w:rFonts w:asciiTheme="minorHAnsi" w:hAnsiTheme="minorHAnsi" w:cstheme="minorHAnsi"/>
                <w:sz w:val="22"/>
                <w:szCs w:val="22"/>
              </w:rPr>
              <w:t>Mechanismus elektrického plynulého nastavení náklonu (</w:t>
            </w:r>
            <w:r w:rsidR="00864E49">
              <w:rPr>
                <w:rFonts w:asciiTheme="minorHAnsi" w:hAnsiTheme="minorHAnsi" w:cstheme="minorHAnsi"/>
                <w:sz w:val="22"/>
                <w:szCs w:val="22"/>
              </w:rPr>
              <w:t>min</w:t>
            </w:r>
            <w:r w:rsidR="00DE2994">
              <w:rPr>
                <w:rFonts w:asciiTheme="minorHAnsi" w:hAnsiTheme="minorHAnsi" w:cstheme="minorHAnsi"/>
                <w:sz w:val="22"/>
                <w:szCs w:val="22"/>
              </w:rPr>
              <w:t>.</w:t>
            </w:r>
            <w:r w:rsidR="00864E49">
              <w:rPr>
                <w:rFonts w:asciiTheme="minorHAnsi" w:hAnsiTheme="minorHAnsi" w:cstheme="minorHAnsi"/>
                <w:sz w:val="22"/>
                <w:szCs w:val="22"/>
              </w:rPr>
              <w:t xml:space="preserve"> </w:t>
            </w:r>
            <w:r w:rsidRPr="00A20F73">
              <w:rPr>
                <w:rFonts w:asciiTheme="minorHAnsi" w:hAnsiTheme="minorHAnsi" w:cstheme="minorHAnsi"/>
                <w:sz w:val="22"/>
                <w:szCs w:val="22"/>
              </w:rPr>
              <w:t>1</w:t>
            </w:r>
            <w:r w:rsidR="00864E49">
              <w:rPr>
                <w:rFonts w:asciiTheme="minorHAnsi" w:hAnsiTheme="minorHAnsi" w:cstheme="minorHAnsi"/>
                <w:sz w:val="22"/>
                <w:szCs w:val="22"/>
              </w:rPr>
              <w:t>2</w:t>
            </w:r>
            <w:r w:rsidRPr="00A20F73">
              <w:rPr>
                <w:rFonts w:asciiTheme="minorHAnsi" w:hAnsiTheme="minorHAnsi" w:cstheme="minorHAnsi"/>
                <w:sz w:val="22"/>
                <w:szCs w:val="22"/>
              </w:rPr>
              <w:t>°). Ovládání po obou stranách.</w:t>
            </w:r>
          </w:p>
        </w:tc>
        <w:tc>
          <w:tcPr>
            <w:tcW w:w="1276" w:type="dxa"/>
          </w:tcPr>
          <w:p w14:paraId="6940EA44" w14:textId="77777777" w:rsidR="00D15CD6" w:rsidRPr="003C160B" w:rsidRDefault="00D15CD6" w:rsidP="00D15CD6">
            <w:pPr>
              <w:jc w:val="center"/>
              <w:rPr>
                <w:rFonts w:asciiTheme="minorHAnsi" w:hAnsiTheme="minorHAnsi" w:cstheme="minorHAnsi"/>
                <w:sz w:val="22"/>
                <w:szCs w:val="22"/>
              </w:rPr>
            </w:pPr>
            <w:r w:rsidRPr="003C160B">
              <w:rPr>
                <w:rFonts w:asciiTheme="minorHAnsi" w:hAnsiTheme="minorHAnsi" w:cstheme="minorHAnsi"/>
                <w:color w:val="FF0000"/>
                <w:sz w:val="22"/>
                <w:szCs w:val="22"/>
              </w:rPr>
              <w:t>(doplní dodavatel)</w:t>
            </w:r>
          </w:p>
        </w:tc>
        <w:tc>
          <w:tcPr>
            <w:tcW w:w="3821" w:type="dxa"/>
          </w:tcPr>
          <w:p w14:paraId="7A681561" w14:textId="77777777" w:rsidR="00D15CD6" w:rsidRPr="003C160B" w:rsidRDefault="00D15CD6" w:rsidP="00D15CD6">
            <w:pPr>
              <w:jc w:val="center"/>
              <w:rPr>
                <w:rFonts w:asciiTheme="minorHAnsi" w:hAnsiTheme="minorHAnsi" w:cstheme="minorHAnsi"/>
                <w:sz w:val="22"/>
                <w:szCs w:val="22"/>
              </w:rPr>
            </w:pPr>
            <w:r w:rsidRPr="003C160B">
              <w:rPr>
                <w:rFonts w:asciiTheme="minorHAnsi" w:hAnsiTheme="minorHAnsi" w:cstheme="minorHAnsi"/>
                <w:color w:val="FF0000"/>
                <w:sz w:val="22"/>
                <w:szCs w:val="22"/>
              </w:rPr>
              <w:t>(doplní dodavatel)</w:t>
            </w:r>
          </w:p>
        </w:tc>
      </w:tr>
      <w:tr w:rsidR="00D15CD6" w:rsidRPr="003C160B" w14:paraId="49827CA6" w14:textId="77777777" w:rsidTr="00C94C5A">
        <w:tc>
          <w:tcPr>
            <w:tcW w:w="4536" w:type="dxa"/>
          </w:tcPr>
          <w:p w14:paraId="29F2D41C" w14:textId="2005BCAF" w:rsidR="00D15CD6" w:rsidRPr="00A20F73" w:rsidRDefault="00D15CD6" w:rsidP="00D15CD6">
            <w:pPr>
              <w:spacing w:after="160" w:line="256" w:lineRule="auto"/>
              <w:jc w:val="both"/>
              <w:rPr>
                <w:rFonts w:asciiTheme="minorHAnsi" w:hAnsiTheme="minorHAnsi" w:cstheme="minorHAnsi"/>
                <w:sz w:val="22"/>
                <w:szCs w:val="22"/>
              </w:rPr>
            </w:pPr>
            <w:r w:rsidRPr="00A20F73">
              <w:rPr>
                <w:rFonts w:asciiTheme="minorHAnsi" w:hAnsiTheme="minorHAnsi" w:cstheme="minorHAnsi"/>
                <w:sz w:val="22"/>
                <w:szCs w:val="22"/>
              </w:rPr>
              <w:t xml:space="preserve">Mechanismus elektrického plynulého nastavení výšky inkubátoru v rozsahu </w:t>
            </w:r>
            <w:r w:rsidR="00864E49">
              <w:rPr>
                <w:rFonts w:asciiTheme="minorHAnsi" w:hAnsiTheme="minorHAnsi" w:cstheme="minorHAnsi"/>
                <w:sz w:val="22"/>
                <w:szCs w:val="22"/>
              </w:rPr>
              <w:t>min</w:t>
            </w:r>
            <w:r w:rsidR="00DE2994">
              <w:rPr>
                <w:rFonts w:asciiTheme="minorHAnsi" w:hAnsiTheme="minorHAnsi" w:cstheme="minorHAnsi"/>
                <w:sz w:val="22"/>
                <w:szCs w:val="22"/>
              </w:rPr>
              <w:t>.</w:t>
            </w:r>
            <w:r w:rsidR="00864E49">
              <w:rPr>
                <w:rFonts w:asciiTheme="minorHAnsi" w:hAnsiTheme="minorHAnsi" w:cstheme="minorHAnsi"/>
                <w:sz w:val="22"/>
                <w:szCs w:val="22"/>
              </w:rPr>
              <w:t xml:space="preserve"> 30</w:t>
            </w:r>
            <w:r w:rsidRPr="00A20F73">
              <w:rPr>
                <w:rFonts w:asciiTheme="minorHAnsi" w:hAnsiTheme="minorHAnsi" w:cstheme="minorHAnsi"/>
                <w:sz w:val="22"/>
                <w:szCs w:val="22"/>
              </w:rPr>
              <w:t xml:space="preserve"> cm. Ovládání po obou stranách.</w:t>
            </w:r>
          </w:p>
        </w:tc>
        <w:tc>
          <w:tcPr>
            <w:tcW w:w="1276" w:type="dxa"/>
          </w:tcPr>
          <w:p w14:paraId="63C00A3D" w14:textId="77777777" w:rsidR="00D15CD6" w:rsidRPr="003C160B" w:rsidRDefault="00D15CD6" w:rsidP="00D15CD6">
            <w:pPr>
              <w:jc w:val="center"/>
              <w:rPr>
                <w:rFonts w:asciiTheme="minorHAnsi" w:hAnsiTheme="minorHAnsi" w:cstheme="minorHAnsi"/>
                <w:sz w:val="22"/>
                <w:szCs w:val="22"/>
              </w:rPr>
            </w:pPr>
            <w:r w:rsidRPr="003C160B">
              <w:rPr>
                <w:rFonts w:asciiTheme="minorHAnsi" w:hAnsiTheme="minorHAnsi" w:cstheme="minorHAnsi"/>
                <w:color w:val="FF0000"/>
                <w:sz w:val="22"/>
                <w:szCs w:val="22"/>
              </w:rPr>
              <w:t>(doplní dodavatel)</w:t>
            </w:r>
          </w:p>
        </w:tc>
        <w:tc>
          <w:tcPr>
            <w:tcW w:w="3821" w:type="dxa"/>
          </w:tcPr>
          <w:p w14:paraId="5955BEB8" w14:textId="77777777" w:rsidR="00D15CD6" w:rsidRPr="003C160B" w:rsidRDefault="00D15CD6" w:rsidP="00D15CD6">
            <w:pPr>
              <w:jc w:val="center"/>
              <w:rPr>
                <w:rFonts w:asciiTheme="minorHAnsi" w:hAnsiTheme="minorHAnsi" w:cstheme="minorHAnsi"/>
                <w:sz w:val="22"/>
                <w:szCs w:val="22"/>
              </w:rPr>
            </w:pPr>
            <w:r w:rsidRPr="003C160B">
              <w:rPr>
                <w:rFonts w:asciiTheme="minorHAnsi" w:hAnsiTheme="minorHAnsi" w:cstheme="minorHAnsi"/>
                <w:color w:val="FF0000"/>
                <w:sz w:val="22"/>
                <w:szCs w:val="22"/>
              </w:rPr>
              <w:t>(doplní dodavatel)</w:t>
            </w:r>
          </w:p>
        </w:tc>
      </w:tr>
      <w:tr w:rsidR="00D15CD6" w:rsidRPr="003C160B" w14:paraId="26E83CA6" w14:textId="77777777" w:rsidTr="00C94C5A">
        <w:tc>
          <w:tcPr>
            <w:tcW w:w="4536" w:type="dxa"/>
          </w:tcPr>
          <w:p w14:paraId="2DF4C40C" w14:textId="651A88F8" w:rsidR="00D15CD6" w:rsidRPr="00A20F73" w:rsidRDefault="00D15CD6" w:rsidP="00D15CD6">
            <w:pPr>
              <w:spacing w:after="160" w:line="256" w:lineRule="auto"/>
              <w:jc w:val="both"/>
              <w:rPr>
                <w:rFonts w:asciiTheme="minorHAnsi" w:hAnsiTheme="minorHAnsi" w:cstheme="minorHAnsi"/>
                <w:sz w:val="22"/>
                <w:szCs w:val="22"/>
              </w:rPr>
            </w:pPr>
            <w:r w:rsidRPr="00A20F73">
              <w:rPr>
                <w:rFonts w:asciiTheme="minorHAnsi" w:hAnsiTheme="minorHAnsi" w:cstheme="minorHAnsi"/>
                <w:sz w:val="22"/>
                <w:szCs w:val="22"/>
              </w:rPr>
              <w:t>Ovládací, dotykový, centrální displej s možností ovládání z obou podélných stran. Zobrazení nastavení i monitorování hodnot: teplota, vlhkost, koncentrace O</w:t>
            </w:r>
            <w:r w:rsidRPr="00A20F73">
              <w:rPr>
                <w:rFonts w:asciiTheme="minorHAnsi" w:hAnsiTheme="minorHAnsi" w:cstheme="minorHAnsi"/>
                <w:sz w:val="22"/>
                <w:szCs w:val="22"/>
                <w:vertAlign w:val="subscript"/>
              </w:rPr>
              <w:t>2</w:t>
            </w:r>
            <w:r w:rsidRPr="00A20F73">
              <w:rPr>
                <w:rFonts w:asciiTheme="minorHAnsi" w:hAnsiTheme="minorHAnsi" w:cstheme="minorHAnsi"/>
                <w:sz w:val="22"/>
                <w:szCs w:val="22"/>
              </w:rPr>
              <w:t xml:space="preserve"> vč. trendů.</w:t>
            </w:r>
          </w:p>
        </w:tc>
        <w:tc>
          <w:tcPr>
            <w:tcW w:w="1276" w:type="dxa"/>
          </w:tcPr>
          <w:p w14:paraId="2211CEBD" w14:textId="77777777" w:rsidR="00D15CD6" w:rsidRPr="003C160B" w:rsidRDefault="00D15CD6" w:rsidP="00D15CD6">
            <w:pPr>
              <w:jc w:val="center"/>
              <w:rPr>
                <w:rFonts w:asciiTheme="minorHAnsi" w:hAnsiTheme="minorHAnsi" w:cstheme="minorHAnsi"/>
                <w:sz w:val="22"/>
                <w:szCs w:val="22"/>
              </w:rPr>
            </w:pPr>
            <w:r w:rsidRPr="003C160B">
              <w:rPr>
                <w:rFonts w:asciiTheme="minorHAnsi" w:hAnsiTheme="minorHAnsi" w:cstheme="minorHAnsi"/>
                <w:color w:val="FF0000"/>
                <w:sz w:val="22"/>
                <w:szCs w:val="22"/>
              </w:rPr>
              <w:t>(doplní dodavatel)</w:t>
            </w:r>
          </w:p>
        </w:tc>
        <w:tc>
          <w:tcPr>
            <w:tcW w:w="3821" w:type="dxa"/>
          </w:tcPr>
          <w:p w14:paraId="2034DBFD" w14:textId="77777777" w:rsidR="00D15CD6" w:rsidRPr="003C160B" w:rsidRDefault="00D15CD6" w:rsidP="00D15CD6">
            <w:pPr>
              <w:jc w:val="center"/>
              <w:rPr>
                <w:rFonts w:asciiTheme="minorHAnsi" w:hAnsiTheme="minorHAnsi" w:cstheme="minorHAnsi"/>
                <w:sz w:val="22"/>
                <w:szCs w:val="22"/>
              </w:rPr>
            </w:pPr>
            <w:r w:rsidRPr="003C160B">
              <w:rPr>
                <w:rFonts w:asciiTheme="minorHAnsi" w:hAnsiTheme="minorHAnsi" w:cstheme="minorHAnsi"/>
                <w:color w:val="FF0000"/>
                <w:sz w:val="22"/>
                <w:szCs w:val="22"/>
              </w:rPr>
              <w:t>(doplní dodavatel)</w:t>
            </w:r>
          </w:p>
        </w:tc>
      </w:tr>
      <w:tr w:rsidR="00D15CD6" w:rsidRPr="003C160B" w14:paraId="71F2EF97" w14:textId="77777777" w:rsidTr="00C94C5A">
        <w:tc>
          <w:tcPr>
            <w:tcW w:w="4536" w:type="dxa"/>
          </w:tcPr>
          <w:p w14:paraId="366B6793" w14:textId="46057932" w:rsidR="00D15CD6" w:rsidRPr="00A20F73" w:rsidRDefault="00864E49" w:rsidP="00D15CD6">
            <w:pPr>
              <w:spacing w:after="160" w:line="256" w:lineRule="auto"/>
              <w:jc w:val="both"/>
              <w:rPr>
                <w:rFonts w:asciiTheme="minorHAnsi" w:hAnsiTheme="minorHAnsi" w:cstheme="minorHAnsi"/>
                <w:sz w:val="22"/>
                <w:szCs w:val="22"/>
              </w:rPr>
            </w:pPr>
            <w:r>
              <w:rPr>
                <w:rFonts w:asciiTheme="minorHAnsi" w:hAnsiTheme="minorHAnsi" w:cstheme="minorHAnsi"/>
                <w:sz w:val="22"/>
                <w:szCs w:val="22"/>
              </w:rPr>
              <w:t>M</w:t>
            </w:r>
            <w:r w:rsidR="00D15CD6" w:rsidRPr="00A20F73">
              <w:rPr>
                <w:rFonts w:asciiTheme="minorHAnsi" w:hAnsiTheme="minorHAnsi" w:cstheme="minorHAnsi"/>
                <w:sz w:val="22"/>
                <w:szCs w:val="22"/>
              </w:rPr>
              <w:t>ožnost uzamčení dotykového displeje.</w:t>
            </w:r>
          </w:p>
        </w:tc>
        <w:tc>
          <w:tcPr>
            <w:tcW w:w="1276" w:type="dxa"/>
          </w:tcPr>
          <w:p w14:paraId="51713FE1" w14:textId="77777777" w:rsidR="00D15CD6" w:rsidRPr="003C160B" w:rsidRDefault="00D15CD6" w:rsidP="00D15CD6">
            <w:pPr>
              <w:jc w:val="center"/>
              <w:rPr>
                <w:rFonts w:asciiTheme="minorHAnsi" w:hAnsiTheme="minorHAnsi" w:cstheme="minorHAnsi"/>
                <w:sz w:val="22"/>
                <w:szCs w:val="22"/>
              </w:rPr>
            </w:pPr>
            <w:r w:rsidRPr="003C160B">
              <w:rPr>
                <w:rFonts w:asciiTheme="minorHAnsi" w:hAnsiTheme="minorHAnsi" w:cstheme="minorHAnsi"/>
                <w:color w:val="FF0000"/>
                <w:sz w:val="22"/>
                <w:szCs w:val="22"/>
              </w:rPr>
              <w:t>(doplní dodavatel)</w:t>
            </w:r>
          </w:p>
        </w:tc>
        <w:tc>
          <w:tcPr>
            <w:tcW w:w="3821" w:type="dxa"/>
          </w:tcPr>
          <w:p w14:paraId="00AC6D8A" w14:textId="77777777" w:rsidR="00D15CD6" w:rsidRPr="003C160B" w:rsidRDefault="00D15CD6" w:rsidP="00D15CD6">
            <w:pPr>
              <w:jc w:val="center"/>
              <w:rPr>
                <w:rFonts w:asciiTheme="minorHAnsi" w:hAnsiTheme="minorHAnsi" w:cstheme="minorHAnsi"/>
                <w:sz w:val="22"/>
                <w:szCs w:val="22"/>
              </w:rPr>
            </w:pPr>
            <w:r w:rsidRPr="003C160B">
              <w:rPr>
                <w:rFonts w:asciiTheme="minorHAnsi" w:hAnsiTheme="minorHAnsi" w:cstheme="minorHAnsi"/>
                <w:color w:val="FF0000"/>
                <w:sz w:val="22"/>
                <w:szCs w:val="22"/>
              </w:rPr>
              <w:t>(doplní dodavatel)</w:t>
            </w:r>
          </w:p>
        </w:tc>
      </w:tr>
      <w:tr w:rsidR="00D15CD6" w:rsidRPr="003C160B" w14:paraId="224E1DDF" w14:textId="77777777" w:rsidTr="00C94C5A">
        <w:tc>
          <w:tcPr>
            <w:tcW w:w="4536" w:type="dxa"/>
          </w:tcPr>
          <w:p w14:paraId="0FDE775C" w14:textId="5B074A9B" w:rsidR="00D15CD6" w:rsidRPr="00A20F73" w:rsidRDefault="00D15CD6" w:rsidP="00D15CD6">
            <w:pPr>
              <w:spacing w:after="160" w:line="256" w:lineRule="auto"/>
              <w:jc w:val="both"/>
              <w:rPr>
                <w:rFonts w:asciiTheme="minorHAnsi" w:hAnsiTheme="minorHAnsi" w:cstheme="minorHAnsi"/>
                <w:sz w:val="22"/>
                <w:szCs w:val="22"/>
              </w:rPr>
            </w:pPr>
            <w:r w:rsidRPr="00A20F73">
              <w:rPr>
                <w:rFonts w:asciiTheme="minorHAnsi" w:hAnsiTheme="minorHAnsi" w:cstheme="minorHAnsi"/>
                <w:sz w:val="22"/>
                <w:szCs w:val="22"/>
              </w:rPr>
              <w:t xml:space="preserve">Paměťové trendy na </w:t>
            </w:r>
            <w:r w:rsidR="00DE2994">
              <w:rPr>
                <w:rFonts w:asciiTheme="minorHAnsi" w:hAnsiTheme="minorHAnsi" w:cstheme="minorHAnsi"/>
                <w:sz w:val="22"/>
                <w:szCs w:val="22"/>
              </w:rPr>
              <w:t xml:space="preserve">min. </w:t>
            </w:r>
            <w:r w:rsidR="00864E49">
              <w:rPr>
                <w:rFonts w:asciiTheme="minorHAnsi" w:hAnsiTheme="minorHAnsi" w:cstheme="minorHAnsi"/>
                <w:sz w:val="22"/>
                <w:szCs w:val="22"/>
              </w:rPr>
              <w:t>96</w:t>
            </w:r>
            <w:r w:rsidRPr="00A20F73">
              <w:rPr>
                <w:rFonts w:asciiTheme="minorHAnsi" w:hAnsiTheme="minorHAnsi" w:cstheme="minorHAnsi"/>
                <w:sz w:val="22"/>
                <w:szCs w:val="22"/>
              </w:rPr>
              <w:t xml:space="preserve"> hodin pro monitorované hodnoty pro rychlé zpětné vyhodnocení průběhu péče a stanovení dalšího postupu.</w:t>
            </w:r>
          </w:p>
        </w:tc>
        <w:tc>
          <w:tcPr>
            <w:tcW w:w="1276" w:type="dxa"/>
          </w:tcPr>
          <w:p w14:paraId="6495BB0B" w14:textId="77777777" w:rsidR="00D15CD6" w:rsidRPr="003C160B" w:rsidRDefault="00D15CD6" w:rsidP="00D15CD6">
            <w:pPr>
              <w:jc w:val="center"/>
              <w:rPr>
                <w:rFonts w:asciiTheme="minorHAnsi" w:hAnsiTheme="minorHAnsi" w:cstheme="minorHAnsi"/>
                <w:sz w:val="22"/>
                <w:szCs w:val="22"/>
              </w:rPr>
            </w:pPr>
            <w:r w:rsidRPr="003C160B">
              <w:rPr>
                <w:rFonts w:asciiTheme="minorHAnsi" w:hAnsiTheme="minorHAnsi" w:cstheme="minorHAnsi"/>
                <w:color w:val="FF0000"/>
                <w:sz w:val="22"/>
                <w:szCs w:val="22"/>
              </w:rPr>
              <w:t>(doplní dodavatel)</w:t>
            </w:r>
          </w:p>
        </w:tc>
        <w:tc>
          <w:tcPr>
            <w:tcW w:w="3821" w:type="dxa"/>
          </w:tcPr>
          <w:p w14:paraId="5F357ECB" w14:textId="77777777" w:rsidR="00D15CD6" w:rsidRPr="003C160B" w:rsidRDefault="00D15CD6" w:rsidP="00D15CD6">
            <w:pPr>
              <w:jc w:val="center"/>
              <w:rPr>
                <w:rFonts w:asciiTheme="minorHAnsi" w:hAnsiTheme="minorHAnsi" w:cstheme="minorHAnsi"/>
                <w:sz w:val="22"/>
                <w:szCs w:val="22"/>
              </w:rPr>
            </w:pPr>
            <w:r w:rsidRPr="003C160B">
              <w:rPr>
                <w:rFonts w:asciiTheme="minorHAnsi" w:hAnsiTheme="minorHAnsi" w:cstheme="minorHAnsi"/>
                <w:color w:val="FF0000"/>
                <w:sz w:val="22"/>
                <w:szCs w:val="22"/>
              </w:rPr>
              <w:t>(doplní dodavatel)</w:t>
            </w:r>
          </w:p>
        </w:tc>
      </w:tr>
      <w:tr w:rsidR="00D15CD6" w:rsidRPr="003C160B" w14:paraId="27C26432" w14:textId="77777777" w:rsidTr="00C94C5A">
        <w:tc>
          <w:tcPr>
            <w:tcW w:w="4536" w:type="dxa"/>
          </w:tcPr>
          <w:p w14:paraId="29DCAB9C" w14:textId="77777777" w:rsidR="00D15CD6" w:rsidRPr="00A20F73" w:rsidRDefault="00D15CD6" w:rsidP="00D15CD6">
            <w:pPr>
              <w:spacing w:after="160" w:line="256" w:lineRule="auto"/>
              <w:jc w:val="both"/>
              <w:rPr>
                <w:rFonts w:asciiTheme="minorHAnsi" w:hAnsiTheme="minorHAnsi" w:cstheme="minorHAnsi"/>
                <w:sz w:val="22"/>
                <w:szCs w:val="22"/>
              </w:rPr>
            </w:pPr>
            <w:r w:rsidRPr="00A20F73">
              <w:rPr>
                <w:rFonts w:asciiTheme="minorHAnsi" w:hAnsiTheme="minorHAnsi" w:cstheme="minorHAnsi"/>
                <w:sz w:val="22"/>
                <w:szCs w:val="22"/>
              </w:rPr>
              <w:t>Akustická a optická signalizace alarmů (nízká/vysoká teplota vzduchu nebo kůže novorozence, nízká/vysoká koncentrace O</w:t>
            </w:r>
            <w:r w:rsidRPr="00A20F73">
              <w:rPr>
                <w:rFonts w:asciiTheme="minorHAnsi" w:hAnsiTheme="minorHAnsi" w:cstheme="minorHAnsi"/>
                <w:sz w:val="22"/>
                <w:szCs w:val="22"/>
                <w:vertAlign w:val="subscript"/>
              </w:rPr>
              <w:t>2</w:t>
            </w:r>
            <w:r w:rsidRPr="00A20F73">
              <w:rPr>
                <w:rFonts w:asciiTheme="minorHAnsi" w:hAnsiTheme="minorHAnsi" w:cstheme="minorHAnsi"/>
                <w:sz w:val="22"/>
                <w:szCs w:val="22"/>
              </w:rPr>
              <w:t>, nízká relativní vlhkost, provozní a technické alarmy).</w:t>
            </w:r>
          </w:p>
        </w:tc>
        <w:tc>
          <w:tcPr>
            <w:tcW w:w="1276" w:type="dxa"/>
          </w:tcPr>
          <w:p w14:paraId="11B050F9" w14:textId="77777777" w:rsidR="00D15CD6" w:rsidRPr="003C160B" w:rsidRDefault="00D15CD6" w:rsidP="00D15CD6">
            <w:pPr>
              <w:jc w:val="center"/>
              <w:rPr>
                <w:rFonts w:asciiTheme="minorHAnsi" w:hAnsiTheme="minorHAnsi" w:cstheme="minorHAnsi"/>
                <w:sz w:val="22"/>
                <w:szCs w:val="22"/>
              </w:rPr>
            </w:pPr>
            <w:r w:rsidRPr="003C160B">
              <w:rPr>
                <w:rFonts w:asciiTheme="minorHAnsi" w:hAnsiTheme="minorHAnsi" w:cstheme="minorHAnsi"/>
                <w:color w:val="FF0000"/>
                <w:sz w:val="22"/>
                <w:szCs w:val="22"/>
              </w:rPr>
              <w:t>(doplní dodavatel)</w:t>
            </w:r>
          </w:p>
        </w:tc>
        <w:tc>
          <w:tcPr>
            <w:tcW w:w="3821" w:type="dxa"/>
          </w:tcPr>
          <w:p w14:paraId="341F1702" w14:textId="77777777" w:rsidR="00D15CD6" w:rsidRPr="003C160B" w:rsidRDefault="00D15CD6" w:rsidP="00D15CD6">
            <w:pPr>
              <w:jc w:val="center"/>
              <w:rPr>
                <w:rFonts w:asciiTheme="minorHAnsi" w:hAnsiTheme="minorHAnsi" w:cstheme="minorHAnsi"/>
                <w:sz w:val="22"/>
                <w:szCs w:val="22"/>
              </w:rPr>
            </w:pPr>
            <w:r w:rsidRPr="003C160B">
              <w:rPr>
                <w:rFonts w:asciiTheme="minorHAnsi" w:hAnsiTheme="minorHAnsi" w:cstheme="minorHAnsi"/>
                <w:color w:val="FF0000"/>
                <w:sz w:val="22"/>
                <w:szCs w:val="22"/>
              </w:rPr>
              <w:t>(doplní dodavatel)</w:t>
            </w:r>
          </w:p>
        </w:tc>
      </w:tr>
      <w:tr w:rsidR="00D15CD6" w:rsidRPr="003C160B" w14:paraId="58D9B7DE" w14:textId="77777777" w:rsidTr="00C94C5A">
        <w:tc>
          <w:tcPr>
            <w:tcW w:w="4536" w:type="dxa"/>
          </w:tcPr>
          <w:p w14:paraId="088BF0EC" w14:textId="77777777" w:rsidR="00D15CD6" w:rsidRPr="00A20F73" w:rsidRDefault="00D15CD6" w:rsidP="00D15CD6">
            <w:pPr>
              <w:spacing w:after="160" w:line="256" w:lineRule="auto"/>
              <w:jc w:val="both"/>
              <w:rPr>
                <w:rFonts w:asciiTheme="minorHAnsi" w:hAnsiTheme="minorHAnsi" w:cstheme="minorHAnsi"/>
                <w:sz w:val="22"/>
                <w:szCs w:val="22"/>
              </w:rPr>
            </w:pPr>
            <w:r w:rsidRPr="00A20F73">
              <w:rPr>
                <w:rFonts w:asciiTheme="minorHAnsi" w:hAnsiTheme="minorHAnsi" w:cstheme="minorHAnsi"/>
                <w:sz w:val="22"/>
                <w:szCs w:val="22"/>
              </w:rPr>
              <w:t>Integrovaná uzamykatelná zásuvka.</w:t>
            </w:r>
          </w:p>
        </w:tc>
        <w:tc>
          <w:tcPr>
            <w:tcW w:w="1276" w:type="dxa"/>
          </w:tcPr>
          <w:p w14:paraId="7BA642DB" w14:textId="77777777" w:rsidR="00D15CD6" w:rsidRPr="003C160B" w:rsidRDefault="00D15CD6" w:rsidP="00D15CD6">
            <w:pPr>
              <w:jc w:val="center"/>
              <w:rPr>
                <w:rFonts w:asciiTheme="minorHAnsi" w:hAnsiTheme="minorHAnsi" w:cstheme="minorHAnsi"/>
                <w:sz w:val="22"/>
                <w:szCs w:val="22"/>
              </w:rPr>
            </w:pPr>
            <w:r w:rsidRPr="003C160B">
              <w:rPr>
                <w:rFonts w:asciiTheme="minorHAnsi" w:hAnsiTheme="minorHAnsi" w:cstheme="minorHAnsi"/>
                <w:color w:val="FF0000"/>
                <w:sz w:val="22"/>
                <w:szCs w:val="22"/>
              </w:rPr>
              <w:t>(doplní dodavatel)</w:t>
            </w:r>
          </w:p>
        </w:tc>
        <w:tc>
          <w:tcPr>
            <w:tcW w:w="3821" w:type="dxa"/>
          </w:tcPr>
          <w:p w14:paraId="345FC372" w14:textId="77777777" w:rsidR="00D15CD6" w:rsidRPr="003C160B" w:rsidRDefault="00D15CD6" w:rsidP="00D15CD6">
            <w:pPr>
              <w:jc w:val="center"/>
              <w:rPr>
                <w:rFonts w:asciiTheme="minorHAnsi" w:hAnsiTheme="minorHAnsi" w:cstheme="minorHAnsi"/>
                <w:sz w:val="22"/>
                <w:szCs w:val="22"/>
              </w:rPr>
            </w:pPr>
            <w:r w:rsidRPr="003C160B">
              <w:rPr>
                <w:rFonts w:asciiTheme="minorHAnsi" w:hAnsiTheme="minorHAnsi" w:cstheme="minorHAnsi"/>
                <w:color w:val="FF0000"/>
                <w:sz w:val="22"/>
                <w:szCs w:val="22"/>
              </w:rPr>
              <w:t>(doplní dodavatel)</w:t>
            </w:r>
          </w:p>
        </w:tc>
      </w:tr>
      <w:tr w:rsidR="00BC1578" w:rsidRPr="003C160B" w14:paraId="50E1C9EB" w14:textId="77777777" w:rsidTr="00C94C5A">
        <w:tc>
          <w:tcPr>
            <w:tcW w:w="4536" w:type="dxa"/>
          </w:tcPr>
          <w:p w14:paraId="336F961E" w14:textId="77777777" w:rsidR="00BC1578" w:rsidRPr="00A20F73" w:rsidRDefault="00BC1578" w:rsidP="00BC1578">
            <w:pPr>
              <w:spacing w:after="160" w:line="256" w:lineRule="auto"/>
              <w:jc w:val="both"/>
              <w:rPr>
                <w:rFonts w:asciiTheme="minorHAnsi" w:hAnsiTheme="minorHAnsi" w:cstheme="minorHAnsi"/>
                <w:sz w:val="22"/>
                <w:szCs w:val="22"/>
              </w:rPr>
            </w:pPr>
            <w:r w:rsidRPr="00A20F73">
              <w:rPr>
                <w:rFonts w:asciiTheme="minorHAnsi" w:hAnsiTheme="minorHAnsi" w:cstheme="minorHAnsi"/>
                <w:sz w:val="22"/>
                <w:szCs w:val="22"/>
              </w:rPr>
              <w:t>Držák na odsávací systém pro odsátí horních a dolních dýchacích cest novorozence.</w:t>
            </w:r>
          </w:p>
        </w:tc>
        <w:tc>
          <w:tcPr>
            <w:tcW w:w="1276" w:type="dxa"/>
          </w:tcPr>
          <w:p w14:paraId="5ADEC7E6" w14:textId="77777777" w:rsidR="00BC1578" w:rsidRPr="003C160B" w:rsidRDefault="00BC1578" w:rsidP="00BC1578">
            <w:pPr>
              <w:jc w:val="center"/>
              <w:rPr>
                <w:rFonts w:asciiTheme="minorHAnsi" w:hAnsiTheme="minorHAnsi" w:cstheme="minorHAnsi"/>
                <w:sz w:val="22"/>
                <w:szCs w:val="22"/>
              </w:rPr>
            </w:pPr>
            <w:r w:rsidRPr="003C160B">
              <w:rPr>
                <w:rFonts w:asciiTheme="minorHAnsi" w:hAnsiTheme="minorHAnsi" w:cstheme="minorHAnsi"/>
                <w:color w:val="FF0000"/>
                <w:sz w:val="22"/>
                <w:szCs w:val="22"/>
              </w:rPr>
              <w:t>(doplní dodavatel)</w:t>
            </w:r>
          </w:p>
        </w:tc>
        <w:tc>
          <w:tcPr>
            <w:tcW w:w="3821" w:type="dxa"/>
          </w:tcPr>
          <w:p w14:paraId="2FA7BBF1" w14:textId="77777777" w:rsidR="00BC1578" w:rsidRPr="003C160B" w:rsidRDefault="00BC1578" w:rsidP="00BC1578">
            <w:pPr>
              <w:jc w:val="center"/>
              <w:rPr>
                <w:rFonts w:asciiTheme="minorHAnsi" w:hAnsiTheme="minorHAnsi" w:cstheme="minorHAnsi"/>
                <w:sz w:val="22"/>
                <w:szCs w:val="22"/>
              </w:rPr>
            </w:pPr>
            <w:r w:rsidRPr="003C160B">
              <w:rPr>
                <w:rFonts w:asciiTheme="minorHAnsi" w:hAnsiTheme="minorHAnsi" w:cstheme="minorHAnsi"/>
                <w:color w:val="FF0000"/>
                <w:sz w:val="22"/>
                <w:szCs w:val="22"/>
              </w:rPr>
              <w:t>(doplní dodavatel)</w:t>
            </w:r>
          </w:p>
        </w:tc>
      </w:tr>
      <w:tr w:rsidR="00BC1578" w:rsidRPr="003C160B" w14:paraId="1433FD96" w14:textId="77777777" w:rsidTr="00C94C5A">
        <w:tc>
          <w:tcPr>
            <w:tcW w:w="4536" w:type="dxa"/>
          </w:tcPr>
          <w:p w14:paraId="010C0D26" w14:textId="77777777" w:rsidR="00BC1578" w:rsidRPr="00A20F73" w:rsidRDefault="00BC1578" w:rsidP="00BC1578">
            <w:pPr>
              <w:spacing w:after="160" w:line="256" w:lineRule="auto"/>
              <w:jc w:val="both"/>
              <w:rPr>
                <w:rFonts w:asciiTheme="minorHAnsi" w:hAnsiTheme="minorHAnsi" w:cstheme="minorHAnsi"/>
                <w:sz w:val="22"/>
                <w:szCs w:val="22"/>
              </w:rPr>
            </w:pPr>
            <w:r w:rsidRPr="00A20F73">
              <w:rPr>
                <w:rFonts w:asciiTheme="minorHAnsi" w:hAnsiTheme="minorHAnsi" w:cstheme="minorHAnsi"/>
                <w:sz w:val="22"/>
                <w:szCs w:val="22"/>
              </w:rPr>
              <w:lastRenderedPageBreak/>
              <w:t xml:space="preserve">Systém standardizovaných </w:t>
            </w:r>
            <w:proofErr w:type="spellStart"/>
            <w:r w:rsidRPr="00A20F73">
              <w:rPr>
                <w:rFonts w:asciiTheme="minorHAnsi" w:hAnsiTheme="minorHAnsi" w:cstheme="minorHAnsi"/>
                <w:sz w:val="22"/>
                <w:szCs w:val="22"/>
              </w:rPr>
              <w:t>eurolišt</w:t>
            </w:r>
            <w:proofErr w:type="spellEnd"/>
            <w:r w:rsidRPr="00A20F73">
              <w:rPr>
                <w:rFonts w:asciiTheme="minorHAnsi" w:hAnsiTheme="minorHAnsi" w:cstheme="minorHAnsi"/>
                <w:sz w:val="22"/>
                <w:szCs w:val="22"/>
              </w:rPr>
              <w:t xml:space="preserve"> a svislých tubusů se standardizovaným průměrem.</w:t>
            </w:r>
          </w:p>
        </w:tc>
        <w:tc>
          <w:tcPr>
            <w:tcW w:w="1276" w:type="dxa"/>
          </w:tcPr>
          <w:p w14:paraId="466116F0" w14:textId="77777777" w:rsidR="00BC1578" w:rsidRPr="003C160B" w:rsidRDefault="00BC1578" w:rsidP="00BC1578">
            <w:pPr>
              <w:jc w:val="center"/>
              <w:rPr>
                <w:rFonts w:asciiTheme="minorHAnsi" w:hAnsiTheme="minorHAnsi" w:cstheme="minorHAnsi"/>
                <w:sz w:val="22"/>
                <w:szCs w:val="22"/>
              </w:rPr>
            </w:pPr>
            <w:r w:rsidRPr="003C160B">
              <w:rPr>
                <w:rFonts w:asciiTheme="minorHAnsi" w:hAnsiTheme="minorHAnsi" w:cstheme="minorHAnsi"/>
                <w:color w:val="FF0000"/>
                <w:sz w:val="22"/>
                <w:szCs w:val="22"/>
              </w:rPr>
              <w:t>(doplní dodavatel)</w:t>
            </w:r>
          </w:p>
        </w:tc>
        <w:tc>
          <w:tcPr>
            <w:tcW w:w="3821" w:type="dxa"/>
          </w:tcPr>
          <w:p w14:paraId="15B9CE82" w14:textId="77777777" w:rsidR="00BC1578" w:rsidRPr="003C160B" w:rsidRDefault="00BC1578" w:rsidP="00BC1578">
            <w:pPr>
              <w:jc w:val="center"/>
              <w:rPr>
                <w:rFonts w:asciiTheme="minorHAnsi" w:hAnsiTheme="minorHAnsi" w:cstheme="minorHAnsi"/>
                <w:sz w:val="22"/>
                <w:szCs w:val="22"/>
              </w:rPr>
            </w:pPr>
            <w:r w:rsidRPr="003C160B">
              <w:rPr>
                <w:rFonts w:asciiTheme="minorHAnsi" w:hAnsiTheme="minorHAnsi" w:cstheme="minorHAnsi"/>
                <w:color w:val="FF0000"/>
                <w:sz w:val="22"/>
                <w:szCs w:val="22"/>
              </w:rPr>
              <w:t>(doplní dodavatel)</w:t>
            </w:r>
          </w:p>
        </w:tc>
      </w:tr>
      <w:tr w:rsidR="00BC1578" w:rsidRPr="003C160B" w14:paraId="6780A598" w14:textId="77777777" w:rsidTr="00C94C5A">
        <w:tc>
          <w:tcPr>
            <w:tcW w:w="4536" w:type="dxa"/>
          </w:tcPr>
          <w:p w14:paraId="29942B5A" w14:textId="77777777" w:rsidR="00BC1578" w:rsidRPr="00A20F73" w:rsidRDefault="00BC1578" w:rsidP="00BC1578">
            <w:pPr>
              <w:spacing w:after="160" w:line="256" w:lineRule="auto"/>
              <w:jc w:val="both"/>
              <w:rPr>
                <w:rFonts w:asciiTheme="minorHAnsi" w:hAnsiTheme="minorHAnsi" w:cstheme="minorHAnsi"/>
                <w:sz w:val="22"/>
                <w:szCs w:val="22"/>
              </w:rPr>
            </w:pPr>
            <w:r w:rsidRPr="00A20F73">
              <w:rPr>
                <w:rFonts w:asciiTheme="minorHAnsi" w:hAnsiTheme="minorHAnsi" w:cstheme="minorHAnsi"/>
                <w:sz w:val="22"/>
                <w:szCs w:val="22"/>
              </w:rPr>
              <w:t>Inkubátor při transportu zachovává konstantní prostředí v inkubátoru během transportu novorozence u parametrů teploty, vlhkosti a koncentraci O</w:t>
            </w:r>
            <w:r w:rsidRPr="00A20F73">
              <w:rPr>
                <w:rFonts w:asciiTheme="minorHAnsi" w:hAnsiTheme="minorHAnsi" w:cstheme="minorHAnsi"/>
                <w:sz w:val="22"/>
                <w:szCs w:val="22"/>
                <w:vertAlign w:val="subscript"/>
              </w:rPr>
              <w:t>2</w:t>
            </w:r>
            <w:r w:rsidRPr="00A20F73">
              <w:rPr>
                <w:rFonts w:asciiTheme="minorHAnsi" w:hAnsiTheme="minorHAnsi" w:cstheme="minorHAnsi"/>
                <w:sz w:val="22"/>
                <w:szCs w:val="22"/>
              </w:rPr>
              <w:t>.</w:t>
            </w:r>
          </w:p>
        </w:tc>
        <w:tc>
          <w:tcPr>
            <w:tcW w:w="1276" w:type="dxa"/>
          </w:tcPr>
          <w:p w14:paraId="344FD697" w14:textId="77777777" w:rsidR="00BC1578" w:rsidRPr="003C160B" w:rsidRDefault="00BC1578" w:rsidP="00BC1578">
            <w:pPr>
              <w:jc w:val="center"/>
              <w:rPr>
                <w:rFonts w:asciiTheme="minorHAnsi" w:hAnsiTheme="minorHAnsi" w:cstheme="minorHAnsi"/>
                <w:color w:val="FF0000"/>
                <w:sz w:val="22"/>
                <w:szCs w:val="22"/>
              </w:rPr>
            </w:pPr>
            <w:r w:rsidRPr="003C160B">
              <w:rPr>
                <w:rFonts w:asciiTheme="minorHAnsi" w:hAnsiTheme="minorHAnsi" w:cstheme="minorHAnsi"/>
                <w:color w:val="FF0000"/>
                <w:sz w:val="22"/>
                <w:szCs w:val="22"/>
              </w:rPr>
              <w:t>(doplní dodavatel)</w:t>
            </w:r>
          </w:p>
        </w:tc>
        <w:tc>
          <w:tcPr>
            <w:tcW w:w="3821" w:type="dxa"/>
          </w:tcPr>
          <w:p w14:paraId="75E82FDA" w14:textId="77777777" w:rsidR="00BC1578" w:rsidRPr="003C160B" w:rsidRDefault="00BC1578" w:rsidP="00BC1578">
            <w:pPr>
              <w:jc w:val="center"/>
              <w:rPr>
                <w:rFonts w:asciiTheme="minorHAnsi" w:hAnsiTheme="minorHAnsi" w:cstheme="minorHAnsi"/>
                <w:color w:val="FF0000"/>
                <w:sz w:val="22"/>
                <w:szCs w:val="22"/>
              </w:rPr>
            </w:pPr>
            <w:r w:rsidRPr="003C160B">
              <w:rPr>
                <w:rFonts w:asciiTheme="minorHAnsi" w:hAnsiTheme="minorHAnsi" w:cstheme="minorHAnsi"/>
                <w:color w:val="FF0000"/>
                <w:sz w:val="22"/>
                <w:szCs w:val="22"/>
              </w:rPr>
              <w:t>(doplní dodavatel)</w:t>
            </w:r>
          </w:p>
        </w:tc>
      </w:tr>
      <w:tr w:rsidR="00BC1578" w:rsidRPr="003C160B" w14:paraId="204ABD54" w14:textId="77777777" w:rsidTr="00C94C5A">
        <w:tc>
          <w:tcPr>
            <w:tcW w:w="4536" w:type="dxa"/>
          </w:tcPr>
          <w:p w14:paraId="6E7A9F66" w14:textId="0487B8F9" w:rsidR="00BC1578" w:rsidRPr="00A20F73" w:rsidRDefault="00BC1578" w:rsidP="00BC1578">
            <w:pPr>
              <w:spacing w:after="160" w:line="256" w:lineRule="auto"/>
              <w:jc w:val="both"/>
              <w:rPr>
                <w:rFonts w:asciiTheme="minorHAnsi" w:hAnsiTheme="minorHAnsi" w:cstheme="minorHAnsi"/>
                <w:sz w:val="22"/>
                <w:szCs w:val="22"/>
              </w:rPr>
            </w:pPr>
            <w:r w:rsidRPr="00A20F73">
              <w:rPr>
                <w:rFonts w:asciiTheme="minorHAnsi" w:hAnsiTheme="minorHAnsi" w:cstheme="minorHAnsi"/>
                <w:sz w:val="22"/>
                <w:szCs w:val="22"/>
              </w:rPr>
              <w:t>Integrované vyšetřovací světlo (umístěné uvnitř prostoru novorozence) a ovládané z venku.</w:t>
            </w:r>
          </w:p>
        </w:tc>
        <w:tc>
          <w:tcPr>
            <w:tcW w:w="1276" w:type="dxa"/>
          </w:tcPr>
          <w:p w14:paraId="71420D27" w14:textId="77777777" w:rsidR="00BC1578" w:rsidRPr="003C160B" w:rsidRDefault="00BC1578" w:rsidP="00BC1578">
            <w:pPr>
              <w:jc w:val="center"/>
              <w:rPr>
                <w:rFonts w:asciiTheme="minorHAnsi" w:hAnsiTheme="minorHAnsi" w:cstheme="minorHAnsi"/>
                <w:color w:val="FF0000"/>
                <w:sz w:val="22"/>
                <w:szCs w:val="22"/>
              </w:rPr>
            </w:pPr>
            <w:r w:rsidRPr="003C160B">
              <w:rPr>
                <w:rFonts w:asciiTheme="minorHAnsi" w:hAnsiTheme="minorHAnsi" w:cstheme="minorHAnsi"/>
                <w:color w:val="FF0000"/>
                <w:sz w:val="22"/>
                <w:szCs w:val="22"/>
              </w:rPr>
              <w:t>(doplní dodavatel)</w:t>
            </w:r>
          </w:p>
        </w:tc>
        <w:tc>
          <w:tcPr>
            <w:tcW w:w="3821" w:type="dxa"/>
          </w:tcPr>
          <w:p w14:paraId="0DFF902D" w14:textId="77777777" w:rsidR="00BC1578" w:rsidRPr="003C160B" w:rsidRDefault="00BC1578" w:rsidP="00BC1578">
            <w:pPr>
              <w:jc w:val="center"/>
              <w:rPr>
                <w:rFonts w:asciiTheme="minorHAnsi" w:hAnsiTheme="minorHAnsi" w:cstheme="minorHAnsi"/>
                <w:color w:val="FF0000"/>
                <w:sz w:val="22"/>
                <w:szCs w:val="22"/>
              </w:rPr>
            </w:pPr>
            <w:r w:rsidRPr="003C160B">
              <w:rPr>
                <w:rFonts w:asciiTheme="minorHAnsi" w:hAnsiTheme="minorHAnsi" w:cstheme="minorHAnsi"/>
                <w:color w:val="FF0000"/>
                <w:sz w:val="22"/>
                <w:szCs w:val="22"/>
              </w:rPr>
              <w:t>(doplní dodavatel)</w:t>
            </w:r>
          </w:p>
        </w:tc>
      </w:tr>
      <w:tr w:rsidR="00BC1578" w:rsidRPr="003C160B" w14:paraId="785802F4" w14:textId="77777777" w:rsidTr="00C94C5A">
        <w:tc>
          <w:tcPr>
            <w:tcW w:w="4536" w:type="dxa"/>
          </w:tcPr>
          <w:p w14:paraId="0828CE6E" w14:textId="41C5F52C" w:rsidR="00BC1578" w:rsidRPr="00A20F73" w:rsidRDefault="00BC1578" w:rsidP="00BC1578">
            <w:pPr>
              <w:spacing w:after="160" w:line="256" w:lineRule="auto"/>
              <w:jc w:val="both"/>
              <w:rPr>
                <w:rFonts w:asciiTheme="minorHAnsi" w:hAnsiTheme="minorHAnsi" w:cstheme="minorHAnsi"/>
                <w:sz w:val="22"/>
                <w:szCs w:val="22"/>
              </w:rPr>
            </w:pPr>
            <w:r w:rsidRPr="00A20F73">
              <w:rPr>
                <w:rFonts w:asciiTheme="minorHAnsi" w:hAnsiTheme="minorHAnsi" w:cstheme="minorHAnsi"/>
                <w:sz w:val="22"/>
                <w:szCs w:val="22"/>
              </w:rPr>
              <w:t>Nízká hlučnost inkubátoru max. 4</w:t>
            </w:r>
            <w:r w:rsidR="00864E49">
              <w:rPr>
                <w:rFonts w:asciiTheme="minorHAnsi" w:hAnsiTheme="minorHAnsi" w:cstheme="minorHAnsi"/>
                <w:sz w:val="22"/>
                <w:szCs w:val="22"/>
              </w:rPr>
              <w:t>5</w:t>
            </w:r>
            <w:r w:rsidRPr="00A20F73">
              <w:rPr>
                <w:rFonts w:asciiTheme="minorHAnsi" w:hAnsiTheme="minorHAnsi" w:cstheme="minorHAnsi"/>
                <w:sz w:val="22"/>
                <w:szCs w:val="22"/>
              </w:rPr>
              <w:t xml:space="preserve"> dB.</w:t>
            </w:r>
          </w:p>
        </w:tc>
        <w:tc>
          <w:tcPr>
            <w:tcW w:w="1276" w:type="dxa"/>
          </w:tcPr>
          <w:p w14:paraId="20840B82" w14:textId="77777777" w:rsidR="00BC1578" w:rsidRPr="003C160B" w:rsidRDefault="00BC1578" w:rsidP="00BC1578">
            <w:pPr>
              <w:jc w:val="center"/>
              <w:rPr>
                <w:rFonts w:asciiTheme="minorHAnsi" w:hAnsiTheme="minorHAnsi" w:cstheme="minorHAnsi"/>
                <w:color w:val="FF0000"/>
                <w:sz w:val="22"/>
                <w:szCs w:val="22"/>
              </w:rPr>
            </w:pPr>
            <w:r w:rsidRPr="003C160B">
              <w:rPr>
                <w:rFonts w:asciiTheme="minorHAnsi" w:hAnsiTheme="minorHAnsi" w:cstheme="minorHAnsi"/>
                <w:color w:val="FF0000"/>
                <w:sz w:val="22"/>
                <w:szCs w:val="22"/>
              </w:rPr>
              <w:t>(doplní dodavatel)</w:t>
            </w:r>
          </w:p>
        </w:tc>
        <w:tc>
          <w:tcPr>
            <w:tcW w:w="3821" w:type="dxa"/>
          </w:tcPr>
          <w:p w14:paraId="04BA40E3" w14:textId="77777777" w:rsidR="00BC1578" w:rsidRPr="003C160B" w:rsidRDefault="00BC1578" w:rsidP="00BC1578">
            <w:pPr>
              <w:jc w:val="center"/>
              <w:rPr>
                <w:rFonts w:asciiTheme="minorHAnsi" w:hAnsiTheme="minorHAnsi" w:cstheme="minorHAnsi"/>
                <w:color w:val="FF0000"/>
                <w:sz w:val="22"/>
                <w:szCs w:val="22"/>
              </w:rPr>
            </w:pPr>
            <w:r w:rsidRPr="003C160B">
              <w:rPr>
                <w:rFonts w:asciiTheme="minorHAnsi" w:hAnsiTheme="minorHAnsi" w:cstheme="minorHAnsi"/>
                <w:color w:val="FF0000"/>
                <w:sz w:val="22"/>
                <w:szCs w:val="22"/>
              </w:rPr>
              <w:t>(doplní dodavatel)</w:t>
            </w:r>
          </w:p>
        </w:tc>
      </w:tr>
      <w:tr w:rsidR="00BC1578" w:rsidRPr="003C160B" w14:paraId="1029C697" w14:textId="77777777" w:rsidTr="00C94C5A">
        <w:tc>
          <w:tcPr>
            <w:tcW w:w="4536" w:type="dxa"/>
          </w:tcPr>
          <w:p w14:paraId="63763736" w14:textId="6BC37E21" w:rsidR="00BC1578" w:rsidRPr="00A20F73" w:rsidRDefault="00BC1578" w:rsidP="00BC1578">
            <w:pPr>
              <w:spacing w:after="160" w:line="256" w:lineRule="auto"/>
              <w:jc w:val="both"/>
              <w:rPr>
                <w:rFonts w:asciiTheme="minorHAnsi" w:hAnsiTheme="minorHAnsi" w:cstheme="minorHAnsi"/>
                <w:sz w:val="22"/>
                <w:szCs w:val="22"/>
              </w:rPr>
            </w:pPr>
            <w:r w:rsidRPr="00A20F73">
              <w:rPr>
                <w:rFonts w:asciiTheme="minorHAnsi" w:hAnsiTheme="minorHAnsi" w:cstheme="minorHAnsi"/>
                <w:sz w:val="22"/>
                <w:szCs w:val="22"/>
              </w:rPr>
              <w:t>Podvozek - 4 dvojitá kolečka s aretačními brzdami</w:t>
            </w:r>
            <w:r w:rsidR="00864E49">
              <w:rPr>
                <w:rFonts w:asciiTheme="minorHAnsi" w:hAnsiTheme="minorHAnsi" w:cstheme="minorHAnsi"/>
                <w:sz w:val="22"/>
                <w:szCs w:val="22"/>
              </w:rPr>
              <w:t>.</w:t>
            </w:r>
            <w:r w:rsidRPr="00A20F73">
              <w:rPr>
                <w:rFonts w:asciiTheme="minorHAnsi" w:hAnsiTheme="minorHAnsi" w:cstheme="minorHAnsi"/>
                <w:sz w:val="22"/>
                <w:szCs w:val="22"/>
              </w:rPr>
              <w:t xml:space="preserve"> </w:t>
            </w:r>
          </w:p>
        </w:tc>
        <w:tc>
          <w:tcPr>
            <w:tcW w:w="1276" w:type="dxa"/>
          </w:tcPr>
          <w:p w14:paraId="4930F419" w14:textId="77777777" w:rsidR="00BC1578" w:rsidRPr="003C160B" w:rsidRDefault="00BC1578" w:rsidP="00BC1578">
            <w:pPr>
              <w:jc w:val="center"/>
              <w:rPr>
                <w:rFonts w:asciiTheme="minorHAnsi" w:hAnsiTheme="minorHAnsi" w:cstheme="minorHAnsi"/>
                <w:color w:val="FF0000"/>
                <w:sz w:val="22"/>
                <w:szCs w:val="22"/>
              </w:rPr>
            </w:pPr>
            <w:r w:rsidRPr="003C160B">
              <w:rPr>
                <w:rFonts w:asciiTheme="minorHAnsi" w:hAnsiTheme="minorHAnsi" w:cstheme="minorHAnsi"/>
                <w:color w:val="FF0000"/>
                <w:sz w:val="22"/>
                <w:szCs w:val="22"/>
              </w:rPr>
              <w:t>(doplní dodavatel)</w:t>
            </w:r>
          </w:p>
        </w:tc>
        <w:tc>
          <w:tcPr>
            <w:tcW w:w="3821" w:type="dxa"/>
          </w:tcPr>
          <w:p w14:paraId="761148FB" w14:textId="77777777" w:rsidR="00BC1578" w:rsidRPr="003C160B" w:rsidRDefault="00BC1578" w:rsidP="00BC1578">
            <w:pPr>
              <w:jc w:val="center"/>
              <w:rPr>
                <w:rFonts w:asciiTheme="minorHAnsi" w:hAnsiTheme="minorHAnsi" w:cstheme="minorHAnsi"/>
                <w:sz w:val="22"/>
                <w:szCs w:val="22"/>
              </w:rPr>
            </w:pPr>
            <w:r w:rsidRPr="003C160B">
              <w:rPr>
                <w:rFonts w:asciiTheme="minorHAnsi" w:hAnsiTheme="minorHAnsi" w:cstheme="minorHAnsi"/>
                <w:color w:val="FF0000"/>
                <w:sz w:val="22"/>
                <w:szCs w:val="22"/>
              </w:rPr>
              <w:t>(doplní dodavatel)</w:t>
            </w:r>
          </w:p>
        </w:tc>
      </w:tr>
      <w:tr w:rsidR="00BC1578" w:rsidRPr="003C160B" w14:paraId="34130FB4" w14:textId="77777777" w:rsidTr="00C94C5A">
        <w:tc>
          <w:tcPr>
            <w:tcW w:w="4536" w:type="dxa"/>
          </w:tcPr>
          <w:p w14:paraId="2DB436A5" w14:textId="77777777" w:rsidR="00BC1578" w:rsidRPr="00A20F73" w:rsidRDefault="00BC1578" w:rsidP="00BC1578">
            <w:pPr>
              <w:spacing w:after="160" w:line="256" w:lineRule="auto"/>
              <w:jc w:val="both"/>
              <w:rPr>
                <w:rFonts w:asciiTheme="minorHAnsi" w:hAnsiTheme="minorHAnsi" w:cstheme="minorHAnsi"/>
                <w:sz w:val="22"/>
                <w:szCs w:val="22"/>
              </w:rPr>
            </w:pPr>
            <w:r w:rsidRPr="00A20F73">
              <w:rPr>
                <w:rFonts w:asciiTheme="minorHAnsi" w:hAnsiTheme="minorHAnsi" w:cstheme="minorHAnsi"/>
                <w:sz w:val="22"/>
                <w:szCs w:val="22"/>
              </w:rPr>
              <w:t>Jednoduchá obsluha a ovládání (nastavení jednotlivých parametrů atd.).</w:t>
            </w:r>
          </w:p>
        </w:tc>
        <w:tc>
          <w:tcPr>
            <w:tcW w:w="1276" w:type="dxa"/>
          </w:tcPr>
          <w:p w14:paraId="75A11CB9" w14:textId="77777777" w:rsidR="00BC1578" w:rsidRPr="003C160B" w:rsidRDefault="00BC1578" w:rsidP="00BC1578">
            <w:pPr>
              <w:jc w:val="center"/>
              <w:rPr>
                <w:rFonts w:asciiTheme="minorHAnsi" w:hAnsiTheme="minorHAnsi" w:cstheme="minorHAnsi"/>
                <w:sz w:val="22"/>
                <w:szCs w:val="22"/>
              </w:rPr>
            </w:pPr>
            <w:r w:rsidRPr="003C160B">
              <w:rPr>
                <w:rFonts w:asciiTheme="minorHAnsi" w:hAnsiTheme="minorHAnsi" w:cstheme="minorHAnsi"/>
                <w:color w:val="FF0000"/>
                <w:sz w:val="22"/>
                <w:szCs w:val="22"/>
              </w:rPr>
              <w:t>(doplní dodavatel)</w:t>
            </w:r>
          </w:p>
        </w:tc>
        <w:tc>
          <w:tcPr>
            <w:tcW w:w="3821" w:type="dxa"/>
          </w:tcPr>
          <w:p w14:paraId="40D7DBAB" w14:textId="77777777" w:rsidR="00BC1578" w:rsidRPr="003C160B" w:rsidRDefault="00BC1578" w:rsidP="00BC1578">
            <w:pPr>
              <w:jc w:val="center"/>
              <w:rPr>
                <w:rFonts w:asciiTheme="minorHAnsi" w:hAnsiTheme="minorHAnsi" w:cstheme="minorHAnsi"/>
                <w:sz w:val="22"/>
                <w:szCs w:val="22"/>
              </w:rPr>
            </w:pPr>
            <w:r w:rsidRPr="003C160B">
              <w:rPr>
                <w:rFonts w:asciiTheme="minorHAnsi" w:hAnsiTheme="minorHAnsi" w:cstheme="minorHAnsi"/>
                <w:color w:val="FF0000"/>
                <w:sz w:val="22"/>
                <w:szCs w:val="22"/>
              </w:rPr>
              <w:t>(doplní dodavatel)</w:t>
            </w:r>
          </w:p>
        </w:tc>
      </w:tr>
      <w:tr w:rsidR="00BC1578" w:rsidRPr="003C160B" w14:paraId="35C1C0F1" w14:textId="77777777" w:rsidTr="00C94C5A">
        <w:tc>
          <w:tcPr>
            <w:tcW w:w="4536" w:type="dxa"/>
          </w:tcPr>
          <w:p w14:paraId="5A4E4B66" w14:textId="77777777" w:rsidR="00BC1578" w:rsidRPr="00A20F73" w:rsidRDefault="00BC1578" w:rsidP="00BC1578">
            <w:pPr>
              <w:spacing w:after="160" w:line="256" w:lineRule="auto"/>
              <w:jc w:val="both"/>
              <w:rPr>
                <w:rFonts w:asciiTheme="minorHAnsi" w:hAnsiTheme="minorHAnsi" w:cstheme="minorHAnsi"/>
                <w:sz w:val="22"/>
                <w:szCs w:val="22"/>
              </w:rPr>
            </w:pPr>
            <w:r w:rsidRPr="00A20F73">
              <w:rPr>
                <w:rFonts w:asciiTheme="minorHAnsi" w:hAnsiTheme="minorHAnsi" w:cstheme="minorHAnsi"/>
                <w:sz w:val="22"/>
                <w:szCs w:val="22"/>
              </w:rPr>
              <w:t>Příslušenství:</w:t>
            </w:r>
          </w:p>
          <w:p w14:paraId="08AF6E30" w14:textId="77777777" w:rsidR="00BC1578" w:rsidRPr="00A20F73" w:rsidRDefault="00BC1578" w:rsidP="00BC1578">
            <w:pPr>
              <w:pStyle w:val="Odstavecseseznamem"/>
              <w:numPr>
                <w:ilvl w:val="0"/>
                <w:numId w:val="24"/>
              </w:numPr>
              <w:spacing w:after="160" w:line="256" w:lineRule="auto"/>
              <w:jc w:val="both"/>
              <w:rPr>
                <w:rFonts w:asciiTheme="minorHAnsi" w:hAnsiTheme="minorHAnsi" w:cstheme="minorHAnsi"/>
                <w:sz w:val="22"/>
                <w:szCs w:val="22"/>
              </w:rPr>
            </w:pPr>
            <w:r w:rsidRPr="00A20F73">
              <w:rPr>
                <w:rFonts w:asciiTheme="minorHAnsi" w:hAnsiTheme="minorHAnsi" w:cstheme="minorHAnsi"/>
                <w:sz w:val="22"/>
                <w:szCs w:val="22"/>
              </w:rPr>
              <w:t>Teplotní čidla (centrální teplota + periferní teplota).</w:t>
            </w:r>
          </w:p>
          <w:p w14:paraId="4D22CAA7" w14:textId="77777777" w:rsidR="00BC1578" w:rsidRPr="00A20F73" w:rsidRDefault="00BC1578" w:rsidP="00BC1578">
            <w:pPr>
              <w:pStyle w:val="Odstavecseseznamem"/>
              <w:numPr>
                <w:ilvl w:val="0"/>
                <w:numId w:val="24"/>
              </w:numPr>
              <w:spacing w:after="160" w:line="256" w:lineRule="auto"/>
              <w:jc w:val="both"/>
              <w:rPr>
                <w:rFonts w:asciiTheme="minorHAnsi" w:hAnsiTheme="minorHAnsi" w:cstheme="minorHAnsi"/>
                <w:sz w:val="22"/>
                <w:szCs w:val="22"/>
              </w:rPr>
            </w:pPr>
            <w:r w:rsidRPr="00A20F73">
              <w:rPr>
                <w:rFonts w:asciiTheme="minorHAnsi" w:hAnsiTheme="minorHAnsi" w:cstheme="minorHAnsi"/>
                <w:sz w:val="22"/>
                <w:szCs w:val="22"/>
              </w:rPr>
              <w:t>Držák ventilačního okruhu.</w:t>
            </w:r>
          </w:p>
          <w:p w14:paraId="4AC550BE" w14:textId="77777777" w:rsidR="00BC1578" w:rsidRPr="00A20F73" w:rsidRDefault="00BC1578" w:rsidP="00BC1578">
            <w:pPr>
              <w:pStyle w:val="Odstavecseseznamem"/>
              <w:numPr>
                <w:ilvl w:val="0"/>
                <w:numId w:val="24"/>
              </w:numPr>
              <w:spacing w:after="160" w:line="256" w:lineRule="auto"/>
              <w:jc w:val="both"/>
              <w:rPr>
                <w:rFonts w:asciiTheme="minorHAnsi" w:hAnsiTheme="minorHAnsi" w:cstheme="minorHAnsi"/>
                <w:sz w:val="22"/>
                <w:szCs w:val="22"/>
              </w:rPr>
            </w:pPr>
            <w:r w:rsidRPr="00A20F73">
              <w:rPr>
                <w:rFonts w:asciiTheme="minorHAnsi" w:hAnsiTheme="minorHAnsi" w:cstheme="minorHAnsi"/>
                <w:sz w:val="22"/>
                <w:szCs w:val="22"/>
              </w:rPr>
              <w:t>Přehoz inkubátorů (světelná i zvuková izolace) s otvory pro fototerapii.</w:t>
            </w:r>
          </w:p>
          <w:p w14:paraId="0EB76E54" w14:textId="77777777" w:rsidR="00BC1578" w:rsidRPr="00A20F73" w:rsidRDefault="00BC1578" w:rsidP="00BC1578">
            <w:pPr>
              <w:pStyle w:val="Odstavecseseznamem"/>
              <w:numPr>
                <w:ilvl w:val="0"/>
                <w:numId w:val="24"/>
              </w:numPr>
              <w:spacing w:after="160" w:line="256" w:lineRule="auto"/>
              <w:jc w:val="both"/>
              <w:rPr>
                <w:rFonts w:asciiTheme="minorHAnsi" w:hAnsiTheme="minorHAnsi" w:cstheme="minorHAnsi"/>
                <w:sz w:val="22"/>
                <w:szCs w:val="22"/>
              </w:rPr>
            </w:pPr>
            <w:r w:rsidRPr="00A20F73">
              <w:rPr>
                <w:rFonts w:asciiTheme="minorHAnsi" w:hAnsiTheme="minorHAnsi" w:cstheme="minorHAnsi"/>
                <w:sz w:val="22"/>
                <w:szCs w:val="22"/>
              </w:rPr>
              <w:t>Otočná polička.</w:t>
            </w:r>
          </w:p>
        </w:tc>
        <w:tc>
          <w:tcPr>
            <w:tcW w:w="1276" w:type="dxa"/>
          </w:tcPr>
          <w:p w14:paraId="2E10562C" w14:textId="77777777" w:rsidR="00BC1578" w:rsidRPr="003C160B" w:rsidRDefault="00BC1578" w:rsidP="00BC1578">
            <w:pPr>
              <w:jc w:val="center"/>
              <w:rPr>
                <w:rFonts w:asciiTheme="minorHAnsi" w:hAnsiTheme="minorHAnsi" w:cstheme="minorHAnsi"/>
                <w:sz w:val="22"/>
                <w:szCs w:val="22"/>
              </w:rPr>
            </w:pPr>
            <w:r w:rsidRPr="003C160B">
              <w:rPr>
                <w:rFonts w:asciiTheme="minorHAnsi" w:hAnsiTheme="minorHAnsi" w:cstheme="minorHAnsi"/>
                <w:color w:val="FF0000"/>
                <w:sz w:val="22"/>
                <w:szCs w:val="22"/>
              </w:rPr>
              <w:t>(doplní dodavatel)</w:t>
            </w:r>
          </w:p>
        </w:tc>
        <w:tc>
          <w:tcPr>
            <w:tcW w:w="3821" w:type="dxa"/>
          </w:tcPr>
          <w:p w14:paraId="43C69EAA" w14:textId="77777777" w:rsidR="00BC1578" w:rsidRPr="003C160B" w:rsidRDefault="00BC1578" w:rsidP="00BC1578">
            <w:pPr>
              <w:jc w:val="center"/>
              <w:rPr>
                <w:rFonts w:asciiTheme="minorHAnsi" w:hAnsiTheme="minorHAnsi" w:cstheme="minorHAnsi"/>
                <w:sz w:val="22"/>
                <w:szCs w:val="22"/>
              </w:rPr>
            </w:pPr>
            <w:r w:rsidRPr="003C160B">
              <w:rPr>
                <w:rFonts w:asciiTheme="minorHAnsi" w:hAnsiTheme="minorHAnsi" w:cstheme="minorHAnsi"/>
                <w:color w:val="FF0000"/>
                <w:sz w:val="22"/>
                <w:szCs w:val="22"/>
              </w:rPr>
              <w:t>(doplní dodavatel)</w:t>
            </w:r>
          </w:p>
        </w:tc>
      </w:tr>
    </w:tbl>
    <w:p w14:paraId="6513A794" w14:textId="77777777" w:rsidR="00FF52A3" w:rsidRDefault="00FF52A3" w:rsidP="00FF52A3">
      <w:pPr>
        <w:rPr>
          <w:lang w:eastAsia="en-US"/>
        </w:rPr>
      </w:pPr>
    </w:p>
    <w:p w14:paraId="3E10C44A" w14:textId="77777777" w:rsidR="008D54EC" w:rsidRPr="00DC2021" w:rsidRDefault="008D54EC" w:rsidP="008D54EC">
      <w:pPr>
        <w:pStyle w:val="Nadpis2"/>
        <w:spacing w:before="240"/>
        <w:rPr>
          <w:rFonts w:asciiTheme="minorHAnsi" w:hAnsiTheme="minorHAnsi"/>
          <w:sz w:val="22"/>
          <w:szCs w:val="22"/>
        </w:rPr>
      </w:pPr>
      <w:r w:rsidRPr="00BA4432">
        <w:rPr>
          <w:rFonts w:asciiTheme="minorHAnsi" w:hAnsiTheme="minorHAnsi"/>
          <w:sz w:val="22"/>
          <w:szCs w:val="22"/>
        </w:rPr>
        <w:t>Na všechny číselné parametry je tolerance +/- 10%, mimo číselné parametry uvedené jako min. nebo max.</w:t>
      </w:r>
    </w:p>
    <w:p w14:paraId="24471776" w14:textId="77777777" w:rsidR="00FF52A3" w:rsidRDefault="00FF52A3" w:rsidP="00FF52A3">
      <w:pPr>
        <w:rPr>
          <w:lang w:eastAsia="en-US"/>
        </w:rPr>
      </w:pPr>
    </w:p>
    <w:p w14:paraId="565BD5C5" w14:textId="77777777" w:rsidR="00D82C70" w:rsidRDefault="00D82C70" w:rsidP="00D82C70">
      <w:pPr>
        <w:rPr>
          <w:lang w:eastAsia="en-US"/>
        </w:rPr>
      </w:pPr>
    </w:p>
    <w:tbl>
      <w:tblPr>
        <w:tblStyle w:val="Mkatabulky"/>
        <w:tblW w:w="9639" w:type="dxa"/>
        <w:jc w:val="center"/>
        <w:tblLayout w:type="fixed"/>
        <w:tblLook w:val="04A0" w:firstRow="1" w:lastRow="0" w:firstColumn="1" w:lastColumn="0" w:noHBand="0" w:noVBand="1"/>
      </w:tblPr>
      <w:tblGrid>
        <w:gridCol w:w="7797"/>
        <w:gridCol w:w="1842"/>
      </w:tblGrid>
      <w:tr w:rsidR="00D82C70" w:rsidRPr="002476E6" w14:paraId="123A8DD6" w14:textId="77777777" w:rsidTr="001D2385">
        <w:trPr>
          <w:jc w:val="center"/>
        </w:trPr>
        <w:tc>
          <w:tcPr>
            <w:tcW w:w="7797" w:type="dxa"/>
            <w:shd w:val="clear" w:color="auto" w:fill="F7CAAC" w:themeFill="accent2" w:themeFillTint="66"/>
          </w:tcPr>
          <w:p w14:paraId="1C24C07C" w14:textId="77777777" w:rsidR="00D82C70" w:rsidRPr="002476E6" w:rsidRDefault="00D82C70" w:rsidP="00811894">
            <w:pPr>
              <w:pStyle w:val="Nadpis6"/>
              <w:suppressAutoHyphens w:val="0"/>
              <w:autoSpaceDE w:val="0"/>
              <w:autoSpaceDN w:val="0"/>
              <w:adjustRightInd w:val="0"/>
              <w:jc w:val="center"/>
              <w:outlineLvl w:val="5"/>
              <w:rPr>
                <w:rFonts w:eastAsia="Times New Roman" w:cs="Times New Roman"/>
                <w:lang w:eastAsia="cs-CZ"/>
              </w:rPr>
            </w:pPr>
          </w:p>
          <w:p w14:paraId="48F90753" w14:textId="77777777" w:rsidR="00D82C70" w:rsidRPr="002476E6" w:rsidRDefault="00D82C70" w:rsidP="00811894">
            <w:pPr>
              <w:pStyle w:val="Nadpis6"/>
              <w:suppressAutoHyphens w:val="0"/>
              <w:autoSpaceDE w:val="0"/>
              <w:autoSpaceDN w:val="0"/>
              <w:adjustRightInd w:val="0"/>
              <w:jc w:val="center"/>
              <w:outlineLvl w:val="5"/>
              <w:rPr>
                <w:rFonts w:eastAsia="Times New Roman" w:cs="Times New Roman"/>
                <w:lang w:eastAsia="cs-CZ"/>
              </w:rPr>
            </w:pPr>
            <w:r w:rsidRPr="002476E6">
              <w:rPr>
                <w:rFonts w:eastAsia="Times New Roman" w:cs="Times New Roman"/>
                <w:lang w:eastAsia="cs-CZ"/>
              </w:rPr>
              <w:t>Další podmínky a požadavky</w:t>
            </w:r>
          </w:p>
        </w:tc>
        <w:tc>
          <w:tcPr>
            <w:tcW w:w="1842" w:type="dxa"/>
            <w:shd w:val="clear" w:color="auto" w:fill="F7CAAC" w:themeFill="accent2" w:themeFillTint="66"/>
          </w:tcPr>
          <w:p w14:paraId="149AD06C" w14:textId="77777777" w:rsidR="00D82C70" w:rsidRPr="002476E6" w:rsidRDefault="00D82C70" w:rsidP="00811894">
            <w:pPr>
              <w:autoSpaceDE w:val="0"/>
              <w:autoSpaceDN w:val="0"/>
              <w:adjustRightInd w:val="0"/>
              <w:jc w:val="center"/>
              <w:rPr>
                <w:rFonts w:ascii="Calibri" w:hAnsi="Calibri"/>
                <w:b/>
                <w:sz w:val="22"/>
                <w:szCs w:val="22"/>
              </w:rPr>
            </w:pPr>
            <w:r w:rsidRPr="002476E6">
              <w:rPr>
                <w:rFonts w:ascii="Calibri" w:hAnsi="Calibri"/>
                <w:b/>
                <w:sz w:val="22"/>
                <w:szCs w:val="22"/>
              </w:rPr>
              <w:t>Splnění požadavku ANO/NE</w:t>
            </w:r>
          </w:p>
        </w:tc>
      </w:tr>
      <w:tr w:rsidR="00D82C70" w:rsidRPr="002476E6" w14:paraId="27669ABC" w14:textId="77777777" w:rsidTr="00811894">
        <w:trPr>
          <w:jc w:val="center"/>
        </w:trPr>
        <w:tc>
          <w:tcPr>
            <w:tcW w:w="7797" w:type="dxa"/>
            <w:vAlign w:val="center"/>
          </w:tcPr>
          <w:p w14:paraId="6B6012F9" w14:textId="77777777" w:rsidR="00D82C70" w:rsidRPr="001A01EB" w:rsidRDefault="00D82C70" w:rsidP="00811894">
            <w:pPr>
              <w:jc w:val="both"/>
              <w:rPr>
                <w:rFonts w:asciiTheme="minorHAnsi" w:hAnsiTheme="minorHAnsi" w:cstheme="minorHAnsi"/>
                <w:color w:val="0070C0"/>
                <w:sz w:val="22"/>
                <w:szCs w:val="22"/>
              </w:rPr>
            </w:pPr>
            <w:r w:rsidRPr="001A01EB">
              <w:rPr>
                <w:rFonts w:asciiTheme="minorHAnsi" w:hAnsiTheme="minorHAnsi" w:cstheme="minorHAnsi"/>
                <w:b/>
                <w:bCs/>
                <w:sz w:val="22"/>
                <w:szCs w:val="22"/>
                <w:lang w:eastAsia="en-US"/>
              </w:rPr>
              <w:t xml:space="preserve">„Požadavky pro zachování nezbytné funkčnosti zařízení dle ČSN EN 60601-1 </w:t>
            </w:r>
            <w:proofErr w:type="spellStart"/>
            <w:r w:rsidRPr="001A01EB">
              <w:rPr>
                <w:rFonts w:asciiTheme="minorHAnsi" w:hAnsiTheme="minorHAnsi" w:cstheme="minorHAnsi"/>
                <w:b/>
                <w:bCs/>
                <w:sz w:val="22"/>
                <w:szCs w:val="22"/>
                <w:lang w:eastAsia="en-US"/>
              </w:rPr>
              <w:t>ed</w:t>
            </w:r>
            <w:proofErr w:type="spellEnd"/>
            <w:r w:rsidRPr="001A01EB">
              <w:rPr>
                <w:rFonts w:asciiTheme="minorHAnsi" w:hAnsiTheme="minorHAnsi" w:cstheme="minorHAnsi"/>
                <w:b/>
                <w:bCs/>
                <w:sz w:val="22"/>
                <w:szCs w:val="22"/>
                <w:lang w:eastAsia="en-US"/>
              </w:rPr>
              <w:t xml:space="preserve">. 2 2007“ </w:t>
            </w:r>
            <w:r w:rsidRPr="001A01EB">
              <w:rPr>
                <w:rFonts w:asciiTheme="minorHAnsi" w:hAnsiTheme="minorHAnsi" w:cstheme="minorHAnsi"/>
                <w:sz w:val="22"/>
                <w:szCs w:val="22"/>
                <w:lang w:eastAsia="en-US"/>
              </w:rPr>
              <w:t>uchazeč uvede veškeré požadavky pro zachování nezbytné funkčnosti zařízení.</w:t>
            </w:r>
            <w:r w:rsidRPr="001A01EB">
              <w:rPr>
                <w:rFonts w:asciiTheme="minorHAnsi" w:hAnsiTheme="minorHAnsi" w:cstheme="minorHAnsi"/>
                <w:color w:val="0070C0"/>
                <w:sz w:val="22"/>
                <w:szCs w:val="22"/>
              </w:rPr>
              <w:t xml:space="preserve"> </w:t>
            </w:r>
          </w:p>
          <w:p w14:paraId="5FC4B831" w14:textId="77777777" w:rsidR="00D82C70" w:rsidRPr="001A01EB" w:rsidRDefault="00D82C70" w:rsidP="00811894">
            <w:pPr>
              <w:jc w:val="both"/>
              <w:rPr>
                <w:rFonts w:asciiTheme="minorHAnsi" w:hAnsiTheme="minorHAnsi" w:cstheme="minorHAnsi"/>
                <w:color w:val="0070C0"/>
                <w:sz w:val="22"/>
                <w:szCs w:val="22"/>
              </w:rPr>
            </w:pPr>
            <w:r w:rsidRPr="001A01EB">
              <w:rPr>
                <w:rFonts w:asciiTheme="minorHAnsi" w:hAnsiTheme="minorHAnsi" w:cstheme="minorHAnsi"/>
                <w:sz w:val="22"/>
                <w:szCs w:val="22"/>
                <w:lang w:eastAsia="en-US"/>
              </w:rPr>
              <w:t>Především se jedná o kapacitu elektrické přípojky, kvality jištění (velikost a typ), druh napájecího zdroje (hlavní – ČEZ, záložní – diesel agregát, nouzový – UPS vlastní, nebo požadavek na ZIS (zdravotnická izolovaná soustava), DO, VDO. Dále uvede maximální příkon a stabilizovaný příkon zařízení v </w:t>
            </w:r>
            <w:proofErr w:type="spellStart"/>
            <w:r w:rsidRPr="001A01EB">
              <w:rPr>
                <w:rFonts w:asciiTheme="minorHAnsi" w:hAnsiTheme="minorHAnsi" w:cstheme="minorHAnsi"/>
                <w:sz w:val="22"/>
                <w:szCs w:val="22"/>
                <w:lang w:eastAsia="en-US"/>
              </w:rPr>
              <w:t>kVA</w:t>
            </w:r>
            <w:proofErr w:type="spellEnd"/>
            <w:r w:rsidRPr="001A01EB">
              <w:rPr>
                <w:rFonts w:asciiTheme="minorHAnsi" w:hAnsiTheme="minorHAnsi" w:cstheme="minorHAnsi"/>
                <w:sz w:val="22"/>
                <w:szCs w:val="22"/>
                <w:lang w:eastAsia="en-US"/>
              </w:rPr>
              <w:t xml:space="preserve"> z hlavního, záložního i nouzového zdroje napájení.</w:t>
            </w:r>
            <w:r w:rsidRPr="001A01EB">
              <w:rPr>
                <w:rFonts w:asciiTheme="minorHAnsi" w:hAnsiTheme="minorHAnsi" w:cstheme="minorHAnsi"/>
                <w:color w:val="0070C0"/>
                <w:sz w:val="22"/>
                <w:szCs w:val="22"/>
              </w:rPr>
              <w:t xml:space="preserve"> </w:t>
            </w:r>
          </w:p>
        </w:tc>
        <w:tc>
          <w:tcPr>
            <w:tcW w:w="1842" w:type="dxa"/>
          </w:tcPr>
          <w:p w14:paraId="18DB12A2" w14:textId="77777777" w:rsidR="00D82C70" w:rsidRPr="004E33F9" w:rsidRDefault="00D82C70" w:rsidP="00811894">
            <w:pPr>
              <w:jc w:val="center"/>
              <w:rPr>
                <w:i/>
                <w:iCs/>
                <w:sz w:val="22"/>
                <w:szCs w:val="22"/>
              </w:rPr>
            </w:pPr>
            <w:r w:rsidRPr="004E33F9">
              <w:rPr>
                <w:rFonts w:ascii="Calibri" w:hAnsi="Calibri" w:cs="Calibri"/>
                <w:i/>
                <w:iCs/>
                <w:color w:val="FF0000"/>
                <w:sz w:val="22"/>
                <w:szCs w:val="22"/>
              </w:rPr>
              <w:t>(doplní dodavatel)</w:t>
            </w:r>
          </w:p>
        </w:tc>
      </w:tr>
      <w:tr w:rsidR="00D82C70" w:rsidRPr="002476E6" w14:paraId="413AA2A2" w14:textId="77777777" w:rsidTr="00811894">
        <w:trPr>
          <w:jc w:val="center"/>
        </w:trPr>
        <w:tc>
          <w:tcPr>
            <w:tcW w:w="7797" w:type="dxa"/>
            <w:vAlign w:val="center"/>
          </w:tcPr>
          <w:p w14:paraId="264AD585" w14:textId="77777777" w:rsidR="00D82C70" w:rsidRPr="001A01EB" w:rsidRDefault="00D82C70" w:rsidP="00811894">
            <w:pPr>
              <w:jc w:val="both"/>
              <w:rPr>
                <w:rFonts w:asciiTheme="minorHAnsi" w:hAnsiTheme="minorHAnsi" w:cstheme="minorHAnsi"/>
                <w:b/>
                <w:bCs/>
                <w:color w:val="0070C0"/>
                <w:sz w:val="22"/>
                <w:szCs w:val="22"/>
                <w:u w:val="single"/>
              </w:rPr>
            </w:pPr>
            <w:r w:rsidRPr="001A01EB">
              <w:rPr>
                <w:rFonts w:asciiTheme="minorHAnsi" w:hAnsiTheme="minorHAnsi" w:cstheme="minorHAnsi"/>
                <w:sz w:val="22"/>
                <w:szCs w:val="22"/>
                <w:lang w:eastAsia="en-US"/>
              </w:rPr>
              <w:t>V případě požadavku na nouzový zdroj napájení (UPS)</w:t>
            </w:r>
            <w:r w:rsidRPr="001A01EB">
              <w:rPr>
                <w:rFonts w:asciiTheme="minorHAnsi" w:hAnsiTheme="minorHAnsi" w:cstheme="minorHAnsi"/>
                <w:color w:val="0070C0"/>
                <w:sz w:val="22"/>
                <w:szCs w:val="22"/>
              </w:rPr>
              <w:t xml:space="preserve"> </w:t>
            </w:r>
            <w:r w:rsidRPr="001A01EB">
              <w:rPr>
                <w:rFonts w:asciiTheme="minorHAnsi" w:hAnsiTheme="minorHAnsi" w:cstheme="minorHAnsi"/>
                <w:b/>
                <w:bCs/>
                <w:sz w:val="22"/>
                <w:szCs w:val="22"/>
                <w:lang w:eastAsia="en-US"/>
              </w:rPr>
              <w:t xml:space="preserve">zdroj musí být součástí nabídky </w:t>
            </w:r>
            <w:r w:rsidRPr="001A01EB">
              <w:rPr>
                <w:rFonts w:asciiTheme="minorHAnsi" w:hAnsiTheme="minorHAnsi" w:cstheme="minorHAnsi"/>
                <w:sz w:val="22"/>
                <w:szCs w:val="22"/>
                <w:lang w:eastAsia="en-US"/>
              </w:rPr>
              <w:t>a v souladu s článkem 7.9.2.3 výše citované normy tento samostatný napájecí zdroj</w:t>
            </w:r>
            <w:r w:rsidRPr="001A01EB">
              <w:rPr>
                <w:rFonts w:asciiTheme="minorHAnsi" w:hAnsiTheme="minorHAnsi" w:cstheme="minorHAnsi"/>
                <w:color w:val="0070C0"/>
                <w:sz w:val="22"/>
                <w:szCs w:val="22"/>
              </w:rPr>
              <w:t xml:space="preserve"> </w:t>
            </w:r>
            <w:r w:rsidRPr="001A01EB">
              <w:rPr>
                <w:rFonts w:asciiTheme="minorHAnsi" w:hAnsiTheme="minorHAnsi" w:cstheme="minorHAnsi"/>
                <w:sz w:val="22"/>
                <w:szCs w:val="22"/>
                <w:lang w:eastAsia="en-US"/>
              </w:rPr>
              <w:t xml:space="preserve">se </w:t>
            </w:r>
            <w:r w:rsidRPr="001A01EB">
              <w:rPr>
                <w:rFonts w:asciiTheme="minorHAnsi" w:hAnsiTheme="minorHAnsi" w:cstheme="minorHAnsi"/>
                <w:b/>
                <w:bCs/>
                <w:sz w:val="22"/>
                <w:szCs w:val="22"/>
                <w:lang w:eastAsia="en-US"/>
              </w:rPr>
              <w:t>stane součástí dodávaného ME přístroje</w:t>
            </w:r>
            <w:r w:rsidRPr="001A01EB">
              <w:rPr>
                <w:rFonts w:asciiTheme="minorHAnsi" w:hAnsiTheme="minorHAnsi" w:cstheme="minorHAnsi"/>
                <w:sz w:val="22"/>
                <w:szCs w:val="22"/>
                <w:lang w:eastAsia="en-US"/>
              </w:rPr>
              <w:t>. Musí být dodaná jasná specifikace na připojení tohoto nouzového zdroje do napájecí sítě.</w:t>
            </w:r>
          </w:p>
          <w:p w14:paraId="1FEE2423" w14:textId="77777777" w:rsidR="00D82C70" w:rsidRPr="001A01EB" w:rsidRDefault="00D82C70" w:rsidP="00811894">
            <w:pPr>
              <w:jc w:val="both"/>
              <w:rPr>
                <w:rFonts w:asciiTheme="minorHAnsi" w:hAnsiTheme="minorHAnsi" w:cstheme="minorHAnsi"/>
                <w:b/>
                <w:bCs/>
                <w:sz w:val="22"/>
                <w:szCs w:val="22"/>
                <w:u w:val="single"/>
                <w:lang w:eastAsia="en-US"/>
              </w:rPr>
            </w:pPr>
            <w:r w:rsidRPr="001A01EB">
              <w:rPr>
                <w:rFonts w:asciiTheme="minorHAnsi" w:hAnsiTheme="minorHAnsi" w:cstheme="minorHAnsi"/>
                <w:b/>
                <w:bCs/>
                <w:sz w:val="22"/>
                <w:szCs w:val="22"/>
                <w:u w:val="single"/>
                <w:lang w:eastAsia="en-US"/>
              </w:rPr>
              <w:t xml:space="preserve">Současně bude uvedena i požadovaná doba zálohy ze samostatného nouzového zdroje UPS. </w:t>
            </w:r>
          </w:p>
          <w:p w14:paraId="0DED1DDF" w14:textId="77777777" w:rsidR="00D82C70" w:rsidRPr="001A01EB" w:rsidRDefault="00D82C70" w:rsidP="00811894">
            <w:pPr>
              <w:jc w:val="both"/>
              <w:rPr>
                <w:rFonts w:asciiTheme="minorHAnsi" w:hAnsiTheme="minorHAnsi" w:cstheme="minorHAnsi"/>
                <w:sz w:val="22"/>
                <w:szCs w:val="22"/>
                <w:lang w:eastAsia="en-US"/>
              </w:rPr>
            </w:pPr>
            <w:r w:rsidRPr="001A01EB">
              <w:rPr>
                <w:rFonts w:asciiTheme="minorHAnsi" w:hAnsiTheme="minorHAnsi" w:cstheme="minorHAnsi"/>
                <w:sz w:val="22"/>
                <w:szCs w:val="22"/>
                <w:lang w:eastAsia="en-US"/>
              </w:rPr>
              <w:t>Použití samostatného zdroje napájení ME přístroje nesmí být v rozporu (nemůže nahradit) s požadavky ČSN  33 2000-7-710 Elektrická instalace nízkého napětí: Zařízení jednoúčelová a ve zvláštních objektech – Zdravotnické prostory.</w:t>
            </w:r>
          </w:p>
          <w:p w14:paraId="5C9FAE9B" w14:textId="77777777" w:rsidR="00D82C70" w:rsidRPr="001A01EB" w:rsidRDefault="00D82C70" w:rsidP="00811894">
            <w:pPr>
              <w:autoSpaceDE w:val="0"/>
              <w:autoSpaceDN w:val="0"/>
              <w:adjustRightInd w:val="0"/>
              <w:rPr>
                <w:rFonts w:asciiTheme="minorHAnsi" w:hAnsiTheme="minorHAnsi" w:cstheme="minorHAnsi"/>
                <w:sz w:val="22"/>
                <w:szCs w:val="22"/>
              </w:rPr>
            </w:pPr>
            <w:r w:rsidRPr="001A01EB">
              <w:rPr>
                <w:rFonts w:asciiTheme="minorHAnsi" w:hAnsiTheme="minorHAnsi" w:cstheme="minorHAnsi"/>
                <w:sz w:val="22"/>
                <w:szCs w:val="22"/>
                <w:lang w:eastAsia="en-US"/>
              </w:rPr>
              <w:lastRenderedPageBreak/>
              <w:t>Nezbytná funkčnost přístroje je stanovená výrobcem ME přístroje v souladu se zásadami výrobce pro stanovení přijatelného rizika.</w:t>
            </w:r>
          </w:p>
        </w:tc>
        <w:tc>
          <w:tcPr>
            <w:tcW w:w="1842" w:type="dxa"/>
          </w:tcPr>
          <w:p w14:paraId="74FA4BCB" w14:textId="77777777" w:rsidR="00D82C70" w:rsidRPr="004E33F9" w:rsidRDefault="00D82C70" w:rsidP="00811894">
            <w:pPr>
              <w:jc w:val="center"/>
              <w:rPr>
                <w:i/>
                <w:iCs/>
                <w:sz w:val="22"/>
                <w:szCs w:val="22"/>
              </w:rPr>
            </w:pPr>
            <w:r w:rsidRPr="004E33F9">
              <w:rPr>
                <w:rFonts w:ascii="Calibri" w:hAnsi="Calibri" w:cs="Calibri"/>
                <w:i/>
                <w:iCs/>
                <w:color w:val="FF0000"/>
                <w:sz w:val="22"/>
                <w:szCs w:val="22"/>
              </w:rPr>
              <w:lastRenderedPageBreak/>
              <w:t>(doplní dodavatel)</w:t>
            </w:r>
          </w:p>
        </w:tc>
      </w:tr>
    </w:tbl>
    <w:p w14:paraId="017DEC4F" w14:textId="32ACEBFA" w:rsidR="00D82C70" w:rsidRDefault="00D82C70" w:rsidP="001D2385">
      <w:pPr>
        <w:rPr>
          <w:lang w:eastAsia="en-US"/>
        </w:rPr>
      </w:pPr>
    </w:p>
    <w:p w14:paraId="2EE591EA" w14:textId="381B8B69" w:rsidR="00EE6D3E" w:rsidRDefault="00EE6D3E" w:rsidP="001D2385">
      <w:pPr>
        <w:rPr>
          <w:lang w:eastAsia="en-US"/>
        </w:rPr>
      </w:pPr>
    </w:p>
    <w:p w14:paraId="6E99826D" w14:textId="122D92CD" w:rsidR="00EE6D3E" w:rsidRDefault="00EE6D3E" w:rsidP="001D2385">
      <w:pPr>
        <w:rPr>
          <w:lang w:eastAsia="en-US"/>
        </w:rPr>
      </w:pPr>
    </w:p>
    <w:p w14:paraId="7965780B" w14:textId="44BB3954" w:rsidR="00EE6D3E" w:rsidRDefault="00EE6D3E" w:rsidP="001D2385">
      <w:pPr>
        <w:rPr>
          <w:lang w:eastAsia="en-US"/>
        </w:rPr>
      </w:pPr>
    </w:p>
    <w:p w14:paraId="12DA8CD5" w14:textId="77777777" w:rsidR="00EE6D3E" w:rsidRPr="00D05340" w:rsidRDefault="00EE6D3E" w:rsidP="00EE6D3E">
      <w:pPr>
        <w:keepNext/>
        <w:outlineLvl w:val="4"/>
        <w:rPr>
          <w:rFonts w:ascii="Calibri" w:hAnsi="Calibri" w:cs="Calibri"/>
          <w:b/>
          <w:bCs/>
          <w:sz w:val="28"/>
          <w:szCs w:val="28"/>
          <w:lang w:eastAsia="en-US"/>
        </w:rPr>
      </w:pPr>
      <w:r w:rsidRPr="00D05340">
        <w:rPr>
          <w:rFonts w:ascii="Calibri" w:hAnsi="Calibri" w:cs="Calibri"/>
          <w:b/>
          <w:bCs/>
          <w:sz w:val="28"/>
          <w:szCs w:val="28"/>
          <w:lang w:eastAsia="en-US"/>
        </w:rPr>
        <w:t xml:space="preserve">B) Požadavky, které budou součástí dodávky předmětu plnění </w:t>
      </w:r>
    </w:p>
    <w:p w14:paraId="65598FE8" w14:textId="77777777" w:rsidR="00EE6D3E" w:rsidRPr="00D05340" w:rsidRDefault="00EE6D3E" w:rsidP="00EE6D3E">
      <w:pPr>
        <w:rPr>
          <w:lang w:eastAsia="en-US"/>
        </w:rPr>
      </w:pPr>
    </w:p>
    <w:p w14:paraId="37F2B0E4" w14:textId="77777777" w:rsidR="00EE6D3E" w:rsidRPr="00D05340" w:rsidRDefault="00EE6D3E" w:rsidP="00EE6D3E">
      <w:pPr>
        <w:rPr>
          <w:lang w:eastAsia="en-US"/>
        </w:rPr>
      </w:pPr>
      <w:r w:rsidRPr="00D05340">
        <w:rPr>
          <w:lang w:eastAsia="en-US"/>
        </w:rPr>
        <w:t>DODAVATEL MÁ POVINNOST VYPLNIT SPLNĚNÍ POŽADAVKU V TABULCE ANO/NE. SPNĚNÍ UVEDENÝCH POŽADAVKŮ POŽADUJE ZADAVATEL V RÁMCI DODÁVKY PŘEDMĚTU PLNĚNÍ.</w:t>
      </w:r>
    </w:p>
    <w:p w14:paraId="7478ED19" w14:textId="77777777" w:rsidR="00EE6D3E" w:rsidRPr="00D05340" w:rsidRDefault="00EE6D3E" w:rsidP="00EE6D3E">
      <w:pPr>
        <w:rPr>
          <w:lang w:eastAsia="en-US"/>
        </w:rPr>
      </w:pPr>
    </w:p>
    <w:tbl>
      <w:tblPr>
        <w:tblStyle w:val="Mkatabulky1"/>
        <w:tblW w:w="9639" w:type="dxa"/>
        <w:jc w:val="center"/>
        <w:tblLook w:val="04A0" w:firstRow="1" w:lastRow="0" w:firstColumn="1" w:lastColumn="0" w:noHBand="0" w:noVBand="1"/>
      </w:tblPr>
      <w:tblGrid>
        <w:gridCol w:w="7797"/>
        <w:gridCol w:w="1842"/>
      </w:tblGrid>
      <w:tr w:rsidR="00EE6D3E" w:rsidRPr="00D05340" w14:paraId="25364CED" w14:textId="77777777" w:rsidTr="000201FD">
        <w:trPr>
          <w:tblHeader/>
          <w:jc w:val="center"/>
        </w:trPr>
        <w:tc>
          <w:tcPr>
            <w:tcW w:w="7796" w:type="dxa"/>
            <w:shd w:val="clear" w:color="auto" w:fill="F7CAAC" w:themeFill="accent2" w:themeFillTint="66"/>
          </w:tcPr>
          <w:p w14:paraId="5E2CC2DA" w14:textId="77777777" w:rsidR="00EE6D3E" w:rsidRPr="00D05340" w:rsidRDefault="00EE6D3E" w:rsidP="000201FD">
            <w:pPr>
              <w:keepNext/>
              <w:jc w:val="center"/>
              <w:outlineLvl w:val="5"/>
              <w:rPr>
                <w:rFonts w:ascii="Calibri" w:hAnsi="Calibri"/>
                <w:b/>
                <w:sz w:val="22"/>
                <w:szCs w:val="22"/>
              </w:rPr>
            </w:pPr>
          </w:p>
          <w:p w14:paraId="763C1F40" w14:textId="77777777" w:rsidR="00EE6D3E" w:rsidRPr="00D05340" w:rsidRDefault="00EE6D3E" w:rsidP="000201FD">
            <w:pPr>
              <w:keepNext/>
              <w:jc w:val="center"/>
              <w:outlineLvl w:val="5"/>
              <w:rPr>
                <w:rFonts w:ascii="Calibri" w:hAnsi="Calibri"/>
                <w:b/>
                <w:sz w:val="22"/>
                <w:szCs w:val="22"/>
              </w:rPr>
            </w:pPr>
            <w:r w:rsidRPr="00D05340">
              <w:rPr>
                <w:rFonts w:ascii="Calibri" w:hAnsi="Calibri"/>
                <w:b/>
                <w:sz w:val="22"/>
                <w:szCs w:val="22"/>
              </w:rPr>
              <w:t>Požadavky, které budou součástí dodávky předmětu plnění</w:t>
            </w:r>
          </w:p>
        </w:tc>
        <w:tc>
          <w:tcPr>
            <w:tcW w:w="1842" w:type="dxa"/>
            <w:shd w:val="clear" w:color="auto" w:fill="F7CAAC" w:themeFill="accent2" w:themeFillTint="66"/>
          </w:tcPr>
          <w:p w14:paraId="7B87D654" w14:textId="77777777" w:rsidR="00EE6D3E" w:rsidRPr="00D05340" w:rsidRDefault="00EE6D3E" w:rsidP="000201FD">
            <w:pPr>
              <w:jc w:val="center"/>
              <w:rPr>
                <w:rFonts w:ascii="Calibri" w:hAnsi="Calibri"/>
                <w:b/>
                <w:sz w:val="22"/>
                <w:szCs w:val="22"/>
              </w:rPr>
            </w:pPr>
            <w:r w:rsidRPr="00D05340">
              <w:rPr>
                <w:rFonts w:ascii="Calibri" w:hAnsi="Calibri"/>
                <w:b/>
                <w:sz w:val="22"/>
                <w:szCs w:val="22"/>
              </w:rPr>
              <w:t>Splnění požadavku ANO/NE</w:t>
            </w:r>
          </w:p>
        </w:tc>
      </w:tr>
      <w:tr w:rsidR="00EE6D3E" w:rsidRPr="00D05340" w14:paraId="0D5A7800" w14:textId="77777777" w:rsidTr="000201FD">
        <w:trPr>
          <w:jc w:val="center"/>
        </w:trPr>
        <w:tc>
          <w:tcPr>
            <w:tcW w:w="7796" w:type="dxa"/>
            <w:shd w:val="clear" w:color="auto" w:fill="auto"/>
            <w:vAlign w:val="center"/>
          </w:tcPr>
          <w:p w14:paraId="2F31F60B" w14:textId="77777777" w:rsidR="00EE6D3E" w:rsidRPr="00D05340" w:rsidRDefault="00EE6D3E" w:rsidP="000201FD">
            <w:pPr>
              <w:rPr>
                <w:rFonts w:ascii="Calibri" w:hAnsi="Calibri" w:cs="Calibri"/>
                <w:b/>
                <w:bCs/>
                <w:sz w:val="22"/>
                <w:szCs w:val="22"/>
              </w:rPr>
            </w:pPr>
            <w:r w:rsidRPr="00D05340">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shd w:val="clear" w:color="auto" w:fill="auto"/>
            <w:vAlign w:val="center"/>
          </w:tcPr>
          <w:p w14:paraId="2AB8C496" w14:textId="77777777" w:rsidR="00EE6D3E" w:rsidRPr="00D05340" w:rsidRDefault="00EE6D3E" w:rsidP="000201FD">
            <w:pPr>
              <w:jc w:val="center"/>
              <w:rPr>
                <w:rFonts w:ascii="Calibri" w:hAnsi="Calibri" w:cs="Calibri"/>
                <w:color w:val="FF0000"/>
                <w:szCs w:val="20"/>
              </w:rPr>
            </w:pPr>
            <w:r w:rsidRPr="00D05340">
              <w:rPr>
                <w:rFonts w:ascii="Calibri" w:hAnsi="Calibri" w:cs="Calibri"/>
                <w:color w:val="FF0000"/>
                <w:szCs w:val="20"/>
              </w:rPr>
              <w:t>(doplní dodavatel)</w:t>
            </w:r>
          </w:p>
        </w:tc>
      </w:tr>
      <w:tr w:rsidR="00EE6D3E" w:rsidRPr="00D05340" w14:paraId="5E87010E" w14:textId="77777777" w:rsidTr="000201FD">
        <w:trPr>
          <w:jc w:val="center"/>
        </w:trPr>
        <w:tc>
          <w:tcPr>
            <w:tcW w:w="7796" w:type="dxa"/>
            <w:shd w:val="clear" w:color="auto" w:fill="auto"/>
            <w:vAlign w:val="center"/>
          </w:tcPr>
          <w:p w14:paraId="62BA52BE" w14:textId="77777777" w:rsidR="00EE6D3E" w:rsidRPr="00D05340" w:rsidRDefault="00EE6D3E" w:rsidP="000201FD">
            <w:pPr>
              <w:rPr>
                <w:rFonts w:ascii="Calibri" w:hAnsi="Calibri" w:cs="Calibri"/>
                <w:sz w:val="22"/>
                <w:szCs w:val="22"/>
              </w:rPr>
            </w:pPr>
            <w:r w:rsidRPr="00D05340">
              <w:rPr>
                <w:rFonts w:ascii="Calibri" w:hAnsi="Calibri" w:cs="Calibri"/>
                <w:sz w:val="22"/>
                <w:szCs w:val="22"/>
              </w:rPr>
              <w:t>Dodání návodu k použití v ČJ a prohlášení o shodě v papírové i elektronické verzi.</w:t>
            </w:r>
          </w:p>
        </w:tc>
        <w:tc>
          <w:tcPr>
            <w:tcW w:w="1842" w:type="dxa"/>
            <w:shd w:val="clear" w:color="auto" w:fill="auto"/>
            <w:vAlign w:val="center"/>
          </w:tcPr>
          <w:p w14:paraId="21052C73" w14:textId="77777777" w:rsidR="00EE6D3E" w:rsidRPr="00D05340" w:rsidRDefault="00EE6D3E" w:rsidP="000201FD">
            <w:pPr>
              <w:jc w:val="center"/>
              <w:rPr>
                <w:rFonts w:ascii="Calibri" w:hAnsi="Calibri" w:cs="Calibri"/>
                <w:color w:val="FF0000"/>
                <w:szCs w:val="20"/>
              </w:rPr>
            </w:pPr>
            <w:r w:rsidRPr="00D05340">
              <w:rPr>
                <w:rFonts w:ascii="Calibri" w:hAnsi="Calibri" w:cs="Calibri"/>
                <w:color w:val="FF0000"/>
                <w:szCs w:val="20"/>
              </w:rPr>
              <w:t>(doplní dodavatel)</w:t>
            </w:r>
          </w:p>
        </w:tc>
      </w:tr>
      <w:tr w:rsidR="00EE6D3E" w:rsidRPr="00D05340" w14:paraId="48ECC6E0" w14:textId="77777777" w:rsidTr="000201FD">
        <w:trPr>
          <w:jc w:val="center"/>
        </w:trPr>
        <w:tc>
          <w:tcPr>
            <w:tcW w:w="7796" w:type="dxa"/>
            <w:shd w:val="clear" w:color="auto" w:fill="auto"/>
            <w:vAlign w:val="center"/>
          </w:tcPr>
          <w:p w14:paraId="7C4068A6" w14:textId="77777777" w:rsidR="00EE6D3E" w:rsidRPr="00D05340" w:rsidRDefault="00EE6D3E" w:rsidP="000201FD">
            <w:pPr>
              <w:rPr>
                <w:rFonts w:ascii="Calibri" w:hAnsi="Calibri" w:cs="Calibri"/>
                <w:sz w:val="22"/>
                <w:szCs w:val="22"/>
              </w:rPr>
            </w:pPr>
            <w:r w:rsidRPr="00D05340">
              <w:rPr>
                <w:rFonts w:ascii="Calibri" w:hAnsi="Calibri" w:cs="Calibri"/>
                <w:sz w:val="22"/>
                <w:szCs w:val="22"/>
              </w:rPr>
              <w:t>Provedení zaškolení (instruktáže) obsluhy včetně vyhotovení zápisu.</w:t>
            </w:r>
          </w:p>
        </w:tc>
        <w:tc>
          <w:tcPr>
            <w:tcW w:w="1842" w:type="dxa"/>
            <w:shd w:val="clear" w:color="auto" w:fill="auto"/>
            <w:vAlign w:val="center"/>
          </w:tcPr>
          <w:p w14:paraId="4DFB9E17" w14:textId="77777777" w:rsidR="00EE6D3E" w:rsidRPr="00D05340" w:rsidRDefault="00EE6D3E" w:rsidP="000201FD">
            <w:pPr>
              <w:jc w:val="center"/>
              <w:rPr>
                <w:rFonts w:ascii="Calibri" w:hAnsi="Calibri" w:cs="Calibri"/>
                <w:color w:val="FF0000"/>
                <w:szCs w:val="20"/>
              </w:rPr>
            </w:pPr>
            <w:r w:rsidRPr="00D05340">
              <w:rPr>
                <w:rFonts w:ascii="Calibri" w:hAnsi="Calibri" w:cs="Calibri"/>
                <w:color w:val="FF0000"/>
                <w:szCs w:val="20"/>
              </w:rPr>
              <w:t>(doplní dodavatel)</w:t>
            </w:r>
          </w:p>
        </w:tc>
      </w:tr>
      <w:tr w:rsidR="00EE6D3E" w:rsidRPr="00D05340" w14:paraId="73803E8A" w14:textId="77777777" w:rsidTr="000201FD">
        <w:trPr>
          <w:jc w:val="center"/>
        </w:trPr>
        <w:tc>
          <w:tcPr>
            <w:tcW w:w="7796" w:type="dxa"/>
            <w:shd w:val="clear" w:color="auto" w:fill="auto"/>
            <w:vAlign w:val="center"/>
          </w:tcPr>
          <w:p w14:paraId="3E965624" w14:textId="77777777" w:rsidR="00EE6D3E" w:rsidRPr="00D05340" w:rsidRDefault="00EE6D3E" w:rsidP="000201FD">
            <w:pPr>
              <w:rPr>
                <w:rFonts w:ascii="Calibri" w:hAnsi="Calibri" w:cs="Calibri"/>
                <w:sz w:val="22"/>
                <w:szCs w:val="22"/>
              </w:rPr>
            </w:pPr>
            <w:r w:rsidRPr="00D05340">
              <w:rPr>
                <w:rFonts w:ascii="Calibri" w:hAnsi="Calibri" w:cs="Calibri"/>
                <w:sz w:val="22"/>
                <w:szCs w:val="22"/>
              </w:rPr>
              <w:t>Dodání oprávnění školitele (od výrobce) k provádění instruktáže.</w:t>
            </w:r>
          </w:p>
        </w:tc>
        <w:tc>
          <w:tcPr>
            <w:tcW w:w="1842" w:type="dxa"/>
            <w:shd w:val="clear" w:color="auto" w:fill="auto"/>
            <w:vAlign w:val="center"/>
          </w:tcPr>
          <w:p w14:paraId="287389F5" w14:textId="77777777" w:rsidR="00EE6D3E" w:rsidRPr="00D05340" w:rsidRDefault="00EE6D3E" w:rsidP="000201FD">
            <w:pPr>
              <w:jc w:val="center"/>
              <w:rPr>
                <w:rFonts w:ascii="Calibri" w:hAnsi="Calibri" w:cs="Calibri"/>
                <w:color w:val="FF0000"/>
                <w:szCs w:val="20"/>
              </w:rPr>
            </w:pPr>
            <w:r w:rsidRPr="00D05340">
              <w:rPr>
                <w:rFonts w:ascii="Calibri" w:hAnsi="Calibri" w:cs="Calibri"/>
                <w:color w:val="FF0000"/>
                <w:szCs w:val="20"/>
              </w:rPr>
              <w:t>(doplní dodavatel)</w:t>
            </w:r>
          </w:p>
        </w:tc>
      </w:tr>
      <w:tr w:rsidR="00EE6D3E" w:rsidRPr="00D05340" w14:paraId="3A1519A1" w14:textId="77777777" w:rsidTr="000201FD">
        <w:trPr>
          <w:jc w:val="center"/>
        </w:trPr>
        <w:tc>
          <w:tcPr>
            <w:tcW w:w="7796" w:type="dxa"/>
            <w:shd w:val="clear" w:color="auto" w:fill="auto"/>
            <w:vAlign w:val="center"/>
          </w:tcPr>
          <w:p w14:paraId="19EC195D" w14:textId="77777777" w:rsidR="00EE6D3E" w:rsidRPr="00D05340" w:rsidRDefault="00EE6D3E" w:rsidP="000201FD">
            <w:pPr>
              <w:rPr>
                <w:rFonts w:ascii="Calibri" w:hAnsi="Calibri" w:cs="Calibri"/>
                <w:sz w:val="22"/>
                <w:szCs w:val="22"/>
              </w:rPr>
            </w:pPr>
            <w:r w:rsidRPr="00D05340">
              <w:rPr>
                <w:rFonts w:ascii="Calibri" w:hAnsi="Calibri" w:cs="Calibri"/>
                <w:sz w:val="22"/>
                <w:szCs w:val="22"/>
              </w:rPr>
              <w:t>Dodání dokumentace prokazující oprávnění k údržbě dodaného laboratorního přístroje.</w:t>
            </w:r>
          </w:p>
        </w:tc>
        <w:tc>
          <w:tcPr>
            <w:tcW w:w="1842" w:type="dxa"/>
            <w:shd w:val="clear" w:color="auto" w:fill="auto"/>
            <w:vAlign w:val="center"/>
          </w:tcPr>
          <w:p w14:paraId="1195C78D" w14:textId="77777777" w:rsidR="00EE6D3E" w:rsidRPr="00D05340" w:rsidRDefault="00EE6D3E" w:rsidP="000201FD">
            <w:pPr>
              <w:jc w:val="center"/>
              <w:rPr>
                <w:rFonts w:ascii="Calibri" w:hAnsi="Calibri" w:cs="Calibri"/>
                <w:color w:val="FF0000"/>
                <w:szCs w:val="20"/>
              </w:rPr>
            </w:pPr>
            <w:r w:rsidRPr="00D05340">
              <w:rPr>
                <w:rFonts w:ascii="Calibri" w:hAnsi="Calibri" w:cs="Calibri"/>
                <w:color w:val="FF0000"/>
                <w:szCs w:val="20"/>
              </w:rPr>
              <w:t>(doplní dodavatel)</w:t>
            </w:r>
          </w:p>
        </w:tc>
      </w:tr>
      <w:tr w:rsidR="00EE6D3E" w:rsidRPr="00D05340" w14:paraId="72BE51AB" w14:textId="77777777" w:rsidTr="000201FD">
        <w:trPr>
          <w:trHeight w:val="677"/>
          <w:jc w:val="center"/>
        </w:trPr>
        <w:tc>
          <w:tcPr>
            <w:tcW w:w="7796" w:type="dxa"/>
            <w:shd w:val="clear" w:color="auto" w:fill="auto"/>
            <w:vAlign w:val="center"/>
          </w:tcPr>
          <w:p w14:paraId="5685122C" w14:textId="77777777" w:rsidR="00EE6D3E" w:rsidRPr="00D05340" w:rsidRDefault="00EE6D3E" w:rsidP="000201FD">
            <w:pPr>
              <w:rPr>
                <w:rFonts w:ascii="Calibri" w:hAnsi="Calibri" w:cs="Calibri"/>
                <w:sz w:val="22"/>
                <w:szCs w:val="22"/>
              </w:rPr>
            </w:pPr>
            <w:r w:rsidRPr="00D05340">
              <w:rPr>
                <w:rFonts w:ascii="Calibri" w:hAnsi="Calibri" w:cs="Calibri"/>
                <w:sz w:val="22"/>
                <w:szCs w:val="22"/>
              </w:rPr>
              <w:t>Splnění všech ostatních závazných podmínek předepsaných platnou legislativou.</w:t>
            </w:r>
          </w:p>
        </w:tc>
        <w:tc>
          <w:tcPr>
            <w:tcW w:w="1842" w:type="dxa"/>
            <w:shd w:val="clear" w:color="auto" w:fill="auto"/>
            <w:vAlign w:val="center"/>
          </w:tcPr>
          <w:p w14:paraId="4A171646" w14:textId="77777777" w:rsidR="00EE6D3E" w:rsidRPr="00D05340" w:rsidRDefault="00EE6D3E" w:rsidP="000201FD">
            <w:pPr>
              <w:jc w:val="center"/>
              <w:rPr>
                <w:rFonts w:ascii="Calibri" w:hAnsi="Calibri" w:cs="Calibri"/>
                <w:color w:val="FF0000"/>
                <w:szCs w:val="20"/>
              </w:rPr>
            </w:pPr>
            <w:r w:rsidRPr="00D05340">
              <w:rPr>
                <w:rFonts w:ascii="Calibri" w:hAnsi="Calibri" w:cs="Calibri"/>
                <w:color w:val="FF0000"/>
                <w:szCs w:val="20"/>
              </w:rPr>
              <w:t>(doplní dodavatel)</w:t>
            </w:r>
          </w:p>
        </w:tc>
      </w:tr>
    </w:tbl>
    <w:p w14:paraId="0A500FF3" w14:textId="77777777" w:rsidR="00EE6D3E" w:rsidRPr="00475D03" w:rsidRDefault="00EE6D3E" w:rsidP="00EE6D3E">
      <w:pPr>
        <w:rPr>
          <w:sz w:val="22"/>
          <w:szCs w:val="22"/>
          <w:lang w:eastAsia="en-US"/>
        </w:rPr>
      </w:pPr>
    </w:p>
    <w:p w14:paraId="3C809673" w14:textId="77777777" w:rsidR="00EE6D3E" w:rsidRPr="00A5328A" w:rsidRDefault="00EE6D3E" w:rsidP="00EE6D3E">
      <w:pPr>
        <w:rPr>
          <w:lang w:eastAsia="en-US"/>
        </w:rPr>
      </w:pPr>
    </w:p>
    <w:p w14:paraId="5D9324C1" w14:textId="77777777" w:rsidR="00EE6D3E" w:rsidRPr="00A5328A" w:rsidRDefault="00EE6D3E" w:rsidP="001D2385">
      <w:pPr>
        <w:rPr>
          <w:lang w:eastAsia="en-US"/>
        </w:rPr>
      </w:pPr>
    </w:p>
    <w:sectPr w:rsidR="00EE6D3E" w:rsidRPr="00A5328A" w:rsidSect="00CA2983">
      <w:headerReference w:type="default" r:id="rId8"/>
      <w:footerReference w:type="default" r:id="rId9"/>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C8221B" w14:textId="77777777" w:rsidR="006466FD" w:rsidRDefault="006466FD">
      <w:r>
        <w:separator/>
      </w:r>
    </w:p>
  </w:endnote>
  <w:endnote w:type="continuationSeparator" w:id="0">
    <w:p w14:paraId="35816326" w14:textId="77777777" w:rsidR="006466FD" w:rsidRDefault="00646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0" w:name="_Hlk29160395" w:displacedByCustomXml="next"/>
  <w:sdt>
    <w:sdtPr>
      <w:rPr>
        <w:rFonts w:ascii="Calibri" w:hAnsi="Calibri" w:cs="Calibri"/>
        <w:sz w:val="22"/>
        <w:szCs w:val="22"/>
      </w:rPr>
      <w:id w:val="1117417545"/>
      <w:docPartObj>
        <w:docPartGallery w:val="Page Numbers (Bottom of Page)"/>
        <w:docPartUnique/>
      </w:docPartObj>
    </w:sdtPr>
    <w:sdtEndPr/>
    <w:sdtContent>
      <w:bookmarkEnd w:id="0" w:displacedByCustomXml="prev"/>
      <w:p w14:paraId="6F0A7C15" w14:textId="77777777" w:rsidR="00F02F73" w:rsidRDefault="00F02F73" w:rsidP="00F02F73">
        <w:pPr>
          <w:pStyle w:val="Zpat"/>
          <w:tabs>
            <w:tab w:val="clear" w:pos="4536"/>
            <w:tab w:val="clear" w:pos="9072"/>
            <w:tab w:val="left" w:pos="7455"/>
          </w:tabs>
        </w:pPr>
      </w:p>
      <w:p w14:paraId="00472852" w14:textId="77777777" w:rsidR="00CA2983" w:rsidRDefault="00CA2983" w:rsidP="00CA2983">
        <w:pPr>
          <w:pStyle w:val="Zpat"/>
        </w:pPr>
        <w:r w:rsidRPr="00567235">
          <w:rPr>
            <w:rFonts w:ascii="Calibri" w:hAnsi="Calibri" w:cs="Calibri"/>
            <w:sz w:val="22"/>
            <w:szCs w:val="22"/>
          </w:rPr>
          <w:fldChar w:fldCharType="begin"/>
        </w:r>
        <w:r w:rsidRPr="00567235">
          <w:rPr>
            <w:rFonts w:ascii="Calibri" w:hAnsi="Calibri" w:cs="Calibri"/>
            <w:sz w:val="22"/>
            <w:szCs w:val="22"/>
          </w:rPr>
          <w:instrText>PAGE   \* MERGEFORMAT</w:instrText>
        </w:r>
        <w:r w:rsidRPr="00567235">
          <w:rPr>
            <w:rFonts w:ascii="Calibri" w:hAnsi="Calibri" w:cs="Calibri"/>
            <w:sz w:val="22"/>
            <w:szCs w:val="22"/>
          </w:rPr>
          <w:fldChar w:fldCharType="separate"/>
        </w:r>
        <w:r w:rsidRPr="00567235">
          <w:rPr>
            <w:rFonts w:ascii="Calibri" w:hAnsi="Calibri" w:cs="Calibri"/>
            <w:sz w:val="22"/>
            <w:szCs w:val="22"/>
          </w:rPr>
          <w:t>2</w:t>
        </w:r>
        <w:r w:rsidRPr="00567235">
          <w:rPr>
            <w:rFonts w:ascii="Calibri" w:hAnsi="Calibri" w:cs="Calibri"/>
            <w:sz w:val="22"/>
            <w:szCs w:val="22"/>
          </w:rPr>
          <w:fldChar w:fldCharType="end"/>
        </w:r>
      </w:p>
    </w:sdtContent>
  </w:sdt>
  <w:p w14:paraId="44E27A7A"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DF42CD" w14:textId="77777777" w:rsidR="006466FD" w:rsidRDefault="006466FD">
      <w:r>
        <w:separator/>
      </w:r>
    </w:p>
  </w:footnote>
  <w:footnote w:type="continuationSeparator" w:id="0">
    <w:p w14:paraId="3C244D97" w14:textId="77777777" w:rsidR="006466FD" w:rsidRDefault="006466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635175" w14:textId="77777777" w:rsidR="006518A6" w:rsidRDefault="003B40D7" w:rsidP="00C95D5F">
    <w:pPr>
      <w:pStyle w:val="Zhlav"/>
      <w:jc w:val="both"/>
    </w:pPr>
    <w:r>
      <w:rPr>
        <w:noProof/>
      </w:rPr>
      <w:drawing>
        <wp:anchor distT="0" distB="0" distL="114300" distR="114300" simplePos="0" relativeHeight="251658240" behindDoc="0" locked="0" layoutInCell="1" allowOverlap="1" wp14:anchorId="54FDBFE6" wp14:editId="25B7BD16">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CBC0BE5"/>
    <w:multiLevelType w:val="hybridMultilevel"/>
    <w:tmpl w:val="0674D0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77F513C"/>
    <w:multiLevelType w:val="hybridMultilevel"/>
    <w:tmpl w:val="7FCC3D3E"/>
    <w:lvl w:ilvl="0" w:tplc="04050001">
      <w:start w:val="1"/>
      <w:numFmt w:val="bullet"/>
      <w:lvlText w:val=""/>
      <w:lvlJc w:val="left"/>
      <w:pPr>
        <w:ind w:left="720" w:hanging="360"/>
      </w:pPr>
      <w:rPr>
        <w:rFonts w:ascii="Symbol" w:hAnsi="Symbol" w:hint="default"/>
      </w:rPr>
    </w:lvl>
    <w:lvl w:ilvl="1" w:tplc="DB98E610">
      <w:numFmt w:val="bullet"/>
      <w:lvlText w:val="-"/>
      <w:lvlJc w:val="left"/>
      <w:pPr>
        <w:ind w:left="1785" w:hanging="705"/>
      </w:pPr>
      <w:rPr>
        <w:rFonts w:ascii="Arial" w:eastAsia="Times New Roman" w:hAnsi="Arial" w:cs="Arial"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8"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11" w15:restartNumberingAfterBreak="0">
    <w:nsid w:val="5B7326A4"/>
    <w:multiLevelType w:val="hybridMultilevel"/>
    <w:tmpl w:val="5E8A6A98"/>
    <w:lvl w:ilvl="0" w:tplc="A7060DF2">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BD430E1"/>
    <w:multiLevelType w:val="hybridMultilevel"/>
    <w:tmpl w:val="D750AA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D1B2981"/>
    <w:multiLevelType w:val="hybridMultilevel"/>
    <w:tmpl w:val="D9FAEDBC"/>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4" w15:restartNumberingAfterBreak="0">
    <w:nsid w:val="5FCE2888"/>
    <w:multiLevelType w:val="hybridMultilevel"/>
    <w:tmpl w:val="49CA1F68"/>
    <w:lvl w:ilvl="0" w:tplc="CC383606">
      <w:start w:val="1"/>
      <w:numFmt w:val="bullet"/>
      <w:lvlText w:val="o"/>
      <w:lvlJc w:val="left"/>
      <w:pPr>
        <w:tabs>
          <w:tab w:val="num" w:pos="738"/>
        </w:tabs>
        <w:ind w:left="738" w:hanging="454"/>
      </w:pPr>
      <w:rPr>
        <w:rFonts w:hAnsi="Courier New"/>
      </w:rPr>
    </w:lvl>
    <w:lvl w:ilvl="1" w:tplc="048A9E40">
      <w:start w:val="1"/>
      <w:numFmt w:val="bullet"/>
      <w:lvlText w:val=""/>
      <w:lvlJc w:val="left"/>
      <w:pPr>
        <w:tabs>
          <w:tab w:val="num" w:pos="1440"/>
        </w:tabs>
        <w:ind w:left="1420" w:hanging="340"/>
      </w:pPr>
      <w:rPr>
        <w:rFonts w:ascii="Symbol" w:hAnsi="Symbol" w:hint="default"/>
      </w:rPr>
    </w:lvl>
    <w:lvl w:ilvl="2" w:tplc="04050005">
      <w:start w:val="1"/>
      <w:numFmt w:val="bullet"/>
      <w:lvlText w:val=""/>
      <w:lvlJc w:val="left"/>
      <w:pPr>
        <w:tabs>
          <w:tab w:val="num" w:pos="2880"/>
        </w:tabs>
        <w:ind w:left="2880" w:hanging="360"/>
      </w:pPr>
      <w:rPr>
        <w:rFonts w:ascii="Wingdings" w:hAnsi="Wingdings" w:hint="default"/>
      </w:rPr>
    </w:lvl>
    <w:lvl w:ilvl="3" w:tplc="04050001">
      <w:start w:val="1"/>
      <w:numFmt w:val="bullet"/>
      <w:lvlText w:val=""/>
      <w:lvlJc w:val="left"/>
      <w:pPr>
        <w:tabs>
          <w:tab w:val="num" w:pos="3600"/>
        </w:tabs>
        <w:ind w:left="3600" w:hanging="360"/>
      </w:pPr>
      <w:rPr>
        <w:rFonts w:ascii="Symbol" w:hAnsi="Symbol" w:hint="default"/>
      </w:rPr>
    </w:lvl>
    <w:lvl w:ilvl="4" w:tplc="04050003">
      <w:start w:val="1"/>
      <w:numFmt w:val="bullet"/>
      <w:lvlText w:val="o"/>
      <w:lvlJc w:val="left"/>
      <w:pPr>
        <w:tabs>
          <w:tab w:val="num" w:pos="4320"/>
        </w:tabs>
        <w:ind w:left="4320" w:hanging="360"/>
      </w:pPr>
      <w:rPr>
        <w:rFonts w:ascii="Courier New" w:hAnsi="Courier New" w:cs="Times New Roman" w:hint="default"/>
      </w:rPr>
    </w:lvl>
    <w:lvl w:ilvl="5" w:tplc="04050005">
      <w:start w:val="1"/>
      <w:numFmt w:val="bullet"/>
      <w:lvlText w:val=""/>
      <w:lvlJc w:val="left"/>
      <w:pPr>
        <w:tabs>
          <w:tab w:val="num" w:pos="5040"/>
        </w:tabs>
        <w:ind w:left="5040" w:hanging="360"/>
      </w:pPr>
      <w:rPr>
        <w:rFonts w:ascii="Wingdings" w:hAnsi="Wingdings" w:hint="default"/>
      </w:rPr>
    </w:lvl>
    <w:lvl w:ilvl="6" w:tplc="04050001">
      <w:start w:val="1"/>
      <w:numFmt w:val="bullet"/>
      <w:lvlText w:val=""/>
      <w:lvlJc w:val="left"/>
      <w:pPr>
        <w:tabs>
          <w:tab w:val="num" w:pos="5760"/>
        </w:tabs>
        <w:ind w:left="5760" w:hanging="360"/>
      </w:pPr>
      <w:rPr>
        <w:rFonts w:ascii="Symbol" w:hAnsi="Symbol" w:hint="default"/>
      </w:rPr>
    </w:lvl>
    <w:lvl w:ilvl="7" w:tplc="04050003">
      <w:start w:val="1"/>
      <w:numFmt w:val="bullet"/>
      <w:lvlText w:val="o"/>
      <w:lvlJc w:val="left"/>
      <w:pPr>
        <w:tabs>
          <w:tab w:val="num" w:pos="6480"/>
        </w:tabs>
        <w:ind w:left="6480" w:hanging="360"/>
      </w:pPr>
      <w:rPr>
        <w:rFonts w:ascii="Courier New" w:hAnsi="Courier New" w:cs="Times New Roman" w:hint="default"/>
      </w:rPr>
    </w:lvl>
    <w:lvl w:ilvl="8" w:tplc="04050005">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D28610B"/>
    <w:multiLevelType w:val="hybridMultilevel"/>
    <w:tmpl w:val="3BF21EE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1"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23"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EDF1304"/>
    <w:multiLevelType w:val="hybridMultilevel"/>
    <w:tmpl w:val="4A563A9C"/>
    <w:lvl w:ilvl="0" w:tplc="0618305A">
      <w:start w:val="550"/>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0"/>
  </w:num>
  <w:num w:numId="2">
    <w:abstractNumId w:val="19"/>
  </w:num>
  <w:num w:numId="3">
    <w:abstractNumId w:val="23"/>
  </w:num>
  <w:num w:numId="4">
    <w:abstractNumId w:val="7"/>
  </w:num>
  <w:num w:numId="5">
    <w:abstractNumId w:val="4"/>
  </w:num>
  <w:num w:numId="6">
    <w:abstractNumId w:val="8"/>
  </w:num>
  <w:num w:numId="7">
    <w:abstractNumId w:val="8"/>
  </w:num>
  <w:num w:numId="8">
    <w:abstractNumId w:val="22"/>
  </w:num>
  <w:num w:numId="9">
    <w:abstractNumId w:val="1"/>
  </w:num>
  <w:num w:numId="10">
    <w:abstractNumId w:val="16"/>
  </w:num>
  <w:num w:numId="11">
    <w:abstractNumId w:val="15"/>
  </w:num>
  <w:num w:numId="12">
    <w:abstractNumId w:val="21"/>
  </w:num>
  <w:num w:numId="13">
    <w:abstractNumId w:val="5"/>
  </w:num>
  <w:num w:numId="14">
    <w:abstractNumId w:val="18"/>
  </w:num>
  <w:num w:numId="15">
    <w:abstractNumId w:val="20"/>
  </w:num>
  <w:num w:numId="16">
    <w:abstractNumId w:val="9"/>
  </w:num>
  <w:num w:numId="17">
    <w:abstractNumId w:val="10"/>
  </w:num>
  <w:num w:numId="18">
    <w:abstractNumId w:val="6"/>
  </w:num>
  <w:num w:numId="19">
    <w:abstractNumId w:val="2"/>
  </w:num>
  <w:num w:numId="20">
    <w:abstractNumId w:val="24"/>
  </w:num>
  <w:num w:numId="21">
    <w:abstractNumId w:val="12"/>
  </w:num>
  <w:num w:numId="22">
    <w:abstractNumId w:val="17"/>
  </w:num>
  <w:num w:numId="23">
    <w:abstractNumId w:val="14"/>
  </w:num>
  <w:num w:numId="24">
    <w:abstractNumId w:val="13"/>
  </w:num>
  <w:num w:numId="25">
    <w:abstractNumId w:val="3"/>
  </w:num>
  <w:num w:numId="26">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983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03B24"/>
    <w:rsid w:val="000109C3"/>
    <w:rsid w:val="00012A02"/>
    <w:rsid w:val="00035A0E"/>
    <w:rsid w:val="0003624C"/>
    <w:rsid w:val="00036F9F"/>
    <w:rsid w:val="00052D89"/>
    <w:rsid w:val="000645CC"/>
    <w:rsid w:val="000658D9"/>
    <w:rsid w:val="00066D72"/>
    <w:rsid w:val="00074528"/>
    <w:rsid w:val="0008758E"/>
    <w:rsid w:val="000A1ECC"/>
    <w:rsid w:val="000A3B26"/>
    <w:rsid w:val="000B179B"/>
    <w:rsid w:val="000B3193"/>
    <w:rsid w:val="000C1F62"/>
    <w:rsid w:val="000C1FBC"/>
    <w:rsid w:val="000C6A3F"/>
    <w:rsid w:val="000C71E4"/>
    <w:rsid w:val="000D436E"/>
    <w:rsid w:val="000E1014"/>
    <w:rsid w:val="000E686D"/>
    <w:rsid w:val="00102C7D"/>
    <w:rsid w:val="00111FF7"/>
    <w:rsid w:val="001258AB"/>
    <w:rsid w:val="00125E54"/>
    <w:rsid w:val="00136081"/>
    <w:rsid w:val="001770B9"/>
    <w:rsid w:val="00187FB4"/>
    <w:rsid w:val="00191ADF"/>
    <w:rsid w:val="00197A5B"/>
    <w:rsid w:val="001A01EB"/>
    <w:rsid w:val="001D1372"/>
    <w:rsid w:val="001D2385"/>
    <w:rsid w:val="001E397D"/>
    <w:rsid w:val="001E427D"/>
    <w:rsid w:val="001F2952"/>
    <w:rsid w:val="00205EE2"/>
    <w:rsid w:val="00214C1D"/>
    <w:rsid w:val="002476E6"/>
    <w:rsid w:val="002630EF"/>
    <w:rsid w:val="00264610"/>
    <w:rsid w:val="00265C06"/>
    <w:rsid w:val="00280A80"/>
    <w:rsid w:val="00297F3B"/>
    <w:rsid w:val="002B39F1"/>
    <w:rsid w:val="002C145D"/>
    <w:rsid w:val="002C543B"/>
    <w:rsid w:val="002C5A20"/>
    <w:rsid w:val="002D0847"/>
    <w:rsid w:val="002D4509"/>
    <w:rsid w:val="00303205"/>
    <w:rsid w:val="0032320B"/>
    <w:rsid w:val="00353230"/>
    <w:rsid w:val="00371771"/>
    <w:rsid w:val="003733E3"/>
    <w:rsid w:val="00374075"/>
    <w:rsid w:val="003846F9"/>
    <w:rsid w:val="003872B0"/>
    <w:rsid w:val="00393D4B"/>
    <w:rsid w:val="00393D63"/>
    <w:rsid w:val="003971BB"/>
    <w:rsid w:val="003A3C99"/>
    <w:rsid w:val="003B40D7"/>
    <w:rsid w:val="003B4A14"/>
    <w:rsid w:val="003C160B"/>
    <w:rsid w:val="003C2560"/>
    <w:rsid w:val="003D1E77"/>
    <w:rsid w:val="003D5973"/>
    <w:rsid w:val="003D5FC2"/>
    <w:rsid w:val="003E5E6D"/>
    <w:rsid w:val="003F4348"/>
    <w:rsid w:val="004001AC"/>
    <w:rsid w:val="004006C4"/>
    <w:rsid w:val="00411483"/>
    <w:rsid w:val="00426B74"/>
    <w:rsid w:val="00434359"/>
    <w:rsid w:val="004521F2"/>
    <w:rsid w:val="0045612A"/>
    <w:rsid w:val="00464365"/>
    <w:rsid w:val="00470C30"/>
    <w:rsid w:val="0047221C"/>
    <w:rsid w:val="00472A28"/>
    <w:rsid w:val="004838A7"/>
    <w:rsid w:val="00490489"/>
    <w:rsid w:val="004B1EC6"/>
    <w:rsid w:val="004B1FD8"/>
    <w:rsid w:val="004B40A7"/>
    <w:rsid w:val="004C57F4"/>
    <w:rsid w:val="004C65DC"/>
    <w:rsid w:val="004C7980"/>
    <w:rsid w:val="004D0CE5"/>
    <w:rsid w:val="004D2DB6"/>
    <w:rsid w:val="004E33F9"/>
    <w:rsid w:val="004F0C51"/>
    <w:rsid w:val="004F5479"/>
    <w:rsid w:val="004F69D1"/>
    <w:rsid w:val="00504A9F"/>
    <w:rsid w:val="00521035"/>
    <w:rsid w:val="00521903"/>
    <w:rsid w:val="00531FC6"/>
    <w:rsid w:val="005329B0"/>
    <w:rsid w:val="00532FE7"/>
    <w:rsid w:val="0054515C"/>
    <w:rsid w:val="00560743"/>
    <w:rsid w:val="0056576E"/>
    <w:rsid w:val="00567235"/>
    <w:rsid w:val="00572533"/>
    <w:rsid w:val="005A2DEA"/>
    <w:rsid w:val="005A65D1"/>
    <w:rsid w:val="005B06FC"/>
    <w:rsid w:val="005B2A93"/>
    <w:rsid w:val="005C6500"/>
    <w:rsid w:val="005C668C"/>
    <w:rsid w:val="005D6FB3"/>
    <w:rsid w:val="005E15EB"/>
    <w:rsid w:val="005E1A2C"/>
    <w:rsid w:val="00600F8C"/>
    <w:rsid w:val="006028C9"/>
    <w:rsid w:val="00602A33"/>
    <w:rsid w:val="00607DA1"/>
    <w:rsid w:val="00620CA2"/>
    <w:rsid w:val="0062603D"/>
    <w:rsid w:val="00635DD9"/>
    <w:rsid w:val="006370F4"/>
    <w:rsid w:val="00637A1A"/>
    <w:rsid w:val="006466FD"/>
    <w:rsid w:val="006518A6"/>
    <w:rsid w:val="00652279"/>
    <w:rsid w:val="00654188"/>
    <w:rsid w:val="0065447C"/>
    <w:rsid w:val="00662654"/>
    <w:rsid w:val="006750DE"/>
    <w:rsid w:val="0067650B"/>
    <w:rsid w:val="006E6653"/>
    <w:rsid w:val="006E7A6E"/>
    <w:rsid w:val="006F12A7"/>
    <w:rsid w:val="006F6461"/>
    <w:rsid w:val="00701799"/>
    <w:rsid w:val="00703424"/>
    <w:rsid w:val="0071402B"/>
    <w:rsid w:val="0071532A"/>
    <w:rsid w:val="00716461"/>
    <w:rsid w:val="007230A6"/>
    <w:rsid w:val="0073070F"/>
    <w:rsid w:val="007341AA"/>
    <w:rsid w:val="007466C7"/>
    <w:rsid w:val="00756D6D"/>
    <w:rsid w:val="00767CC9"/>
    <w:rsid w:val="00783B7D"/>
    <w:rsid w:val="007B6C29"/>
    <w:rsid w:val="007D0152"/>
    <w:rsid w:val="007D1C73"/>
    <w:rsid w:val="007D591C"/>
    <w:rsid w:val="007E7126"/>
    <w:rsid w:val="007F694D"/>
    <w:rsid w:val="007F795F"/>
    <w:rsid w:val="00814870"/>
    <w:rsid w:val="0081601A"/>
    <w:rsid w:val="00842F61"/>
    <w:rsid w:val="00843B0E"/>
    <w:rsid w:val="0085532C"/>
    <w:rsid w:val="00855DB3"/>
    <w:rsid w:val="00861184"/>
    <w:rsid w:val="00864E49"/>
    <w:rsid w:val="00885D17"/>
    <w:rsid w:val="00890047"/>
    <w:rsid w:val="008B1CD4"/>
    <w:rsid w:val="008D54EC"/>
    <w:rsid w:val="008E1D92"/>
    <w:rsid w:val="008E66DE"/>
    <w:rsid w:val="008E7CCE"/>
    <w:rsid w:val="00907E39"/>
    <w:rsid w:val="00920F61"/>
    <w:rsid w:val="00965893"/>
    <w:rsid w:val="00965992"/>
    <w:rsid w:val="009673F6"/>
    <w:rsid w:val="00972BA4"/>
    <w:rsid w:val="0097571A"/>
    <w:rsid w:val="00985725"/>
    <w:rsid w:val="0098671F"/>
    <w:rsid w:val="0099223B"/>
    <w:rsid w:val="009B4E45"/>
    <w:rsid w:val="009C0B4C"/>
    <w:rsid w:val="009C2444"/>
    <w:rsid w:val="009E189C"/>
    <w:rsid w:val="00A075F1"/>
    <w:rsid w:val="00A12E4D"/>
    <w:rsid w:val="00A20F73"/>
    <w:rsid w:val="00A34A59"/>
    <w:rsid w:val="00A37710"/>
    <w:rsid w:val="00A537FA"/>
    <w:rsid w:val="00A72488"/>
    <w:rsid w:val="00A7653E"/>
    <w:rsid w:val="00A811DD"/>
    <w:rsid w:val="00A8362D"/>
    <w:rsid w:val="00A837CA"/>
    <w:rsid w:val="00A9026B"/>
    <w:rsid w:val="00AB14BC"/>
    <w:rsid w:val="00AB45AD"/>
    <w:rsid w:val="00AC3F9C"/>
    <w:rsid w:val="00AD7DB4"/>
    <w:rsid w:val="00AE6E47"/>
    <w:rsid w:val="00B01362"/>
    <w:rsid w:val="00B04151"/>
    <w:rsid w:val="00B10101"/>
    <w:rsid w:val="00B360D1"/>
    <w:rsid w:val="00B429BE"/>
    <w:rsid w:val="00B45E93"/>
    <w:rsid w:val="00B471A0"/>
    <w:rsid w:val="00B53DAE"/>
    <w:rsid w:val="00B56308"/>
    <w:rsid w:val="00BB2159"/>
    <w:rsid w:val="00BC1578"/>
    <w:rsid w:val="00BD28E1"/>
    <w:rsid w:val="00BD6D27"/>
    <w:rsid w:val="00BE274B"/>
    <w:rsid w:val="00BE4ADC"/>
    <w:rsid w:val="00BE6EE3"/>
    <w:rsid w:val="00C04ADE"/>
    <w:rsid w:val="00C10A7D"/>
    <w:rsid w:val="00C16503"/>
    <w:rsid w:val="00C27F9D"/>
    <w:rsid w:val="00C30CA0"/>
    <w:rsid w:val="00C57F86"/>
    <w:rsid w:val="00C64449"/>
    <w:rsid w:val="00C64F47"/>
    <w:rsid w:val="00C95843"/>
    <w:rsid w:val="00C95D5F"/>
    <w:rsid w:val="00CA0D86"/>
    <w:rsid w:val="00CA2983"/>
    <w:rsid w:val="00CA321A"/>
    <w:rsid w:val="00CA49BB"/>
    <w:rsid w:val="00CA51FC"/>
    <w:rsid w:val="00CA538B"/>
    <w:rsid w:val="00CB548E"/>
    <w:rsid w:val="00CD382E"/>
    <w:rsid w:val="00CD3A9C"/>
    <w:rsid w:val="00CD65B0"/>
    <w:rsid w:val="00CE2816"/>
    <w:rsid w:val="00CF60CC"/>
    <w:rsid w:val="00D07B2A"/>
    <w:rsid w:val="00D1007D"/>
    <w:rsid w:val="00D14FCA"/>
    <w:rsid w:val="00D15CD6"/>
    <w:rsid w:val="00D16178"/>
    <w:rsid w:val="00D20BC1"/>
    <w:rsid w:val="00D241F8"/>
    <w:rsid w:val="00D33243"/>
    <w:rsid w:val="00D3510F"/>
    <w:rsid w:val="00D40E8A"/>
    <w:rsid w:val="00D42818"/>
    <w:rsid w:val="00D431D5"/>
    <w:rsid w:val="00D43214"/>
    <w:rsid w:val="00D5247B"/>
    <w:rsid w:val="00D5732D"/>
    <w:rsid w:val="00D62E8D"/>
    <w:rsid w:val="00D70BF0"/>
    <w:rsid w:val="00D72049"/>
    <w:rsid w:val="00D82C70"/>
    <w:rsid w:val="00D876D7"/>
    <w:rsid w:val="00D963DD"/>
    <w:rsid w:val="00DA37A2"/>
    <w:rsid w:val="00DA3F23"/>
    <w:rsid w:val="00DA57E0"/>
    <w:rsid w:val="00DC078E"/>
    <w:rsid w:val="00DE2994"/>
    <w:rsid w:val="00E14675"/>
    <w:rsid w:val="00E14A45"/>
    <w:rsid w:val="00E25961"/>
    <w:rsid w:val="00E25E2C"/>
    <w:rsid w:val="00E3244D"/>
    <w:rsid w:val="00E327B4"/>
    <w:rsid w:val="00E51D1E"/>
    <w:rsid w:val="00E563A5"/>
    <w:rsid w:val="00E56575"/>
    <w:rsid w:val="00E62334"/>
    <w:rsid w:val="00E63890"/>
    <w:rsid w:val="00E640CE"/>
    <w:rsid w:val="00E70BD0"/>
    <w:rsid w:val="00E73FAD"/>
    <w:rsid w:val="00E80362"/>
    <w:rsid w:val="00EA692D"/>
    <w:rsid w:val="00EB28FB"/>
    <w:rsid w:val="00EB3567"/>
    <w:rsid w:val="00EB38C3"/>
    <w:rsid w:val="00EC4313"/>
    <w:rsid w:val="00EC44E3"/>
    <w:rsid w:val="00EC6204"/>
    <w:rsid w:val="00ED1886"/>
    <w:rsid w:val="00ED3C5D"/>
    <w:rsid w:val="00EE1E0E"/>
    <w:rsid w:val="00EE5735"/>
    <w:rsid w:val="00EE6D3E"/>
    <w:rsid w:val="00F011A6"/>
    <w:rsid w:val="00F02F73"/>
    <w:rsid w:val="00F03861"/>
    <w:rsid w:val="00F069C9"/>
    <w:rsid w:val="00F14182"/>
    <w:rsid w:val="00F16700"/>
    <w:rsid w:val="00F17B7F"/>
    <w:rsid w:val="00F304A0"/>
    <w:rsid w:val="00F42F2C"/>
    <w:rsid w:val="00F445B4"/>
    <w:rsid w:val="00F45432"/>
    <w:rsid w:val="00F458FA"/>
    <w:rsid w:val="00F63C45"/>
    <w:rsid w:val="00F66DDD"/>
    <w:rsid w:val="00F935F7"/>
    <w:rsid w:val="00F974BE"/>
    <w:rsid w:val="00FB0179"/>
    <w:rsid w:val="00FB2566"/>
    <w:rsid w:val="00FB4C27"/>
    <w:rsid w:val="00FE368B"/>
    <w:rsid w:val="00FF52A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8305"/>
    <o:shapelayout v:ext="edit">
      <o:idmap v:ext="edit" data="1"/>
    </o:shapelayout>
  </w:shapeDefaults>
  <w:decimalSymbol w:val=","/>
  <w:listSeparator w:val=";"/>
  <w14:docId w14:val="1B82BC7E"/>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rsid w:val="005A2DEA"/>
    <w:rPr>
      <w:rFonts w:ascii="Calibri" w:eastAsia="Times New Roman" w:hAnsi="Calibri" w:cs="Arial"/>
      <w:b/>
      <w:sz w:val="28"/>
      <w:szCs w:val="28"/>
      <w:shd w:val="clear" w:color="auto" w:fill="FFD966" w:themeFill="accent4" w:themeFillTint="99"/>
      <w:lang w:eastAsia="cs-CZ"/>
    </w:rPr>
  </w:style>
  <w:style w:type="character" w:styleId="Odkaznakoment">
    <w:name w:val="annotation reference"/>
    <w:basedOn w:val="Standardnpsmoodstavce"/>
    <w:uiPriority w:val="99"/>
    <w:semiHidden/>
    <w:unhideWhenUsed/>
    <w:rsid w:val="00EC4313"/>
    <w:rPr>
      <w:sz w:val="16"/>
      <w:szCs w:val="16"/>
    </w:rPr>
  </w:style>
  <w:style w:type="paragraph" w:styleId="Textkomente">
    <w:name w:val="annotation text"/>
    <w:basedOn w:val="Normln"/>
    <w:link w:val="TextkomenteChar"/>
    <w:uiPriority w:val="99"/>
    <w:semiHidden/>
    <w:unhideWhenUsed/>
    <w:rsid w:val="00EC4313"/>
    <w:rPr>
      <w:szCs w:val="20"/>
    </w:rPr>
  </w:style>
  <w:style w:type="character" w:customStyle="1" w:styleId="TextkomenteChar">
    <w:name w:val="Text komentáře Char"/>
    <w:basedOn w:val="Standardnpsmoodstavce"/>
    <w:link w:val="Textkomente"/>
    <w:uiPriority w:val="99"/>
    <w:semiHidden/>
    <w:rsid w:val="00EC4313"/>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EC4313"/>
    <w:rPr>
      <w:b/>
      <w:bCs/>
    </w:rPr>
  </w:style>
  <w:style w:type="character" w:customStyle="1" w:styleId="PedmtkomenteChar">
    <w:name w:val="Předmět komentáře Char"/>
    <w:basedOn w:val="TextkomenteChar"/>
    <w:link w:val="Pedmtkomente"/>
    <w:uiPriority w:val="99"/>
    <w:semiHidden/>
    <w:rsid w:val="00EC4313"/>
    <w:rPr>
      <w:rFonts w:ascii="Arial" w:eastAsia="Times New Roman" w:hAnsi="Arial" w:cs="Times New Roman"/>
      <w:b/>
      <w:bCs/>
      <w:sz w:val="20"/>
      <w:szCs w:val="20"/>
      <w:lang w:eastAsia="cs-CZ"/>
    </w:rPr>
  </w:style>
  <w:style w:type="table" w:customStyle="1" w:styleId="Mkatabulky1">
    <w:name w:val="Mřížka tabulky1"/>
    <w:basedOn w:val="Normlntabulka"/>
    <w:next w:val="Mkatabulky"/>
    <w:uiPriority w:val="39"/>
    <w:rsid w:val="00EE6D3E"/>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62144404">
      <w:bodyDiv w:val="1"/>
      <w:marLeft w:val="0"/>
      <w:marRight w:val="0"/>
      <w:marTop w:val="0"/>
      <w:marBottom w:val="0"/>
      <w:divBdr>
        <w:top w:val="none" w:sz="0" w:space="0" w:color="auto"/>
        <w:left w:val="none" w:sz="0" w:space="0" w:color="auto"/>
        <w:bottom w:val="none" w:sz="0" w:space="0" w:color="auto"/>
        <w:right w:val="none" w:sz="0" w:space="0" w:color="auto"/>
      </w:divBdr>
    </w:div>
    <w:div w:id="68625261">
      <w:bodyDiv w:val="1"/>
      <w:marLeft w:val="0"/>
      <w:marRight w:val="0"/>
      <w:marTop w:val="0"/>
      <w:marBottom w:val="0"/>
      <w:divBdr>
        <w:top w:val="none" w:sz="0" w:space="0" w:color="auto"/>
        <w:left w:val="none" w:sz="0" w:space="0" w:color="auto"/>
        <w:bottom w:val="none" w:sz="0" w:space="0" w:color="auto"/>
        <w:right w:val="none" w:sz="0" w:space="0" w:color="auto"/>
      </w:divBdr>
    </w:div>
    <w:div w:id="152989984">
      <w:bodyDiv w:val="1"/>
      <w:marLeft w:val="0"/>
      <w:marRight w:val="0"/>
      <w:marTop w:val="0"/>
      <w:marBottom w:val="0"/>
      <w:divBdr>
        <w:top w:val="none" w:sz="0" w:space="0" w:color="auto"/>
        <w:left w:val="none" w:sz="0" w:space="0" w:color="auto"/>
        <w:bottom w:val="none" w:sz="0" w:space="0" w:color="auto"/>
        <w:right w:val="none" w:sz="0" w:space="0" w:color="auto"/>
      </w:divBdr>
    </w:div>
    <w:div w:id="165945476">
      <w:bodyDiv w:val="1"/>
      <w:marLeft w:val="0"/>
      <w:marRight w:val="0"/>
      <w:marTop w:val="0"/>
      <w:marBottom w:val="0"/>
      <w:divBdr>
        <w:top w:val="none" w:sz="0" w:space="0" w:color="auto"/>
        <w:left w:val="none" w:sz="0" w:space="0" w:color="auto"/>
        <w:bottom w:val="none" w:sz="0" w:space="0" w:color="auto"/>
        <w:right w:val="none" w:sz="0" w:space="0" w:color="auto"/>
      </w:divBdr>
    </w:div>
    <w:div w:id="171183160">
      <w:bodyDiv w:val="1"/>
      <w:marLeft w:val="0"/>
      <w:marRight w:val="0"/>
      <w:marTop w:val="0"/>
      <w:marBottom w:val="0"/>
      <w:divBdr>
        <w:top w:val="none" w:sz="0" w:space="0" w:color="auto"/>
        <w:left w:val="none" w:sz="0" w:space="0" w:color="auto"/>
        <w:bottom w:val="none" w:sz="0" w:space="0" w:color="auto"/>
        <w:right w:val="none" w:sz="0" w:space="0" w:color="auto"/>
      </w:divBdr>
    </w:div>
    <w:div w:id="216285009">
      <w:bodyDiv w:val="1"/>
      <w:marLeft w:val="0"/>
      <w:marRight w:val="0"/>
      <w:marTop w:val="0"/>
      <w:marBottom w:val="0"/>
      <w:divBdr>
        <w:top w:val="none" w:sz="0" w:space="0" w:color="auto"/>
        <w:left w:val="none" w:sz="0" w:space="0" w:color="auto"/>
        <w:bottom w:val="none" w:sz="0" w:space="0" w:color="auto"/>
        <w:right w:val="none" w:sz="0" w:space="0" w:color="auto"/>
      </w:divBdr>
    </w:div>
    <w:div w:id="220292613">
      <w:bodyDiv w:val="1"/>
      <w:marLeft w:val="0"/>
      <w:marRight w:val="0"/>
      <w:marTop w:val="0"/>
      <w:marBottom w:val="0"/>
      <w:divBdr>
        <w:top w:val="none" w:sz="0" w:space="0" w:color="auto"/>
        <w:left w:val="none" w:sz="0" w:space="0" w:color="auto"/>
        <w:bottom w:val="none" w:sz="0" w:space="0" w:color="auto"/>
        <w:right w:val="none" w:sz="0" w:space="0" w:color="auto"/>
      </w:divBdr>
    </w:div>
    <w:div w:id="249854558">
      <w:bodyDiv w:val="1"/>
      <w:marLeft w:val="0"/>
      <w:marRight w:val="0"/>
      <w:marTop w:val="0"/>
      <w:marBottom w:val="0"/>
      <w:divBdr>
        <w:top w:val="none" w:sz="0" w:space="0" w:color="auto"/>
        <w:left w:val="none" w:sz="0" w:space="0" w:color="auto"/>
        <w:bottom w:val="none" w:sz="0" w:space="0" w:color="auto"/>
        <w:right w:val="none" w:sz="0" w:space="0" w:color="auto"/>
      </w:divBdr>
    </w:div>
    <w:div w:id="264927845">
      <w:bodyDiv w:val="1"/>
      <w:marLeft w:val="0"/>
      <w:marRight w:val="0"/>
      <w:marTop w:val="0"/>
      <w:marBottom w:val="0"/>
      <w:divBdr>
        <w:top w:val="none" w:sz="0" w:space="0" w:color="auto"/>
        <w:left w:val="none" w:sz="0" w:space="0" w:color="auto"/>
        <w:bottom w:val="none" w:sz="0" w:space="0" w:color="auto"/>
        <w:right w:val="none" w:sz="0" w:space="0" w:color="auto"/>
      </w:divBdr>
    </w:div>
    <w:div w:id="284779825">
      <w:bodyDiv w:val="1"/>
      <w:marLeft w:val="0"/>
      <w:marRight w:val="0"/>
      <w:marTop w:val="0"/>
      <w:marBottom w:val="0"/>
      <w:divBdr>
        <w:top w:val="none" w:sz="0" w:space="0" w:color="auto"/>
        <w:left w:val="none" w:sz="0" w:space="0" w:color="auto"/>
        <w:bottom w:val="none" w:sz="0" w:space="0" w:color="auto"/>
        <w:right w:val="none" w:sz="0" w:space="0" w:color="auto"/>
      </w:divBdr>
    </w:div>
    <w:div w:id="284969825">
      <w:bodyDiv w:val="1"/>
      <w:marLeft w:val="0"/>
      <w:marRight w:val="0"/>
      <w:marTop w:val="0"/>
      <w:marBottom w:val="0"/>
      <w:divBdr>
        <w:top w:val="none" w:sz="0" w:space="0" w:color="auto"/>
        <w:left w:val="none" w:sz="0" w:space="0" w:color="auto"/>
        <w:bottom w:val="none" w:sz="0" w:space="0" w:color="auto"/>
        <w:right w:val="none" w:sz="0" w:space="0" w:color="auto"/>
      </w:divBdr>
    </w:div>
    <w:div w:id="324163953">
      <w:bodyDiv w:val="1"/>
      <w:marLeft w:val="0"/>
      <w:marRight w:val="0"/>
      <w:marTop w:val="0"/>
      <w:marBottom w:val="0"/>
      <w:divBdr>
        <w:top w:val="none" w:sz="0" w:space="0" w:color="auto"/>
        <w:left w:val="none" w:sz="0" w:space="0" w:color="auto"/>
        <w:bottom w:val="none" w:sz="0" w:space="0" w:color="auto"/>
        <w:right w:val="none" w:sz="0" w:space="0" w:color="auto"/>
      </w:divBdr>
    </w:div>
    <w:div w:id="325717830">
      <w:bodyDiv w:val="1"/>
      <w:marLeft w:val="0"/>
      <w:marRight w:val="0"/>
      <w:marTop w:val="0"/>
      <w:marBottom w:val="0"/>
      <w:divBdr>
        <w:top w:val="none" w:sz="0" w:space="0" w:color="auto"/>
        <w:left w:val="none" w:sz="0" w:space="0" w:color="auto"/>
        <w:bottom w:val="none" w:sz="0" w:space="0" w:color="auto"/>
        <w:right w:val="none" w:sz="0" w:space="0" w:color="auto"/>
      </w:divBdr>
    </w:div>
    <w:div w:id="335159117">
      <w:bodyDiv w:val="1"/>
      <w:marLeft w:val="0"/>
      <w:marRight w:val="0"/>
      <w:marTop w:val="0"/>
      <w:marBottom w:val="0"/>
      <w:divBdr>
        <w:top w:val="none" w:sz="0" w:space="0" w:color="auto"/>
        <w:left w:val="none" w:sz="0" w:space="0" w:color="auto"/>
        <w:bottom w:val="none" w:sz="0" w:space="0" w:color="auto"/>
        <w:right w:val="none" w:sz="0" w:space="0" w:color="auto"/>
      </w:divBdr>
    </w:div>
    <w:div w:id="342172370">
      <w:bodyDiv w:val="1"/>
      <w:marLeft w:val="0"/>
      <w:marRight w:val="0"/>
      <w:marTop w:val="0"/>
      <w:marBottom w:val="0"/>
      <w:divBdr>
        <w:top w:val="none" w:sz="0" w:space="0" w:color="auto"/>
        <w:left w:val="none" w:sz="0" w:space="0" w:color="auto"/>
        <w:bottom w:val="none" w:sz="0" w:space="0" w:color="auto"/>
        <w:right w:val="none" w:sz="0" w:space="0" w:color="auto"/>
      </w:divBdr>
    </w:div>
    <w:div w:id="358236012">
      <w:bodyDiv w:val="1"/>
      <w:marLeft w:val="0"/>
      <w:marRight w:val="0"/>
      <w:marTop w:val="0"/>
      <w:marBottom w:val="0"/>
      <w:divBdr>
        <w:top w:val="none" w:sz="0" w:space="0" w:color="auto"/>
        <w:left w:val="none" w:sz="0" w:space="0" w:color="auto"/>
        <w:bottom w:val="none" w:sz="0" w:space="0" w:color="auto"/>
        <w:right w:val="none" w:sz="0" w:space="0" w:color="auto"/>
      </w:divBdr>
    </w:div>
    <w:div w:id="375009028">
      <w:bodyDiv w:val="1"/>
      <w:marLeft w:val="0"/>
      <w:marRight w:val="0"/>
      <w:marTop w:val="0"/>
      <w:marBottom w:val="0"/>
      <w:divBdr>
        <w:top w:val="none" w:sz="0" w:space="0" w:color="auto"/>
        <w:left w:val="none" w:sz="0" w:space="0" w:color="auto"/>
        <w:bottom w:val="none" w:sz="0" w:space="0" w:color="auto"/>
        <w:right w:val="none" w:sz="0" w:space="0" w:color="auto"/>
      </w:divBdr>
    </w:div>
    <w:div w:id="412893423">
      <w:bodyDiv w:val="1"/>
      <w:marLeft w:val="0"/>
      <w:marRight w:val="0"/>
      <w:marTop w:val="0"/>
      <w:marBottom w:val="0"/>
      <w:divBdr>
        <w:top w:val="none" w:sz="0" w:space="0" w:color="auto"/>
        <w:left w:val="none" w:sz="0" w:space="0" w:color="auto"/>
        <w:bottom w:val="none" w:sz="0" w:space="0" w:color="auto"/>
        <w:right w:val="none" w:sz="0" w:space="0" w:color="auto"/>
      </w:divBdr>
    </w:div>
    <w:div w:id="446312330">
      <w:bodyDiv w:val="1"/>
      <w:marLeft w:val="0"/>
      <w:marRight w:val="0"/>
      <w:marTop w:val="0"/>
      <w:marBottom w:val="0"/>
      <w:divBdr>
        <w:top w:val="none" w:sz="0" w:space="0" w:color="auto"/>
        <w:left w:val="none" w:sz="0" w:space="0" w:color="auto"/>
        <w:bottom w:val="none" w:sz="0" w:space="0" w:color="auto"/>
        <w:right w:val="none" w:sz="0" w:space="0" w:color="auto"/>
      </w:divBdr>
    </w:div>
    <w:div w:id="448551510">
      <w:bodyDiv w:val="1"/>
      <w:marLeft w:val="0"/>
      <w:marRight w:val="0"/>
      <w:marTop w:val="0"/>
      <w:marBottom w:val="0"/>
      <w:divBdr>
        <w:top w:val="none" w:sz="0" w:space="0" w:color="auto"/>
        <w:left w:val="none" w:sz="0" w:space="0" w:color="auto"/>
        <w:bottom w:val="none" w:sz="0" w:space="0" w:color="auto"/>
        <w:right w:val="none" w:sz="0" w:space="0" w:color="auto"/>
      </w:divBdr>
    </w:div>
    <w:div w:id="460419615">
      <w:bodyDiv w:val="1"/>
      <w:marLeft w:val="0"/>
      <w:marRight w:val="0"/>
      <w:marTop w:val="0"/>
      <w:marBottom w:val="0"/>
      <w:divBdr>
        <w:top w:val="none" w:sz="0" w:space="0" w:color="auto"/>
        <w:left w:val="none" w:sz="0" w:space="0" w:color="auto"/>
        <w:bottom w:val="none" w:sz="0" w:space="0" w:color="auto"/>
        <w:right w:val="none" w:sz="0" w:space="0" w:color="auto"/>
      </w:divBdr>
    </w:div>
    <w:div w:id="557983914">
      <w:bodyDiv w:val="1"/>
      <w:marLeft w:val="0"/>
      <w:marRight w:val="0"/>
      <w:marTop w:val="0"/>
      <w:marBottom w:val="0"/>
      <w:divBdr>
        <w:top w:val="none" w:sz="0" w:space="0" w:color="auto"/>
        <w:left w:val="none" w:sz="0" w:space="0" w:color="auto"/>
        <w:bottom w:val="none" w:sz="0" w:space="0" w:color="auto"/>
        <w:right w:val="none" w:sz="0" w:space="0" w:color="auto"/>
      </w:divBdr>
    </w:div>
    <w:div w:id="617374371">
      <w:bodyDiv w:val="1"/>
      <w:marLeft w:val="0"/>
      <w:marRight w:val="0"/>
      <w:marTop w:val="0"/>
      <w:marBottom w:val="0"/>
      <w:divBdr>
        <w:top w:val="none" w:sz="0" w:space="0" w:color="auto"/>
        <w:left w:val="none" w:sz="0" w:space="0" w:color="auto"/>
        <w:bottom w:val="none" w:sz="0" w:space="0" w:color="auto"/>
        <w:right w:val="none" w:sz="0" w:space="0" w:color="auto"/>
      </w:divBdr>
    </w:div>
    <w:div w:id="636910772">
      <w:bodyDiv w:val="1"/>
      <w:marLeft w:val="0"/>
      <w:marRight w:val="0"/>
      <w:marTop w:val="0"/>
      <w:marBottom w:val="0"/>
      <w:divBdr>
        <w:top w:val="none" w:sz="0" w:space="0" w:color="auto"/>
        <w:left w:val="none" w:sz="0" w:space="0" w:color="auto"/>
        <w:bottom w:val="none" w:sz="0" w:space="0" w:color="auto"/>
        <w:right w:val="none" w:sz="0" w:space="0" w:color="auto"/>
      </w:divBdr>
    </w:div>
    <w:div w:id="716466560">
      <w:bodyDiv w:val="1"/>
      <w:marLeft w:val="0"/>
      <w:marRight w:val="0"/>
      <w:marTop w:val="0"/>
      <w:marBottom w:val="0"/>
      <w:divBdr>
        <w:top w:val="none" w:sz="0" w:space="0" w:color="auto"/>
        <w:left w:val="none" w:sz="0" w:space="0" w:color="auto"/>
        <w:bottom w:val="none" w:sz="0" w:space="0" w:color="auto"/>
        <w:right w:val="none" w:sz="0" w:space="0" w:color="auto"/>
      </w:divBdr>
    </w:div>
    <w:div w:id="755129223">
      <w:bodyDiv w:val="1"/>
      <w:marLeft w:val="0"/>
      <w:marRight w:val="0"/>
      <w:marTop w:val="0"/>
      <w:marBottom w:val="0"/>
      <w:divBdr>
        <w:top w:val="none" w:sz="0" w:space="0" w:color="auto"/>
        <w:left w:val="none" w:sz="0" w:space="0" w:color="auto"/>
        <w:bottom w:val="none" w:sz="0" w:space="0" w:color="auto"/>
        <w:right w:val="none" w:sz="0" w:space="0" w:color="auto"/>
      </w:divBdr>
    </w:div>
    <w:div w:id="787161317">
      <w:bodyDiv w:val="1"/>
      <w:marLeft w:val="0"/>
      <w:marRight w:val="0"/>
      <w:marTop w:val="0"/>
      <w:marBottom w:val="0"/>
      <w:divBdr>
        <w:top w:val="none" w:sz="0" w:space="0" w:color="auto"/>
        <w:left w:val="none" w:sz="0" w:space="0" w:color="auto"/>
        <w:bottom w:val="none" w:sz="0" w:space="0" w:color="auto"/>
        <w:right w:val="none" w:sz="0" w:space="0" w:color="auto"/>
      </w:divBdr>
    </w:div>
    <w:div w:id="788427926">
      <w:bodyDiv w:val="1"/>
      <w:marLeft w:val="0"/>
      <w:marRight w:val="0"/>
      <w:marTop w:val="0"/>
      <w:marBottom w:val="0"/>
      <w:divBdr>
        <w:top w:val="none" w:sz="0" w:space="0" w:color="auto"/>
        <w:left w:val="none" w:sz="0" w:space="0" w:color="auto"/>
        <w:bottom w:val="none" w:sz="0" w:space="0" w:color="auto"/>
        <w:right w:val="none" w:sz="0" w:space="0" w:color="auto"/>
      </w:divBdr>
    </w:div>
    <w:div w:id="815298832">
      <w:bodyDiv w:val="1"/>
      <w:marLeft w:val="0"/>
      <w:marRight w:val="0"/>
      <w:marTop w:val="0"/>
      <w:marBottom w:val="0"/>
      <w:divBdr>
        <w:top w:val="none" w:sz="0" w:space="0" w:color="auto"/>
        <w:left w:val="none" w:sz="0" w:space="0" w:color="auto"/>
        <w:bottom w:val="none" w:sz="0" w:space="0" w:color="auto"/>
        <w:right w:val="none" w:sz="0" w:space="0" w:color="auto"/>
      </w:divBdr>
    </w:div>
    <w:div w:id="861554784">
      <w:bodyDiv w:val="1"/>
      <w:marLeft w:val="0"/>
      <w:marRight w:val="0"/>
      <w:marTop w:val="0"/>
      <w:marBottom w:val="0"/>
      <w:divBdr>
        <w:top w:val="none" w:sz="0" w:space="0" w:color="auto"/>
        <w:left w:val="none" w:sz="0" w:space="0" w:color="auto"/>
        <w:bottom w:val="none" w:sz="0" w:space="0" w:color="auto"/>
        <w:right w:val="none" w:sz="0" w:space="0" w:color="auto"/>
      </w:divBdr>
    </w:div>
    <w:div w:id="880673840">
      <w:bodyDiv w:val="1"/>
      <w:marLeft w:val="0"/>
      <w:marRight w:val="0"/>
      <w:marTop w:val="0"/>
      <w:marBottom w:val="0"/>
      <w:divBdr>
        <w:top w:val="none" w:sz="0" w:space="0" w:color="auto"/>
        <w:left w:val="none" w:sz="0" w:space="0" w:color="auto"/>
        <w:bottom w:val="none" w:sz="0" w:space="0" w:color="auto"/>
        <w:right w:val="none" w:sz="0" w:space="0" w:color="auto"/>
      </w:divBdr>
    </w:div>
    <w:div w:id="952128749">
      <w:bodyDiv w:val="1"/>
      <w:marLeft w:val="0"/>
      <w:marRight w:val="0"/>
      <w:marTop w:val="0"/>
      <w:marBottom w:val="0"/>
      <w:divBdr>
        <w:top w:val="none" w:sz="0" w:space="0" w:color="auto"/>
        <w:left w:val="none" w:sz="0" w:space="0" w:color="auto"/>
        <w:bottom w:val="none" w:sz="0" w:space="0" w:color="auto"/>
        <w:right w:val="none" w:sz="0" w:space="0" w:color="auto"/>
      </w:divBdr>
    </w:div>
    <w:div w:id="970987424">
      <w:bodyDiv w:val="1"/>
      <w:marLeft w:val="0"/>
      <w:marRight w:val="0"/>
      <w:marTop w:val="0"/>
      <w:marBottom w:val="0"/>
      <w:divBdr>
        <w:top w:val="none" w:sz="0" w:space="0" w:color="auto"/>
        <w:left w:val="none" w:sz="0" w:space="0" w:color="auto"/>
        <w:bottom w:val="none" w:sz="0" w:space="0" w:color="auto"/>
        <w:right w:val="none" w:sz="0" w:space="0" w:color="auto"/>
      </w:divBdr>
    </w:div>
    <w:div w:id="976375527">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987050069">
      <w:bodyDiv w:val="1"/>
      <w:marLeft w:val="0"/>
      <w:marRight w:val="0"/>
      <w:marTop w:val="0"/>
      <w:marBottom w:val="0"/>
      <w:divBdr>
        <w:top w:val="none" w:sz="0" w:space="0" w:color="auto"/>
        <w:left w:val="none" w:sz="0" w:space="0" w:color="auto"/>
        <w:bottom w:val="none" w:sz="0" w:space="0" w:color="auto"/>
        <w:right w:val="none" w:sz="0" w:space="0" w:color="auto"/>
      </w:divBdr>
    </w:div>
    <w:div w:id="995644916">
      <w:bodyDiv w:val="1"/>
      <w:marLeft w:val="0"/>
      <w:marRight w:val="0"/>
      <w:marTop w:val="0"/>
      <w:marBottom w:val="0"/>
      <w:divBdr>
        <w:top w:val="none" w:sz="0" w:space="0" w:color="auto"/>
        <w:left w:val="none" w:sz="0" w:space="0" w:color="auto"/>
        <w:bottom w:val="none" w:sz="0" w:space="0" w:color="auto"/>
        <w:right w:val="none" w:sz="0" w:space="0" w:color="auto"/>
      </w:divBdr>
    </w:div>
    <w:div w:id="996693778">
      <w:bodyDiv w:val="1"/>
      <w:marLeft w:val="0"/>
      <w:marRight w:val="0"/>
      <w:marTop w:val="0"/>
      <w:marBottom w:val="0"/>
      <w:divBdr>
        <w:top w:val="none" w:sz="0" w:space="0" w:color="auto"/>
        <w:left w:val="none" w:sz="0" w:space="0" w:color="auto"/>
        <w:bottom w:val="none" w:sz="0" w:space="0" w:color="auto"/>
        <w:right w:val="none" w:sz="0" w:space="0" w:color="auto"/>
      </w:divBdr>
    </w:div>
    <w:div w:id="1005401048">
      <w:bodyDiv w:val="1"/>
      <w:marLeft w:val="0"/>
      <w:marRight w:val="0"/>
      <w:marTop w:val="0"/>
      <w:marBottom w:val="0"/>
      <w:divBdr>
        <w:top w:val="none" w:sz="0" w:space="0" w:color="auto"/>
        <w:left w:val="none" w:sz="0" w:space="0" w:color="auto"/>
        <w:bottom w:val="none" w:sz="0" w:space="0" w:color="auto"/>
        <w:right w:val="none" w:sz="0" w:space="0" w:color="auto"/>
      </w:divBdr>
    </w:div>
    <w:div w:id="1041133959">
      <w:bodyDiv w:val="1"/>
      <w:marLeft w:val="0"/>
      <w:marRight w:val="0"/>
      <w:marTop w:val="0"/>
      <w:marBottom w:val="0"/>
      <w:divBdr>
        <w:top w:val="none" w:sz="0" w:space="0" w:color="auto"/>
        <w:left w:val="none" w:sz="0" w:space="0" w:color="auto"/>
        <w:bottom w:val="none" w:sz="0" w:space="0" w:color="auto"/>
        <w:right w:val="none" w:sz="0" w:space="0" w:color="auto"/>
      </w:divBdr>
    </w:div>
    <w:div w:id="1088775534">
      <w:bodyDiv w:val="1"/>
      <w:marLeft w:val="0"/>
      <w:marRight w:val="0"/>
      <w:marTop w:val="0"/>
      <w:marBottom w:val="0"/>
      <w:divBdr>
        <w:top w:val="none" w:sz="0" w:space="0" w:color="auto"/>
        <w:left w:val="none" w:sz="0" w:space="0" w:color="auto"/>
        <w:bottom w:val="none" w:sz="0" w:space="0" w:color="auto"/>
        <w:right w:val="none" w:sz="0" w:space="0" w:color="auto"/>
      </w:divBdr>
    </w:div>
    <w:div w:id="1098604111">
      <w:bodyDiv w:val="1"/>
      <w:marLeft w:val="0"/>
      <w:marRight w:val="0"/>
      <w:marTop w:val="0"/>
      <w:marBottom w:val="0"/>
      <w:divBdr>
        <w:top w:val="none" w:sz="0" w:space="0" w:color="auto"/>
        <w:left w:val="none" w:sz="0" w:space="0" w:color="auto"/>
        <w:bottom w:val="none" w:sz="0" w:space="0" w:color="auto"/>
        <w:right w:val="none" w:sz="0" w:space="0" w:color="auto"/>
      </w:divBdr>
    </w:div>
    <w:div w:id="1106733707">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122109891">
      <w:bodyDiv w:val="1"/>
      <w:marLeft w:val="0"/>
      <w:marRight w:val="0"/>
      <w:marTop w:val="0"/>
      <w:marBottom w:val="0"/>
      <w:divBdr>
        <w:top w:val="none" w:sz="0" w:space="0" w:color="auto"/>
        <w:left w:val="none" w:sz="0" w:space="0" w:color="auto"/>
        <w:bottom w:val="none" w:sz="0" w:space="0" w:color="auto"/>
        <w:right w:val="none" w:sz="0" w:space="0" w:color="auto"/>
      </w:divBdr>
    </w:div>
    <w:div w:id="1122115210">
      <w:bodyDiv w:val="1"/>
      <w:marLeft w:val="0"/>
      <w:marRight w:val="0"/>
      <w:marTop w:val="0"/>
      <w:marBottom w:val="0"/>
      <w:divBdr>
        <w:top w:val="none" w:sz="0" w:space="0" w:color="auto"/>
        <w:left w:val="none" w:sz="0" w:space="0" w:color="auto"/>
        <w:bottom w:val="none" w:sz="0" w:space="0" w:color="auto"/>
        <w:right w:val="none" w:sz="0" w:space="0" w:color="auto"/>
      </w:divBdr>
    </w:div>
    <w:div w:id="1141384589">
      <w:bodyDiv w:val="1"/>
      <w:marLeft w:val="0"/>
      <w:marRight w:val="0"/>
      <w:marTop w:val="0"/>
      <w:marBottom w:val="0"/>
      <w:divBdr>
        <w:top w:val="none" w:sz="0" w:space="0" w:color="auto"/>
        <w:left w:val="none" w:sz="0" w:space="0" w:color="auto"/>
        <w:bottom w:val="none" w:sz="0" w:space="0" w:color="auto"/>
        <w:right w:val="none" w:sz="0" w:space="0" w:color="auto"/>
      </w:divBdr>
    </w:div>
    <w:div w:id="1166049037">
      <w:bodyDiv w:val="1"/>
      <w:marLeft w:val="0"/>
      <w:marRight w:val="0"/>
      <w:marTop w:val="0"/>
      <w:marBottom w:val="0"/>
      <w:divBdr>
        <w:top w:val="none" w:sz="0" w:space="0" w:color="auto"/>
        <w:left w:val="none" w:sz="0" w:space="0" w:color="auto"/>
        <w:bottom w:val="none" w:sz="0" w:space="0" w:color="auto"/>
        <w:right w:val="none" w:sz="0" w:space="0" w:color="auto"/>
      </w:divBdr>
    </w:div>
    <w:div w:id="1176576405">
      <w:bodyDiv w:val="1"/>
      <w:marLeft w:val="0"/>
      <w:marRight w:val="0"/>
      <w:marTop w:val="0"/>
      <w:marBottom w:val="0"/>
      <w:divBdr>
        <w:top w:val="none" w:sz="0" w:space="0" w:color="auto"/>
        <w:left w:val="none" w:sz="0" w:space="0" w:color="auto"/>
        <w:bottom w:val="none" w:sz="0" w:space="0" w:color="auto"/>
        <w:right w:val="none" w:sz="0" w:space="0" w:color="auto"/>
      </w:divBdr>
    </w:div>
    <w:div w:id="1178617992">
      <w:bodyDiv w:val="1"/>
      <w:marLeft w:val="0"/>
      <w:marRight w:val="0"/>
      <w:marTop w:val="0"/>
      <w:marBottom w:val="0"/>
      <w:divBdr>
        <w:top w:val="none" w:sz="0" w:space="0" w:color="auto"/>
        <w:left w:val="none" w:sz="0" w:space="0" w:color="auto"/>
        <w:bottom w:val="none" w:sz="0" w:space="0" w:color="auto"/>
        <w:right w:val="none" w:sz="0" w:space="0" w:color="auto"/>
      </w:divBdr>
    </w:div>
    <w:div w:id="1183788746">
      <w:bodyDiv w:val="1"/>
      <w:marLeft w:val="0"/>
      <w:marRight w:val="0"/>
      <w:marTop w:val="0"/>
      <w:marBottom w:val="0"/>
      <w:divBdr>
        <w:top w:val="none" w:sz="0" w:space="0" w:color="auto"/>
        <w:left w:val="none" w:sz="0" w:space="0" w:color="auto"/>
        <w:bottom w:val="none" w:sz="0" w:space="0" w:color="auto"/>
        <w:right w:val="none" w:sz="0" w:space="0" w:color="auto"/>
      </w:divBdr>
    </w:div>
    <w:div w:id="1203128725">
      <w:bodyDiv w:val="1"/>
      <w:marLeft w:val="0"/>
      <w:marRight w:val="0"/>
      <w:marTop w:val="0"/>
      <w:marBottom w:val="0"/>
      <w:divBdr>
        <w:top w:val="none" w:sz="0" w:space="0" w:color="auto"/>
        <w:left w:val="none" w:sz="0" w:space="0" w:color="auto"/>
        <w:bottom w:val="none" w:sz="0" w:space="0" w:color="auto"/>
        <w:right w:val="none" w:sz="0" w:space="0" w:color="auto"/>
      </w:divBdr>
    </w:div>
    <w:div w:id="1220050312">
      <w:bodyDiv w:val="1"/>
      <w:marLeft w:val="0"/>
      <w:marRight w:val="0"/>
      <w:marTop w:val="0"/>
      <w:marBottom w:val="0"/>
      <w:divBdr>
        <w:top w:val="none" w:sz="0" w:space="0" w:color="auto"/>
        <w:left w:val="none" w:sz="0" w:space="0" w:color="auto"/>
        <w:bottom w:val="none" w:sz="0" w:space="0" w:color="auto"/>
        <w:right w:val="none" w:sz="0" w:space="0" w:color="auto"/>
      </w:divBdr>
    </w:div>
    <w:div w:id="1233928659">
      <w:bodyDiv w:val="1"/>
      <w:marLeft w:val="0"/>
      <w:marRight w:val="0"/>
      <w:marTop w:val="0"/>
      <w:marBottom w:val="0"/>
      <w:divBdr>
        <w:top w:val="none" w:sz="0" w:space="0" w:color="auto"/>
        <w:left w:val="none" w:sz="0" w:space="0" w:color="auto"/>
        <w:bottom w:val="none" w:sz="0" w:space="0" w:color="auto"/>
        <w:right w:val="none" w:sz="0" w:space="0" w:color="auto"/>
      </w:divBdr>
    </w:div>
    <w:div w:id="1246037304">
      <w:bodyDiv w:val="1"/>
      <w:marLeft w:val="0"/>
      <w:marRight w:val="0"/>
      <w:marTop w:val="0"/>
      <w:marBottom w:val="0"/>
      <w:divBdr>
        <w:top w:val="none" w:sz="0" w:space="0" w:color="auto"/>
        <w:left w:val="none" w:sz="0" w:space="0" w:color="auto"/>
        <w:bottom w:val="none" w:sz="0" w:space="0" w:color="auto"/>
        <w:right w:val="none" w:sz="0" w:space="0" w:color="auto"/>
      </w:divBdr>
    </w:div>
    <w:div w:id="1252545535">
      <w:bodyDiv w:val="1"/>
      <w:marLeft w:val="0"/>
      <w:marRight w:val="0"/>
      <w:marTop w:val="0"/>
      <w:marBottom w:val="0"/>
      <w:divBdr>
        <w:top w:val="none" w:sz="0" w:space="0" w:color="auto"/>
        <w:left w:val="none" w:sz="0" w:space="0" w:color="auto"/>
        <w:bottom w:val="none" w:sz="0" w:space="0" w:color="auto"/>
        <w:right w:val="none" w:sz="0" w:space="0" w:color="auto"/>
      </w:divBdr>
    </w:div>
    <w:div w:id="1254242593">
      <w:bodyDiv w:val="1"/>
      <w:marLeft w:val="0"/>
      <w:marRight w:val="0"/>
      <w:marTop w:val="0"/>
      <w:marBottom w:val="0"/>
      <w:divBdr>
        <w:top w:val="none" w:sz="0" w:space="0" w:color="auto"/>
        <w:left w:val="none" w:sz="0" w:space="0" w:color="auto"/>
        <w:bottom w:val="none" w:sz="0" w:space="0" w:color="auto"/>
        <w:right w:val="none" w:sz="0" w:space="0" w:color="auto"/>
      </w:divBdr>
    </w:div>
    <w:div w:id="1255894051">
      <w:bodyDiv w:val="1"/>
      <w:marLeft w:val="0"/>
      <w:marRight w:val="0"/>
      <w:marTop w:val="0"/>
      <w:marBottom w:val="0"/>
      <w:divBdr>
        <w:top w:val="none" w:sz="0" w:space="0" w:color="auto"/>
        <w:left w:val="none" w:sz="0" w:space="0" w:color="auto"/>
        <w:bottom w:val="none" w:sz="0" w:space="0" w:color="auto"/>
        <w:right w:val="none" w:sz="0" w:space="0" w:color="auto"/>
      </w:divBdr>
    </w:div>
    <w:div w:id="1276521052">
      <w:bodyDiv w:val="1"/>
      <w:marLeft w:val="0"/>
      <w:marRight w:val="0"/>
      <w:marTop w:val="0"/>
      <w:marBottom w:val="0"/>
      <w:divBdr>
        <w:top w:val="none" w:sz="0" w:space="0" w:color="auto"/>
        <w:left w:val="none" w:sz="0" w:space="0" w:color="auto"/>
        <w:bottom w:val="none" w:sz="0" w:space="0" w:color="auto"/>
        <w:right w:val="none" w:sz="0" w:space="0" w:color="auto"/>
      </w:divBdr>
    </w:div>
    <w:div w:id="1288513756">
      <w:bodyDiv w:val="1"/>
      <w:marLeft w:val="0"/>
      <w:marRight w:val="0"/>
      <w:marTop w:val="0"/>
      <w:marBottom w:val="0"/>
      <w:divBdr>
        <w:top w:val="none" w:sz="0" w:space="0" w:color="auto"/>
        <w:left w:val="none" w:sz="0" w:space="0" w:color="auto"/>
        <w:bottom w:val="none" w:sz="0" w:space="0" w:color="auto"/>
        <w:right w:val="none" w:sz="0" w:space="0" w:color="auto"/>
      </w:divBdr>
    </w:div>
    <w:div w:id="1291591359">
      <w:bodyDiv w:val="1"/>
      <w:marLeft w:val="0"/>
      <w:marRight w:val="0"/>
      <w:marTop w:val="0"/>
      <w:marBottom w:val="0"/>
      <w:divBdr>
        <w:top w:val="none" w:sz="0" w:space="0" w:color="auto"/>
        <w:left w:val="none" w:sz="0" w:space="0" w:color="auto"/>
        <w:bottom w:val="none" w:sz="0" w:space="0" w:color="auto"/>
        <w:right w:val="none" w:sz="0" w:space="0" w:color="auto"/>
      </w:divBdr>
    </w:div>
    <w:div w:id="1312641338">
      <w:bodyDiv w:val="1"/>
      <w:marLeft w:val="0"/>
      <w:marRight w:val="0"/>
      <w:marTop w:val="0"/>
      <w:marBottom w:val="0"/>
      <w:divBdr>
        <w:top w:val="none" w:sz="0" w:space="0" w:color="auto"/>
        <w:left w:val="none" w:sz="0" w:space="0" w:color="auto"/>
        <w:bottom w:val="none" w:sz="0" w:space="0" w:color="auto"/>
        <w:right w:val="none" w:sz="0" w:space="0" w:color="auto"/>
      </w:divBdr>
    </w:div>
    <w:div w:id="1326788248">
      <w:bodyDiv w:val="1"/>
      <w:marLeft w:val="0"/>
      <w:marRight w:val="0"/>
      <w:marTop w:val="0"/>
      <w:marBottom w:val="0"/>
      <w:divBdr>
        <w:top w:val="none" w:sz="0" w:space="0" w:color="auto"/>
        <w:left w:val="none" w:sz="0" w:space="0" w:color="auto"/>
        <w:bottom w:val="none" w:sz="0" w:space="0" w:color="auto"/>
        <w:right w:val="none" w:sz="0" w:space="0" w:color="auto"/>
      </w:divBdr>
    </w:div>
    <w:div w:id="1349866950">
      <w:bodyDiv w:val="1"/>
      <w:marLeft w:val="0"/>
      <w:marRight w:val="0"/>
      <w:marTop w:val="0"/>
      <w:marBottom w:val="0"/>
      <w:divBdr>
        <w:top w:val="none" w:sz="0" w:space="0" w:color="auto"/>
        <w:left w:val="none" w:sz="0" w:space="0" w:color="auto"/>
        <w:bottom w:val="none" w:sz="0" w:space="0" w:color="auto"/>
        <w:right w:val="none" w:sz="0" w:space="0" w:color="auto"/>
      </w:divBdr>
    </w:div>
    <w:div w:id="1353844009">
      <w:bodyDiv w:val="1"/>
      <w:marLeft w:val="0"/>
      <w:marRight w:val="0"/>
      <w:marTop w:val="0"/>
      <w:marBottom w:val="0"/>
      <w:divBdr>
        <w:top w:val="none" w:sz="0" w:space="0" w:color="auto"/>
        <w:left w:val="none" w:sz="0" w:space="0" w:color="auto"/>
        <w:bottom w:val="none" w:sz="0" w:space="0" w:color="auto"/>
        <w:right w:val="none" w:sz="0" w:space="0" w:color="auto"/>
      </w:divBdr>
    </w:div>
    <w:div w:id="1380742151">
      <w:bodyDiv w:val="1"/>
      <w:marLeft w:val="0"/>
      <w:marRight w:val="0"/>
      <w:marTop w:val="0"/>
      <w:marBottom w:val="0"/>
      <w:divBdr>
        <w:top w:val="none" w:sz="0" w:space="0" w:color="auto"/>
        <w:left w:val="none" w:sz="0" w:space="0" w:color="auto"/>
        <w:bottom w:val="none" w:sz="0" w:space="0" w:color="auto"/>
        <w:right w:val="none" w:sz="0" w:space="0" w:color="auto"/>
      </w:divBdr>
    </w:div>
    <w:div w:id="1401751750">
      <w:bodyDiv w:val="1"/>
      <w:marLeft w:val="0"/>
      <w:marRight w:val="0"/>
      <w:marTop w:val="0"/>
      <w:marBottom w:val="0"/>
      <w:divBdr>
        <w:top w:val="none" w:sz="0" w:space="0" w:color="auto"/>
        <w:left w:val="none" w:sz="0" w:space="0" w:color="auto"/>
        <w:bottom w:val="none" w:sz="0" w:space="0" w:color="auto"/>
        <w:right w:val="none" w:sz="0" w:space="0" w:color="auto"/>
      </w:divBdr>
    </w:div>
    <w:div w:id="1428771657">
      <w:bodyDiv w:val="1"/>
      <w:marLeft w:val="0"/>
      <w:marRight w:val="0"/>
      <w:marTop w:val="0"/>
      <w:marBottom w:val="0"/>
      <w:divBdr>
        <w:top w:val="none" w:sz="0" w:space="0" w:color="auto"/>
        <w:left w:val="none" w:sz="0" w:space="0" w:color="auto"/>
        <w:bottom w:val="none" w:sz="0" w:space="0" w:color="auto"/>
        <w:right w:val="none" w:sz="0" w:space="0" w:color="auto"/>
      </w:divBdr>
    </w:div>
    <w:div w:id="1429161355">
      <w:bodyDiv w:val="1"/>
      <w:marLeft w:val="0"/>
      <w:marRight w:val="0"/>
      <w:marTop w:val="0"/>
      <w:marBottom w:val="0"/>
      <w:divBdr>
        <w:top w:val="none" w:sz="0" w:space="0" w:color="auto"/>
        <w:left w:val="none" w:sz="0" w:space="0" w:color="auto"/>
        <w:bottom w:val="none" w:sz="0" w:space="0" w:color="auto"/>
        <w:right w:val="none" w:sz="0" w:space="0" w:color="auto"/>
      </w:divBdr>
    </w:div>
    <w:div w:id="1455556216">
      <w:bodyDiv w:val="1"/>
      <w:marLeft w:val="0"/>
      <w:marRight w:val="0"/>
      <w:marTop w:val="0"/>
      <w:marBottom w:val="0"/>
      <w:divBdr>
        <w:top w:val="none" w:sz="0" w:space="0" w:color="auto"/>
        <w:left w:val="none" w:sz="0" w:space="0" w:color="auto"/>
        <w:bottom w:val="none" w:sz="0" w:space="0" w:color="auto"/>
        <w:right w:val="none" w:sz="0" w:space="0" w:color="auto"/>
      </w:divBdr>
    </w:div>
    <w:div w:id="1496728801">
      <w:bodyDiv w:val="1"/>
      <w:marLeft w:val="0"/>
      <w:marRight w:val="0"/>
      <w:marTop w:val="0"/>
      <w:marBottom w:val="0"/>
      <w:divBdr>
        <w:top w:val="none" w:sz="0" w:space="0" w:color="auto"/>
        <w:left w:val="none" w:sz="0" w:space="0" w:color="auto"/>
        <w:bottom w:val="none" w:sz="0" w:space="0" w:color="auto"/>
        <w:right w:val="none" w:sz="0" w:space="0" w:color="auto"/>
      </w:divBdr>
    </w:div>
    <w:div w:id="1526022632">
      <w:bodyDiv w:val="1"/>
      <w:marLeft w:val="0"/>
      <w:marRight w:val="0"/>
      <w:marTop w:val="0"/>
      <w:marBottom w:val="0"/>
      <w:divBdr>
        <w:top w:val="none" w:sz="0" w:space="0" w:color="auto"/>
        <w:left w:val="none" w:sz="0" w:space="0" w:color="auto"/>
        <w:bottom w:val="none" w:sz="0" w:space="0" w:color="auto"/>
        <w:right w:val="none" w:sz="0" w:space="0" w:color="auto"/>
      </w:divBdr>
    </w:div>
    <w:div w:id="1528789225">
      <w:bodyDiv w:val="1"/>
      <w:marLeft w:val="0"/>
      <w:marRight w:val="0"/>
      <w:marTop w:val="0"/>
      <w:marBottom w:val="0"/>
      <w:divBdr>
        <w:top w:val="none" w:sz="0" w:space="0" w:color="auto"/>
        <w:left w:val="none" w:sz="0" w:space="0" w:color="auto"/>
        <w:bottom w:val="none" w:sz="0" w:space="0" w:color="auto"/>
        <w:right w:val="none" w:sz="0" w:space="0" w:color="auto"/>
      </w:divBdr>
    </w:div>
    <w:div w:id="1533349401">
      <w:bodyDiv w:val="1"/>
      <w:marLeft w:val="0"/>
      <w:marRight w:val="0"/>
      <w:marTop w:val="0"/>
      <w:marBottom w:val="0"/>
      <w:divBdr>
        <w:top w:val="none" w:sz="0" w:space="0" w:color="auto"/>
        <w:left w:val="none" w:sz="0" w:space="0" w:color="auto"/>
        <w:bottom w:val="none" w:sz="0" w:space="0" w:color="auto"/>
        <w:right w:val="none" w:sz="0" w:space="0" w:color="auto"/>
      </w:divBdr>
    </w:div>
    <w:div w:id="1550679174">
      <w:bodyDiv w:val="1"/>
      <w:marLeft w:val="0"/>
      <w:marRight w:val="0"/>
      <w:marTop w:val="0"/>
      <w:marBottom w:val="0"/>
      <w:divBdr>
        <w:top w:val="none" w:sz="0" w:space="0" w:color="auto"/>
        <w:left w:val="none" w:sz="0" w:space="0" w:color="auto"/>
        <w:bottom w:val="none" w:sz="0" w:space="0" w:color="auto"/>
        <w:right w:val="none" w:sz="0" w:space="0" w:color="auto"/>
      </w:divBdr>
    </w:div>
    <w:div w:id="1555237032">
      <w:bodyDiv w:val="1"/>
      <w:marLeft w:val="0"/>
      <w:marRight w:val="0"/>
      <w:marTop w:val="0"/>
      <w:marBottom w:val="0"/>
      <w:divBdr>
        <w:top w:val="none" w:sz="0" w:space="0" w:color="auto"/>
        <w:left w:val="none" w:sz="0" w:space="0" w:color="auto"/>
        <w:bottom w:val="none" w:sz="0" w:space="0" w:color="auto"/>
        <w:right w:val="none" w:sz="0" w:space="0" w:color="auto"/>
      </w:divBdr>
    </w:div>
    <w:div w:id="1561868673">
      <w:bodyDiv w:val="1"/>
      <w:marLeft w:val="0"/>
      <w:marRight w:val="0"/>
      <w:marTop w:val="0"/>
      <w:marBottom w:val="0"/>
      <w:divBdr>
        <w:top w:val="none" w:sz="0" w:space="0" w:color="auto"/>
        <w:left w:val="none" w:sz="0" w:space="0" w:color="auto"/>
        <w:bottom w:val="none" w:sz="0" w:space="0" w:color="auto"/>
        <w:right w:val="none" w:sz="0" w:space="0" w:color="auto"/>
      </w:divBdr>
    </w:div>
    <w:div w:id="1571235208">
      <w:bodyDiv w:val="1"/>
      <w:marLeft w:val="0"/>
      <w:marRight w:val="0"/>
      <w:marTop w:val="0"/>
      <w:marBottom w:val="0"/>
      <w:divBdr>
        <w:top w:val="none" w:sz="0" w:space="0" w:color="auto"/>
        <w:left w:val="none" w:sz="0" w:space="0" w:color="auto"/>
        <w:bottom w:val="none" w:sz="0" w:space="0" w:color="auto"/>
        <w:right w:val="none" w:sz="0" w:space="0" w:color="auto"/>
      </w:divBdr>
    </w:div>
    <w:div w:id="1589079504">
      <w:bodyDiv w:val="1"/>
      <w:marLeft w:val="0"/>
      <w:marRight w:val="0"/>
      <w:marTop w:val="0"/>
      <w:marBottom w:val="0"/>
      <w:divBdr>
        <w:top w:val="none" w:sz="0" w:space="0" w:color="auto"/>
        <w:left w:val="none" w:sz="0" w:space="0" w:color="auto"/>
        <w:bottom w:val="none" w:sz="0" w:space="0" w:color="auto"/>
        <w:right w:val="none" w:sz="0" w:space="0" w:color="auto"/>
      </w:divBdr>
    </w:div>
    <w:div w:id="1629554079">
      <w:bodyDiv w:val="1"/>
      <w:marLeft w:val="0"/>
      <w:marRight w:val="0"/>
      <w:marTop w:val="0"/>
      <w:marBottom w:val="0"/>
      <w:divBdr>
        <w:top w:val="none" w:sz="0" w:space="0" w:color="auto"/>
        <w:left w:val="none" w:sz="0" w:space="0" w:color="auto"/>
        <w:bottom w:val="none" w:sz="0" w:space="0" w:color="auto"/>
        <w:right w:val="none" w:sz="0" w:space="0" w:color="auto"/>
      </w:divBdr>
    </w:div>
    <w:div w:id="1635986411">
      <w:bodyDiv w:val="1"/>
      <w:marLeft w:val="0"/>
      <w:marRight w:val="0"/>
      <w:marTop w:val="0"/>
      <w:marBottom w:val="0"/>
      <w:divBdr>
        <w:top w:val="none" w:sz="0" w:space="0" w:color="auto"/>
        <w:left w:val="none" w:sz="0" w:space="0" w:color="auto"/>
        <w:bottom w:val="none" w:sz="0" w:space="0" w:color="auto"/>
        <w:right w:val="none" w:sz="0" w:space="0" w:color="auto"/>
      </w:divBdr>
    </w:div>
    <w:div w:id="1649362670">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663777313">
      <w:bodyDiv w:val="1"/>
      <w:marLeft w:val="0"/>
      <w:marRight w:val="0"/>
      <w:marTop w:val="0"/>
      <w:marBottom w:val="0"/>
      <w:divBdr>
        <w:top w:val="none" w:sz="0" w:space="0" w:color="auto"/>
        <w:left w:val="none" w:sz="0" w:space="0" w:color="auto"/>
        <w:bottom w:val="none" w:sz="0" w:space="0" w:color="auto"/>
        <w:right w:val="none" w:sz="0" w:space="0" w:color="auto"/>
      </w:divBdr>
    </w:div>
    <w:div w:id="1723090090">
      <w:bodyDiv w:val="1"/>
      <w:marLeft w:val="0"/>
      <w:marRight w:val="0"/>
      <w:marTop w:val="0"/>
      <w:marBottom w:val="0"/>
      <w:divBdr>
        <w:top w:val="none" w:sz="0" w:space="0" w:color="auto"/>
        <w:left w:val="none" w:sz="0" w:space="0" w:color="auto"/>
        <w:bottom w:val="none" w:sz="0" w:space="0" w:color="auto"/>
        <w:right w:val="none" w:sz="0" w:space="0" w:color="auto"/>
      </w:divBdr>
    </w:div>
    <w:div w:id="1761102104">
      <w:bodyDiv w:val="1"/>
      <w:marLeft w:val="0"/>
      <w:marRight w:val="0"/>
      <w:marTop w:val="0"/>
      <w:marBottom w:val="0"/>
      <w:divBdr>
        <w:top w:val="none" w:sz="0" w:space="0" w:color="auto"/>
        <w:left w:val="none" w:sz="0" w:space="0" w:color="auto"/>
        <w:bottom w:val="none" w:sz="0" w:space="0" w:color="auto"/>
        <w:right w:val="none" w:sz="0" w:space="0" w:color="auto"/>
      </w:divBdr>
    </w:div>
    <w:div w:id="1777825698">
      <w:bodyDiv w:val="1"/>
      <w:marLeft w:val="0"/>
      <w:marRight w:val="0"/>
      <w:marTop w:val="0"/>
      <w:marBottom w:val="0"/>
      <w:divBdr>
        <w:top w:val="none" w:sz="0" w:space="0" w:color="auto"/>
        <w:left w:val="none" w:sz="0" w:space="0" w:color="auto"/>
        <w:bottom w:val="none" w:sz="0" w:space="0" w:color="auto"/>
        <w:right w:val="none" w:sz="0" w:space="0" w:color="auto"/>
      </w:divBdr>
    </w:div>
    <w:div w:id="1793935724">
      <w:bodyDiv w:val="1"/>
      <w:marLeft w:val="0"/>
      <w:marRight w:val="0"/>
      <w:marTop w:val="0"/>
      <w:marBottom w:val="0"/>
      <w:divBdr>
        <w:top w:val="none" w:sz="0" w:space="0" w:color="auto"/>
        <w:left w:val="none" w:sz="0" w:space="0" w:color="auto"/>
        <w:bottom w:val="none" w:sz="0" w:space="0" w:color="auto"/>
        <w:right w:val="none" w:sz="0" w:space="0" w:color="auto"/>
      </w:divBdr>
    </w:div>
    <w:div w:id="1804813623">
      <w:bodyDiv w:val="1"/>
      <w:marLeft w:val="0"/>
      <w:marRight w:val="0"/>
      <w:marTop w:val="0"/>
      <w:marBottom w:val="0"/>
      <w:divBdr>
        <w:top w:val="none" w:sz="0" w:space="0" w:color="auto"/>
        <w:left w:val="none" w:sz="0" w:space="0" w:color="auto"/>
        <w:bottom w:val="none" w:sz="0" w:space="0" w:color="auto"/>
        <w:right w:val="none" w:sz="0" w:space="0" w:color="auto"/>
      </w:divBdr>
    </w:div>
    <w:div w:id="1813517103">
      <w:bodyDiv w:val="1"/>
      <w:marLeft w:val="0"/>
      <w:marRight w:val="0"/>
      <w:marTop w:val="0"/>
      <w:marBottom w:val="0"/>
      <w:divBdr>
        <w:top w:val="none" w:sz="0" w:space="0" w:color="auto"/>
        <w:left w:val="none" w:sz="0" w:space="0" w:color="auto"/>
        <w:bottom w:val="none" w:sz="0" w:space="0" w:color="auto"/>
        <w:right w:val="none" w:sz="0" w:space="0" w:color="auto"/>
      </w:divBdr>
    </w:div>
    <w:div w:id="1813908501">
      <w:bodyDiv w:val="1"/>
      <w:marLeft w:val="0"/>
      <w:marRight w:val="0"/>
      <w:marTop w:val="0"/>
      <w:marBottom w:val="0"/>
      <w:divBdr>
        <w:top w:val="none" w:sz="0" w:space="0" w:color="auto"/>
        <w:left w:val="none" w:sz="0" w:space="0" w:color="auto"/>
        <w:bottom w:val="none" w:sz="0" w:space="0" w:color="auto"/>
        <w:right w:val="none" w:sz="0" w:space="0" w:color="auto"/>
      </w:divBdr>
    </w:div>
    <w:div w:id="1832403036">
      <w:bodyDiv w:val="1"/>
      <w:marLeft w:val="0"/>
      <w:marRight w:val="0"/>
      <w:marTop w:val="0"/>
      <w:marBottom w:val="0"/>
      <w:divBdr>
        <w:top w:val="none" w:sz="0" w:space="0" w:color="auto"/>
        <w:left w:val="none" w:sz="0" w:space="0" w:color="auto"/>
        <w:bottom w:val="none" w:sz="0" w:space="0" w:color="auto"/>
        <w:right w:val="none" w:sz="0" w:space="0" w:color="auto"/>
      </w:divBdr>
    </w:div>
    <w:div w:id="1852600526">
      <w:bodyDiv w:val="1"/>
      <w:marLeft w:val="0"/>
      <w:marRight w:val="0"/>
      <w:marTop w:val="0"/>
      <w:marBottom w:val="0"/>
      <w:divBdr>
        <w:top w:val="none" w:sz="0" w:space="0" w:color="auto"/>
        <w:left w:val="none" w:sz="0" w:space="0" w:color="auto"/>
        <w:bottom w:val="none" w:sz="0" w:space="0" w:color="auto"/>
        <w:right w:val="none" w:sz="0" w:space="0" w:color="auto"/>
      </w:divBdr>
    </w:div>
    <w:div w:id="1874687098">
      <w:bodyDiv w:val="1"/>
      <w:marLeft w:val="0"/>
      <w:marRight w:val="0"/>
      <w:marTop w:val="0"/>
      <w:marBottom w:val="0"/>
      <w:divBdr>
        <w:top w:val="none" w:sz="0" w:space="0" w:color="auto"/>
        <w:left w:val="none" w:sz="0" w:space="0" w:color="auto"/>
        <w:bottom w:val="none" w:sz="0" w:space="0" w:color="auto"/>
        <w:right w:val="none" w:sz="0" w:space="0" w:color="auto"/>
      </w:divBdr>
    </w:div>
    <w:div w:id="1934196719">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 w:id="1947881319">
      <w:bodyDiv w:val="1"/>
      <w:marLeft w:val="0"/>
      <w:marRight w:val="0"/>
      <w:marTop w:val="0"/>
      <w:marBottom w:val="0"/>
      <w:divBdr>
        <w:top w:val="none" w:sz="0" w:space="0" w:color="auto"/>
        <w:left w:val="none" w:sz="0" w:space="0" w:color="auto"/>
        <w:bottom w:val="none" w:sz="0" w:space="0" w:color="auto"/>
        <w:right w:val="none" w:sz="0" w:space="0" w:color="auto"/>
      </w:divBdr>
    </w:div>
    <w:div w:id="1975402657">
      <w:bodyDiv w:val="1"/>
      <w:marLeft w:val="0"/>
      <w:marRight w:val="0"/>
      <w:marTop w:val="0"/>
      <w:marBottom w:val="0"/>
      <w:divBdr>
        <w:top w:val="none" w:sz="0" w:space="0" w:color="auto"/>
        <w:left w:val="none" w:sz="0" w:space="0" w:color="auto"/>
        <w:bottom w:val="none" w:sz="0" w:space="0" w:color="auto"/>
        <w:right w:val="none" w:sz="0" w:space="0" w:color="auto"/>
      </w:divBdr>
    </w:div>
    <w:div w:id="2002345893">
      <w:bodyDiv w:val="1"/>
      <w:marLeft w:val="0"/>
      <w:marRight w:val="0"/>
      <w:marTop w:val="0"/>
      <w:marBottom w:val="0"/>
      <w:divBdr>
        <w:top w:val="none" w:sz="0" w:space="0" w:color="auto"/>
        <w:left w:val="none" w:sz="0" w:space="0" w:color="auto"/>
        <w:bottom w:val="none" w:sz="0" w:space="0" w:color="auto"/>
        <w:right w:val="none" w:sz="0" w:space="0" w:color="auto"/>
      </w:divBdr>
    </w:div>
    <w:div w:id="2008094617">
      <w:bodyDiv w:val="1"/>
      <w:marLeft w:val="0"/>
      <w:marRight w:val="0"/>
      <w:marTop w:val="0"/>
      <w:marBottom w:val="0"/>
      <w:divBdr>
        <w:top w:val="none" w:sz="0" w:space="0" w:color="auto"/>
        <w:left w:val="none" w:sz="0" w:space="0" w:color="auto"/>
        <w:bottom w:val="none" w:sz="0" w:space="0" w:color="auto"/>
        <w:right w:val="none" w:sz="0" w:space="0" w:color="auto"/>
      </w:divBdr>
    </w:div>
    <w:div w:id="2050301202">
      <w:bodyDiv w:val="1"/>
      <w:marLeft w:val="0"/>
      <w:marRight w:val="0"/>
      <w:marTop w:val="0"/>
      <w:marBottom w:val="0"/>
      <w:divBdr>
        <w:top w:val="none" w:sz="0" w:space="0" w:color="auto"/>
        <w:left w:val="none" w:sz="0" w:space="0" w:color="auto"/>
        <w:bottom w:val="none" w:sz="0" w:space="0" w:color="auto"/>
        <w:right w:val="none" w:sz="0" w:space="0" w:color="auto"/>
      </w:divBdr>
    </w:div>
    <w:div w:id="2055232268">
      <w:bodyDiv w:val="1"/>
      <w:marLeft w:val="0"/>
      <w:marRight w:val="0"/>
      <w:marTop w:val="0"/>
      <w:marBottom w:val="0"/>
      <w:divBdr>
        <w:top w:val="none" w:sz="0" w:space="0" w:color="auto"/>
        <w:left w:val="none" w:sz="0" w:space="0" w:color="auto"/>
        <w:bottom w:val="none" w:sz="0" w:space="0" w:color="auto"/>
        <w:right w:val="none" w:sz="0" w:space="0" w:color="auto"/>
      </w:divBdr>
    </w:div>
    <w:div w:id="2078161681">
      <w:bodyDiv w:val="1"/>
      <w:marLeft w:val="0"/>
      <w:marRight w:val="0"/>
      <w:marTop w:val="0"/>
      <w:marBottom w:val="0"/>
      <w:divBdr>
        <w:top w:val="none" w:sz="0" w:space="0" w:color="auto"/>
        <w:left w:val="none" w:sz="0" w:space="0" w:color="auto"/>
        <w:bottom w:val="none" w:sz="0" w:space="0" w:color="auto"/>
        <w:right w:val="none" w:sz="0" w:space="0" w:color="auto"/>
      </w:divBdr>
    </w:div>
    <w:div w:id="2084521890">
      <w:bodyDiv w:val="1"/>
      <w:marLeft w:val="0"/>
      <w:marRight w:val="0"/>
      <w:marTop w:val="0"/>
      <w:marBottom w:val="0"/>
      <w:divBdr>
        <w:top w:val="none" w:sz="0" w:space="0" w:color="auto"/>
        <w:left w:val="none" w:sz="0" w:space="0" w:color="auto"/>
        <w:bottom w:val="none" w:sz="0" w:space="0" w:color="auto"/>
        <w:right w:val="none" w:sz="0" w:space="0" w:color="auto"/>
      </w:divBdr>
    </w:div>
    <w:div w:id="2102683187">
      <w:bodyDiv w:val="1"/>
      <w:marLeft w:val="0"/>
      <w:marRight w:val="0"/>
      <w:marTop w:val="0"/>
      <w:marBottom w:val="0"/>
      <w:divBdr>
        <w:top w:val="none" w:sz="0" w:space="0" w:color="auto"/>
        <w:left w:val="none" w:sz="0" w:space="0" w:color="auto"/>
        <w:bottom w:val="none" w:sz="0" w:space="0" w:color="auto"/>
        <w:right w:val="none" w:sz="0" w:space="0" w:color="auto"/>
      </w:divBdr>
    </w:div>
    <w:div w:id="2104493615">
      <w:bodyDiv w:val="1"/>
      <w:marLeft w:val="0"/>
      <w:marRight w:val="0"/>
      <w:marTop w:val="0"/>
      <w:marBottom w:val="0"/>
      <w:divBdr>
        <w:top w:val="none" w:sz="0" w:space="0" w:color="auto"/>
        <w:left w:val="none" w:sz="0" w:space="0" w:color="auto"/>
        <w:bottom w:val="none" w:sz="0" w:space="0" w:color="auto"/>
        <w:right w:val="none" w:sz="0" w:space="0" w:color="auto"/>
      </w:divBdr>
    </w:div>
    <w:div w:id="2107383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921DE6-8BC3-4D2C-9031-EC264D763A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1325</Words>
  <Characters>7824</Characters>
  <Application>Microsoft Office Word</Application>
  <DocSecurity>0</DocSecurity>
  <Lines>65</Lines>
  <Paragraphs>18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6</cp:revision>
  <dcterms:created xsi:type="dcterms:W3CDTF">2021-04-08T07:06:00Z</dcterms:created>
  <dcterms:modified xsi:type="dcterms:W3CDTF">2021-04-09T08:31:00Z</dcterms:modified>
</cp:coreProperties>
</file>