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rsidR="001D1372" w:rsidRDefault="001D1372" w:rsidP="009B4E45">
      <w:pPr>
        <w:jc w:val="both"/>
        <w:outlineLvl w:val="0"/>
        <w:rPr>
          <w:rFonts w:ascii="Calibri" w:eastAsia="Calibri" w:hAnsi="Calibri" w:cs="Arial"/>
          <w:b/>
          <w:sz w:val="28"/>
          <w:szCs w:val="28"/>
          <w:lang w:eastAsia="en-US"/>
        </w:rPr>
      </w:pPr>
    </w:p>
    <w:p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zadávací 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 xml:space="preserve">echnické podmínky </w:t>
      </w:r>
      <w:r w:rsidR="008B377E">
        <w:rPr>
          <w:rFonts w:ascii="Calibri" w:eastAsia="Calibri" w:hAnsi="Calibri" w:cs="Arial"/>
          <w:b/>
          <w:sz w:val="28"/>
          <w:szCs w:val="28"/>
          <w:lang w:eastAsia="en-US"/>
        </w:rPr>
        <w:t>pro část 1</w:t>
      </w:r>
    </w:p>
    <w:p w:rsidR="00F42F2C" w:rsidRDefault="00F42F2C" w:rsidP="009B4E45">
      <w:pPr>
        <w:jc w:val="both"/>
        <w:outlineLvl w:val="0"/>
        <w:rPr>
          <w:rFonts w:ascii="Calibri" w:eastAsia="Calibri" w:hAnsi="Calibri" w:cs="Arial"/>
          <w:b/>
          <w:sz w:val="28"/>
          <w:szCs w:val="28"/>
          <w:lang w:eastAsia="en-US"/>
        </w:rPr>
      </w:pPr>
    </w:p>
    <w:p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rsidR="00074528" w:rsidRDefault="00074528" w:rsidP="009B4E45">
      <w:pPr>
        <w:jc w:val="both"/>
        <w:outlineLvl w:val="0"/>
        <w:rPr>
          <w:rFonts w:ascii="Calibri" w:eastAsia="Calibri" w:hAnsi="Calibri" w:cs="Arial"/>
          <w:b/>
          <w:sz w:val="28"/>
          <w:szCs w:val="28"/>
          <w:lang w:eastAsia="en-US"/>
        </w:rPr>
      </w:pPr>
    </w:p>
    <w:p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rsidR="0073070F" w:rsidRPr="00F16700" w:rsidRDefault="00DF2478" w:rsidP="00F42F2C">
      <w:pPr>
        <w:shd w:val="clear" w:color="auto" w:fill="FFD966" w:themeFill="accent4" w:themeFillTint="99"/>
        <w:jc w:val="both"/>
        <w:rPr>
          <w:rFonts w:ascii="Calibri" w:hAnsi="Calibri" w:cs="Arial"/>
          <w:b/>
          <w:sz w:val="32"/>
          <w:szCs w:val="32"/>
        </w:rPr>
      </w:pPr>
      <w:r>
        <w:rPr>
          <w:rFonts w:ascii="Calibri" w:hAnsi="Calibri" w:cs="Arial"/>
          <w:b/>
          <w:sz w:val="32"/>
          <w:szCs w:val="32"/>
        </w:rPr>
        <w:t>Anesteziologick</w:t>
      </w:r>
      <w:r w:rsidR="008B377E">
        <w:rPr>
          <w:rFonts w:ascii="Calibri" w:hAnsi="Calibri" w:cs="Arial"/>
          <w:b/>
          <w:sz w:val="32"/>
          <w:szCs w:val="32"/>
        </w:rPr>
        <w:t>é</w:t>
      </w:r>
      <w:r>
        <w:rPr>
          <w:rFonts w:ascii="Calibri" w:hAnsi="Calibri" w:cs="Arial"/>
          <w:b/>
          <w:sz w:val="32"/>
          <w:szCs w:val="32"/>
        </w:rPr>
        <w:t xml:space="preserve"> přístroj</w:t>
      </w:r>
      <w:r w:rsidR="008B377E">
        <w:rPr>
          <w:rFonts w:ascii="Calibri" w:hAnsi="Calibri" w:cs="Arial"/>
          <w:b/>
          <w:sz w:val="32"/>
          <w:szCs w:val="32"/>
        </w:rPr>
        <w:t>e</w:t>
      </w:r>
      <w:r>
        <w:rPr>
          <w:rFonts w:ascii="Calibri" w:hAnsi="Calibri" w:cs="Arial"/>
          <w:b/>
          <w:sz w:val="32"/>
          <w:szCs w:val="32"/>
        </w:rPr>
        <w:t xml:space="preserve"> </w:t>
      </w:r>
      <w:r w:rsidR="008B377E">
        <w:rPr>
          <w:rFonts w:ascii="Calibri" w:hAnsi="Calibri" w:cs="Arial"/>
          <w:b/>
          <w:sz w:val="32"/>
          <w:szCs w:val="32"/>
        </w:rPr>
        <w:t>– část 1</w:t>
      </w:r>
    </w:p>
    <w:p w:rsidR="00393D63" w:rsidRPr="00393D63" w:rsidRDefault="00393D63" w:rsidP="002B39F1">
      <w:pPr>
        <w:jc w:val="both"/>
        <w:rPr>
          <w:rFonts w:asciiTheme="minorHAnsi" w:hAnsiTheme="minorHAnsi" w:cs="Arial"/>
          <w:b/>
          <w:bCs/>
          <w:sz w:val="24"/>
        </w:rPr>
      </w:pPr>
    </w:p>
    <w:p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rsidR="00F42F2C" w:rsidRPr="00C52FD4" w:rsidRDefault="00F42F2C" w:rsidP="00F42F2C">
      <w:pPr>
        <w:pStyle w:val="Zkladntext2"/>
        <w:rPr>
          <w:rFonts w:ascii="Calibri" w:hAnsi="Calibri" w:cs="Arial"/>
          <w:sz w:val="22"/>
          <w:szCs w:val="22"/>
        </w:rPr>
      </w:pPr>
    </w:p>
    <w:p w:rsidR="002B39F1" w:rsidRPr="00C52FD4" w:rsidRDefault="008B377E" w:rsidP="00F42F2C">
      <w:pPr>
        <w:jc w:val="both"/>
        <w:rPr>
          <w:rFonts w:ascii="Calibri" w:hAnsi="Calibri" w:cs="Arial"/>
          <w:sz w:val="22"/>
          <w:szCs w:val="22"/>
        </w:rPr>
      </w:pPr>
      <w:r w:rsidRPr="008B377E">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rsidR="008E1D92" w:rsidRDefault="008E1D92" w:rsidP="00602A33">
      <w:pPr>
        <w:suppressAutoHyphens/>
        <w:spacing w:after="160" w:line="276" w:lineRule="auto"/>
        <w:contextualSpacing/>
        <w:rPr>
          <w:rFonts w:ascii="Calibri" w:hAnsi="Calibri" w:cs="Arial"/>
          <w:sz w:val="22"/>
          <w:szCs w:val="22"/>
        </w:rPr>
      </w:pPr>
    </w:p>
    <w:p w:rsidR="00602A33" w:rsidRDefault="008B377E"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rsidR="00654188" w:rsidRPr="00654188" w:rsidRDefault="00654188" w:rsidP="00654188">
      <w:pPr>
        <w:rPr>
          <w:lang w:eastAsia="en-US"/>
        </w:rPr>
      </w:pPr>
    </w:p>
    <w:p w:rsidR="0008144E" w:rsidRPr="00654188" w:rsidRDefault="0008144E" w:rsidP="00654188">
      <w:pPr>
        <w:rPr>
          <w:lang w:eastAsia="en-US"/>
        </w:rPr>
      </w:pPr>
    </w:p>
    <w:tbl>
      <w:tblPr>
        <w:tblStyle w:val="Mkatabulky"/>
        <w:tblW w:w="9639" w:type="dxa"/>
        <w:tblInd w:w="-5" w:type="dxa"/>
        <w:tblLayout w:type="fixed"/>
        <w:tblLook w:val="04A0" w:firstRow="1" w:lastRow="0" w:firstColumn="1" w:lastColumn="0" w:noHBand="0" w:noVBand="1"/>
      </w:tblPr>
      <w:tblGrid>
        <w:gridCol w:w="3969"/>
        <w:gridCol w:w="1701"/>
        <w:gridCol w:w="3969"/>
      </w:tblGrid>
      <w:tr w:rsidR="00E54A3E" w:rsidRPr="00654188" w:rsidTr="00BD382F">
        <w:trPr>
          <w:trHeight w:val="387"/>
          <w:tblHeader/>
        </w:trPr>
        <w:tc>
          <w:tcPr>
            <w:tcW w:w="3969" w:type="dxa"/>
            <w:shd w:val="clear" w:color="auto" w:fill="BDD6EE" w:themeFill="accent1" w:themeFillTint="66"/>
            <w:vAlign w:val="center"/>
          </w:tcPr>
          <w:p w:rsidR="00E54A3E" w:rsidRPr="00393D63" w:rsidRDefault="00E54A3E"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670" w:type="dxa"/>
            <w:gridSpan w:val="2"/>
            <w:shd w:val="clear" w:color="auto" w:fill="BDD6EE" w:themeFill="accent1" w:themeFillTint="66"/>
          </w:tcPr>
          <w:p w:rsidR="00E54A3E" w:rsidRPr="00393D63" w:rsidRDefault="00DF2478" w:rsidP="00600F8C">
            <w:pPr>
              <w:autoSpaceDE w:val="0"/>
              <w:autoSpaceDN w:val="0"/>
              <w:adjustRightInd w:val="0"/>
              <w:rPr>
                <w:rFonts w:asciiTheme="minorHAnsi" w:hAnsiTheme="minorHAnsi"/>
                <w:b/>
                <w:bCs/>
                <w:sz w:val="28"/>
                <w:szCs w:val="28"/>
              </w:rPr>
            </w:pPr>
            <w:r>
              <w:rPr>
                <w:rFonts w:asciiTheme="minorHAnsi" w:hAnsiTheme="minorHAnsi"/>
                <w:b/>
                <w:bCs/>
                <w:sz w:val="28"/>
                <w:szCs w:val="28"/>
              </w:rPr>
              <w:t xml:space="preserve">Anesteziologický přístroj pro KACHT </w:t>
            </w:r>
            <w:r w:rsidR="009477AF">
              <w:rPr>
                <w:rFonts w:asciiTheme="minorHAnsi" w:hAnsiTheme="minorHAnsi"/>
                <w:b/>
                <w:bCs/>
                <w:sz w:val="28"/>
                <w:szCs w:val="28"/>
              </w:rPr>
              <w:t xml:space="preserve">Pardubické nemocnice </w:t>
            </w:r>
          </w:p>
        </w:tc>
      </w:tr>
      <w:tr w:rsidR="00E54A3E" w:rsidRPr="00654188" w:rsidTr="00BD382F">
        <w:trPr>
          <w:tblHeader/>
        </w:trPr>
        <w:tc>
          <w:tcPr>
            <w:tcW w:w="3969" w:type="dxa"/>
            <w:shd w:val="clear" w:color="auto" w:fill="F7CAAC" w:themeFill="accent2" w:themeFillTint="66"/>
          </w:tcPr>
          <w:p w:rsidR="00E54A3E" w:rsidRPr="000B3193" w:rsidRDefault="00E54A3E"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701" w:type="dxa"/>
            <w:shd w:val="clear" w:color="auto" w:fill="F7CAAC" w:themeFill="accent2" w:themeFillTint="66"/>
          </w:tcPr>
          <w:p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969" w:type="dxa"/>
            <w:shd w:val="clear" w:color="auto" w:fill="F7CAAC" w:themeFill="accent2" w:themeFillTint="66"/>
          </w:tcPr>
          <w:p w:rsidR="00E54A3E" w:rsidRPr="00600F8C" w:rsidRDefault="00E54A3E"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Přístroj určený pro všechny věkové kategorie pacientů včetně neonatálních</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Elektronicky řízený s mechanickými nebo elektronickými rotametry</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Včetně anesteziologického monitoru od stejného výrobce - umístění monitoru validované výrobcem v rámci technické dokumentace s ohledem na bezpečnost a stabilitu přístroje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Pojízdný přístroj, bržděná kolečka nebo centrální brzda </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Včetně příslušenství pro plné uvedení přístroje  a všech jeho částí do provozu </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Rozhraní v českém jazyce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lastRenderedPageBreak/>
              <w:t>Záložní napájení přístroje  - minimálně 60 min</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Připojení na standardní rozvody medicinálních plynů (O2, Air, N20) a současně zálohové k tlakovým nádobám umístěným na přístroji; příprava pro uložení záložních tlakových nádob; dodávka včetně tlakových hadic</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Schopnost kompenzace tlakových výkyvů  v rozvodech plynů</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Integrovaný odvod medicinálních plynů, napojení na centrální odsávání, ochrana před odsátím plynů přímo z pacientského okruhu</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Integrované elektrické zásuvky 220 V pro připojení dalších přístrojů (dávkovače, odpařovač)</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Integrovaná odsávačka včetně příslušenství</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b/>
                <w:bCs/>
                <w:sz w:val="22"/>
                <w:szCs w:val="22"/>
              </w:rPr>
            </w:pPr>
            <w:r w:rsidRPr="00BD382F">
              <w:rPr>
                <w:rFonts w:ascii="Times New Roman" w:hAnsi="Times New Roman"/>
                <w:sz w:val="22"/>
                <w:szCs w:val="22"/>
              </w:rPr>
              <w:t xml:space="preserve">Příprava pro </w:t>
            </w:r>
            <w:r w:rsidR="00691CE7">
              <w:rPr>
                <w:rFonts w:ascii="Times New Roman" w:hAnsi="Times New Roman"/>
                <w:sz w:val="22"/>
                <w:szCs w:val="22"/>
              </w:rPr>
              <w:t xml:space="preserve">min. </w:t>
            </w:r>
            <w:r w:rsidRPr="00BD382F">
              <w:rPr>
                <w:rFonts w:ascii="Times New Roman" w:hAnsi="Times New Roman"/>
                <w:sz w:val="22"/>
                <w:szCs w:val="22"/>
              </w:rPr>
              <w:t xml:space="preserve">2 odpařovače, automatická detekce </w:t>
            </w:r>
            <w:r w:rsidRPr="00BD382F">
              <w:rPr>
                <w:rFonts w:ascii="Times New Roman" w:hAnsi="Times New Roman"/>
                <w:color w:val="000000" w:themeColor="text1"/>
                <w:sz w:val="22"/>
                <w:szCs w:val="22"/>
              </w:rPr>
              <w:t>odpařovače</w:t>
            </w:r>
            <w:r w:rsidRPr="00BD382F">
              <w:rPr>
                <w:rFonts w:ascii="Times New Roman" w:hAnsi="Times New Roman"/>
                <w:sz w:val="22"/>
                <w:szCs w:val="22"/>
              </w:rPr>
              <w:t xml:space="preserve">, </w:t>
            </w:r>
            <w:r w:rsidRPr="00BD382F">
              <w:rPr>
                <w:rFonts w:ascii="Times New Roman" w:hAnsi="Times New Roman"/>
                <w:color w:val="000000" w:themeColor="text1"/>
                <w:sz w:val="22"/>
                <w:szCs w:val="22"/>
              </w:rPr>
              <w:t>zobrazení a záznam nastavení odpařovače na displeji ventilátoru, zobrazení typu odpařovače (anestetikum) a alarmu nízké hladiny naplnění odpařovače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Pracovní plocha pro anesteziologa, osvětlení pracovní plochy integrované, možnost rozšíření o stolek pro PC</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Barevná, s výhodou dotyková, obrazovka </w:t>
            </w:r>
            <w:proofErr w:type="spellStart"/>
            <w:r w:rsidRPr="00BD382F">
              <w:rPr>
                <w:rFonts w:ascii="Times New Roman" w:hAnsi="Times New Roman"/>
                <w:sz w:val="22"/>
                <w:szCs w:val="22"/>
              </w:rPr>
              <w:t>anest</w:t>
            </w:r>
            <w:proofErr w:type="spellEnd"/>
            <w:r w:rsidRPr="00BD382F">
              <w:rPr>
                <w:rFonts w:ascii="Times New Roman" w:hAnsi="Times New Roman"/>
                <w:sz w:val="22"/>
                <w:szCs w:val="22"/>
              </w:rPr>
              <w:t>. přístroje o minimální velikosti 15</w:t>
            </w:r>
            <w:r w:rsidR="00917CA6">
              <w:rPr>
                <w:rFonts w:ascii="Times New Roman" w:hAnsi="Times New Roman"/>
                <w:sz w:val="22"/>
                <w:szCs w:val="22"/>
              </w:rPr>
              <w:t>“</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Jednoduchý testovací režim, obejití testovacího režimu k rychlému uvedení přístroje do provozu v akutních případech </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Malý objem pacientského okruhu a absorbéru CO2 pro rychlý úvod do anestézie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lastRenderedPageBreak/>
              <w:t xml:space="preserve">Schopnost vedení </w:t>
            </w:r>
            <w:proofErr w:type="spellStart"/>
            <w:r w:rsidRPr="00BD382F">
              <w:rPr>
                <w:rFonts w:ascii="Times New Roman" w:hAnsi="Times New Roman"/>
                <w:sz w:val="22"/>
                <w:szCs w:val="22"/>
              </w:rPr>
              <w:t>low</w:t>
            </w:r>
            <w:proofErr w:type="spellEnd"/>
            <w:r w:rsidRPr="00BD382F">
              <w:rPr>
                <w:rFonts w:ascii="Times New Roman" w:hAnsi="Times New Roman"/>
                <w:sz w:val="22"/>
                <w:szCs w:val="22"/>
              </w:rPr>
              <w:t xml:space="preserve"> a </w:t>
            </w:r>
            <w:proofErr w:type="spellStart"/>
            <w:r w:rsidRPr="00BD382F">
              <w:rPr>
                <w:rFonts w:ascii="Times New Roman" w:hAnsi="Times New Roman"/>
                <w:sz w:val="22"/>
                <w:szCs w:val="22"/>
              </w:rPr>
              <w:t>minimal</w:t>
            </w:r>
            <w:proofErr w:type="spellEnd"/>
            <w:r w:rsidRPr="00BD382F">
              <w:rPr>
                <w:rFonts w:ascii="Times New Roman" w:hAnsi="Times New Roman"/>
                <w:sz w:val="22"/>
                <w:szCs w:val="22"/>
              </w:rPr>
              <w:t xml:space="preserve"> </w:t>
            </w:r>
            <w:proofErr w:type="spellStart"/>
            <w:r w:rsidRPr="00BD382F">
              <w:rPr>
                <w:rFonts w:ascii="Times New Roman" w:hAnsi="Times New Roman"/>
                <w:sz w:val="22"/>
                <w:szCs w:val="22"/>
              </w:rPr>
              <w:t>flow</w:t>
            </w:r>
            <w:proofErr w:type="spellEnd"/>
            <w:r w:rsidRPr="00BD382F">
              <w:rPr>
                <w:rFonts w:ascii="Times New Roman" w:hAnsi="Times New Roman"/>
                <w:sz w:val="22"/>
                <w:szCs w:val="22"/>
              </w:rPr>
              <w:t xml:space="preserve"> anestesie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Regulace </w:t>
            </w:r>
            <w:proofErr w:type="spellStart"/>
            <w:r w:rsidRPr="00BD382F">
              <w:rPr>
                <w:rFonts w:ascii="Times New Roman" w:hAnsi="Times New Roman"/>
                <w:sz w:val="22"/>
                <w:szCs w:val="22"/>
              </w:rPr>
              <w:t>flow</w:t>
            </w:r>
            <w:proofErr w:type="spellEnd"/>
            <w:r w:rsidRPr="00BD382F">
              <w:rPr>
                <w:rFonts w:ascii="Times New Roman" w:hAnsi="Times New Roman"/>
                <w:sz w:val="22"/>
                <w:szCs w:val="22"/>
              </w:rPr>
              <w:t xml:space="preserve"> </w:t>
            </w:r>
            <w:r w:rsidRPr="00BD382F">
              <w:rPr>
                <w:rFonts w:ascii="Times New Roman" w:hAnsi="Times New Roman"/>
                <w:color w:val="000000" w:themeColor="text1"/>
                <w:sz w:val="22"/>
                <w:szCs w:val="22"/>
              </w:rPr>
              <w:t>od</w:t>
            </w:r>
            <w:r w:rsidR="00917CA6">
              <w:rPr>
                <w:rFonts w:ascii="Times New Roman" w:hAnsi="Times New Roman"/>
                <w:color w:val="000000" w:themeColor="text1"/>
                <w:sz w:val="22"/>
                <w:szCs w:val="22"/>
              </w:rPr>
              <w:t xml:space="preserve"> min.</w:t>
            </w:r>
            <w:r w:rsidRPr="00BD382F">
              <w:rPr>
                <w:rFonts w:ascii="Times New Roman" w:hAnsi="Times New Roman"/>
                <w:color w:val="000000" w:themeColor="text1"/>
                <w:sz w:val="22"/>
                <w:szCs w:val="22"/>
              </w:rPr>
              <w:t xml:space="preserve"> 0.2 po 15 l/min., </w:t>
            </w:r>
            <w:r w:rsidRPr="00BD382F">
              <w:rPr>
                <w:rFonts w:ascii="Times New Roman" w:hAnsi="Times New Roman"/>
                <w:sz w:val="22"/>
                <w:szCs w:val="22"/>
              </w:rPr>
              <w:t xml:space="preserve">bypass </w:t>
            </w:r>
            <w:proofErr w:type="spellStart"/>
            <w:r w:rsidRPr="00BD382F">
              <w:rPr>
                <w:rFonts w:ascii="Times New Roman" w:hAnsi="Times New Roman"/>
                <w:sz w:val="22"/>
                <w:szCs w:val="22"/>
              </w:rPr>
              <w:t>flow</w:t>
            </w:r>
            <w:proofErr w:type="spellEnd"/>
            <w:r w:rsidRPr="00BD382F">
              <w:rPr>
                <w:rFonts w:ascii="Times New Roman" w:hAnsi="Times New Roman"/>
                <w:sz w:val="22"/>
                <w:szCs w:val="22"/>
              </w:rPr>
              <w:t xml:space="preserve"> min 30 l/min</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Připojení dvou i jednocestných dýchacích okruhů</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Nezávislé napojení možnosti oxygenoterapie s regulací průtoku – napojení na nosní brýle či obličejovou masku</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Elektronicky řízený ventilátor</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Jednoduché přepnutí ruční a řízené ventilace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Schopnost ventilace při úplném výpadku </w:t>
            </w:r>
            <w:proofErr w:type="spellStart"/>
            <w:r w:rsidRPr="00BD382F">
              <w:rPr>
                <w:rFonts w:ascii="Times New Roman" w:hAnsi="Times New Roman"/>
                <w:sz w:val="22"/>
                <w:szCs w:val="22"/>
              </w:rPr>
              <w:t>anest</w:t>
            </w:r>
            <w:proofErr w:type="spellEnd"/>
            <w:r w:rsidRPr="00BD382F">
              <w:rPr>
                <w:rFonts w:ascii="Times New Roman" w:hAnsi="Times New Roman"/>
                <w:sz w:val="22"/>
                <w:szCs w:val="22"/>
              </w:rPr>
              <w:t>. plynů</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Možnost okamžité ventilace i při vypnutém přístroji – nouzový manuální režim</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Ventilační režimy – objemově řízená ventilace, tlakově řízená ventilace, SIMV/PS, </w:t>
            </w:r>
            <w:proofErr w:type="spellStart"/>
            <w:r w:rsidRPr="00BD382F">
              <w:rPr>
                <w:rFonts w:ascii="Times New Roman" w:hAnsi="Times New Roman"/>
                <w:sz w:val="22"/>
                <w:szCs w:val="22"/>
              </w:rPr>
              <w:t>spont</w:t>
            </w:r>
            <w:proofErr w:type="spellEnd"/>
            <w:r w:rsidRPr="00BD382F">
              <w:rPr>
                <w:rFonts w:ascii="Times New Roman" w:hAnsi="Times New Roman"/>
                <w:sz w:val="22"/>
                <w:szCs w:val="22"/>
              </w:rPr>
              <w:t xml:space="preserve">. ventilace s tlakovou podporou, manuální /spontánní režim, </w:t>
            </w:r>
            <w:r w:rsidRPr="00BD382F">
              <w:rPr>
                <w:rFonts w:ascii="Times New Roman" w:hAnsi="Times New Roman"/>
                <w:color w:val="000000" w:themeColor="text1"/>
                <w:sz w:val="22"/>
                <w:szCs w:val="22"/>
              </w:rPr>
              <w:t>tlakově řízená ventilace s garantovaným objemem</w:t>
            </w:r>
            <w:r w:rsidRPr="00BD382F">
              <w:rPr>
                <w:rFonts w:ascii="Times New Roman" w:hAnsi="Times New Roman"/>
                <w:color w:val="FF0000"/>
                <w:sz w:val="22"/>
                <w:szCs w:val="22"/>
              </w:rPr>
              <w:t xml:space="preserve"> </w:t>
            </w:r>
            <w:r w:rsidRPr="00BD382F">
              <w:rPr>
                <w:rFonts w:ascii="Times New Roman" w:hAnsi="Times New Roman"/>
                <w:color w:val="000000" w:themeColor="text1"/>
                <w:sz w:val="22"/>
                <w:szCs w:val="22"/>
              </w:rPr>
              <w:t xml:space="preserve">nebo objemově řízená ventilace s funkcí </w:t>
            </w:r>
            <w:proofErr w:type="spellStart"/>
            <w:r w:rsidRPr="00BD382F">
              <w:rPr>
                <w:rFonts w:ascii="Times New Roman" w:hAnsi="Times New Roman"/>
                <w:color w:val="000000" w:themeColor="text1"/>
                <w:sz w:val="22"/>
                <w:szCs w:val="22"/>
              </w:rPr>
              <w:t>Autoflow</w:t>
            </w:r>
            <w:proofErr w:type="spellEnd"/>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Nastavitelný dechový objem </w:t>
            </w:r>
            <w:r w:rsidR="00917CA6">
              <w:rPr>
                <w:rFonts w:ascii="Times New Roman" w:hAnsi="Times New Roman"/>
                <w:sz w:val="22"/>
                <w:szCs w:val="22"/>
              </w:rPr>
              <w:t xml:space="preserve">min. </w:t>
            </w:r>
            <w:r w:rsidRPr="00BD382F">
              <w:rPr>
                <w:rFonts w:ascii="Times New Roman" w:hAnsi="Times New Roman"/>
                <w:sz w:val="22"/>
                <w:szCs w:val="22"/>
              </w:rPr>
              <w:t>20 – 1400 ml</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Nastavitelná dechová frekvence </w:t>
            </w:r>
            <w:r w:rsidR="00917CA6">
              <w:rPr>
                <w:rFonts w:ascii="Times New Roman" w:hAnsi="Times New Roman"/>
                <w:sz w:val="22"/>
                <w:szCs w:val="22"/>
              </w:rPr>
              <w:t xml:space="preserve">min. </w:t>
            </w:r>
            <w:r w:rsidRPr="00BD382F">
              <w:rPr>
                <w:rFonts w:ascii="Times New Roman" w:hAnsi="Times New Roman"/>
                <w:sz w:val="22"/>
                <w:szCs w:val="22"/>
              </w:rPr>
              <w:t>3 – 80/min</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PEEP </w:t>
            </w:r>
            <w:r w:rsidR="00917CA6">
              <w:rPr>
                <w:rFonts w:ascii="Times New Roman" w:hAnsi="Times New Roman"/>
                <w:sz w:val="22"/>
                <w:szCs w:val="22"/>
              </w:rPr>
              <w:t xml:space="preserve">min. </w:t>
            </w:r>
            <w:r w:rsidRPr="00BD382F">
              <w:rPr>
                <w:rFonts w:ascii="Times New Roman" w:hAnsi="Times New Roman"/>
                <w:sz w:val="22"/>
                <w:szCs w:val="22"/>
              </w:rPr>
              <w:t>0 – 30 cm</w:t>
            </w:r>
            <w:r w:rsidR="00917CA6">
              <w:rPr>
                <w:rFonts w:ascii="Times New Roman" w:hAnsi="Times New Roman"/>
                <w:sz w:val="22"/>
                <w:szCs w:val="22"/>
              </w:rPr>
              <w:t xml:space="preserve"> </w:t>
            </w:r>
            <w:r w:rsidRPr="00BD382F">
              <w:rPr>
                <w:rFonts w:ascii="Times New Roman" w:hAnsi="Times New Roman"/>
                <w:sz w:val="22"/>
                <w:szCs w:val="22"/>
              </w:rPr>
              <w:t>H20</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9E270E">
              <w:rPr>
                <w:rFonts w:ascii="Times New Roman" w:hAnsi="Times New Roman"/>
                <w:sz w:val="22"/>
                <w:szCs w:val="22"/>
              </w:rPr>
              <w:t>I:E 2:1</w:t>
            </w:r>
            <w:r w:rsidRPr="00BD382F">
              <w:rPr>
                <w:rFonts w:ascii="Times New Roman" w:hAnsi="Times New Roman"/>
                <w:sz w:val="22"/>
                <w:szCs w:val="22"/>
              </w:rPr>
              <w:t xml:space="preserve"> do 1:4; Inspirační pauza 0 - 50%; Citlivý inspirační </w:t>
            </w:r>
            <w:proofErr w:type="spellStart"/>
            <w:r w:rsidRPr="00BD382F">
              <w:rPr>
                <w:rFonts w:ascii="Times New Roman" w:hAnsi="Times New Roman"/>
                <w:sz w:val="22"/>
                <w:szCs w:val="22"/>
              </w:rPr>
              <w:t>trigger</w:t>
            </w:r>
            <w:proofErr w:type="spellEnd"/>
            <w:r w:rsidRPr="00BD382F">
              <w:rPr>
                <w:rFonts w:ascii="Times New Roman" w:hAnsi="Times New Roman"/>
                <w:sz w:val="22"/>
                <w:szCs w:val="22"/>
              </w:rPr>
              <w:t xml:space="preserve">; Nastavení expiračního </w:t>
            </w:r>
            <w:proofErr w:type="spellStart"/>
            <w:r w:rsidRPr="00BD382F">
              <w:rPr>
                <w:rFonts w:ascii="Times New Roman" w:hAnsi="Times New Roman"/>
                <w:sz w:val="22"/>
                <w:szCs w:val="22"/>
              </w:rPr>
              <w:t>triggeru</w:t>
            </w:r>
            <w:proofErr w:type="spellEnd"/>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Monitorace ventilačních parametrů  - minimálně  </w:t>
            </w:r>
            <w:proofErr w:type="spellStart"/>
            <w:r w:rsidRPr="00BD382F">
              <w:rPr>
                <w:rFonts w:ascii="Times New Roman" w:hAnsi="Times New Roman"/>
                <w:sz w:val="22"/>
                <w:szCs w:val="22"/>
              </w:rPr>
              <w:t>Vt</w:t>
            </w:r>
            <w:proofErr w:type="spellEnd"/>
            <w:r w:rsidRPr="00BD382F">
              <w:rPr>
                <w:rFonts w:ascii="Times New Roman" w:hAnsi="Times New Roman"/>
                <w:sz w:val="22"/>
                <w:szCs w:val="22"/>
              </w:rPr>
              <w:t xml:space="preserve"> </w:t>
            </w:r>
            <w:proofErr w:type="spellStart"/>
            <w:r w:rsidRPr="00BD382F">
              <w:rPr>
                <w:rFonts w:ascii="Times New Roman" w:hAnsi="Times New Roman"/>
                <w:sz w:val="22"/>
                <w:szCs w:val="22"/>
              </w:rPr>
              <w:t>insp</w:t>
            </w:r>
            <w:proofErr w:type="spellEnd"/>
            <w:r w:rsidRPr="00BD382F">
              <w:rPr>
                <w:rFonts w:ascii="Times New Roman" w:hAnsi="Times New Roman"/>
                <w:sz w:val="22"/>
                <w:szCs w:val="22"/>
              </w:rPr>
              <w:t>/</w:t>
            </w:r>
            <w:proofErr w:type="spellStart"/>
            <w:r w:rsidRPr="00BD382F">
              <w:rPr>
                <w:rFonts w:ascii="Times New Roman" w:hAnsi="Times New Roman"/>
                <w:sz w:val="22"/>
                <w:szCs w:val="22"/>
              </w:rPr>
              <w:t>exp</w:t>
            </w:r>
            <w:proofErr w:type="spellEnd"/>
            <w:r w:rsidRPr="00BD382F">
              <w:rPr>
                <w:rFonts w:ascii="Times New Roman" w:hAnsi="Times New Roman"/>
                <w:sz w:val="22"/>
                <w:szCs w:val="22"/>
              </w:rPr>
              <w:t xml:space="preserve">, V min </w:t>
            </w:r>
            <w:proofErr w:type="spellStart"/>
            <w:r w:rsidRPr="00BD382F">
              <w:rPr>
                <w:rFonts w:ascii="Times New Roman" w:hAnsi="Times New Roman"/>
                <w:sz w:val="22"/>
                <w:szCs w:val="22"/>
              </w:rPr>
              <w:t>exp</w:t>
            </w:r>
            <w:proofErr w:type="spellEnd"/>
            <w:r w:rsidRPr="00BD382F">
              <w:rPr>
                <w:rFonts w:ascii="Times New Roman" w:hAnsi="Times New Roman"/>
                <w:sz w:val="22"/>
                <w:szCs w:val="22"/>
              </w:rPr>
              <w:t xml:space="preserve">, PEEP, </w:t>
            </w:r>
            <w:proofErr w:type="spellStart"/>
            <w:r w:rsidRPr="00BD382F">
              <w:rPr>
                <w:rFonts w:ascii="Times New Roman" w:hAnsi="Times New Roman"/>
                <w:sz w:val="22"/>
                <w:szCs w:val="22"/>
              </w:rPr>
              <w:t>Ppeak</w:t>
            </w:r>
            <w:proofErr w:type="spellEnd"/>
            <w:r w:rsidRPr="00BD382F">
              <w:rPr>
                <w:rFonts w:ascii="Times New Roman" w:hAnsi="Times New Roman"/>
                <w:sz w:val="22"/>
                <w:szCs w:val="22"/>
              </w:rPr>
              <w:t xml:space="preserve">, </w:t>
            </w:r>
            <w:proofErr w:type="spellStart"/>
            <w:r w:rsidRPr="00BD382F">
              <w:rPr>
                <w:rFonts w:ascii="Times New Roman" w:hAnsi="Times New Roman"/>
                <w:sz w:val="22"/>
                <w:szCs w:val="22"/>
              </w:rPr>
              <w:t>Pplat</w:t>
            </w:r>
            <w:proofErr w:type="spellEnd"/>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Monitorování 3 grafických průběhů i současně (tlak, průtok, </w:t>
            </w:r>
            <w:r w:rsidRPr="00BD382F">
              <w:rPr>
                <w:rFonts w:ascii="Times New Roman" w:hAnsi="Times New Roman"/>
                <w:sz w:val="22"/>
                <w:szCs w:val="22"/>
              </w:rPr>
              <w:lastRenderedPageBreak/>
              <w:t xml:space="preserve">CO2) a smyček plicní mechaniky (P/V, </w:t>
            </w:r>
            <w:proofErr w:type="spellStart"/>
            <w:r w:rsidRPr="00BD382F">
              <w:rPr>
                <w:rFonts w:ascii="Times New Roman" w:hAnsi="Times New Roman"/>
                <w:sz w:val="22"/>
                <w:szCs w:val="22"/>
              </w:rPr>
              <w:t>Flow</w:t>
            </w:r>
            <w:proofErr w:type="spellEnd"/>
            <w:r w:rsidRPr="00BD382F">
              <w:rPr>
                <w:rFonts w:ascii="Times New Roman" w:hAnsi="Times New Roman"/>
                <w:sz w:val="22"/>
                <w:szCs w:val="22"/>
              </w:rPr>
              <w:t>/V)</w:t>
            </w:r>
          </w:p>
        </w:tc>
        <w:tc>
          <w:tcPr>
            <w:tcW w:w="1701" w:type="dxa"/>
            <w:vAlign w:val="center"/>
          </w:tcPr>
          <w:p w:rsidR="00BD382F" w:rsidRDefault="00BD382F" w:rsidP="00BD382F">
            <w:pPr>
              <w:jc w:val="center"/>
            </w:pPr>
            <w:r w:rsidRPr="00422782">
              <w:rPr>
                <w:rFonts w:ascii="Calibri" w:hAnsi="Calibri" w:cs="Calibri"/>
                <w:color w:val="FF0000"/>
                <w:szCs w:val="20"/>
              </w:rPr>
              <w:lastRenderedPageBreak/>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proofErr w:type="spellStart"/>
            <w:r w:rsidRPr="00BD382F">
              <w:rPr>
                <w:rFonts w:ascii="Times New Roman" w:hAnsi="Times New Roman"/>
                <w:sz w:val="22"/>
                <w:szCs w:val="22"/>
              </w:rPr>
              <w:t>Standby</w:t>
            </w:r>
            <w:proofErr w:type="spellEnd"/>
            <w:r w:rsidRPr="00BD382F">
              <w:rPr>
                <w:rFonts w:ascii="Times New Roman" w:hAnsi="Times New Roman"/>
                <w:sz w:val="22"/>
                <w:szCs w:val="22"/>
              </w:rPr>
              <w:t>/</w:t>
            </w:r>
            <w:proofErr w:type="spellStart"/>
            <w:r w:rsidRPr="00BD382F">
              <w:rPr>
                <w:rFonts w:ascii="Times New Roman" w:hAnsi="Times New Roman"/>
                <w:sz w:val="22"/>
                <w:szCs w:val="22"/>
              </w:rPr>
              <w:t>stopflow</w:t>
            </w:r>
            <w:proofErr w:type="spellEnd"/>
            <w:r w:rsidRPr="00BD382F">
              <w:rPr>
                <w:rFonts w:ascii="Times New Roman" w:hAnsi="Times New Roman"/>
                <w:sz w:val="22"/>
                <w:szCs w:val="22"/>
              </w:rPr>
              <w:t xml:space="preserve"> režim v době intubace nebo polohování pacienta pro zamezení úniku anestetik z okruhu do prostředí</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Nemožnost podání hypoxické směsi</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Kompenzace objemu, poddajnosti dýchacího okruhu, příkonu čerstvých plynů</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Měřitelný dechový objem od 5 ml, dechová frekvence do 100/ min</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Akustické a vizuální alarmy chybových stavů s řazením dle důležitosti</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 xml:space="preserve">Analýza krevních plynů (O2, N20, CO2, </w:t>
            </w:r>
            <w:proofErr w:type="spellStart"/>
            <w:r w:rsidRPr="00BD382F">
              <w:rPr>
                <w:rFonts w:ascii="Times New Roman" w:hAnsi="Times New Roman"/>
                <w:sz w:val="22"/>
                <w:szCs w:val="22"/>
              </w:rPr>
              <w:t>anest</w:t>
            </w:r>
            <w:proofErr w:type="spellEnd"/>
            <w:r w:rsidRPr="00BD382F">
              <w:rPr>
                <w:rFonts w:ascii="Times New Roman" w:hAnsi="Times New Roman"/>
                <w:sz w:val="22"/>
                <w:szCs w:val="22"/>
              </w:rPr>
              <w:t xml:space="preserve">. plyny – </w:t>
            </w:r>
            <w:proofErr w:type="spellStart"/>
            <w:r w:rsidRPr="00BD382F">
              <w:rPr>
                <w:rFonts w:ascii="Times New Roman" w:hAnsi="Times New Roman"/>
                <w:sz w:val="22"/>
                <w:szCs w:val="22"/>
              </w:rPr>
              <w:t>sevoflurane</w:t>
            </w:r>
            <w:proofErr w:type="spellEnd"/>
            <w:r w:rsidRPr="00BD382F">
              <w:rPr>
                <w:rFonts w:ascii="Times New Roman" w:hAnsi="Times New Roman"/>
                <w:sz w:val="22"/>
                <w:szCs w:val="22"/>
              </w:rPr>
              <w:t xml:space="preserve">, </w:t>
            </w:r>
            <w:proofErr w:type="spellStart"/>
            <w:r w:rsidRPr="00BD382F">
              <w:rPr>
                <w:rFonts w:ascii="Times New Roman" w:hAnsi="Times New Roman"/>
                <w:sz w:val="22"/>
                <w:szCs w:val="22"/>
              </w:rPr>
              <w:t>desflurane</w:t>
            </w:r>
            <w:proofErr w:type="spellEnd"/>
            <w:r w:rsidRPr="00BD382F">
              <w:rPr>
                <w:rFonts w:ascii="Times New Roman" w:hAnsi="Times New Roman"/>
                <w:sz w:val="22"/>
                <w:szCs w:val="22"/>
              </w:rPr>
              <w:t xml:space="preserve">, </w:t>
            </w:r>
            <w:proofErr w:type="spellStart"/>
            <w:r w:rsidRPr="00BD382F">
              <w:rPr>
                <w:rFonts w:ascii="Times New Roman" w:hAnsi="Times New Roman"/>
                <w:sz w:val="22"/>
                <w:szCs w:val="22"/>
              </w:rPr>
              <w:t>isoflurane</w:t>
            </w:r>
            <w:proofErr w:type="spellEnd"/>
            <w:r w:rsidRPr="00BD382F">
              <w:rPr>
                <w:rFonts w:ascii="Times New Roman" w:hAnsi="Times New Roman"/>
                <w:sz w:val="22"/>
                <w:szCs w:val="22"/>
              </w:rPr>
              <w:t>), inspirium a expirium, automatická identifikace aplikovaného anestetika, automatický návrat analyzovaného vzorku zpět do okruhu ventilátoru</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Výpočet MAC, MAC přepočítaný na věk pacienta</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1"/>
              </w:numPr>
              <w:spacing w:after="160" w:line="252" w:lineRule="auto"/>
              <w:contextualSpacing/>
              <w:rPr>
                <w:rFonts w:ascii="Times New Roman" w:hAnsi="Times New Roman"/>
                <w:sz w:val="22"/>
                <w:szCs w:val="22"/>
              </w:rPr>
            </w:pPr>
            <w:r w:rsidRPr="00BD382F">
              <w:rPr>
                <w:rFonts w:ascii="Times New Roman" w:hAnsi="Times New Roman"/>
                <w:sz w:val="22"/>
                <w:szCs w:val="22"/>
              </w:rPr>
              <w:t>Zobrazení ekonomiky provozu s výhodou</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rPr>
                <w:rFonts w:ascii="Times New Roman" w:hAnsi="Times New Roman"/>
                <w:b/>
                <w:bCs/>
                <w:sz w:val="22"/>
                <w:szCs w:val="22"/>
              </w:rPr>
            </w:pPr>
            <w:r w:rsidRPr="00BD382F">
              <w:rPr>
                <w:rFonts w:ascii="Times New Roman" w:hAnsi="Times New Roman"/>
                <w:b/>
                <w:bCs/>
                <w:sz w:val="22"/>
                <w:szCs w:val="22"/>
              </w:rPr>
              <w:t>Anesteziologický monitor</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Alternativní možnost umístění na otočné rameno</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Uživatelské rozhraní v českém jazyce</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Minimální LCD display 10°</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Záložní napájení min. 60 min</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Akustické a optické alarmy všech měřených parametrů</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lastRenderedPageBreak/>
              <w:t>Minimální parametry – EKG, TK, p, SpO2, NIBP, 2 IBP, Teplota; včetně příslušenství a kabeláže k plnému napojení pacienta</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EKG – hodnocení ST, analýza arytmií, detekce stimulačního impulzu</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numPr>
                <w:ilvl w:val="0"/>
                <w:numId w:val="22"/>
              </w:numPr>
              <w:spacing w:after="160" w:line="252" w:lineRule="auto"/>
              <w:contextualSpacing/>
              <w:rPr>
                <w:rFonts w:ascii="Times New Roman" w:hAnsi="Times New Roman"/>
                <w:sz w:val="22"/>
                <w:szCs w:val="22"/>
              </w:rPr>
            </w:pPr>
            <w:r w:rsidRPr="00BD382F">
              <w:rPr>
                <w:rFonts w:ascii="Times New Roman" w:hAnsi="Times New Roman"/>
                <w:sz w:val="22"/>
                <w:szCs w:val="22"/>
              </w:rPr>
              <w:t>Kompletní příslušenství pro opakované použití u všech měřených parametrů</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C49CF" w:rsidP="00BD382F">
            <w:pPr>
              <w:numPr>
                <w:ilvl w:val="0"/>
                <w:numId w:val="22"/>
              </w:numPr>
              <w:spacing w:after="160" w:line="252" w:lineRule="auto"/>
              <w:contextualSpacing/>
              <w:rPr>
                <w:rFonts w:ascii="Times New Roman" w:hAnsi="Times New Roman"/>
                <w:sz w:val="22"/>
                <w:szCs w:val="22"/>
              </w:rPr>
            </w:pPr>
            <w:r>
              <w:rPr>
                <w:rFonts w:ascii="Times New Roman" w:hAnsi="Times New Roman"/>
                <w:sz w:val="22"/>
                <w:szCs w:val="22"/>
              </w:rPr>
              <w:t xml:space="preserve">Možnost budoucího rozšíření o </w:t>
            </w:r>
            <w:proofErr w:type="spellStart"/>
            <w:r>
              <w:rPr>
                <w:rFonts w:ascii="Times New Roman" w:hAnsi="Times New Roman"/>
                <w:sz w:val="22"/>
                <w:szCs w:val="22"/>
              </w:rPr>
              <w:t>r</w:t>
            </w:r>
            <w:r w:rsidR="00BD382F" w:rsidRPr="00BD382F">
              <w:rPr>
                <w:rFonts w:ascii="Times New Roman" w:hAnsi="Times New Roman"/>
                <w:sz w:val="22"/>
                <w:szCs w:val="22"/>
              </w:rPr>
              <w:t>elaxometrie</w:t>
            </w:r>
            <w:proofErr w:type="spellEnd"/>
            <w:r w:rsidR="00BD382F" w:rsidRPr="00BD382F">
              <w:rPr>
                <w:rFonts w:ascii="Times New Roman" w:hAnsi="Times New Roman"/>
                <w:sz w:val="22"/>
                <w:szCs w:val="22"/>
              </w:rPr>
              <w:t xml:space="preserve"> – TOF, DBS, TC </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r w:rsidR="00BD382F" w:rsidRPr="00C15620" w:rsidTr="00BD382F">
        <w:tc>
          <w:tcPr>
            <w:tcW w:w="3969" w:type="dxa"/>
          </w:tcPr>
          <w:p w:rsidR="00BD382F" w:rsidRPr="00BD382F" w:rsidRDefault="00BD382F" w:rsidP="00BD382F">
            <w:pPr>
              <w:pStyle w:val="Odstavecseseznamem"/>
              <w:numPr>
                <w:ilvl w:val="0"/>
                <w:numId w:val="22"/>
              </w:numPr>
              <w:spacing w:after="200" w:line="276" w:lineRule="auto"/>
              <w:rPr>
                <w:rFonts w:ascii="Times New Roman" w:hAnsi="Times New Roman"/>
                <w:sz w:val="22"/>
                <w:szCs w:val="22"/>
              </w:rPr>
            </w:pPr>
            <w:r w:rsidRPr="00BD382F">
              <w:rPr>
                <w:rFonts w:ascii="Times New Roman" w:hAnsi="Times New Roman"/>
                <w:sz w:val="22"/>
                <w:szCs w:val="22"/>
              </w:rPr>
              <w:t>Možnost připojení jiných externích zařízení (</w:t>
            </w:r>
            <w:proofErr w:type="spellStart"/>
            <w:r w:rsidRPr="00BD382F">
              <w:rPr>
                <w:rFonts w:ascii="Times New Roman" w:hAnsi="Times New Roman"/>
                <w:sz w:val="22"/>
                <w:szCs w:val="22"/>
              </w:rPr>
              <w:t>hemodynamika</w:t>
            </w:r>
            <w:proofErr w:type="spellEnd"/>
            <w:r w:rsidRPr="00BD382F">
              <w:rPr>
                <w:rFonts w:ascii="Times New Roman" w:hAnsi="Times New Roman"/>
                <w:sz w:val="22"/>
                <w:szCs w:val="22"/>
              </w:rPr>
              <w:t>)</w:t>
            </w:r>
          </w:p>
        </w:tc>
        <w:tc>
          <w:tcPr>
            <w:tcW w:w="1701" w:type="dxa"/>
            <w:vAlign w:val="center"/>
          </w:tcPr>
          <w:p w:rsidR="00BD382F" w:rsidRDefault="00BD382F" w:rsidP="00BD382F">
            <w:pPr>
              <w:jc w:val="center"/>
            </w:pPr>
            <w:r w:rsidRPr="00422782">
              <w:rPr>
                <w:rFonts w:ascii="Calibri" w:hAnsi="Calibri" w:cs="Calibri"/>
                <w:color w:val="FF0000"/>
                <w:szCs w:val="20"/>
              </w:rPr>
              <w:t>(doplní dodavatel)</w:t>
            </w:r>
          </w:p>
        </w:tc>
        <w:tc>
          <w:tcPr>
            <w:tcW w:w="3969" w:type="dxa"/>
            <w:vAlign w:val="center"/>
          </w:tcPr>
          <w:p w:rsidR="00BD382F" w:rsidRDefault="00BD382F" w:rsidP="00BD382F">
            <w:pPr>
              <w:jc w:val="center"/>
            </w:pPr>
            <w:r w:rsidRPr="00676AE4">
              <w:rPr>
                <w:rFonts w:ascii="Calibri" w:hAnsi="Calibri" w:cs="Calibri"/>
                <w:color w:val="FF0000"/>
                <w:szCs w:val="20"/>
              </w:rPr>
              <w:t>(doplní dodavatel)</w:t>
            </w:r>
          </w:p>
        </w:tc>
      </w:tr>
    </w:tbl>
    <w:p w:rsidR="00E23E58" w:rsidRDefault="00E23E58" w:rsidP="00225624">
      <w:pPr>
        <w:rPr>
          <w:lang w:eastAsia="en-US"/>
        </w:rPr>
      </w:pPr>
    </w:p>
    <w:p w:rsidR="00BD382F" w:rsidRPr="008B377E" w:rsidRDefault="008B377E" w:rsidP="008B377E">
      <w:pPr>
        <w:pStyle w:val="Zkladntext2"/>
        <w:tabs>
          <w:tab w:val="clear" w:pos="284"/>
        </w:tabs>
        <w:rPr>
          <w:rFonts w:ascii="Arial" w:hAnsi="Arial"/>
          <w:szCs w:val="24"/>
          <w:lang w:eastAsia="en-US"/>
        </w:rPr>
      </w:pPr>
      <w:r w:rsidRPr="008B377E">
        <w:rPr>
          <w:rFonts w:ascii="Arial" w:hAnsi="Arial"/>
          <w:szCs w:val="24"/>
          <w:lang w:eastAsia="en-US"/>
        </w:rPr>
        <w:t xml:space="preserve">TOLERANCE NA ČÍSELNÉ PARAMETRY, KTERÉ NEJSOU OZNAČENY JAKO MINIMÁLNÍ ČI MAXIMÁLNÍ </w:t>
      </w:r>
      <w:r>
        <w:rPr>
          <w:rFonts w:ascii="Arial" w:hAnsi="Arial"/>
          <w:szCs w:val="24"/>
          <w:lang w:eastAsia="en-US"/>
        </w:rPr>
        <w:t xml:space="preserve">JE </w:t>
      </w:r>
      <w:r w:rsidRPr="008B377E">
        <w:rPr>
          <w:rFonts w:ascii="Arial" w:hAnsi="Arial"/>
          <w:szCs w:val="24"/>
          <w:lang w:eastAsia="en-US"/>
        </w:rPr>
        <w:t>+/- 10%</w:t>
      </w:r>
      <w:r w:rsidR="00DD54D2">
        <w:rPr>
          <w:rFonts w:ascii="Arial" w:hAnsi="Arial"/>
          <w:szCs w:val="24"/>
          <w:lang w:eastAsia="en-US"/>
        </w:rPr>
        <w:t>.</w:t>
      </w:r>
      <w:r w:rsidRPr="008B377E">
        <w:rPr>
          <w:rFonts w:ascii="Arial" w:hAnsi="Arial"/>
          <w:szCs w:val="24"/>
          <w:lang w:eastAsia="en-US"/>
        </w:rPr>
        <w:t xml:space="preserve">   </w:t>
      </w:r>
    </w:p>
    <w:p w:rsidR="008B377E" w:rsidRDefault="008B377E" w:rsidP="00225624">
      <w:pPr>
        <w:rPr>
          <w:lang w:eastAsia="en-US"/>
        </w:rPr>
      </w:pPr>
    </w:p>
    <w:p w:rsidR="008B377E" w:rsidRDefault="008B377E" w:rsidP="00225624">
      <w:pPr>
        <w:rPr>
          <w:lang w:eastAsia="en-US"/>
        </w:rPr>
      </w:pPr>
    </w:p>
    <w:p w:rsidR="008B377E" w:rsidRDefault="008B377E" w:rsidP="00225624">
      <w:pPr>
        <w:rPr>
          <w:lang w:eastAsia="en-US"/>
        </w:rPr>
      </w:pPr>
    </w:p>
    <w:p w:rsidR="008B377E" w:rsidRDefault="008B377E" w:rsidP="008B377E">
      <w:pPr>
        <w:pStyle w:val="Nadpis5"/>
        <w:rPr>
          <w:bCs/>
          <w:lang w:eastAsia="en-US"/>
        </w:rPr>
      </w:pPr>
      <w:bookmarkStart w:id="0" w:name="_Hlk46760721"/>
      <w:r>
        <w:rPr>
          <w:bCs/>
          <w:lang w:eastAsia="en-US"/>
        </w:rPr>
        <w:t xml:space="preserve">B) Požadavky, které budou součástí dodávky předmětu plnění </w:t>
      </w:r>
    </w:p>
    <w:p w:rsidR="008B377E" w:rsidRDefault="008B377E" w:rsidP="008B377E">
      <w:pPr>
        <w:rPr>
          <w:lang w:eastAsia="en-US"/>
        </w:rPr>
      </w:pPr>
    </w:p>
    <w:p w:rsidR="008B377E" w:rsidRDefault="008B377E" w:rsidP="008B377E">
      <w:pPr>
        <w:rPr>
          <w:lang w:eastAsia="en-US"/>
        </w:rPr>
      </w:pPr>
      <w:r>
        <w:rPr>
          <w:lang w:eastAsia="en-US"/>
        </w:rPr>
        <w:t>DODAVATEL MÁ POVINNOST VYPLNIT SPLNĚNÍ POŽADAVKU V TABULCE ANO/NE. SPNĚNÍ UVEDENÝCH POŽADAVKŮ POŽADUJE ZADAVATEL V RÁMCI DODÁVKY PŘEDMĚTU PLNĚNÍ.</w:t>
      </w:r>
      <w:bookmarkEnd w:id="0"/>
    </w:p>
    <w:p w:rsidR="008B377E" w:rsidRDefault="008B377E" w:rsidP="00225624">
      <w:pPr>
        <w:rPr>
          <w:lang w:eastAsia="en-US"/>
        </w:rPr>
      </w:pPr>
    </w:p>
    <w:p w:rsidR="00225624" w:rsidRPr="00225624" w:rsidRDefault="00225624" w:rsidP="00225624">
      <w:pPr>
        <w:rPr>
          <w:lang w:eastAsia="en-US"/>
        </w:rPr>
      </w:pPr>
    </w:p>
    <w:tbl>
      <w:tblPr>
        <w:tblStyle w:val="Mkatabulky"/>
        <w:tblW w:w="9639" w:type="dxa"/>
        <w:jc w:val="center"/>
        <w:tblLayout w:type="fixed"/>
        <w:tblLook w:val="04A0" w:firstRow="1" w:lastRow="0" w:firstColumn="1" w:lastColumn="0" w:noHBand="0" w:noVBand="1"/>
      </w:tblPr>
      <w:tblGrid>
        <w:gridCol w:w="7508"/>
        <w:gridCol w:w="2131"/>
      </w:tblGrid>
      <w:tr w:rsidR="0065447C" w:rsidRPr="002476E6" w:rsidTr="008B377E">
        <w:trPr>
          <w:tblHeader/>
          <w:jc w:val="center"/>
        </w:trPr>
        <w:tc>
          <w:tcPr>
            <w:tcW w:w="7508" w:type="dxa"/>
            <w:shd w:val="clear" w:color="auto" w:fill="F7CAAC" w:themeFill="accent2" w:themeFillTint="66"/>
            <w:vAlign w:val="center"/>
          </w:tcPr>
          <w:p w:rsidR="0065447C" w:rsidRPr="002476E6" w:rsidRDefault="008B377E" w:rsidP="008B377E">
            <w:pPr>
              <w:pStyle w:val="Nadpis6"/>
              <w:suppressAutoHyphens w:val="0"/>
              <w:autoSpaceDE w:val="0"/>
              <w:autoSpaceDN w:val="0"/>
              <w:adjustRightInd w:val="0"/>
              <w:jc w:val="center"/>
              <w:outlineLvl w:val="5"/>
              <w:rPr>
                <w:rFonts w:eastAsia="Times New Roman" w:cs="Times New Roman"/>
                <w:lang w:eastAsia="cs-CZ"/>
              </w:rPr>
            </w:pPr>
            <w:r>
              <w:t>Požadavky, které budou součástí dodávky předmětu plnění</w:t>
            </w:r>
          </w:p>
        </w:tc>
        <w:tc>
          <w:tcPr>
            <w:tcW w:w="2131" w:type="dxa"/>
            <w:shd w:val="clear" w:color="auto" w:fill="F7CAAC" w:themeFill="accent2" w:themeFillTint="66"/>
            <w:vAlign w:val="center"/>
          </w:tcPr>
          <w:p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A03F91" w:rsidRPr="002476E6" w:rsidTr="008B377E">
        <w:trPr>
          <w:jc w:val="center"/>
        </w:trPr>
        <w:tc>
          <w:tcPr>
            <w:tcW w:w="7508" w:type="dxa"/>
            <w:vAlign w:val="center"/>
          </w:tcPr>
          <w:p w:rsidR="00A03F91" w:rsidRPr="002476E6" w:rsidRDefault="00A03F91" w:rsidP="00225624">
            <w:pPr>
              <w:autoSpaceDE w:val="0"/>
              <w:autoSpaceDN w:val="0"/>
              <w:adjustRightInd w:val="0"/>
              <w:rPr>
                <w:rFonts w:ascii="Calibri" w:hAnsi="Calibri" w:cs="Calibri"/>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rsidR="00A03F91" w:rsidRPr="002476E6" w:rsidRDefault="00A03F91"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8B377E">
        <w:trPr>
          <w:jc w:val="center"/>
        </w:trPr>
        <w:tc>
          <w:tcPr>
            <w:tcW w:w="7508"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2131"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8B377E">
        <w:trPr>
          <w:jc w:val="center"/>
        </w:trPr>
        <w:tc>
          <w:tcPr>
            <w:tcW w:w="7508"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2131"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8B377E">
        <w:trPr>
          <w:jc w:val="center"/>
        </w:trPr>
        <w:tc>
          <w:tcPr>
            <w:tcW w:w="7508"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2131"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8B377E">
        <w:trPr>
          <w:jc w:val="center"/>
        </w:trPr>
        <w:tc>
          <w:tcPr>
            <w:tcW w:w="7508"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2131"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rsidTr="008B377E">
        <w:trPr>
          <w:trHeight w:val="677"/>
          <w:jc w:val="center"/>
        </w:trPr>
        <w:tc>
          <w:tcPr>
            <w:tcW w:w="7508" w:type="dxa"/>
            <w:vAlign w:val="center"/>
          </w:tcPr>
          <w:p w:rsidR="0065447C" w:rsidRPr="002476E6" w:rsidRDefault="0065447C" w:rsidP="00225624">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2131" w:type="dxa"/>
            <w:vAlign w:val="center"/>
          </w:tcPr>
          <w:p w:rsidR="0065447C" w:rsidRPr="002476E6" w:rsidRDefault="0065447C" w:rsidP="00225624">
            <w:pPr>
              <w:jc w:val="center"/>
              <w:rPr>
                <w:rFonts w:ascii="Calibri" w:hAnsi="Calibri" w:cs="Calibri"/>
                <w:color w:val="FF0000"/>
                <w:szCs w:val="20"/>
              </w:rPr>
            </w:pPr>
            <w:r w:rsidRPr="002476E6">
              <w:rPr>
                <w:rFonts w:ascii="Calibri" w:hAnsi="Calibri" w:cs="Calibri"/>
                <w:color w:val="FF0000"/>
                <w:szCs w:val="20"/>
              </w:rPr>
              <w:t>(doplní dodavatel)</w:t>
            </w:r>
          </w:p>
        </w:tc>
      </w:tr>
    </w:tbl>
    <w:p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7AE2" w:rsidRDefault="00117AE2">
      <w:r>
        <w:separator/>
      </w:r>
    </w:p>
  </w:endnote>
  <w:endnote w:type="continuationSeparator" w:id="0">
    <w:p w:rsidR="00117AE2" w:rsidRDefault="0011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rsidR="00225624" w:rsidRPr="00CA2983" w:rsidRDefault="00225624"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w:t>
        </w:r>
        <w:r w:rsidR="00D9015C">
          <w:rPr>
            <w:rFonts w:ascii="Calibri" w:hAnsi="Calibri" w:cs="Calibri"/>
            <w:szCs w:val="20"/>
          </w:rPr>
          <w:t xml:space="preserve">různých </w:t>
        </w:r>
        <w:r w:rsidRPr="0019452C">
          <w:rPr>
            <w:rFonts w:ascii="Calibri" w:hAnsi="Calibri" w:cs="Calibri"/>
            <w:szCs w:val="20"/>
          </w:rPr>
          <w:t>přístrojů a vybavení</w:t>
        </w:r>
        <w:r w:rsidRPr="00CA2983">
          <w:rPr>
            <w:rFonts w:ascii="Calibri" w:hAnsi="Calibri" w:cs="Calibri"/>
            <w:szCs w:val="20"/>
          </w:rPr>
          <w:t xml:space="preserve">“, </w:t>
        </w:r>
      </w:p>
      <w:p w:rsidR="00225624" w:rsidRPr="00CA2983" w:rsidRDefault="00225624"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D9015C">
          <w:rPr>
            <w:rFonts w:ascii="Calibri" w:hAnsi="Calibri" w:cs="Calibri"/>
            <w:szCs w:val="20"/>
          </w:rPr>
          <w:t>51</w:t>
        </w:r>
        <w:r w:rsidRPr="00CA2983">
          <w:rPr>
            <w:rFonts w:ascii="Calibri" w:hAnsi="Calibri" w:cs="Calibri"/>
            <w:szCs w:val="20"/>
          </w:rPr>
          <w:t xml:space="preserve">                                                                            </w:t>
        </w:r>
      </w:p>
      <w:p w:rsidR="00225624" w:rsidRDefault="00225624"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rsidR="00225624" w:rsidRPr="00855DB3" w:rsidRDefault="00225624"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7AE2" w:rsidRDefault="00117AE2">
      <w:r>
        <w:separator/>
      </w:r>
    </w:p>
  </w:footnote>
  <w:footnote w:type="continuationSeparator" w:id="0">
    <w:p w:rsidR="00117AE2" w:rsidRDefault="00117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25624" w:rsidRDefault="00225624" w:rsidP="00C95D5F">
    <w:pPr>
      <w:pStyle w:val="Zhlav"/>
      <w:jc w:val="both"/>
    </w:pPr>
    <w:r>
      <w:rPr>
        <w:noProof/>
      </w:rPr>
      <w:drawing>
        <wp:anchor distT="0" distB="0" distL="114300" distR="114300" simplePos="0" relativeHeight="251658240" behindDoc="0" locked="0" layoutInCell="1" allowOverlap="1">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CB714DC" wp14:editId="16A8438C">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B30E2"/>
    <w:multiLevelType w:val="hybridMultilevel"/>
    <w:tmpl w:val="C3D8B2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076030"/>
    <w:multiLevelType w:val="hybridMultilevel"/>
    <w:tmpl w:val="DC80B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02A6D77"/>
    <w:multiLevelType w:val="hybridMultilevel"/>
    <w:tmpl w:val="1EEE00BE"/>
    <w:lvl w:ilvl="0" w:tplc="9BFCBC6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9"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2"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A243AE"/>
    <w:multiLevelType w:val="hybridMultilevel"/>
    <w:tmpl w:val="EA8CC366"/>
    <w:lvl w:ilvl="0" w:tplc="A984973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5"/>
  </w:num>
  <w:num w:numId="3">
    <w:abstractNumId w:val="20"/>
  </w:num>
  <w:num w:numId="4">
    <w:abstractNumId w:val="8"/>
  </w:num>
  <w:num w:numId="5">
    <w:abstractNumId w:val="5"/>
  </w:num>
  <w:num w:numId="6">
    <w:abstractNumId w:val="9"/>
  </w:num>
  <w:num w:numId="7">
    <w:abstractNumId w:val="9"/>
  </w:num>
  <w:num w:numId="8">
    <w:abstractNumId w:val="19"/>
  </w:num>
  <w:num w:numId="9">
    <w:abstractNumId w:val="2"/>
  </w:num>
  <w:num w:numId="10">
    <w:abstractNumId w:val="13"/>
  </w:num>
  <w:num w:numId="11">
    <w:abstractNumId w:val="12"/>
  </w:num>
  <w:num w:numId="12">
    <w:abstractNumId w:val="18"/>
  </w:num>
  <w:num w:numId="13">
    <w:abstractNumId w:val="6"/>
  </w:num>
  <w:num w:numId="14">
    <w:abstractNumId w:val="14"/>
  </w:num>
  <w:num w:numId="15">
    <w:abstractNumId w:val="16"/>
  </w:num>
  <w:num w:numId="16">
    <w:abstractNumId w:val="10"/>
  </w:num>
  <w:num w:numId="17">
    <w:abstractNumId w:val="11"/>
  </w:num>
  <w:num w:numId="18">
    <w:abstractNumId w:val="7"/>
  </w:num>
  <w:num w:numId="19">
    <w:abstractNumId w:val="4"/>
  </w:num>
  <w:num w:numId="20">
    <w:abstractNumId w:val="17"/>
  </w:num>
  <w:num w:numId="21">
    <w:abstractNumId w:val="3"/>
  </w:num>
  <w:num w:numId="2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3F64"/>
    <w:rsid w:val="000645CC"/>
    <w:rsid w:val="00074528"/>
    <w:rsid w:val="0008144E"/>
    <w:rsid w:val="0008758E"/>
    <w:rsid w:val="00094C62"/>
    <w:rsid w:val="00094F6C"/>
    <w:rsid w:val="00096625"/>
    <w:rsid w:val="000A1ECC"/>
    <w:rsid w:val="000A3B26"/>
    <w:rsid w:val="000B179B"/>
    <w:rsid w:val="000B3193"/>
    <w:rsid w:val="000B551A"/>
    <w:rsid w:val="000C1F62"/>
    <w:rsid w:val="000C1FBC"/>
    <w:rsid w:val="000C6A3F"/>
    <w:rsid w:val="000C71E4"/>
    <w:rsid w:val="000D436E"/>
    <w:rsid w:val="000E1014"/>
    <w:rsid w:val="000E686D"/>
    <w:rsid w:val="00111FF7"/>
    <w:rsid w:val="00117AE2"/>
    <w:rsid w:val="001258AB"/>
    <w:rsid w:val="00125E54"/>
    <w:rsid w:val="00136081"/>
    <w:rsid w:val="001770B9"/>
    <w:rsid w:val="00191ADF"/>
    <w:rsid w:val="0019452C"/>
    <w:rsid w:val="00197A5B"/>
    <w:rsid w:val="001D1372"/>
    <w:rsid w:val="001E427D"/>
    <w:rsid w:val="001F2952"/>
    <w:rsid w:val="00205EE2"/>
    <w:rsid w:val="00214C1D"/>
    <w:rsid w:val="00225624"/>
    <w:rsid w:val="00234AA4"/>
    <w:rsid w:val="002476E6"/>
    <w:rsid w:val="002504BC"/>
    <w:rsid w:val="00280A80"/>
    <w:rsid w:val="002B39F1"/>
    <w:rsid w:val="002C543B"/>
    <w:rsid w:val="002C5A20"/>
    <w:rsid w:val="002D0847"/>
    <w:rsid w:val="002D4509"/>
    <w:rsid w:val="00303205"/>
    <w:rsid w:val="00341832"/>
    <w:rsid w:val="003842BB"/>
    <w:rsid w:val="003846F9"/>
    <w:rsid w:val="00393D4B"/>
    <w:rsid w:val="00393D63"/>
    <w:rsid w:val="003B40D7"/>
    <w:rsid w:val="003B4A14"/>
    <w:rsid w:val="003D1E77"/>
    <w:rsid w:val="003D5973"/>
    <w:rsid w:val="003D5FC2"/>
    <w:rsid w:val="003E2F8A"/>
    <w:rsid w:val="003E5E6D"/>
    <w:rsid w:val="003F29DF"/>
    <w:rsid w:val="004001AC"/>
    <w:rsid w:val="004006C4"/>
    <w:rsid w:val="00411483"/>
    <w:rsid w:val="00426B74"/>
    <w:rsid w:val="004521F2"/>
    <w:rsid w:val="004537FC"/>
    <w:rsid w:val="0045612A"/>
    <w:rsid w:val="00464365"/>
    <w:rsid w:val="00470C30"/>
    <w:rsid w:val="0047221C"/>
    <w:rsid w:val="00472A28"/>
    <w:rsid w:val="00480935"/>
    <w:rsid w:val="004838A7"/>
    <w:rsid w:val="00487465"/>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85296"/>
    <w:rsid w:val="00691CE7"/>
    <w:rsid w:val="006F12A7"/>
    <w:rsid w:val="006F6461"/>
    <w:rsid w:val="00703424"/>
    <w:rsid w:val="0071402B"/>
    <w:rsid w:val="0071532A"/>
    <w:rsid w:val="00716461"/>
    <w:rsid w:val="007230A6"/>
    <w:rsid w:val="0073070F"/>
    <w:rsid w:val="00731162"/>
    <w:rsid w:val="007341AA"/>
    <w:rsid w:val="00734201"/>
    <w:rsid w:val="00734E96"/>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1B29"/>
    <w:rsid w:val="00867642"/>
    <w:rsid w:val="00885D17"/>
    <w:rsid w:val="00890047"/>
    <w:rsid w:val="008B1CD4"/>
    <w:rsid w:val="008B377E"/>
    <w:rsid w:val="008C0335"/>
    <w:rsid w:val="008D7A6F"/>
    <w:rsid w:val="008E1D92"/>
    <w:rsid w:val="00905E90"/>
    <w:rsid w:val="00907E39"/>
    <w:rsid w:val="00917CA6"/>
    <w:rsid w:val="009477AF"/>
    <w:rsid w:val="00965992"/>
    <w:rsid w:val="009673F6"/>
    <w:rsid w:val="00985725"/>
    <w:rsid w:val="0098671F"/>
    <w:rsid w:val="0099223B"/>
    <w:rsid w:val="009A239C"/>
    <w:rsid w:val="009A2616"/>
    <w:rsid w:val="009B4E45"/>
    <w:rsid w:val="009C0B4C"/>
    <w:rsid w:val="009E189C"/>
    <w:rsid w:val="009E270E"/>
    <w:rsid w:val="00A03F91"/>
    <w:rsid w:val="00A04959"/>
    <w:rsid w:val="00A075F1"/>
    <w:rsid w:val="00A37710"/>
    <w:rsid w:val="00A537FA"/>
    <w:rsid w:val="00A72488"/>
    <w:rsid w:val="00A7653E"/>
    <w:rsid w:val="00A811DD"/>
    <w:rsid w:val="00A8362D"/>
    <w:rsid w:val="00A837CA"/>
    <w:rsid w:val="00A9026B"/>
    <w:rsid w:val="00AA5867"/>
    <w:rsid w:val="00AB14BC"/>
    <w:rsid w:val="00AC3F9C"/>
    <w:rsid w:val="00AD7DB4"/>
    <w:rsid w:val="00AF3345"/>
    <w:rsid w:val="00B01362"/>
    <w:rsid w:val="00B04151"/>
    <w:rsid w:val="00B07A78"/>
    <w:rsid w:val="00B10101"/>
    <w:rsid w:val="00B3451E"/>
    <w:rsid w:val="00B360D1"/>
    <w:rsid w:val="00B429BE"/>
    <w:rsid w:val="00B471A0"/>
    <w:rsid w:val="00B53DAE"/>
    <w:rsid w:val="00BB2159"/>
    <w:rsid w:val="00BC49CF"/>
    <w:rsid w:val="00BD382F"/>
    <w:rsid w:val="00BD6D27"/>
    <w:rsid w:val="00C04ADE"/>
    <w:rsid w:val="00C10A7D"/>
    <w:rsid w:val="00C16503"/>
    <w:rsid w:val="00C57F86"/>
    <w:rsid w:val="00C64F47"/>
    <w:rsid w:val="00C81860"/>
    <w:rsid w:val="00C95843"/>
    <w:rsid w:val="00C95D5F"/>
    <w:rsid w:val="00CA0D86"/>
    <w:rsid w:val="00CA2983"/>
    <w:rsid w:val="00CA49BB"/>
    <w:rsid w:val="00CA5025"/>
    <w:rsid w:val="00CA51FC"/>
    <w:rsid w:val="00CA538B"/>
    <w:rsid w:val="00CA6FE4"/>
    <w:rsid w:val="00CD382E"/>
    <w:rsid w:val="00CD3A9C"/>
    <w:rsid w:val="00CD65B0"/>
    <w:rsid w:val="00CE32A8"/>
    <w:rsid w:val="00CF60CC"/>
    <w:rsid w:val="00D07B2A"/>
    <w:rsid w:val="00D14FCA"/>
    <w:rsid w:val="00D241F8"/>
    <w:rsid w:val="00D24CB8"/>
    <w:rsid w:val="00D33243"/>
    <w:rsid w:val="00D3510F"/>
    <w:rsid w:val="00D42818"/>
    <w:rsid w:val="00D431D5"/>
    <w:rsid w:val="00D43214"/>
    <w:rsid w:val="00D5247B"/>
    <w:rsid w:val="00D62E8D"/>
    <w:rsid w:val="00D70BF0"/>
    <w:rsid w:val="00D72049"/>
    <w:rsid w:val="00D876D7"/>
    <w:rsid w:val="00D9015C"/>
    <w:rsid w:val="00D963DD"/>
    <w:rsid w:val="00DA57E0"/>
    <w:rsid w:val="00DD54D2"/>
    <w:rsid w:val="00DF2478"/>
    <w:rsid w:val="00E14675"/>
    <w:rsid w:val="00E23E58"/>
    <w:rsid w:val="00E25961"/>
    <w:rsid w:val="00E25E2C"/>
    <w:rsid w:val="00E3244D"/>
    <w:rsid w:val="00E327B4"/>
    <w:rsid w:val="00E54A3E"/>
    <w:rsid w:val="00E640CE"/>
    <w:rsid w:val="00E70BD0"/>
    <w:rsid w:val="00E73FAD"/>
    <w:rsid w:val="00EB28FB"/>
    <w:rsid w:val="00EB3567"/>
    <w:rsid w:val="00ED1886"/>
    <w:rsid w:val="00EE1E0E"/>
    <w:rsid w:val="00EE681C"/>
    <w:rsid w:val="00F011A6"/>
    <w:rsid w:val="00F03861"/>
    <w:rsid w:val="00F069C9"/>
    <w:rsid w:val="00F14182"/>
    <w:rsid w:val="00F16700"/>
    <w:rsid w:val="00F42F2C"/>
    <w:rsid w:val="00F45432"/>
    <w:rsid w:val="00F458FA"/>
    <w:rsid w:val="00F63C45"/>
    <w:rsid w:val="00F66DDD"/>
    <w:rsid w:val="00F70C37"/>
    <w:rsid w:val="00F742AB"/>
    <w:rsid w:val="00F935F7"/>
    <w:rsid w:val="00FA0309"/>
    <w:rsid w:val="00FB0179"/>
    <w:rsid w:val="00FB4728"/>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969E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85229035">
      <w:bodyDiv w:val="1"/>
      <w:marLeft w:val="0"/>
      <w:marRight w:val="0"/>
      <w:marTop w:val="0"/>
      <w:marBottom w:val="0"/>
      <w:divBdr>
        <w:top w:val="none" w:sz="0" w:space="0" w:color="auto"/>
        <w:left w:val="none" w:sz="0" w:space="0" w:color="auto"/>
        <w:bottom w:val="none" w:sz="0" w:space="0" w:color="auto"/>
        <w:right w:val="none" w:sz="0" w:space="0" w:color="auto"/>
      </w:divBdr>
    </w:div>
    <w:div w:id="144200110">
      <w:bodyDiv w:val="1"/>
      <w:marLeft w:val="0"/>
      <w:marRight w:val="0"/>
      <w:marTop w:val="0"/>
      <w:marBottom w:val="0"/>
      <w:divBdr>
        <w:top w:val="none" w:sz="0" w:space="0" w:color="auto"/>
        <w:left w:val="none" w:sz="0" w:space="0" w:color="auto"/>
        <w:bottom w:val="none" w:sz="0" w:space="0" w:color="auto"/>
        <w:right w:val="none" w:sz="0" w:space="0" w:color="auto"/>
      </w:divBdr>
    </w:div>
    <w:div w:id="586885068">
      <w:bodyDiv w:val="1"/>
      <w:marLeft w:val="0"/>
      <w:marRight w:val="0"/>
      <w:marTop w:val="0"/>
      <w:marBottom w:val="0"/>
      <w:divBdr>
        <w:top w:val="none" w:sz="0" w:space="0" w:color="auto"/>
        <w:left w:val="none" w:sz="0" w:space="0" w:color="auto"/>
        <w:bottom w:val="none" w:sz="0" w:space="0" w:color="auto"/>
        <w:right w:val="none" w:sz="0" w:space="0" w:color="auto"/>
      </w:divBdr>
    </w:div>
    <w:div w:id="671487378">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63274839">
      <w:bodyDiv w:val="1"/>
      <w:marLeft w:val="0"/>
      <w:marRight w:val="0"/>
      <w:marTop w:val="0"/>
      <w:marBottom w:val="0"/>
      <w:divBdr>
        <w:top w:val="none" w:sz="0" w:space="0" w:color="auto"/>
        <w:left w:val="none" w:sz="0" w:space="0" w:color="auto"/>
        <w:bottom w:val="none" w:sz="0" w:space="0" w:color="auto"/>
        <w:right w:val="none" w:sz="0" w:space="0" w:color="auto"/>
      </w:divBdr>
    </w:div>
    <w:div w:id="1614284889">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62CAEC-608E-455C-87AB-D2CDF408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5</Pages>
  <Words>1197</Words>
  <Characters>7066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76</cp:revision>
  <dcterms:created xsi:type="dcterms:W3CDTF">2019-04-09T06:42:00Z</dcterms:created>
  <dcterms:modified xsi:type="dcterms:W3CDTF">2020-08-12T13:13:00Z</dcterms:modified>
</cp:coreProperties>
</file>