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8BF" w:rsidRPr="00B358BF" w:rsidRDefault="00B358BF" w:rsidP="00B358BF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Calibri" w:eastAsia="Calibri" w:hAnsi="Calibri" w:cs="Arial"/>
          <w:b/>
          <w:bCs/>
          <w:color w:val="000000"/>
          <w:sz w:val="28"/>
          <w:szCs w:val="28"/>
        </w:rPr>
      </w:pPr>
      <w:r w:rsidRPr="00B358BF">
        <w:rPr>
          <w:rFonts w:ascii="Calibri" w:eastAsia="Calibri" w:hAnsi="Calibri" w:cs="Arial"/>
          <w:b/>
          <w:bCs/>
          <w:color w:val="000000"/>
          <w:sz w:val="28"/>
          <w:szCs w:val="28"/>
        </w:rPr>
        <w:t xml:space="preserve">Technické požadavky </w:t>
      </w:r>
    </w:p>
    <w:p w:rsidR="00B358BF" w:rsidRPr="00B358BF" w:rsidRDefault="00B358BF" w:rsidP="00B358BF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</w:p>
    <w:p w:rsidR="00B358BF" w:rsidRPr="00B358BF" w:rsidRDefault="00B358BF" w:rsidP="00B358BF">
      <w:pPr>
        <w:spacing w:after="0" w:line="240" w:lineRule="auto"/>
        <w:rPr>
          <w:rFonts w:ascii="Arial" w:eastAsia="Times New Roman" w:hAnsi="Arial" w:cs="Times New Roman"/>
          <w:sz w:val="20"/>
          <w:szCs w:val="24"/>
        </w:rPr>
      </w:pPr>
      <w:r w:rsidRPr="00B358BF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Tolerance na číselné parametry, které nejsou označeny jako minimální či maximální +/- 10%</w:t>
      </w: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  <w:gridCol w:w="6"/>
      </w:tblGrid>
      <w:tr w:rsidR="00B358BF" w:rsidRPr="00B358BF" w:rsidTr="00B358BF">
        <w:trPr>
          <w:gridAfter w:val="1"/>
          <w:wAfter w:w="6" w:type="dxa"/>
          <w:trHeight w:val="387"/>
        </w:trPr>
        <w:tc>
          <w:tcPr>
            <w:tcW w:w="4536" w:type="dxa"/>
            <w:shd w:val="clear" w:color="auto" w:fill="BDD6EE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lang w:eastAsia="cs-CZ"/>
              </w:rPr>
              <w:t>2 ks RTG přístroj stacionární</w:t>
            </w:r>
          </w:p>
        </w:tc>
      </w:tr>
      <w:tr w:rsidR="00B358BF" w:rsidRPr="00B358BF" w:rsidTr="00B358BF">
        <w:trPr>
          <w:gridAfter w:val="1"/>
          <w:wAfter w:w="6" w:type="dxa"/>
        </w:trPr>
        <w:tc>
          <w:tcPr>
            <w:tcW w:w="4536" w:type="dxa"/>
            <w:shd w:val="clear" w:color="auto" w:fill="F7CAAC"/>
          </w:tcPr>
          <w:p w:rsidR="00B358BF" w:rsidRPr="00B358BF" w:rsidRDefault="00B358BF" w:rsidP="00B358BF">
            <w:pPr>
              <w:keepNext/>
              <w:autoSpaceDE w:val="0"/>
              <w:autoSpaceDN w:val="0"/>
              <w:adjustRightInd w:val="0"/>
              <w:outlineLvl w:val="5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  <w:t>Splnění požadavku ANO/NE</w:t>
            </w:r>
          </w:p>
        </w:tc>
        <w:tc>
          <w:tcPr>
            <w:tcW w:w="3821" w:type="dxa"/>
            <w:shd w:val="clear" w:color="auto" w:fill="F7CAAC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Zařízení nejvyšší kvalitativní a výkonnostní třídy pro plně digitální skiagrafické RTG pracoviště na principu přímé digitalizace obrazu se stropním závěsem pro RTG zářič, pacientským stolem, vertikálním stativem a </w:t>
            </w:r>
            <w:r w:rsidR="00FE0883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dvěma</w:t>
            </w:r>
            <w:r w:rsidR="00FE0883"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</w:t>
            </w: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plochými detektory s vysokým rozlišením. 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Systém jako celek musí být dodáván jako komplet od jednoho výrobce (minimálně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, generátor, stropní závěs a vyšetřovací stůl musí být prokazatelně od stejného výrobce) a vybaven jedním prohlášením o shodě pro celý komplet.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Pro </w:t>
            </w:r>
            <w:r w:rsidR="007C1366">
              <w:rPr>
                <w:rFonts w:ascii="Arial" w:eastAsia="Times New Roman" w:hAnsi="Arial" w:cs="Arial"/>
                <w:color w:val="000000"/>
                <w:sz w:val="20"/>
                <w:szCs w:val="24"/>
                <w:shd w:val="clear" w:color="auto" w:fill="FFFFFF"/>
                <w:lang w:eastAsia="cs-CZ"/>
              </w:rPr>
              <w:t>veškerý</w:t>
            </w:r>
            <w:r w:rsidR="007C1366"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shd w:val="clear" w:color="auto" w:fill="FFFFFF"/>
                <w:lang w:eastAsia="cs-CZ"/>
              </w:rPr>
              <w:t xml:space="preserve"> </w:t>
            </w:r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shd w:val="clear" w:color="auto" w:fill="FFFFFF"/>
                <w:lang w:eastAsia="cs-CZ"/>
              </w:rPr>
              <w:t>dodávaný software musí být licence správně uvedena na faktuře, pro prokázání správného nabytí licence.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b/>
                <w:sz w:val="20"/>
                <w:szCs w:val="20"/>
                <w:lang w:eastAsia="cs-CZ"/>
              </w:rPr>
              <w:t>1.Vysokofrekvenční generátor s expoziční automatikou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Vysokofrekvenční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multipulzní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generátor s frekvencí min. 100 kHz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Výkon: min. 80kW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Anodový proud v rozsahu min. 10–800 mA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Výstupní napětí: minimální rozsah 40–150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kV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Expoziční čas: minimální rozsah 1–2000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ms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mAs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: minimální rozsah 0,5 – 600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mAs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Orgánové, předvolby – min. 1000 předvoleb s automatickým nastavením expoziční techniky, napětí, ohniska, filtrace, expoziční automatiky, pozice zářiče i detektoru, přídavné filtrace a pozice primárních clon, automatické přednastavení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postprocessingu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AEC – expoziční automatikou s následnou možností korekce parametrů podle konstituce vyšetřovaného využívající libovolné navolení min. 3 samostatných komůrek, dostupné na obou pracovních místech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Možnost snímkování min. ve 3 režimech – automatický (AEC), nastavení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kV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/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mAs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, nastavení mA na obou pracovních místech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  <w:lastRenderedPageBreak/>
              <w:t>2. Vysokorychlostní rentgenový zářič na pojízdném teleskopickém stropním závěsu s elektromagnetickými brzdami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Zářič: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malé ohnisko: max. 0,6mm nebo menší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velké ohnisko: max. 1,2mm nebo menší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max. výstupní napětí min. 150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rotační anoda s min. 9000 </w:t>
            </w:r>
            <w:proofErr w:type="spellStart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ot</w:t>
            </w:r>
            <w:proofErr w:type="spellEnd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/min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tepelná kapacita anody min. 400 </w:t>
            </w:r>
            <w:proofErr w:type="spellStart"/>
            <w:r w:rsidRPr="00B358BF">
              <w:rPr>
                <w:rFonts w:ascii="Arial" w:eastAsia="Calibri" w:hAnsi="Arial" w:cs="Arial"/>
                <w:sz w:val="20"/>
                <w:szCs w:val="20"/>
                <w:lang w:eastAsia="cs-CZ"/>
              </w:rPr>
              <w:t>kHU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4"/>
                <w:lang w:eastAsia="cs-CZ"/>
              </w:rPr>
              <w:t xml:space="preserve">tepelná kapacita celého zářiče </w:t>
            </w:r>
            <w:r w:rsidRPr="00B358BF">
              <w:rPr>
                <w:rFonts w:ascii="Arial" w:eastAsia="Calibri" w:hAnsi="Arial" w:cs="Arial"/>
                <w:sz w:val="20"/>
                <w:szCs w:val="24"/>
                <w:lang w:eastAsia="cs-CZ"/>
              </w:rPr>
              <w:t xml:space="preserve">min 1200 </w:t>
            </w:r>
            <w:proofErr w:type="spellStart"/>
            <w:r w:rsidRPr="00B358BF">
              <w:rPr>
                <w:rFonts w:ascii="Arial" w:eastAsia="Calibri" w:hAnsi="Arial" w:cs="Arial"/>
                <w:sz w:val="20"/>
                <w:szCs w:val="24"/>
                <w:lang w:eastAsia="cs-CZ"/>
              </w:rPr>
              <w:t>kHU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nominální anodový výkon malého ohniska (bez předehřevu) min. 35 kW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nominální anodový výkon velkého ohniska (bez předehřevu) min. 80 kW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světelné znázornění nastaveného pole s laserovou lokalizací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automatická volba přídavné filtrace</w:t>
            </w: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 dle zvoleného protokolu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minimálně 3 kroky přídavné filtrace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měření a zobrazení celkové plošné dávky na pacienta dle platné legislativy a doporučení SÚJB 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t>Závěs: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automatický motorický pohyb teleskopického závěsu v závislosti na poloze detektoru pro zachování nastavené ohniskové vzdálenosti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antikolizní</w:t>
            </w:r>
            <w:proofErr w:type="spellEnd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 systém pro všechny osy pohybu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ovládaní pohybu jedním tlačítkem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automatické sledování a nastavování vzájemné pozice detektoru a zářiče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automatické nastavení do potřebné pozice pro předdefinované typy vyšetření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bookmarkStart w:id="0" w:name="_Hlk5955396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rotace kolem</w:t>
            </w:r>
            <w:bookmarkEnd w:id="0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 vertikální osy o min. 300°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rotace kolem horizontální </w:t>
            </w:r>
            <w:bookmarkStart w:id="1" w:name="_Hlk5955349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osy</w:t>
            </w:r>
            <w:bookmarkEnd w:id="1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 min. +-</w:t>
            </w:r>
            <w:bookmarkStart w:id="2" w:name="_Hlk5955369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1</w:t>
            </w:r>
            <w:r w:rsidR="008B6B4A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15</w:t>
            </w: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°</w:t>
            </w:r>
            <w:bookmarkEnd w:id="2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 s aretací max po 30°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vybavený elektromagnetickou aretací všech pohybů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nejnižší výška ohniska rentgenky nad podlahou max.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40cm</w:t>
            </w:r>
            <w:proofErr w:type="gram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  <w:proofErr w:type="spellStart"/>
            <w:r w:rsidRPr="00B358BF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t>Primárni</w:t>
            </w:r>
            <w:proofErr w:type="spellEnd"/>
            <w:r w:rsidRPr="00B358BF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t xml:space="preserve"> clona: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t xml:space="preserve">s digitálním barevným dotykovým displejem s možností plného ovládání – </w:t>
            </w:r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lastRenderedPageBreak/>
              <w:t>možnost nastavení snímkovacích hodnot (</w:t>
            </w:r>
            <w:proofErr w:type="spellStart"/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t>mAs</w:t>
            </w:r>
            <w:proofErr w:type="spellEnd"/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t xml:space="preserve">, </w:t>
            </w:r>
            <w:proofErr w:type="spellStart"/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t>kV</w:t>
            </w:r>
            <w:proofErr w:type="spellEnd"/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t xml:space="preserve">), volba anatomického programu a </w:t>
            </w: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zobrazení expozičních parametrů, identifikačních údajů pacienta, úhlu náklonu, SID a náhledu snímku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se světelným znázorněním nastaveného pole bez RTG záření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 motorickým i manuálním nastavením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 motorickou selekcí přídavné filtrace v ekvivalentu až 2 mm Al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 rotací min. ±45°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 možností automatické motorické kolimace dle orgánového programu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  <w:trHeight w:val="550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t>3. Detektory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2 digitální ploché přímé detektory s rychlým obnovením funkce do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15s</w:t>
            </w:r>
            <w:proofErr w:type="gram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po předchozí expozici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Scintilační vrstva typu Cesium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Iodid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s polovodičovým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vyčítacím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systémem (amorfní silikon, a-Si)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Volný detektor s aktivní plochou min. 41x42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Velikost pixelu detektoru max. 150 mikrometrů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Hloubka jasového rozlišení min.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16-ti bitová</w:t>
            </w:r>
            <w:proofErr w:type="gram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Matrice detektoru (aktivní) min. 2850 x 2850 pixelů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Bezdrátová komunikace detektoru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Automatické nabití a přenos snímků při vložení do vyšetřovacího stolu nebo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Rychlá odpověď detektoru – náhled exponovaného snímku na monitoru pracovní stanice v maximálním formátu daného detektoru dostupný na monitoru max. do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5s</w:t>
            </w:r>
            <w:proofErr w:type="gram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definitivní snímek do 11s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DEQ min. 65 % při 0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lp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/mm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Zatížení detektoru plošně min. 300 kg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Sekundární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protirozptylová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mřížka zabudovaná ve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, druhá ve vyšetřovacím stole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Hmotnost detektoru včetně baterie do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3kg</w:t>
            </w:r>
            <w:proofErr w:type="gram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Vnitřní paměť detektoru min. 50 snímků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Vzájemná záměna pracovního místa detektorů (stůl,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)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Odolnost vůči tekutinám (min. 10 minut bez dopadu na funkčnost detektoru – IPX7)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/>
              <w:contextualSpacing/>
              <w:outlineLvl w:val="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lastRenderedPageBreak/>
              <w:t xml:space="preserve">Bezdrátová komunikace vč. </w:t>
            </w:r>
            <w:r w:rsidRPr="00B358BF">
              <w:rPr>
                <w:rFonts w:ascii="Arial" w:eastAsia="Arial Unicode MS" w:hAnsi="Arial" w:cs="Arial"/>
                <w:sz w:val="20"/>
                <w:szCs w:val="24"/>
                <w:lang w:eastAsia="cs-CZ"/>
              </w:rPr>
              <w:t>zabezpečení proti přístupu nežádoucích osob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spacing w:line="257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bookmarkStart w:id="3" w:name="_Hlk42074554"/>
            <w:r w:rsidRPr="00B358BF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4. Dozimetrie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Systém měření dávky na pacienta komůrkou integrovanou v primární cloně, vyhovující požadavkům zák. č. 22/1997Sb. a dalších navazujících předpisů, ve znění pozdějších úprav s možností exportu dat do PACS systému, resp. NIS systému                 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Dávka včetně expozičních parametrů (dle volby např.: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mAs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kV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) se zobrazují při prohlížení RTG snímku v PACS systému (jsou součástí DICOM informace</w:t>
            </w:r>
            <w:r w:rsidRPr="00B358BF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Pro výpočet expozičního zatížení pacienta zajistit způsob dostupnosti aktuálního údaje o výšce a váze pacienta v DICOM přenosu vyšetření nebo převzetí těchto pacientských údajů z DICOM komunikace z </w:t>
            </w:r>
            <w:proofErr w:type="spellStart"/>
            <w:r w:rsidRPr="00B358B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  <w:t>WorkListu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bookmarkEnd w:id="3"/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  <w:t>5. Stacionární, motoricky výškově nastavitelný vyšetřovací stůl s plovoucí deskou s minimální absorpcí záření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Flat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panel detektor volně vyjímatelný, použitelný i k volnému snímkování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rozměry min. 220x80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nosnost min. 290 kg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nejnižší pozice stolu min. 60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rozsah podélného pohybu min. 70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rozsah příčného pohybu min. 20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vyjímatelná clona s jemností mřížky s ohniskovou vzdáleností 100 nebo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110cm</w:t>
            </w:r>
            <w:proofErr w:type="gram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Držák detektoru s připevněním ke stolu pro snímky horizontálním paprskem,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upevnitelný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na lištu stolu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  <w:trHeight w:val="459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Manuální či pedální ovládání pozice stolu + samotný pedál pro ovládání pozice vyšetřovacího stolu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  <w:trHeight w:val="738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  <w:t>6. Výškově stavitelný, vertikální snímkovací stativ s nastavením centrálního paprsku</w:t>
            </w:r>
          </w:p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Flat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panel detektor volně vyjímatelný, použitelný i k volnému snímkování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 nízkou absorpcí záření max. 0,65mm Al ekvivalentu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Možnost umístění centra nad podlahu do výšky max. 35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rozsah výškového motorizovaného nastavení min. 135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lastRenderedPageBreak/>
              <w:t>sklopný horizontálně min. v rozsahu      –10°/ +90°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vyjímatelná clona s jemností mřížky s ohniskovou vzdáleností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180cm</w:t>
            </w:r>
            <w:proofErr w:type="gram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vybaven úchyty pro lepší fixaci pacienta při </w:t>
            </w:r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snímkování</w:t>
            </w:r>
            <w:proofErr w:type="gram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a to včetně madla pro snímkování pravé či levé bočné projekce hrudníku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  <w:vAlign w:val="center"/>
          </w:tcPr>
          <w:p w:rsidR="00B358BF" w:rsidRPr="00B358BF" w:rsidRDefault="00B358BF" w:rsidP="00B358B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Při expozici na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vzdálenost ohnisko – detektor v rozsahu min. 100–180 cm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bookmarkStart w:id="4" w:name="_Hlk30056980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Manuální ovládání pojezdu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na samotném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vertigrafu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automatická pozice se stropním závěsem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bookmarkEnd w:id="4"/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7. Ovládací pracovní stanice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Stanice pro ovládání celého zařízení (práce s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worklistem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nastavení expozičních parametrů automaticky i manuálně, výběr orgánové předvolby, modifikace orgánových předvoleb, náhled a zobrazení pořízeného obrazu, automatické a manuální použití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postprocessingu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nastavení předvoleb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postprocessingu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zobrazení expozičních parametrů a dávkových hodnot po vyšetření, histogram obrazu, nástroje pro práci s obrazem) umístěná v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ovladovně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vybavena barevným monitorem o úhlopříčce min. 19“, s rozlišením min. 1280x1024 bodů a maximální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luminancí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min. 250 cd/m2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možností manuálního i automatického (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Worklist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z NIS) zadávání pacientských dat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možnosti uložení až 5.000 obrazů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vybavena záložním zdrojem ÚPS s modulem pro monitoring po LAN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bookmarkStart w:id="5" w:name="_Hlk42075620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Ovládání expozice v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ovladovně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na ovládacím panelu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bookmarkEnd w:id="5"/>
      <w:tr w:rsidR="00B358BF" w:rsidRPr="00B358BF" w:rsidTr="00A645C7">
        <w:trPr>
          <w:trHeight w:val="410"/>
        </w:trPr>
        <w:tc>
          <w:tcPr>
            <w:tcW w:w="4536" w:type="dxa"/>
          </w:tcPr>
          <w:p w:rsidR="00B358BF" w:rsidRPr="00B358BF" w:rsidRDefault="00B358BF" w:rsidP="00B358BF">
            <w:pPr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  <w:t>SW možnosti: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Standardní úprava snímků – označení stran, projekce, další anotace; otočení, překlopení, zrcadlení a další základní nástroje pro zpracování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úprava kontrastu a jasu, gama křivek, rotace, zvětšování, filtrace, inverze, ořezávání, zvýraznění hran a další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označení stran obrazů a použité projekce, které se stanou součástí snímků v DICOM formátu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Zobrazení náhledu snímků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Automatické skládání snímků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lastRenderedPageBreak/>
              <w:t>Bezplatný update/upgrade SW vybavení po dobu životnosti přístroje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Základní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postprocessing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automaticky – harmonizace obrazu, eliminace stupňů šedi přezářených a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podzářených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oblastí, optimalizace zobrazeného jasu a kontrastu, detekce clon, zvýraznění hran, zvýraznění detailů, vyhlazení šumu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Odlišné nastavení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postprocessingu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pro různé vyšetřovací protokoly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Calibri" w:hAnsi="Arial" w:cs="Arial"/>
                <w:color w:val="0000FF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Počet </w:t>
            </w:r>
            <w:r w:rsidRPr="00B358BF">
              <w:rPr>
                <w:rFonts w:ascii="Arial" w:eastAsia="Times New Roman" w:hAnsi="Arial" w:cs="Arial"/>
                <w:color w:val="000000"/>
                <w:sz w:val="20"/>
                <w:szCs w:val="24"/>
                <w:lang w:eastAsia="cs-CZ"/>
              </w:rPr>
              <w:t>protokolů</w:t>
            </w: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min. 1000 pro možnost nastavení s každou programovou automatikou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3"/>
              </w:numPr>
              <w:ind w:left="714" w:hanging="357"/>
              <w:jc w:val="both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Možnost provádět jiná vyšetření v jakékoliv fázi </w:t>
            </w:r>
            <w:proofErr w:type="spellStart"/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postprocessingu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bookmarkStart w:id="6" w:name="_Hlk42072338"/>
            <w:r w:rsidRPr="00B358BF"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  <w:t>8. Komunikace s PACS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bookmarkEnd w:id="6"/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Obraz ve formátu DICOM3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Komunikace v DICOM 3 formátu, služby: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Storage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Storage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Commitment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Modality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Worklist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MPPS (Modality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Performed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Procedure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Step),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Send</w:t>
            </w:r>
            <w:proofErr w:type="spellEnd"/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Možnost odesílání snímků min. na 3 vybraných různých adres v rámci sítě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Systém musí být schopen vyhodnocovat počet jednotlivých snímků u každého anatomického protokolu, počet opakovaných expozic a důvod opakování za časové období nebo podle typu anatomického protokolu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Exportovaný DICOM snímek obsahuje (na požadovaných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tz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.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Dicom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tazích) údaje důležité pro výpočet orgánových dávek jako jsou:</w:t>
            </w:r>
          </w:p>
          <w:p w:rsidR="00B358BF" w:rsidRPr="00B358BF" w:rsidRDefault="00B358BF" w:rsidP="00B358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údaje o pacientovi, identifikační číslo pacienta, datum narození, pohlaví, věk, výška a hmotnost</w:t>
            </w:r>
          </w:p>
          <w:p w:rsidR="00B358BF" w:rsidRPr="00B358BF" w:rsidRDefault="00B358BF" w:rsidP="00B358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identifikace žádanky –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accession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number</w:t>
            </w:r>
            <w:proofErr w:type="spellEnd"/>
          </w:p>
          <w:p w:rsidR="00B358BF" w:rsidRPr="00B358BF" w:rsidRDefault="00B358BF" w:rsidP="00B358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určení místa expozice –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bodypart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"Body Part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Examined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“, projekce (dle DICOM specifikace AP, PA, LL, RL, LLO, RLO, …)</w:t>
            </w:r>
          </w:p>
          <w:p w:rsidR="00B358BF" w:rsidRPr="00B358BF" w:rsidRDefault="00B358BF" w:rsidP="00B358B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expoziční parametry: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kV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, </w:t>
            </w:r>
            <w:proofErr w:type="spellStart"/>
            <w:proofErr w:type="gram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mAs</w:t>
            </w:r>
            <w:proofErr w:type="spellEnd"/>
            <w:proofErr w:type="gram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, DAP, filtrace, kolimace, vzdálenost ohniska od detektoru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spacing w:before="120"/>
              <w:outlineLvl w:val="0"/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b/>
                <w:sz w:val="20"/>
                <w:szCs w:val="24"/>
                <w:lang w:eastAsia="cs-CZ"/>
              </w:rPr>
              <w:t>9. Ostatní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Calibri" w:hAnsi="Arial" w:cs="Arial"/>
                <w:sz w:val="20"/>
                <w:szCs w:val="20"/>
                <w:lang w:eastAsia="cs-CZ"/>
              </w:rPr>
              <w:t>1x stěna s madlem a metrem se zobrazením na snímku pro možnost provádění snímků celé dolní končetiny a celé páteře s možností použití pro oba přístroje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Možnost plně manuálního nastavení polohy rentgenky a detektoru – možnost </w:t>
            </w: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lastRenderedPageBreak/>
              <w:t xml:space="preserve">úplného vypnutí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autoposition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systému, možnost vypnutí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autotracking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systému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lastRenderedPageBreak/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Připojení k 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PACSu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NEMPK</w:t>
            </w:r>
          </w:p>
          <w:p w:rsidR="00B358BF" w:rsidRPr="00B358BF" w:rsidRDefault="00B358BF" w:rsidP="00B358BF">
            <w:pPr>
              <w:ind w:left="720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DICOM minimálně: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Verification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SCU + SCP,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Storage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SCU,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Worklist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SCU,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Query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/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Retrieve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SCU, </w:t>
            </w:r>
            <w:proofErr w:type="spellStart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Storage</w:t>
            </w:r>
            <w:proofErr w:type="spellEnd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 xml:space="preserve"> SCP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Ekologická likvidace stávajícího zařízení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bookmarkStart w:id="7" w:name="_Hlk42074298"/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Zkoušky nutné k uvedení přístroje do provozu dle požadavků SÚJB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bookmarkEnd w:id="7"/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Odpovídající pomůcky pro provádění zkoušek provozní stálosti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c>
          <w:tcPr>
            <w:tcW w:w="4536" w:type="dxa"/>
          </w:tcPr>
          <w:p w:rsidR="00B358BF" w:rsidRPr="00B358BF" w:rsidRDefault="00B358BF" w:rsidP="00B358B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714" w:hanging="357"/>
              <w:rPr>
                <w:rFonts w:ascii="Arial" w:eastAsia="Times New Roman" w:hAnsi="Arial" w:cs="Arial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Arial"/>
                <w:sz w:val="20"/>
                <w:szCs w:val="24"/>
                <w:lang w:eastAsia="cs-CZ"/>
              </w:rPr>
              <w:t>Možnost absence použití mřížky sekundárního záření pro volné projekce s následnou SW kompenzací artefaktů záření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7" w:type="dxa"/>
            <w:gridSpan w:val="2"/>
            <w:vAlign w:val="center"/>
          </w:tcPr>
          <w:p w:rsidR="00B358BF" w:rsidRPr="00B358BF" w:rsidRDefault="00B358BF" w:rsidP="00B358BF">
            <w:pPr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B358BF">
        <w:trPr>
          <w:gridAfter w:val="1"/>
          <w:wAfter w:w="6" w:type="dxa"/>
          <w:trHeight w:val="387"/>
        </w:trPr>
        <w:tc>
          <w:tcPr>
            <w:tcW w:w="4536" w:type="dxa"/>
            <w:shd w:val="clear" w:color="auto" w:fill="BDD6EE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/>
            <w:vAlign w:val="center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 w:val="24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lang w:eastAsia="cs-CZ"/>
              </w:rPr>
              <w:t xml:space="preserve">Požadované komponenty a práce nutné k instalaci přístrojů </w:t>
            </w:r>
          </w:p>
        </w:tc>
      </w:tr>
      <w:tr w:rsidR="00B358BF" w:rsidRPr="00B358BF" w:rsidTr="00B358BF">
        <w:trPr>
          <w:gridAfter w:val="1"/>
          <w:wAfter w:w="6" w:type="dxa"/>
        </w:trPr>
        <w:tc>
          <w:tcPr>
            <w:tcW w:w="4536" w:type="dxa"/>
            <w:shd w:val="clear" w:color="auto" w:fill="F7CAAC"/>
          </w:tcPr>
          <w:p w:rsidR="00B358BF" w:rsidRPr="00B358BF" w:rsidRDefault="00B358BF" w:rsidP="00B358BF">
            <w:pPr>
              <w:keepNext/>
              <w:autoSpaceDE w:val="0"/>
              <w:autoSpaceDN w:val="0"/>
              <w:adjustRightInd w:val="0"/>
              <w:outlineLvl w:val="5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  <w:t>Splnění požadavku ANO/NE</w:t>
            </w:r>
          </w:p>
        </w:tc>
        <w:tc>
          <w:tcPr>
            <w:tcW w:w="3821" w:type="dxa"/>
            <w:shd w:val="clear" w:color="auto" w:fill="F7CAAC"/>
          </w:tcPr>
          <w:p w:rsidR="00B358BF" w:rsidRPr="00B358BF" w:rsidRDefault="00B358BF" w:rsidP="00B358BF">
            <w:pPr>
              <w:autoSpaceDE w:val="0"/>
              <w:autoSpaceDN w:val="0"/>
              <w:adjustRightInd w:val="0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Times New Roman"/>
                <w:iCs/>
                <w:sz w:val="20"/>
                <w:szCs w:val="24"/>
                <w:lang w:eastAsia="cs-CZ"/>
              </w:rPr>
              <w:t>Nosná konstrukce zařízení, její kotvení a způsobu zavěšení dodávaného zařízení. Konstrukce bude zatěžována břemenem (dodávaným zařízením) a to způsobem pohybu zařízení ve všech potřebných směrech, a to i excentricky. Konstrukce musí splňovat požadavek na dostatečnou tuhost a pevnost. V rámci prací na konstrukci je třeba řešit i úpravu podhledu.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  <w:tr w:rsidR="00B358BF" w:rsidRPr="00B358BF" w:rsidTr="00A645C7">
        <w:trPr>
          <w:gridAfter w:val="1"/>
          <w:wAfter w:w="6" w:type="dxa"/>
        </w:trPr>
        <w:tc>
          <w:tcPr>
            <w:tcW w:w="4536" w:type="dxa"/>
          </w:tcPr>
          <w:p w:rsidR="00B358BF" w:rsidRPr="00B358BF" w:rsidRDefault="00B358BF" w:rsidP="00B358BF">
            <w:pP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Arial" w:eastAsia="Times New Roman" w:hAnsi="Arial" w:cs="Times New Roman"/>
                <w:iCs/>
                <w:sz w:val="20"/>
                <w:szCs w:val="24"/>
                <w:lang w:eastAsia="cs-CZ"/>
              </w:rPr>
              <w:t>V souvislosti s dodávaným zařízením v maximální míře řešit využití stávajících podlahových kanálků (kabely ovládání), případně zajistit jejich úpravu.</w:t>
            </w:r>
          </w:p>
        </w:tc>
        <w:tc>
          <w:tcPr>
            <w:tcW w:w="1276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B358BF" w:rsidRPr="00B358BF" w:rsidRDefault="00B358BF" w:rsidP="00B358BF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B358BF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(doplní dodavatel)</w:t>
            </w:r>
          </w:p>
        </w:tc>
      </w:tr>
    </w:tbl>
    <w:p w:rsidR="00B358BF" w:rsidRPr="00B358BF" w:rsidRDefault="00B358BF" w:rsidP="00B358BF">
      <w:pPr>
        <w:spacing w:line="256" w:lineRule="auto"/>
        <w:rPr>
          <w:rFonts w:ascii="Calibri" w:eastAsia="Times New Roman" w:hAnsi="Calibri" w:cs="Calibri"/>
          <w:lang w:eastAsia="cs-CZ"/>
        </w:rPr>
      </w:pPr>
    </w:p>
    <w:p w:rsidR="005300A7" w:rsidRDefault="005300A7"/>
    <w:sectPr w:rsidR="005300A7" w:rsidSect="00885D17">
      <w:headerReference w:type="default" r:id="rId7"/>
      <w:footerReference w:type="default" r:id="rId8"/>
      <w:pgSz w:w="11906" w:h="16838"/>
      <w:pgMar w:top="1418" w:right="1134" w:bottom="1134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149F" w:rsidRDefault="007C1366">
      <w:pPr>
        <w:spacing w:after="0" w:line="240" w:lineRule="auto"/>
      </w:pPr>
      <w:r>
        <w:separator/>
      </w:r>
    </w:p>
  </w:endnote>
  <w:endnote w:type="continuationSeparator" w:id="0">
    <w:p w:rsidR="00B0149F" w:rsidRDefault="007C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0C37" w:rsidRPr="00D62E8D" w:rsidRDefault="00CB5AEC" w:rsidP="00885D17">
    <w:pPr>
      <w:pStyle w:val="Zpat"/>
      <w:tabs>
        <w:tab w:val="clear" w:pos="4536"/>
        <w:tab w:val="left" w:pos="0"/>
      </w:tabs>
      <w:jc w:val="center"/>
      <w:rPr>
        <w:rFonts w:ascii="Calibri" w:hAnsi="Calibri" w:cs="Calibri"/>
      </w:rPr>
    </w:pPr>
  </w:p>
  <w:p w:rsidR="00BF0C37" w:rsidRPr="00855DB3" w:rsidRDefault="00CB5AEC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149F" w:rsidRDefault="007C1366">
      <w:pPr>
        <w:spacing w:after="0" w:line="240" w:lineRule="auto"/>
      </w:pPr>
      <w:r>
        <w:separator/>
      </w:r>
    </w:p>
  </w:footnote>
  <w:footnote w:type="continuationSeparator" w:id="0">
    <w:p w:rsidR="00B0149F" w:rsidRDefault="007C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0C37" w:rsidRDefault="00B358BF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99C120" wp14:editId="2C92A877">
          <wp:simplePos x="0" y="0"/>
          <wp:positionH relativeFrom="margin">
            <wp:posOffset>3864610</wp:posOffset>
          </wp:positionH>
          <wp:positionV relativeFrom="paragraph">
            <wp:posOffset>-74930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84E2B"/>
    <w:multiLevelType w:val="hybridMultilevel"/>
    <w:tmpl w:val="337A49F8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630A4"/>
    <w:multiLevelType w:val="hybridMultilevel"/>
    <w:tmpl w:val="607E60E6"/>
    <w:lvl w:ilvl="0" w:tplc="91C6C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439B2"/>
    <w:multiLevelType w:val="hybridMultilevel"/>
    <w:tmpl w:val="FB0A6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74BA5"/>
    <w:multiLevelType w:val="hybridMultilevel"/>
    <w:tmpl w:val="FEFEE876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D45483"/>
    <w:multiLevelType w:val="hybridMultilevel"/>
    <w:tmpl w:val="E6C260DC"/>
    <w:lvl w:ilvl="0" w:tplc="91C6C3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56DF2"/>
    <w:multiLevelType w:val="hybridMultilevel"/>
    <w:tmpl w:val="3A46EF26"/>
    <w:lvl w:ilvl="0" w:tplc="EBE098CE">
      <w:start w:val="19"/>
      <w:numFmt w:val="bullet"/>
      <w:lvlText w:val="-"/>
      <w:lvlJc w:val="left"/>
      <w:pPr>
        <w:ind w:left="144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BF"/>
    <w:rsid w:val="005300A7"/>
    <w:rsid w:val="007119AA"/>
    <w:rsid w:val="007C1366"/>
    <w:rsid w:val="008B6B4A"/>
    <w:rsid w:val="00B0149F"/>
    <w:rsid w:val="00B358BF"/>
    <w:rsid w:val="00CB5AEC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7CF16-C45D-41F0-A73E-FA2D6C9D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58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B358B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58B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358BF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39"/>
    <w:rsid w:val="00B35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2258</Words>
  <Characters>13324</Characters>
  <Application>Microsoft Office Word</Application>
  <DocSecurity>0</DocSecurity>
  <Lines>111</Lines>
  <Paragraphs>31</Paragraphs>
  <ScaleCrop>false</ScaleCrop>
  <Company/>
  <LinksUpToDate>false</LinksUpToDate>
  <CharactersWithSpaces>15551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prim. MUDr. Jakub Vykypěl</dc:creator>
  <cp:keywords/>
  <dc:description/>
  <cp:lastModifiedBy>Jaroslava Čížková</cp:lastModifiedBy>
  <cp:revision>6</cp:revision>
  <dcterms:created xsi:type="dcterms:W3CDTF">2020-06-03T11:25:00Z</dcterms:created>
  <dcterms:modified xsi:type="dcterms:W3CDTF">2020-08-05T16:30:00Z</dcterms:modified>
</cp:coreProperties>
</file>