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505D" w:rsidRPr="007A6796" w:rsidRDefault="008D505D" w:rsidP="00CC2D32">
      <w:pPr>
        <w:framePr w:w="9383" w:h="2424" w:hSpace="142" w:wrap="notBeside" w:vAnchor="text" w:hAnchor="page" w:x="1232" w:y="98"/>
        <w:jc w:val="center"/>
        <w:rPr>
          <w:rFonts w:ascii="Arial" w:hAnsi="Arial" w:cs="Arial"/>
          <w:b/>
        </w:rPr>
      </w:pPr>
      <w:r w:rsidRPr="007A6796">
        <w:rPr>
          <w:rFonts w:ascii="Arial" w:hAnsi="Arial" w:cs="Arial"/>
          <w:b/>
        </w:rPr>
        <w:t xml:space="preserve">Smlouva o dílo č. </w:t>
      </w:r>
      <w:r w:rsidRPr="00BB4C80">
        <w:rPr>
          <w:rFonts w:ascii="Arial" w:hAnsi="Arial" w:cs="Arial"/>
          <w:b/>
          <w:color w:val="00B0F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F4690A">
        <w:rPr>
          <w:sz w:val="32"/>
          <w:szCs w:val="32"/>
        </w:rPr>
        <w:t>„</w:t>
      </w:r>
      <w:r w:rsidR="00343536" w:rsidRPr="00343536">
        <w:rPr>
          <w:sz w:val="28"/>
          <w:szCs w:val="28"/>
        </w:rPr>
        <w:t xml:space="preserve">Modernizace infrastruktury speciálních škol a školských zařízení – </w:t>
      </w:r>
      <w:r w:rsidR="00666767" w:rsidRPr="00666767">
        <w:rPr>
          <w:sz w:val="28"/>
          <w:szCs w:val="28"/>
        </w:rPr>
        <w:t>Pedagogicko-psychologická poradna Ústí nad Orlicí, pracoviště Svitavy</w:t>
      </w:r>
      <w:r w:rsidRPr="00F4690A">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1C4E23" w:rsidRPr="00F4690A">
        <w:rPr>
          <w:b w:val="0"/>
          <w:bCs/>
        </w:rPr>
        <w:t>P</w:t>
      </w:r>
      <w:r w:rsidR="00343536">
        <w:rPr>
          <w:b w:val="0"/>
          <w:bCs/>
        </w:rPr>
        <w:t>20</w:t>
      </w:r>
      <w:r w:rsidR="001C4E23" w:rsidRPr="00F4690A">
        <w:rPr>
          <w:b w:val="0"/>
          <w:bCs/>
        </w:rPr>
        <w:t>V0000</w:t>
      </w:r>
      <w:r w:rsidR="00343536">
        <w:rPr>
          <w:b w:val="0"/>
          <w:bCs/>
        </w:rPr>
        <w:t>0</w:t>
      </w:r>
      <w:r w:rsidR="00B40A4B">
        <w:rPr>
          <w:b w:val="0"/>
          <w:bCs/>
        </w:rPr>
        <w:t>113</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bookmarkStart w:id="0" w:name="_GoBack"/>
      <w:bookmarkEnd w:id="0"/>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r>
      <w:r w:rsidR="00F367D8">
        <w:rPr>
          <w:rFonts w:ascii="Arial" w:hAnsi="Arial" w:cs="Arial"/>
          <w:bCs/>
          <w:sz w:val="22"/>
        </w:rPr>
        <w:t>se sídlem</w:t>
      </w:r>
      <w:r w:rsidR="00F367D8" w:rsidRPr="007F2C7C">
        <w:rPr>
          <w:rFonts w:ascii="Arial" w:hAnsi="Arial" w:cs="Arial"/>
          <w:bCs/>
          <w:sz w:val="22"/>
        </w:rPr>
        <w:t>:</w:t>
      </w:r>
      <w:r w:rsidR="005B6C88">
        <w:rPr>
          <w:rFonts w:ascii="Arial" w:hAnsi="Arial" w:cs="Arial"/>
          <w:bCs/>
          <w:sz w:val="22"/>
        </w:rPr>
        <w:t xml:space="preserve"> </w:t>
      </w:r>
      <w:r w:rsidRPr="007F2C7C">
        <w:rPr>
          <w:rFonts w:ascii="Arial" w:hAnsi="Arial"/>
          <w:b/>
          <w:color w:val="000000"/>
          <w:sz w:val="22"/>
        </w:rPr>
        <w:t>Komenského náměstí 125</w:t>
      </w:r>
      <w:r w:rsidR="00F367D8">
        <w:rPr>
          <w:rFonts w:ascii="Arial" w:hAnsi="Arial"/>
          <w:b/>
          <w:color w:val="000000"/>
          <w:sz w:val="22"/>
        </w:rPr>
        <w:t xml:space="preserve">, </w:t>
      </w:r>
      <w:r w:rsidR="005B6C88">
        <w:rPr>
          <w:rFonts w:ascii="Arial" w:hAnsi="Arial"/>
          <w:b/>
          <w:color w:val="000000"/>
          <w:sz w:val="22"/>
        </w:rPr>
        <w:t>532 </w:t>
      </w:r>
      <w:r w:rsidRPr="007F2C7C">
        <w:rPr>
          <w:rFonts w:ascii="Arial" w:hAnsi="Arial"/>
          <w:b/>
          <w:color w:val="000000"/>
          <w:sz w:val="22"/>
        </w:rPr>
        <w:t>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5B6C88">
        <w:rPr>
          <w:rFonts w:ascii="Arial" w:hAnsi="Arial"/>
          <w:b/>
          <w:sz w:val="22"/>
        </w:rPr>
        <w:t xml:space="preserve"> </w:t>
      </w:r>
      <w:r w:rsidR="0035723E" w:rsidRPr="007F2C7C">
        <w:rPr>
          <w:rFonts w:ascii="Arial" w:hAnsi="Arial"/>
          <w:sz w:val="22"/>
        </w:rPr>
        <w:t>nebo</w:t>
      </w:r>
      <w:r w:rsidR="005B6C88">
        <w:rPr>
          <w:rFonts w:ascii="Arial" w:hAnsi="Arial"/>
          <w:sz w:val="22"/>
        </w:rPr>
        <w:t xml:space="preserve"> </w:t>
      </w:r>
      <w:r w:rsidR="00F4690A" w:rsidRPr="00F4690A">
        <w:rPr>
          <w:rFonts w:ascii="Arial" w:hAnsi="Arial"/>
          <w:b/>
          <w:sz w:val="22"/>
        </w:rPr>
        <w:t>Bc. Hana Jarošová</w:t>
      </w:r>
      <w:r w:rsidR="005B6C88">
        <w:rPr>
          <w:rFonts w:ascii="Arial" w:hAnsi="Arial"/>
          <w:b/>
          <w:sz w:val="22"/>
        </w:rPr>
        <w:t xml:space="preserve"> </w:t>
      </w:r>
      <w:r w:rsidR="000E07C4" w:rsidRPr="00F4690A">
        <w:rPr>
          <w:rFonts w:ascii="Arial" w:hAnsi="Arial"/>
          <w:sz w:val="22"/>
        </w:rPr>
        <w:t>nebo</w:t>
      </w:r>
      <w:r w:rsidR="000E07C4" w:rsidRPr="00F4690A">
        <w:rPr>
          <w:rFonts w:ascii="Arial" w:hAnsi="Arial"/>
          <w:b/>
          <w:sz w:val="22"/>
        </w:rPr>
        <w:t xml:space="preserve"> Ing. </w:t>
      </w:r>
      <w:r w:rsidR="00F4690A" w:rsidRPr="00F4690A">
        <w:rPr>
          <w:rFonts w:ascii="Arial" w:hAnsi="Arial"/>
          <w:b/>
          <w:sz w:val="22"/>
        </w:rPr>
        <w:t>Eva Pospíšilová</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007379E8">
        <w:rPr>
          <w:rFonts w:ascii="Arial" w:hAnsi="Arial" w:cs="Arial"/>
          <w:color w:val="000000"/>
          <w:sz w:val="22"/>
        </w:rPr>
        <w:t xml:space="preserve"> deníku:</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7379E8">
        <w:rPr>
          <w:rFonts w:ascii="Arial" w:hAnsi="Arial"/>
          <w:b/>
          <w:sz w:val="22"/>
        </w:rPr>
        <w:t xml:space="preserve"> </w:t>
      </w:r>
      <w:r w:rsidR="0035723E" w:rsidRPr="007F2C7C">
        <w:rPr>
          <w:rFonts w:ascii="Arial" w:hAnsi="Arial"/>
          <w:sz w:val="22"/>
        </w:rPr>
        <w:t>nebo</w:t>
      </w:r>
      <w:r w:rsidR="007379E8">
        <w:rPr>
          <w:rFonts w:ascii="Arial" w:hAnsi="Arial"/>
          <w:sz w:val="22"/>
        </w:rPr>
        <w:t xml:space="preserve"> </w:t>
      </w:r>
      <w:r w:rsidR="00F4690A" w:rsidRPr="00F4690A">
        <w:rPr>
          <w:rFonts w:ascii="Arial" w:hAnsi="Arial"/>
          <w:b/>
          <w:sz w:val="22"/>
        </w:rPr>
        <w:t>Bc. Hana Jarošová</w:t>
      </w:r>
      <w:r w:rsidR="007379E8">
        <w:rPr>
          <w:rFonts w:ascii="Arial" w:hAnsi="Arial"/>
          <w:b/>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w:t>
      </w:r>
      <w:r w:rsidR="007379E8">
        <w:rPr>
          <w:rFonts w:ascii="Arial" w:hAnsi="Arial" w:cs="Arial"/>
          <w:sz w:val="22"/>
        </w:rPr>
        <w:t>oprávněné k předání staveniště:</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7379E8">
        <w:rPr>
          <w:rFonts w:ascii="Arial" w:hAnsi="Arial"/>
          <w:b/>
          <w:sz w:val="22"/>
        </w:rPr>
        <w:t xml:space="preserve"> </w:t>
      </w:r>
      <w:r w:rsidR="0035723E" w:rsidRPr="007F2C7C">
        <w:rPr>
          <w:rFonts w:ascii="Arial" w:hAnsi="Arial"/>
          <w:sz w:val="22"/>
        </w:rPr>
        <w:t>nebo</w:t>
      </w:r>
      <w:r w:rsidR="007379E8">
        <w:rPr>
          <w:rFonts w:ascii="Arial" w:hAnsi="Arial"/>
          <w:sz w:val="22"/>
        </w:rPr>
        <w:t xml:space="preserve"> </w:t>
      </w:r>
      <w:r w:rsidR="00F4690A" w:rsidRPr="00F4690A">
        <w:rPr>
          <w:rFonts w:ascii="Arial" w:hAnsi="Arial"/>
          <w:b/>
          <w:sz w:val="22"/>
        </w:rPr>
        <w:t>Bc. Hana Jarošová</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7379E8">
        <w:rPr>
          <w:rFonts w:ascii="Arial" w:hAnsi="Arial"/>
          <w:b/>
          <w:sz w:val="22"/>
        </w:rPr>
        <w:t xml:space="preserve"> </w:t>
      </w:r>
      <w:r w:rsidR="0035723E" w:rsidRPr="007F2C7C">
        <w:rPr>
          <w:rFonts w:ascii="Arial" w:hAnsi="Arial"/>
          <w:sz w:val="22"/>
        </w:rPr>
        <w:t>nebo</w:t>
      </w:r>
      <w:r w:rsidR="007379E8">
        <w:rPr>
          <w:rFonts w:ascii="Arial" w:hAnsi="Arial"/>
          <w:sz w:val="22"/>
        </w:rPr>
        <w:t xml:space="preserve"> </w:t>
      </w:r>
      <w:r w:rsidR="00F4690A" w:rsidRPr="00F4690A">
        <w:rPr>
          <w:rFonts w:ascii="Arial" w:hAnsi="Arial"/>
          <w:b/>
          <w:sz w:val="22"/>
        </w:rPr>
        <w:t>Bc. Hana Jarošová</w:t>
      </w:r>
    </w:p>
    <w:p w:rsidR="00285BEE" w:rsidRPr="00344D07"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344D07">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344D07">
        <w:rPr>
          <w:rFonts w:ascii="Arial" w:hAnsi="Arial"/>
          <w:b/>
          <w:sz w:val="20"/>
          <w:szCs w:val="22"/>
        </w:rPr>
        <w:tab/>
      </w:r>
      <w:r w:rsidRPr="00344D07">
        <w:rPr>
          <w:rFonts w:ascii="Arial" w:hAnsi="Arial"/>
          <w:sz w:val="22"/>
        </w:rPr>
        <w:t>č. ú.:</w:t>
      </w:r>
      <w:r w:rsidRPr="00344D07">
        <w:rPr>
          <w:rFonts w:ascii="Arial" w:hAnsi="Arial"/>
          <w:sz w:val="20"/>
          <w:szCs w:val="22"/>
        </w:rPr>
        <w:tab/>
      </w:r>
      <w:r w:rsidR="00F6641B" w:rsidRPr="00344D07">
        <w:rPr>
          <w:rFonts w:ascii="Arial" w:hAnsi="Arial"/>
          <w:b/>
          <w:sz w:val="22"/>
        </w:rPr>
        <w:t>22</w:t>
      </w:r>
      <w:r w:rsidR="00344D07" w:rsidRPr="00344D07">
        <w:rPr>
          <w:rFonts w:ascii="Arial" w:hAnsi="Arial"/>
          <w:b/>
          <w:sz w:val="22"/>
        </w:rPr>
        <w:t>0430221</w:t>
      </w:r>
      <w:r w:rsidR="00806A5F" w:rsidRPr="00344D07">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2C2FD1">
        <w:rPr>
          <w:rFonts w:ascii="Arial" w:hAnsi="Arial"/>
          <w:sz w:val="22"/>
        </w:rPr>
        <w:t>, 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765C90" w:rsidRPr="007F2C7C" w:rsidRDefault="00F367D8" w:rsidP="005322E0">
      <w:pPr>
        <w:ind w:left="1843"/>
        <w:jc w:val="both"/>
        <w:rPr>
          <w:rFonts w:ascii="Arial" w:hAnsi="Arial" w:cs="Arial"/>
          <w:b/>
          <w:sz w:val="22"/>
        </w:rPr>
      </w:pPr>
      <w:r>
        <w:rPr>
          <w:rFonts w:ascii="Arial" w:hAnsi="Arial" w:cs="Arial"/>
          <w:bCs/>
          <w:sz w:val="22"/>
        </w:rPr>
        <w:t>se sídlem</w:t>
      </w:r>
      <w:r w:rsidR="00765C90" w:rsidRPr="007F2C7C">
        <w:rPr>
          <w:rFonts w:ascii="Arial" w:hAnsi="Arial" w:cs="Arial"/>
          <w:bCs/>
          <w:sz w:val="22"/>
        </w:rPr>
        <w:t xml:space="preserve">: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7379E8">
        <w:rPr>
          <w:rFonts w:ascii="Arial" w:hAnsi="Arial" w:cs="Arial"/>
          <w:sz w:val="22"/>
        </w:rPr>
        <w:t xml:space="preserve">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007379E8">
        <w:rPr>
          <w:rFonts w:ascii="Arial" w:hAnsi="Arial" w:cs="Arial"/>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spojení: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č. ú.:</w:t>
      </w:r>
      <w:r w:rsidRPr="007F2C7C">
        <w:rPr>
          <w:rFonts w:ascii="Arial" w:hAnsi="Arial" w:cs="Arial"/>
          <w:b/>
          <w:bCs/>
          <w:sz w:val="22"/>
        </w:rPr>
        <w:tab/>
      </w:r>
      <w:r w:rsidR="00011C87" w:rsidRPr="007F2C7C">
        <w:rPr>
          <w:rFonts w:ascii="Arial" w:hAnsi="Arial" w:cs="Arial"/>
          <w:b/>
          <w:bCs/>
          <w:color w:val="FF0000"/>
          <w:sz w:val="22"/>
        </w:rPr>
        <w:t>(</w:t>
      </w:r>
      <w:r w:rsidR="00BB4C80">
        <w:rPr>
          <w:rFonts w:ascii="Arial" w:hAnsi="Arial" w:cs="Arial"/>
          <w:b/>
          <w:bCs/>
          <w:color w:val="FF0000"/>
          <w:sz w:val="22"/>
        </w:rPr>
        <w:t xml:space="preserve">bude doplněno; </w:t>
      </w:r>
      <w:r w:rsidR="001470B5" w:rsidRPr="007F2C7C">
        <w:rPr>
          <w:rFonts w:ascii="Arial" w:hAnsi="Arial" w:cs="Arial"/>
          <w:bCs/>
          <w:color w:val="FF0000"/>
          <w:sz w:val="22"/>
        </w:rPr>
        <w:t xml:space="preserve">je-li </w:t>
      </w:r>
      <w:r w:rsidRPr="007F2C7C">
        <w:rPr>
          <w:rFonts w:ascii="Arial" w:hAnsi="Arial" w:cs="Arial"/>
          <w:bCs/>
          <w:color w:val="FF0000"/>
          <w:sz w:val="22"/>
        </w:rPr>
        <w:t xml:space="preserve">uchazeč </w:t>
      </w:r>
      <w:r w:rsidR="001470B5" w:rsidRPr="007F2C7C">
        <w:rPr>
          <w:rFonts w:ascii="Arial" w:hAnsi="Arial" w:cs="Arial"/>
          <w:bCs/>
          <w:color w:val="FF0000"/>
          <w:sz w:val="22"/>
        </w:rPr>
        <w:t xml:space="preserve">plátcem DPH, </w:t>
      </w:r>
      <w:r w:rsidR="00BB4C80">
        <w:rPr>
          <w:rFonts w:ascii="Arial" w:hAnsi="Arial" w:cs="Arial"/>
          <w:bCs/>
          <w:color w:val="FF0000"/>
          <w:sz w:val="22"/>
        </w:rPr>
        <w:t>uvede</w:t>
      </w:r>
      <w:r w:rsidR="001470B5" w:rsidRPr="007F2C7C">
        <w:rPr>
          <w:rFonts w:ascii="Arial" w:hAnsi="Arial" w:cs="Arial"/>
          <w:bCs/>
          <w:color w:val="FF0000"/>
          <w:sz w:val="22"/>
        </w:rPr>
        <w:t xml:space="preserve">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IČ: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8D505D" w:rsidP="005322E0">
      <w:pPr>
        <w:ind w:left="1843"/>
        <w:jc w:val="both"/>
        <w:rPr>
          <w:rFonts w:ascii="Arial" w:hAnsi="Arial" w:cs="Arial"/>
          <w:b/>
          <w:bCs/>
          <w:sz w:val="22"/>
        </w:rPr>
      </w:pPr>
      <w:r w:rsidRPr="007F2C7C">
        <w:rPr>
          <w:rFonts w:ascii="Arial" w:hAnsi="Arial" w:cs="Arial"/>
          <w:sz w:val="22"/>
        </w:rPr>
        <w:t xml:space="preserve">DIČ: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p>
    <w:p w:rsidR="008D505D" w:rsidRPr="007F2C7C" w:rsidRDefault="00BB4C80" w:rsidP="005322E0">
      <w:pPr>
        <w:ind w:left="1843"/>
        <w:jc w:val="both"/>
        <w:rPr>
          <w:rFonts w:ascii="Arial" w:hAnsi="Arial" w:cs="Arial"/>
          <w:sz w:val="22"/>
        </w:rPr>
      </w:pPr>
      <w:r>
        <w:rPr>
          <w:rFonts w:ascii="Arial" w:hAnsi="Arial" w:cs="Arial"/>
          <w:sz w:val="22"/>
        </w:rPr>
        <w:t>zápis v OR</w:t>
      </w:r>
      <w:r w:rsidR="006E2F4B" w:rsidRPr="007F2C7C">
        <w:rPr>
          <w:rFonts w:ascii="Arial" w:hAnsi="Arial" w:cs="Arial"/>
          <w:sz w:val="22"/>
        </w:rPr>
        <w:t xml:space="preserve">: </w:t>
      </w:r>
      <w:r w:rsidR="00011C87" w:rsidRPr="007F2C7C">
        <w:rPr>
          <w:rFonts w:ascii="Arial" w:hAnsi="Arial" w:cs="Arial"/>
          <w:b/>
          <w:bCs/>
          <w:color w:val="FF0000"/>
          <w:sz w:val="22"/>
        </w:rPr>
        <w:t>(</w:t>
      </w:r>
      <w:r>
        <w:rPr>
          <w:rFonts w:ascii="Arial" w:hAnsi="Arial" w:cs="Arial"/>
          <w:b/>
          <w:bCs/>
          <w:color w:val="FF0000"/>
          <w:sz w:val="22"/>
        </w:rPr>
        <w:t>bude doplněno</w:t>
      </w:r>
      <w:r w:rsidRPr="00BB4C80">
        <w:rPr>
          <w:rFonts w:ascii="Arial" w:hAnsi="Arial" w:cs="Arial"/>
          <w:bCs/>
          <w:color w:val="FF0000"/>
          <w:sz w:val="22"/>
        </w:rPr>
        <w:t>; rejstříkový soud, spis. značka</w:t>
      </w:r>
      <w:r w:rsidR="00011C87" w:rsidRPr="007F2C7C">
        <w:rPr>
          <w:rFonts w:ascii="Arial" w:hAnsi="Arial" w:cs="Arial"/>
          <w:b/>
          <w:bCs/>
          <w:color w:val="FF0000"/>
          <w:sz w:val="22"/>
        </w:rPr>
        <w:t>)</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 xml:space="preserve">Objednatel jako zadavatel veřejné </w:t>
      </w:r>
      <w:r w:rsidRPr="00F4690A">
        <w:rPr>
          <w:rFonts w:ascii="Arial" w:hAnsi="Arial" w:cs="Arial"/>
          <w:color w:val="000000"/>
          <w:sz w:val="22"/>
        </w:rPr>
        <w:t>zakázky „</w:t>
      </w:r>
      <w:r w:rsidR="00BD2791" w:rsidRPr="00BD2791">
        <w:rPr>
          <w:rFonts w:ascii="Arial" w:hAnsi="Arial" w:cs="Arial"/>
          <w:b/>
          <w:color w:val="000000"/>
          <w:sz w:val="22"/>
        </w:rPr>
        <w:t xml:space="preserve">Modernizace infrastruktury speciálních škol a školských zařízení – </w:t>
      </w:r>
      <w:r w:rsidR="00666767" w:rsidRPr="00666767">
        <w:rPr>
          <w:rFonts w:ascii="Arial" w:hAnsi="Arial" w:cs="Arial"/>
          <w:b/>
          <w:color w:val="000000"/>
          <w:sz w:val="22"/>
        </w:rPr>
        <w:t>Pedagogicko-psychologická poradna Ústí nad Orlicí, pracoviště Svitavy</w:t>
      </w:r>
      <w:r w:rsidR="00B40A4B">
        <w:rPr>
          <w:rFonts w:ascii="Arial" w:hAnsi="Arial" w:cs="Arial"/>
          <w:b/>
          <w:color w:val="000000"/>
          <w:sz w:val="22"/>
        </w:rPr>
        <w:t>, podruhé</w:t>
      </w:r>
      <w:r w:rsidRPr="00F4690A">
        <w:rPr>
          <w:rFonts w:ascii="Arial" w:hAnsi="Arial" w:cs="Arial"/>
          <w:color w:val="000000"/>
          <w:sz w:val="22"/>
        </w:rPr>
        <w:t>“ a zhotovitel jak</w:t>
      </w:r>
      <w:r w:rsidRPr="007F2C7C">
        <w:rPr>
          <w:rFonts w:ascii="Arial" w:hAnsi="Arial" w:cs="Arial"/>
          <w:color w:val="000000"/>
          <w:sz w:val="22"/>
        </w:rPr>
        <w:t xml:space="preserve">o vybraný </w:t>
      </w:r>
      <w:r w:rsidR="00AA75EC">
        <w:rPr>
          <w:rFonts w:ascii="Arial" w:hAnsi="Arial" w:cs="Arial"/>
          <w:color w:val="000000"/>
          <w:sz w:val="22"/>
        </w:rPr>
        <w:t>dodavatel</w:t>
      </w:r>
      <w:r w:rsidR="007379E8">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lastRenderedPageBreak/>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zaplatit zhotoviteli dohodnutou cenu</w:t>
      </w:r>
      <w:r w:rsidR="00BB4C80">
        <w:rPr>
          <w:rFonts w:ascii="Arial" w:hAnsi="Arial" w:cs="Arial"/>
          <w:color w:val="000000"/>
          <w:sz w:val="22"/>
        </w:rPr>
        <w:t xml:space="preserve"> za jeho provedení.</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F4690A">
        <w:rPr>
          <w:rFonts w:cs="Arial"/>
          <w:color w:val="000000"/>
          <w:sz w:val="22"/>
          <w:lang w:val="cs-CZ"/>
        </w:rPr>
        <w:t>„</w:t>
      </w:r>
      <w:r w:rsidR="00BD2791" w:rsidRPr="00BD2791">
        <w:rPr>
          <w:rFonts w:cs="Arial"/>
          <w:b/>
          <w:color w:val="000000"/>
          <w:sz w:val="22"/>
          <w:lang w:val="cs-CZ"/>
        </w:rPr>
        <w:t xml:space="preserve">Modernizace infrastruktury speciálních škol a školských zařízení – </w:t>
      </w:r>
      <w:r w:rsidR="00666767" w:rsidRPr="00666767">
        <w:rPr>
          <w:rFonts w:cs="Arial"/>
          <w:b/>
          <w:color w:val="000000"/>
          <w:sz w:val="22"/>
          <w:lang w:val="cs-CZ"/>
        </w:rPr>
        <w:t>Pedagogicko-psychologická poradna Ústí nad Orlicí, pracoviště Svitavy</w:t>
      </w:r>
      <w:r w:rsidR="002F7AE4" w:rsidRPr="00F4690A">
        <w:rPr>
          <w:rFonts w:cs="Arial"/>
          <w:color w:val="000000"/>
          <w:sz w:val="22"/>
          <w:lang w:val="cs-CZ"/>
        </w:rPr>
        <w:t>“</w:t>
      </w:r>
      <w:r w:rsidR="00E737BA" w:rsidRPr="00F4690A">
        <w:rPr>
          <w:rFonts w:cs="Arial"/>
          <w:color w:val="000000"/>
          <w:sz w:val="22"/>
          <w:lang w:val="cs-CZ"/>
        </w:rPr>
        <w:t>.</w:t>
      </w:r>
    </w:p>
    <w:p w:rsidR="008D505D" w:rsidRPr="00B85DE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w:t>
      </w:r>
      <w:r w:rsidR="00F367D8">
        <w:rPr>
          <w:rFonts w:cs="Arial"/>
          <w:sz w:val="22"/>
          <w:lang w:val="cs-CZ"/>
        </w:rPr>
        <w:t xml:space="preserve">Ing. </w:t>
      </w:r>
      <w:r w:rsidR="00B85DE7" w:rsidRPr="00B85DE7">
        <w:rPr>
          <w:rFonts w:cs="Arial"/>
          <w:sz w:val="22"/>
          <w:lang w:val="cs-CZ"/>
        </w:rPr>
        <w:t>Jaroslav</w:t>
      </w:r>
      <w:r w:rsidR="00F367D8">
        <w:rPr>
          <w:rFonts w:cs="Arial"/>
          <w:sz w:val="22"/>
          <w:lang w:val="cs-CZ"/>
        </w:rPr>
        <w:t>em</w:t>
      </w:r>
      <w:r w:rsidR="00B85DE7" w:rsidRPr="00B85DE7">
        <w:rPr>
          <w:rFonts w:cs="Arial"/>
          <w:sz w:val="22"/>
          <w:lang w:val="cs-CZ"/>
        </w:rPr>
        <w:t xml:space="preserve"> Dvořák</w:t>
      </w:r>
      <w:r w:rsidR="00F367D8">
        <w:rPr>
          <w:rFonts w:cs="Arial"/>
          <w:sz w:val="22"/>
          <w:lang w:val="cs-CZ"/>
        </w:rPr>
        <w:t>em</w:t>
      </w:r>
      <w:r w:rsidR="00B85DE7" w:rsidRPr="00B85DE7">
        <w:rPr>
          <w:rFonts w:cs="Arial"/>
          <w:sz w:val="22"/>
          <w:lang w:val="cs-CZ"/>
        </w:rPr>
        <w:t>, se sídlem U Dolního rybníka 340, 568</w:t>
      </w:r>
      <w:r w:rsidR="00F367D8">
        <w:rPr>
          <w:rFonts w:cs="Arial"/>
          <w:sz w:val="22"/>
          <w:lang w:val="cs-CZ"/>
        </w:rPr>
        <w:t> </w:t>
      </w:r>
      <w:r w:rsidR="00B85DE7" w:rsidRPr="00B85DE7">
        <w:rPr>
          <w:rFonts w:cs="Arial"/>
          <w:sz w:val="22"/>
          <w:lang w:val="cs-CZ"/>
        </w:rPr>
        <w:t>02 Svitavy</w:t>
      </w:r>
      <w:r w:rsidR="00E81D14" w:rsidRPr="00B85DE7">
        <w:rPr>
          <w:rFonts w:cs="Arial"/>
          <w:sz w:val="22"/>
          <w:lang w:val="cs-CZ"/>
        </w:rPr>
        <w:t>,</w:t>
      </w:r>
      <w:r w:rsidR="007379E8">
        <w:rPr>
          <w:rFonts w:cs="Arial"/>
          <w:sz w:val="22"/>
          <w:lang w:val="cs-CZ"/>
        </w:rPr>
        <w:t xml:space="preserve"> </w:t>
      </w:r>
      <w:r w:rsidR="00ED1CA3" w:rsidRPr="00B85DE7">
        <w:rPr>
          <w:rFonts w:cs="Arial"/>
          <w:sz w:val="22"/>
          <w:lang w:val="cs-CZ"/>
        </w:rPr>
        <w:t xml:space="preserve">IČ: </w:t>
      </w:r>
      <w:r w:rsidR="00B85DE7" w:rsidRPr="00B85DE7">
        <w:rPr>
          <w:rFonts w:cs="Arial"/>
          <w:sz w:val="22"/>
          <w:lang w:val="cs-CZ"/>
        </w:rPr>
        <w:t>86681087</w:t>
      </w:r>
      <w:r w:rsidR="007379E8">
        <w:rPr>
          <w:rFonts w:cs="Arial"/>
          <w:sz w:val="22"/>
          <w:lang w:val="cs-CZ"/>
        </w:rPr>
        <w:t xml:space="preserve"> </w:t>
      </w:r>
      <w:r w:rsidRPr="00B85DE7">
        <w:rPr>
          <w:rFonts w:cs="Arial"/>
          <w:sz w:val="22"/>
          <w:lang w:val="cs-CZ"/>
        </w:rPr>
        <w:t xml:space="preserve">a podle podmínek </w:t>
      </w:r>
      <w:r w:rsidR="00364C67" w:rsidRPr="00B85DE7">
        <w:rPr>
          <w:rFonts w:cs="Arial"/>
          <w:sz w:val="22"/>
          <w:lang w:val="cs-CZ"/>
        </w:rPr>
        <w:t xml:space="preserve">stavebního povolení </w:t>
      </w:r>
      <w:r w:rsidR="00887B9C" w:rsidRPr="00B85DE7">
        <w:rPr>
          <w:rFonts w:cs="Arial"/>
          <w:sz w:val="22"/>
          <w:lang w:val="cs-CZ"/>
        </w:rPr>
        <w:t>vydaného</w:t>
      </w:r>
      <w:r w:rsidR="007379E8">
        <w:rPr>
          <w:rFonts w:cs="Arial"/>
          <w:sz w:val="22"/>
          <w:lang w:val="cs-CZ"/>
        </w:rPr>
        <w:t xml:space="preserve"> </w:t>
      </w:r>
      <w:r w:rsidR="00F4690A" w:rsidRPr="00B85DE7">
        <w:rPr>
          <w:rFonts w:cs="Arial"/>
          <w:sz w:val="22"/>
          <w:lang w:val="cs-CZ"/>
        </w:rPr>
        <w:t xml:space="preserve">Městským úřadem </w:t>
      </w:r>
      <w:r w:rsidR="00B85DE7" w:rsidRPr="00B85DE7">
        <w:rPr>
          <w:rFonts w:cs="Arial"/>
          <w:sz w:val="22"/>
          <w:lang w:val="cs-CZ"/>
        </w:rPr>
        <w:t>Svitavy</w:t>
      </w:r>
      <w:r w:rsidR="00F4690A" w:rsidRPr="00B85DE7">
        <w:rPr>
          <w:rFonts w:cs="Arial"/>
          <w:sz w:val="22"/>
          <w:lang w:val="cs-CZ"/>
        </w:rPr>
        <w:t xml:space="preserve"> odbor </w:t>
      </w:r>
      <w:r w:rsidR="00BD2791" w:rsidRPr="00B85DE7">
        <w:rPr>
          <w:rFonts w:cs="Arial"/>
          <w:sz w:val="22"/>
          <w:lang w:val="cs-CZ"/>
        </w:rPr>
        <w:t xml:space="preserve">výstavby </w:t>
      </w:r>
      <w:r w:rsidR="009B0733" w:rsidRPr="00B85DE7">
        <w:rPr>
          <w:rFonts w:cs="Arial"/>
          <w:sz w:val="22"/>
          <w:lang w:val="cs-CZ"/>
        </w:rPr>
        <w:t xml:space="preserve">dne </w:t>
      </w:r>
      <w:r w:rsidR="00B85DE7" w:rsidRPr="00B85DE7">
        <w:rPr>
          <w:rFonts w:cs="Arial"/>
          <w:sz w:val="22"/>
          <w:lang w:val="cs-CZ"/>
        </w:rPr>
        <w:t>4</w:t>
      </w:r>
      <w:r w:rsidR="00BD2791" w:rsidRPr="00B85DE7">
        <w:rPr>
          <w:rFonts w:cs="Arial"/>
          <w:sz w:val="22"/>
          <w:lang w:val="cs-CZ"/>
        </w:rPr>
        <w:t xml:space="preserve">. </w:t>
      </w:r>
      <w:r w:rsidR="00B85DE7" w:rsidRPr="00B85DE7">
        <w:rPr>
          <w:rFonts w:cs="Arial"/>
          <w:sz w:val="22"/>
          <w:lang w:val="cs-CZ"/>
        </w:rPr>
        <w:t>9</w:t>
      </w:r>
      <w:r w:rsidR="00BD2791" w:rsidRPr="00B85DE7">
        <w:rPr>
          <w:rFonts w:cs="Arial"/>
          <w:sz w:val="22"/>
          <w:lang w:val="cs-CZ"/>
        </w:rPr>
        <w:t>. 2019</w:t>
      </w:r>
      <w:r w:rsidR="007379E8">
        <w:rPr>
          <w:rFonts w:cs="Arial"/>
          <w:sz w:val="22"/>
          <w:lang w:val="cs-CZ"/>
        </w:rPr>
        <w:t xml:space="preserve"> </w:t>
      </w:r>
      <w:r w:rsidR="009B0733" w:rsidRPr="00B85DE7">
        <w:rPr>
          <w:rFonts w:cs="Arial"/>
          <w:sz w:val="22"/>
          <w:lang w:val="cs-CZ"/>
        </w:rPr>
        <w:t>pod č.j.</w:t>
      </w:r>
      <w:r w:rsidR="007379E8">
        <w:rPr>
          <w:rFonts w:cs="Arial"/>
          <w:sz w:val="22"/>
          <w:lang w:val="cs-CZ"/>
        </w:rPr>
        <w:t xml:space="preserve"> </w:t>
      </w:r>
      <w:r w:rsidR="00B85DE7" w:rsidRPr="00B85DE7">
        <w:rPr>
          <w:rFonts w:cs="Arial"/>
          <w:sz w:val="22"/>
          <w:lang w:val="cs-CZ"/>
        </w:rPr>
        <w:t>18914-19/OV-koh/5260-2019</w:t>
      </w:r>
      <w:r w:rsidR="000B2465" w:rsidRPr="00B85DE7">
        <w:rPr>
          <w:rFonts w:cs="Arial"/>
          <w:sz w:val="22"/>
          <w:lang w:val="cs-CZ"/>
        </w:rPr>
        <w:t>.</w:t>
      </w:r>
      <w:r w:rsidR="007379E8">
        <w:rPr>
          <w:rFonts w:cs="Arial"/>
          <w:sz w:val="22"/>
          <w:lang w:val="cs-CZ"/>
        </w:rPr>
        <w:t xml:space="preserve"> </w:t>
      </w:r>
      <w:r w:rsidR="00FF6AEA" w:rsidRPr="00B85DE7">
        <w:rPr>
          <w:rFonts w:cs="Arial"/>
          <w:sz w:val="22"/>
          <w:szCs w:val="24"/>
          <w:lang w:val="cs-CZ"/>
        </w:rPr>
        <w:t>Provedení díla</w:t>
      </w:r>
      <w:r w:rsidR="00FF6AEA" w:rsidRPr="00B85DE7">
        <w:rPr>
          <w:rFonts w:cs="Arial"/>
          <w:sz w:val="22"/>
          <w:lang w:val="cs-CZ"/>
        </w:rPr>
        <w:t xml:space="preserve"> zahrnuje</w:t>
      </w:r>
      <w:r w:rsidRPr="00B85DE7">
        <w:rPr>
          <w:rFonts w:cs="Arial"/>
          <w:sz w:val="22"/>
          <w:lang w:val="cs-CZ"/>
        </w:rPr>
        <w:t xml:space="preserve"> zejména</w:t>
      </w:r>
      <w:r w:rsidR="00FF6AEA" w:rsidRPr="00B85DE7">
        <w:rPr>
          <w:rFonts w:cs="Arial"/>
          <w:sz w:val="22"/>
          <w:lang w:val="cs-CZ"/>
        </w:rPr>
        <w:t xml:space="preserve"> tyto činnosti</w:t>
      </w:r>
      <w:r w:rsidRPr="00B85DE7">
        <w:rPr>
          <w:rFonts w:cs="Arial"/>
          <w:sz w:val="22"/>
          <w:lang w:val="cs-CZ"/>
        </w:rPr>
        <w:t>:</w:t>
      </w:r>
    </w:p>
    <w:p w:rsidR="009A1475" w:rsidRPr="007F2C7C" w:rsidRDefault="009A1475" w:rsidP="007379E8">
      <w:pPr>
        <w:pStyle w:val="Odstavec0"/>
        <w:tabs>
          <w:tab w:val="clear" w:pos="709"/>
          <w:tab w:val="left" w:pos="540"/>
        </w:tabs>
        <w:spacing w:before="60"/>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7379E8">
      <w:pPr>
        <w:pStyle w:val="Odstavec0"/>
        <w:tabs>
          <w:tab w:val="clear" w:pos="709"/>
          <w:tab w:val="left" w:pos="540"/>
        </w:tabs>
        <w:spacing w:before="60"/>
        <w:rPr>
          <w:rFonts w:cs="Arial"/>
          <w:sz w:val="22"/>
          <w:lang w:val="cs-CZ"/>
        </w:rPr>
      </w:pPr>
      <w:r w:rsidRPr="007F2C7C">
        <w:rPr>
          <w:rFonts w:cs="Arial"/>
          <w:sz w:val="22"/>
          <w:lang w:val="cs-CZ"/>
        </w:rPr>
        <w:tab/>
        <w:t>- řízení stavebních a technologických prací,</w:t>
      </w:r>
    </w:p>
    <w:p w:rsidR="008D505D" w:rsidRPr="007F2C7C" w:rsidRDefault="00097FA7" w:rsidP="007379E8">
      <w:pPr>
        <w:pStyle w:val="Odstavec0"/>
        <w:tabs>
          <w:tab w:val="clear" w:pos="709"/>
          <w:tab w:val="left" w:pos="540"/>
        </w:tabs>
        <w:spacing w:before="60"/>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7379E8">
      <w:pPr>
        <w:pStyle w:val="Odstavec0"/>
        <w:tabs>
          <w:tab w:val="clear" w:pos="709"/>
          <w:tab w:val="left" w:pos="540"/>
        </w:tabs>
        <w:spacing w:before="60"/>
        <w:rPr>
          <w:rFonts w:cs="Arial"/>
          <w:sz w:val="22"/>
          <w:lang w:val="cs-CZ"/>
        </w:rPr>
      </w:pPr>
      <w:r w:rsidRPr="007F2C7C">
        <w:rPr>
          <w:rFonts w:cs="Arial"/>
          <w:sz w:val="22"/>
          <w:lang w:val="cs-CZ"/>
        </w:rPr>
        <w:tab/>
        <w:t xml:space="preserve">- vedení </w:t>
      </w:r>
      <w:r w:rsidR="00600C87">
        <w:rPr>
          <w:rFonts w:cs="Arial"/>
          <w:sz w:val="22"/>
          <w:lang w:val="cs-CZ"/>
        </w:rPr>
        <w:t xml:space="preserve">stavebního </w:t>
      </w:r>
      <w:r w:rsidRPr="007F2C7C">
        <w:rPr>
          <w:rFonts w:cs="Arial"/>
          <w:sz w:val="22"/>
          <w:lang w:val="cs-CZ"/>
        </w:rPr>
        <w:t>deníku,</w:t>
      </w:r>
    </w:p>
    <w:p w:rsidR="008D505D" w:rsidRPr="007F2C7C" w:rsidRDefault="008D505D" w:rsidP="007379E8">
      <w:pPr>
        <w:pStyle w:val="Odstavec0"/>
        <w:tabs>
          <w:tab w:val="clear" w:pos="709"/>
          <w:tab w:val="left" w:pos="540"/>
        </w:tabs>
        <w:spacing w:before="60"/>
        <w:rPr>
          <w:rFonts w:cs="Arial"/>
          <w:sz w:val="22"/>
          <w:lang w:val="cs-CZ"/>
        </w:rPr>
      </w:pPr>
      <w:r w:rsidRPr="007F2C7C">
        <w:rPr>
          <w:rFonts w:cs="Arial"/>
          <w:sz w:val="22"/>
          <w:lang w:val="cs-CZ"/>
        </w:rPr>
        <w:tab/>
        <w:t>- stavební práce,</w:t>
      </w:r>
    </w:p>
    <w:p w:rsidR="008D505D" w:rsidRPr="007F2C7C" w:rsidRDefault="008D505D" w:rsidP="007379E8">
      <w:pPr>
        <w:pStyle w:val="Odstavec0"/>
        <w:tabs>
          <w:tab w:val="clear" w:pos="709"/>
          <w:tab w:val="left" w:pos="540"/>
        </w:tabs>
        <w:spacing w:before="60"/>
        <w:rPr>
          <w:rFonts w:cs="Arial"/>
          <w:sz w:val="22"/>
          <w:lang w:val="cs-CZ"/>
        </w:rPr>
      </w:pPr>
      <w:r w:rsidRPr="007F2C7C">
        <w:rPr>
          <w:rFonts w:cs="Arial"/>
          <w:sz w:val="22"/>
          <w:lang w:val="cs-CZ"/>
        </w:rPr>
        <w:tab/>
        <w:t>- montážní práce,</w:t>
      </w:r>
    </w:p>
    <w:p w:rsidR="008D505D" w:rsidRPr="007F2C7C" w:rsidRDefault="008D505D" w:rsidP="007379E8">
      <w:pPr>
        <w:pStyle w:val="Odstavec0"/>
        <w:tabs>
          <w:tab w:val="clear" w:pos="709"/>
          <w:tab w:val="left" w:pos="540"/>
        </w:tabs>
        <w:spacing w:before="60"/>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7379E8">
      <w:pPr>
        <w:pStyle w:val="Odstavec0"/>
        <w:tabs>
          <w:tab w:val="clear" w:pos="709"/>
          <w:tab w:val="left" w:pos="540"/>
          <w:tab w:val="left" w:pos="900"/>
        </w:tabs>
        <w:spacing w:before="60"/>
        <w:rPr>
          <w:rFonts w:cs="Arial"/>
          <w:sz w:val="22"/>
          <w:lang w:val="cs-CZ"/>
        </w:rPr>
      </w:pPr>
      <w:r w:rsidRPr="007F2C7C">
        <w:rPr>
          <w:rFonts w:cs="Arial"/>
          <w:sz w:val="22"/>
          <w:lang w:val="cs-CZ"/>
        </w:rPr>
        <w:tab/>
        <w:t>- získání potřebných protokolů, povolení, potvrzení, schválení a podobně,</w:t>
      </w:r>
    </w:p>
    <w:p w:rsidR="00D34AB7" w:rsidRPr="007F2C7C" w:rsidRDefault="00D34AB7" w:rsidP="007379E8">
      <w:pPr>
        <w:pStyle w:val="Odstavec0"/>
        <w:tabs>
          <w:tab w:val="clear" w:pos="709"/>
          <w:tab w:val="left" w:pos="540"/>
        </w:tabs>
        <w:spacing w:before="60"/>
        <w:ind w:left="540" w:hanging="540"/>
        <w:rPr>
          <w:rFonts w:cs="Arial"/>
          <w:sz w:val="22"/>
          <w:lang w:val="cs-CZ"/>
        </w:rPr>
      </w:pPr>
      <w:r w:rsidRPr="007F2C7C">
        <w:rPr>
          <w:rFonts w:cs="Arial"/>
          <w:sz w:val="22"/>
          <w:lang w:val="cs-CZ"/>
        </w:rPr>
        <w:tab/>
        <w:t>- součinnost při kolaudaci stavby,</w:t>
      </w:r>
    </w:p>
    <w:p w:rsidR="005A5E79" w:rsidRPr="007F2C7C" w:rsidRDefault="008D505D" w:rsidP="007379E8">
      <w:pPr>
        <w:pStyle w:val="Odstavec0"/>
        <w:tabs>
          <w:tab w:val="clear" w:pos="709"/>
          <w:tab w:val="left" w:pos="540"/>
        </w:tabs>
        <w:spacing w:before="60"/>
        <w:rPr>
          <w:rFonts w:cs="Arial"/>
          <w:sz w:val="22"/>
          <w:lang w:val="cs-CZ"/>
        </w:rPr>
      </w:pPr>
      <w:r w:rsidRPr="007F2C7C">
        <w:rPr>
          <w:rFonts w:cs="Arial"/>
          <w:sz w:val="22"/>
          <w:lang w:val="cs-CZ"/>
        </w:rPr>
        <w:tab/>
        <w:t>- odstraňování vad v záruční době,</w:t>
      </w:r>
    </w:p>
    <w:p w:rsidR="00B67A03" w:rsidRPr="007F2C7C" w:rsidRDefault="005A5E79" w:rsidP="007379E8">
      <w:pPr>
        <w:pStyle w:val="Odstavec0"/>
        <w:tabs>
          <w:tab w:val="clear" w:pos="709"/>
          <w:tab w:val="left" w:pos="540"/>
        </w:tabs>
        <w:spacing w:before="60" w:after="120"/>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sidRPr="00F4690A">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r w:rsidR="008D505D" w:rsidRPr="007F2C7C">
        <w:rPr>
          <w:rFonts w:ascii="Arial" w:hAnsi="Arial" w:cs="Arial"/>
          <w:color w:val="000000"/>
          <w:sz w:val="22"/>
        </w:rPr>
        <w:t xml:space="preserve"> Kč bez</w:t>
      </w:r>
      <w:r w:rsidR="00BB4C80">
        <w:rPr>
          <w:rFonts w:ascii="Arial" w:hAnsi="Arial" w:cs="Arial"/>
          <w:color w:val="000000"/>
          <w:sz w:val="22"/>
        </w:rPr>
        <w:t xml:space="preserve"> DPH (dále jen „smluvní cena“).</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w:t>
      </w:r>
      <w:r w:rsidR="00BB4C80">
        <w:rPr>
          <w:rFonts w:ascii="Arial" w:hAnsi="Arial" w:cs="Arial"/>
          <w:b/>
          <w:bCs/>
          <w:color w:val="FF0000"/>
          <w:sz w:val="22"/>
        </w:rPr>
        <w:t>bude doplněno</w:t>
      </w:r>
      <w:r w:rsidR="00575556" w:rsidRPr="007F2C7C">
        <w:rPr>
          <w:rFonts w:ascii="Arial" w:hAnsi="Arial" w:cs="Arial"/>
          <w:b/>
          <w:bCs/>
          <w:color w:val="FF0000"/>
          <w:sz w:val="22"/>
        </w:rPr>
        <w:t>)</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w:t>
      </w:r>
      <w:r w:rsidR="00BB4C80">
        <w:rPr>
          <w:rFonts w:ascii="Arial" w:hAnsi="Arial" w:cs="Arial"/>
          <w:b/>
          <w:bCs/>
          <w:color w:val="FF0000"/>
          <w:sz w:val="22"/>
        </w:rPr>
        <w:t>bude doplněno</w:t>
      </w:r>
      <w:r w:rsidR="00011C87" w:rsidRPr="007F2C7C">
        <w:rPr>
          <w:rFonts w:ascii="Arial" w:hAnsi="Arial" w:cs="Arial"/>
          <w:b/>
          <w:bCs/>
          <w:color w:val="FF0000"/>
          <w:sz w:val="22"/>
        </w:rPr>
        <w:t>)</w:t>
      </w:r>
      <w:r w:rsidR="00BB4C80">
        <w:rPr>
          <w:rFonts w:ascii="Arial" w:hAnsi="Arial" w:cs="Arial"/>
          <w:color w:val="000000"/>
          <w:sz w:val="22"/>
        </w:rPr>
        <w:t xml:space="preserve"> Kč.</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w:t>
      </w:r>
      <w:r w:rsidR="00BB4C80">
        <w:rPr>
          <w:rFonts w:ascii="Arial" w:hAnsi="Arial" w:cs="Arial"/>
          <w:b/>
          <w:bCs/>
          <w:color w:val="FF0000"/>
          <w:sz w:val="22"/>
        </w:rPr>
        <w:t>bude doplněno</w:t>
      </w:r>
      <w:r w:rsidRPr="007F2C7C">
        <w:rPr>
          <w:rFonts w:ascii="Arial" w:hAnsi="Arial" w:cs="Arial"/>
          <w:b/>
          <w:bCs/>
          <w:color w:val="FF0000"/>
          <w:sz w:val="22"/>
        </w:rPr>
        <w:t>)</w:t>
      </w:r>
      <w:r w:rsidRPr="007F2C7C">
        <w:rPr>
          <w:rFonts w:ascii="Arial" w:hAnsi="Arial" w:cs="Arial"/>
          <w:color w:val="000000"/>
          <w:sz w:val="22"/>
        </w:rPr>
        <w:t xml:space="preserve"> Kč</w:t>
      </w:r>
      <w:r w:rsidR="00BB4C80">
        <w:rPr>
          <w:rFonts w:ascii="Arial" w:hAnsi="Arial" w:cs="Arial"/>
          <w:color w:val="000000"/>
          <w:sz w:val="22"/>
        </w:rPr>
        <w:t>.</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w:t>
      </w:r>
      <w:r w:rsidR="00BB4C80">
        <w:rPr>
          <w:rFonts w:ascii="Arial" w:hAnsi="Arial" w:cs="Arial"/>
          <w:color w:val="000000"/>
          <w:sz w:val="22"/>
        </w:rPr>
        <w:t>ude fakturována podle zákona č. </w:t>
      </w:r>
      <w:r w:rsidRPr="007F2C7C">
        <w:rPr>
          <w:rFonts w:ascii="Arial" w:hAnsi="Arial" w:cs="Arial"/>
          <w:color w:val="000000"/>
          <w:sz w:val="22"/>
        </w:rPr>
        <w:t>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1F18DF">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1F18DF">
        <w:rPr>
          <w:rFonts w:ascii="Arial" w:hAnsi="Arial" w:cs="Arial"/>
          <w:color w:val="000000"/>
          <w:sz w:val="22"/>
        </w:rPr>
        <w:t xml:space="preserve">stavebních prací, </w:t>
      </w:r>
      <w:r w:rsidRPr="001F18DF">
        <w:rPr>
          <w:rFonts w:ascii="Arial" w:hAnsi="Arial" w:cs="Arial"/>
          <w:color w:val="000000"/>
          <w:sz w:val="22"/>
        </w:rPr>
        <w:t>dodávek a služeb.</w:t>
      </w:r>
      <w:r w:rsidR="005817B6" w:rsidRPr="001F18DF">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lastRenderedPageBreak/>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7379E8">
        <w:rPr>
          <w:rFonts w:ascii="Arial" w:hAnsi="Arial" w:cs="Arial"/>
          <w:sz w:val="22"/>
        </w:rPr>
        <w:t xml:space="preserve"> </w:t>
      </w:r>
      <w:r w:rsidR="00053646" w:rsidRPr="001F18DF">
        <w:rPr>
          <w:rFonts w:ascii="Arial" w:hAnsi="Arial" w:cs="Arial"/>
          <w:sz w:val="22"/>
        </w:rPr>
        <w:t>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w:t>
      </w:r>
      <w:r w:rsidR="007379E8">
        <w:rPr>
          <w:rFonts w:ascii="Arial" w:hAnsi="Arial" w:cs="Arial"/>
          <w:color w:val="000000"/>
          <w:sz w:val="22"/>
        </w:rPr>
        <w:t> </w:t>
      </w:r>
      <w:r w:rsidRPr="007F2C7C">
        <w:rPr>
          <w:rFonts w:ascii="Arial" w:hAnsi="Arial" w:cs="Arial"/>
          <w:color w:val="000000"/>
          <w:sz w:val="22"/>
        </w:rPr>
        <w:t>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Pokud je v okamžiku fakturace o zhotoviteli zveřejněna způsobem umožňujícím dálkový přístup skutečnost, že je nespolehlivým plátcem a vzniká tak ručení dle §</w:t>
      </w:r>
      <w:r w:rsidR="007379E8">
        <w:rPr>
          <w:rFonts w:ascii="Arial" w:hAnsi="Arial" w:cs="Arial"/>
          <w:color w:val="000000"/>
          <w:sz w:val="22"/>
        </w:rPr>
        <w:t> </w:t>
      </w:r>
      <w:r w:rsidRPr="007F2C7C">
        <w:rPr>
          <w:rFonts w:ascii="Arial" w:hAnsi="Arial" w:cs="Arial"/>
          <w:color w:val="000000"/>
          <w:sz w:val="22"/>
        </w:rPr>
        <w:t xml:space="preserve">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ED58AD"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1F18DF">
        <w:rPr>
          <w:rFonts w:ascii="Arial" w:hAnsi="Arial" w:cs="Arial"/>
          <w:color w:val="000000"/>
          <w:sz w:val="22"/>
        </w:rPr>
        <w:t>6</w:t>
      </w:r>
      <w:r w:rsidR="00AC186B" w:rsidRPr="001F18DF">
        <w:rPr>
          <w:rFonts w:ascii="Arial" w:hAnsi="Arial" w:cs="Arial"/>
          <w:color w:val="000000"/>
          <w:sz w:val="22"/>
        </w:rPr>
        <w:t>.</w:t>
      </w:r>
      <w:r w:rsidR="00470952" w:rsidRPr="001F18DF">
        <w:rPr>
          <w:rFonts w:ascii="Arial" w:hAnsi="Arial" w:cs="Arial"/>
          <w:color w:val="000000"/>
          <w:sz w:val="22"/>
        </w:rPr>
        <w:tab/>
      </w:r>
      <w:r w:rsidR="00AC186B" w:rsidRPr="001F18DF">
        <w:rPr>
          <w:rFonts w:ascii="Arial" w:hAnsi="Arial" w:cs="Arial"/>
          <w:color w:val="000000"/>
          <w:sz w:val="22"/>
        </w:rPr>
        <w:t xml:space="preserve">Zhotovitel bere na vědomí, že </w:t>
      </w:r>
      <w:r w:rsidR="00B973B2" w:rsidRPr="001F18DF">
        <w:rPr>
          <w:rFonts w:ascii="Arial" w:hAnsi="Arial" w:cs="Arial"/>
          <w:color w:val="000000"/>
          <w:sz w:val="22"/>
        </w:rPr>
        <w:t>objednatel uplatní předmět díla k</w:t>
      </w:r>
      <w:r w:rsidR="00AC186B" w:rsidRPr="001F18DF">
        <w:rPr>
          <w:rFonts w:ascii="Arial" w:hAnsi="Arial" w:cs="Arial"/>
          <w:color w:val="000000"/>
          <w:sz w:val="22"/>
        </w:rPr>
        <w:t xml:space="preserve"> financování </w:t>
      </w:r>
      <w:r w:rsidR="00B973B2" w:rsidRPr="001F18DF">
        <w:rPr>
          <w:rFonts w:ascii="Arial" w:hAnsi="Arial" w:cs="Arial"/>
          <w:color w:val="000000"/>
          <w:sz w:val="22"/>
        </w:rPr>
        <w:t>z dotačních prostředků</w:t>
      </w:r>
      <w:r w:rsidR="008E7C3F">
        <w:rPr>
          <w:rFonts w:ascii="Arial" w:hAnsi="Arial" w:cs="Arial"/>
          <w:color w:val="000000"/>
          <w:sz w:val="22"/>
        </w:rPr>
        <w:t xml:space="preserve"> </w:t>
      </w:r>
      <w:r w:rsidR="001E2F85" w:rsidRPr="001F18DF">
        <w:rPr>
          <w:rFonts w:ascii="Arial" w:hAnsi="Arial" w:cs="Arial"/>
          <w:b/>
          <w:sz w:val="22"/>
        </w:rPr>
        <w:t>Integrovaného regionálního operačního programu.</w:t>
      </w:r>
      <w:r w:rsidR="00ED58AD">
        <w:rPr>
          <w:rFonts w:ascii="Arial" w:hAnsi="Arial" w:cs="Arial"/>
          <w:sz w:val="22"/>
        </w:rPr>
        <w:t xml:space="preserve"> Vybrané povinnosti zhotovitele vyplývající z tohoto zařazení jsou shrnuty v příloze č. 4 této smlouvy.</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BD2791">
        <w:rPr>
          <w:rFonts w:ascii="Arial" w:hAnsi="Arial" w:cs="Arial"/>
          <w:b/>
          <w:sz w:val="22"/>
        </w:rPr>
        <w:t>1</w:t>
      </w:r>
      <w:r w:rsidR="00540212" w:rsidRPr="001F18DF">
        <w:rPr>
          <w:rFonts w:ascii="Arial" w:hAnsi="Arial" w:cs="Arial"/>
          <w:b/>
          <w:sz w:val="22"/>
        </w:rPr>
        <w:t xml:space="preserve">. </w:t>
      </w:r>
      <w:r w:rsidR="00BD2791">
        <w:rPr>
          <w:rFonts w:ascii="Arial" w:hAnsi="Arial" w:cs="Arial"/>
          <w:b/>
          <w:sz w:val="22"/>
        </w:rPr>
        <w:t>7</w:t>
      </w:r>
      <w:r w:rsidR="00540212" w:rsidRPr="001F18DF">
        <w:rPr>
          <w:rFonts w:ascii="Arial" w:hAnsi="Arial" w:cs="Arial"/>
          <w:b/>
          <w:sz w:val="22"/>
        </w:rPr>
        <w:t>. 20</w:t>
      </w:r>
      <w:r w:rsidR="001F18DF" w:rsidRPr="001F18DF">
        <w:rPr>
          <w:rFonts w:ascii="Arial" w:hAnsi="Arial" w:cs="Arial"/>
          <w:b/>
          <w:sz w:val="22"/>
        </w:rPr>
        <w:t>20</w:t>
      </w:r>
      <w:r w:rsidRPr="001F18D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směřujícík provedení stavby podle projektové dokumentace budou započaty) </w:t>
      </w:r>
      <w:r w:rsidRPr="007F2C7C">
        <w:rPr>
          <w:rFonts w:ascii="Arial" w:hAnsi="Arial" w:cs="Arial"/>
          <w:sz w:val="22"/>
        </w:rPr>
        <w:t xml:space="preserve">do </w:t>
      </w:r>
      <w:r w:rsidR="001F18DF">
        <w:rPr>
          <w:rFonts w:ascii="Arial" w:hAnsi="Arial" w:cs="Arial"/>
          <w:b/>
          <w:sz w:val="22"/>
        </w:rPr>
        <w:t>7</w:t>
      </w:r>
      <w:r w:rsidR="008E7C3F">
        <w:rPr>
          <w:rFonts w:ascii="Arial" w:hAnsi="Arial" w:cs="Arial"/>
          <w:b/>
          <w:sz w:val="22"/>
        </w:rPr>
        <w:t xml:space="preserve"> </w:t>
      </w:r>
      <w:r w:rsidRPr="001F18DF">
        <w:rPr>
          <w:rFonts w:ascii="Arial" w:hAnsi="Arial" w:cs="Arial"/>
          <w:sz w:val="22"/>
        </w:rPr>
        <w:t>dní</w:t>
      </w:r>
      <w:r w:rsidRPr="007F2C7C">
        <w:rPr>
          <w:rFonts w:ascii="Arial" w:hAnsi="Arial" w:cs="Arial"/>
          <w:sz w:val="22"/>
        </w:rPr>
        <w:t xml:space="preserve"> od předání a převzetí staveniště.</w:t>
      </w:r>
    </w:p>
    <w:p w:rsidR="00477938" w:rsidRPr="001F18DF" w:rsidRDefault="00477938" w:rsidP="001F18DF">
      <w:pPr>
        <w:pStyle w:val="Textvbloku"/>
        <w:numPr>
          <w:ilvl w:val="0"/>
          <w:numId w:val="7"/>
        </w:numPr>
        <w:tabs>
          <w:tab w:val="clear" w:pos="720"/>
          <w:tab w:val="num" w:pos="284"/>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w:t>
      </w:r>
      <w:r w:rsidR="001F18DF">
        <w:rPr>
          <w:sz w:val="22"/>
        </w:rPr>
        <w:t>. smlouvy objednateli</w:t>
      </w:r>
      <w:r w:rsidR="003C0B15" w:rsidRPr="007F2C7C">
        <w:rPr>
          <w:sz w:val="22"/>
        </w:rPr>
        <w:t xml:space="preserve"> do</w:t>
      </w:r>
      <w:r w:rsidR="008E7C3F">
        <w:rPr>
          <w:sz w:val="22"/>
        </w:rPr>
        <w:t xml:space="preserve"> </w:t>
      </w:r>
      <w:r w:rsidR="00BD2791" w:rsidRPr="00BD2791">
        <w:rPr>
          <w:b/>
          <w:sz w:val="22"/>
        </w:rPr>
        <w:t>31. 10. 2020</w:t>
      </w:r>
      <w:r w:rsidRPr="001F18DF">
        <w:rPr>
          <w:sz w:val="22"/>
        </w:rPr>
        <w:t>.</w:t>
      </w:r>
    </w:p>
    <w:p w:rsidR="001F18DF" w:rsidRPr="001F18DF" w:rsidRDefault="001F18DF" w:rsidP="00ED58AD">
      <w:pPr>
        <w:pStyle w:val="Odstavecseseznamem"/>
        <w:numPr>
          <w:ilvl w:val="0"/>
          <w:numId w:val="7"/>
        </w:numPr>
        <w:tabs>
          <w:tab w:val="clear" w:pos="720"/>
          <w:tab w:val="num" w:pos="284"/>
        </w:tabs>
        <w:spacing w:after="120"/>
        <w:ind w:left="284" w:hanging="284"/>
        <w:rPr>
          <w:rFonts w:ascii="Arial" w:hAnsi="Arial" w:cs="Arial"/>
          <w:sz w:val="22"/>
        </w:rPr>
      </w:pPr>
      <w:r w:rsidRPr="001F18DF">
        <w:rPr>
          <w:rFonts w:ascii="Arial" w:hAnsi="Arial" w:cs="Arial"/>
          <w:sz w:val="22"/>
        </w:rPr>
        <w:t>Připadne-li den dokončení plnění na sobotu, neděli nebo svátek, má se za to, že dílo bylo dokončeno včas, dojde-li k jeho převzetí zadavatelem v nejbližší následující pracovní den.</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8358C3" w:rsidRPr="008358C3" w:rsidRDefault="00375D60" w:rsidP="009E5B5A">
      <w:pPr>
        <w:pStyle w:val="Textvbloku"/>
        <w:numPr>
          <w:ilvl w:val="0"/>
          <w:numId w:val="7"/>
        </w:numPr>
        <w:tabs>
          <w:tab w:val="clear" w:pos="720"/>
          <w:tab w:val="num" w:pos="284"/>
        </w:tabs>
        <w:spacing w:after="120"/>
        <w:ind w:left="284" w:hanging="284"/>
        <w:rPr>
          <w:sz w:val="22"/>
        </w:rPr>
      </w:pPr>
      <w:r w:rsidRPr="008358C3">
        <w:rPr>
          <w:sz w:val="22"/>
        </w:rPr>
        <w:t>Místem plnění j</w:t>
      </w:r>
      <w:r w:rsidR="009E5B5A">
        <w:rPr>
          <w:sz w:val="22"/>
        </w:rPr>
        <w:t>e</w:t>
      </w:r>
      <w:r w:rsidR="007379E8">
        <w:rPr>
          <w:sz w:val="22"/>
        </w:rPr>
        <w:t xml:space="preserve"> </w:t>
      </w:r>
      <w:r w:rsidR="009E5B5A" w:rsidRPr="009E5B5A">
        <w:rPr>
          <w:sz w:val="22"/>
        </w:rPr>
        <w:t>Pedagogicko-psychologická poradna Ústí nad Orlicí</w:t>
      </w:r>
      <w:r w:rsidR="00EF432B">
        <w:rPr>
          <w:sz w:val="22"/>
        </w:rPr>
        <w:t xml:space="preserve">, </w:t>
      </w:r>
      <w:r w:rsidR="009E5B5A">
        <w:rPr>
          <w:sz w:val="22"/>
        </w:rPr>
        <w:t>pracovi</w:t>
      </w:r>
      <w:r w:rsidR="00F367D8">
        <w:rPr>
          <w:sz w:val="22"/>
        </w:rPr>
        <w:t>ště Svitavy, Riegrova 2063, 568 </w:t>
      </w:r>
      <w:r w:rsidR="009E5B5A">
        <w:rPr>
          <w:sz w:val="22"/>
        </w:rPr>
        <w:t>02 Svitavy</w:t>
      </w:r>
      <w:r w:rsidR="00F367D8">
        <w:rPr>
          <w:sz w:val="22"/>
        </w:rPr>
        <w:t>.</w:t>
      </w:r>
    </w:p>
    <w:p w:rsidR="00B67A03" w:rsidRPr="008358C3" w:rsidRDefault="002A2871" w:rsidP="00BF2DA6">
      <w:pPr>
        <w:pStyle w:val="Textvbloku"/>
        <w:numPr>
          <w:ilvl w:val="0"/>
          <w:numId w:val="7"/>
        </w:numPr>
        <w:tabs>
          <w:tab w:val="clear" w:pos="720"/>
          <w:tab w:val="num" w:pos="284"/>
          <w:tab w:val="num" w:pos="426"/>
        </w:tabs>
        <w:spacing w:after="120"/>
        <w:ind w:left="284" w:hanging="284"/>
        <w:rPr>
          <w:sz w:val="22"/>
        </w:rPr>
      </w:pPr>
      <w:r w:rsidRPr="008358C3">
        <w:rPr>
          <w:sz w:val="22"/>
        </w:rPr>
        <w:t>Zhotovitel se zavazuje, že po celou dobu realizace díla (tedy od předání staveniště po převzetí řádně dokončeného díla objednatelem) bude mít uzavřenou platnou a účinnou pojistnou smlouvu zahrnující pojištění odpovědnosti za š</w:t>
      </w:r>
      <w:r w:rsidR="00F367D8">
        <w:rPr>
          <w:sz w:val="22"/>
        </w:rPr>
        <w:t>kodu způsobenou třetím osobám s </w:t>
      </w:r>
      <w:r w:rsidRPr="008358C3">
        <w:rPr>
          <w:sz w:val="22"/>
        </w:rPr>
        <w:t xml:space="preserve">pojistným plněním ve výši nejméně </w:t>
      </w:r>
      <w:r w:rsidR="009A27BF">
        <w:rPr>
          <w:b/>
          <w:sz w:val="22"/>
        </w:rPr>
        <w:t>2</w:t>
      </w:r>
      <w:r w:rsidR="00121697" w:rsidRPr="008358C3">
        <w:rPr>
          <w:b/>
          <w:sz w:val="22"/>
        </w:rPr>
        <w:t xml:space="preserve"> mil.</w:t>
      </w:r>
      <w:r w:rsidRPr="008358C3">
        <w:rPr>
          <w:b/>
          <w:sz w:val="22"/>
        </w:rPr>
        <w:t xml:space="preserve"> Kč</w:t>
      </w:r>
      <w:r w:rsidRPr="008358C3">
        <w:rPr>
          <w:sz w:val="22"/>
        </w:rPr>
        <w:t>. Zhotovitel je povinen t</w:t>
      </w:r>
      <w:r w:rsidR="0035577C" w:rsidRPr="008358C3">
        <w:rPr>
          <w:sz w:val="22"/>
        </w:rPr>
        <w:t>u</w:t>
      </w:r>
      <w:r w:rsidRPr="008358C3">
        <w:rPr>
          <w:sz w:val="22"/>
        </w:rPr>
        <w:t>to pojistn</w:t>
      </w:r>
      <w:r w:rsidR="0035577C" w:rsidRPr="008358C3">
        <w:rPr>
          <w:sz w:val="22"/>
        </w:rPr>
        <w:t>ou</w:t>
      </w:r>
      <w:r w:rsidRPr="008358C3">
        <w:rPr>
          <w:sz w:val="22"/>
        </w:rPr>
        <w:t xml:space="preserve"> smlouv</w:t>
      </w:r>
      <w:r w:rsidR="0035577C" w:rsidRPr="008358C3">
        <w:rPr>
          <w:sz w:val="22"/>
        </w:rPr>
        <w:t>u</w:t>
      </w:r>
      <w:r w:rsidRPr="008358C3">
        <w:rPr>
          <w:sz w:val="22"/>
        </w:rPr>
        <w:t xml:space="preserve"> předložit objednateli </w:t>
      </w:r>
      <w:r w:rsidR="005535EC" w:rsidRPr="008358C3">
        <w:rPr>
          <w:sz w:val="22"/>
        </w:rPr>
        <w:t>před podpisem této smlouvy</w:t>
      </w:r>
      <w:r w:rsidR="00CE57A8" w:rsidRPr="008358C3">
        <w:rPr>
          <w:sz w:val="22"/>
        </w:rPr>
        <w:t>; dále pak</w:t>
      </w:r>
      <w:r w:rsidR="005535EC" w:rsidRPr="008358C3">
        <w:rPr>
          <w:sz w:val="22"/>
        </w:rPr>
        <w:t xml:space="preserve"> v</w:t>
      </w:r>
      <w:r w:rsidR="00CE57A8" w:rsidRPr="008358C3">
        <w:rPr>
          <w:sz w:val="22"/>
        </w:rPr>
        <w:t> </w:t>
      </w:r>
      <w:r w:rsidR="005535EC" w:rsidRPr="008358C3">
        <w:rPr>
          <w:sz w:val="22"/>
        </w:rPr>
        <w:t>průběhu</w:t>
      </w:r>
      <w:r w:rsidR="00CE57A8" w:rsidRPr="008358C3">
        <w:rPr>
          <w:sz w:val="22"/>
        </w:rPr>
        <w:t xml:space="preserve"> realizace díla</w:t>
      </w:r>
      <w:r w:rsidR="007379E8">
        <w:rPr>
          <w:sz w:val="22"/>
        </w:rPr>
        <w:t xml:space="preserve"> </w:t>
      </w:r>
      <w:r w:rsidR="00CE57A8" w:rsidRPr="008358C3">
        <w:rPr>
          <w:sz w:val="22"/>
        </w:rPr>
        <w:t xml:space="preserve">vždy </w:t>
      </w:r>
      <w:r w:rsidRPr="008358C3">
        <w:rPr>
          <w:sz w:val="22"/>
        </w:rPr>
        <w:t>na žádost</w:t>
      </w:r>
      <w:r w:rsidR="007379E8">
        <w:rPr>
          <w:sz w:val="22"/>
        </w:rPr>
        <w:t xml:space="preserve"> </w:t>
      </w:r>
      <w:r w:rsidR="00477938" w:rsidRPr="008358C3">
        <w:rPr>
          <w:sz w:val="22"/>
        </w:rPr>
        <w:t>objednatele</w:t>
      </w:r>
      <w:r w:rsidRPr="008358C3">
        <w:rPr>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 xml:space="preserve">ani v dodatečné lhůtě </w:t>
      </w:r>
      <w:r>
        <w:rPr>
          <w:rFonts w:ascii="Arial" w:hAnsi="Arial" w:cs="Arial"/>
          <w:color w:val="000000"/>
          <w:sz w:val="22"/>
        </w:rPr>
        <w:lastRenderedPageBreak/>
        <w:t>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9C0010" w:rsidRPr="001F18DF" w:rsidRDefault="009C0010" w:rsidP="00666767">
      <w:pPr>
        <w:numPr>
          <w:ilvl w:val="0"/>
          <w:numId w:val="7"/>
        </w:numPr>
        <w:tabs>
          <w:tab w:val="clear" w:pos="720"/>
          <w:tab w:val="num" w:pos="284"/>
        </w:tabs>
        <w:spacing w:after="120"/>
        <w:ind w:left="284" w:right="-24" w:hanging="426"/>
        <w:jc w:val="both"/>
        <w:rPr>
          <w:rFonts w:ascii="Arial" w:hAnsi="Arial" w:cs="Arial"/>
          <w:sz w:val="22"/>
        </w:rPr>
      </w:pPr>
      <w:r>
        <w:rPr>
          <w:rFonts w:ascii="Arial" w:hAnsi="Arial" w:cs="Arial"/>
          <w:sz w:val="22"/>
        </w:rPr>
        <w:t>Stavební práce musí být prováděny postupně s ohledem na provozní možnosti zařízení, po dohodě s uživatelem</w:t>
      </w:r>
      <w:r w:rsidRPr="008E1DCC">
        <w:rPr>
          <w:rFonts w:ascii="Arial" w:hAnsi="Arial" w:cs="Arial"/>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33387A" w:rsidRPr="00123426" w:rsidRDefault="0033387A" w:rsidP="0033387A">
      <w:pPr>
        <w:ind w:right="-24"/>
        <w:jc w:val="center"/>
        <w:rPr>
          <w:rFonts w:ascii="Arial" w:hAnsi="Arial" w:cs="Arial"/>
          <w:b/>
        </w:rPr>
      </w:pPr>
      <w:r w:rsidRPr="00123426">
        <w:rPr>
          <w:rFonts w:ascii="Arial" w:hAnsi="Arial" w:cs="Arial"/>
          <w:b/>
        </w:rPr>
        <w:t>Článek IV.</w:t>
      </w:r>
    </w:p>
    <w:p w:rsidR="0033387A" w:rsidRPr="00123426" w:rsidRDefault="0033387A" w:rsidP="0033387A">
      <w:pPr>
        <w:spacing w:after="120"/>
        <w:ind w:right="-23"/>
        <w:jc w:val="center"/>
        <w:rPr>
          <w:rFonts w:ascii="Arial" w:hAnsi="Arial" w:cs="Arial"/>
          <w:b/>
          <w:u w:val="single"/>
        </w:rPr>
      </w:pPr>
      <w:r w:rsidRPr="00123426">
        <w:rPr>
          <w:rFonts w:ascii="Arial" w:hAnsi="Arial" w:cs="Arial"/>
          <w:b/>
          <w:u w:val="single"/>
        </w:rPr>
        <w:t>Finanční zajištění závazků zhotovitele</w:t>
      </w:r>
    </w:p>
    <w:p w:rsidR="0033387A" w:rsidRPr="00123426" w:rsidRDefault="0033387A" w:rsidP="0033387A">
      <w:pPr>
        <w:numPr>
          <w:ilvl w:val="0"/>
          <w:numId w:val="9"/>
        </w:numPr>
        <w:spacing w:after="60"/>
        <w:ind w:left="425" w:right="-23" w:hanging="425"/>
        <w:jc w:val="both"/>
        <w:rPr>
          <w:rFonts w:ascii="Arial" w:hAnsi="Arial" w:cs="Arial"/>
          <w:sz w:val="22"/>
          <w:szCs w:val="22"/>
        </w:rPr>
      </w:pPr>
      <w:r w:rsidRPr="00123426">
        <w:rPr>
          <w:rFonts w:ascii="Arial" w:hAnsi="Arial" w:cs="Arial"/>
          <w:sz w:val="22"/>
          <w:szCs w:val="22"/>
        </w:rPr>
        <w:t>Zhotovitel se zavazuje zajistit ve prospěch objednatele vystavení následujících zajišťovacích institutů:</w:t>
      </w:r>
    </w:p>
    <w:p w:rsidR="0033387A" w:rsidRPr="00123426" w:rsidRDefault="0033387A" w:rsidP="0033387A">
      <w:pPr>
        <w:pStyle w:val="Odstavecseseznamem"/>
        <w:numPr>
          <w:ilvl w:val="0"/>
          <w:numId w:val="15"/>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na řádnou realizaci díla podle podmínek stanovených touto smlouvou (dále též jen „záruka na realizaci“),</w:t>
      </w:r>
    </w:p>
    <w:p w:rsidR="0033387A" w:rsidRPr="00123426" w:rsidRDefault="0033387A" w:rsidP="0033387A">
      <w:pPr>
        <w:pStyle w:val="Odstavecseseznamem"/>
        <w:numPr>
          <w:ilvl w:val="0"/>
          <w:numId w:val="15"/>
        </w:numPr>
        <w:spacing w:after="60"/>
        <w:ind w:left="850" w:right="-23" w:hanging="425"/>
        <w:contextualSpacing w:val="0"/>
        <w:jc w:val="both"/>
        <w:rPr>
          <w:rFonts w:ascii="Arial" w:hAnsi="Arial" w:cs="Arial"/>
          <w:sz w:val="22"/>
          <w:szCs w:val="22"/>
        </w:rPr>
      </w:pPr>
      <w:r w:rsidRPr="00123426">
        <w:rPr>
          <w:rFonts w:ascii="Arial" w:hAnsi="Arial" w:cs="Arial"/>
          <w:sz w:val="22"/>
          <w:szCs w:val="22"/>
        </w:rPr>
        <w:t>záruky zajišťující nároky objednatele plynoucí z této smlouvy v záruční době, zejména ze zhotovitelem poskytnuté záruky na dílo (dále též jen „záruka v záruční době“),</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a to za podmínek a v minimálním standardu specifikovaném níže.</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Objednatel přijme tyto záruky formou </w:t>
      </w:r>
      <w:r w:rsidRPr="00123426">
        <w:rPr>
          <w:rFonts w:ascii="Arial" w:hAnsi="Arial" w:cs="Arial"/>
          <w:sz w:val="22"/>
          <w:szCs w:val="22"/>
          <w:u w:val="single"/>
        </w:rPr>
        <w:t>bankovní záruky</w:t>
      </w:r>
      <w:r w:rsidRPr="00123426">
        <w:rPr>
          <w:rFonts w:ascii="Arial" w:hAnsi="Arial" w:cs="Arial"/>
          <w:sz w:val="22"/>
          <w:szCs w:val="22"/>
        </w:rPr>
        <w:t xml:space="preserve"> nebo </w:t>
      </w:r>
      <w:r w:rsidRPr="00123426">
        <w:rPr>
          <w:rFonts w:ascii="Arial" w:hAnsi="Arial" w:cs="Arial"/>
          <w:sz w:val="22"/>
          <w:szCs w:val="22"/>
          <w:u w:val="single"/>
        </w:rPr>
        <w:t>pojištění záruky</w:t>
      </w:r>
      <w:r w:rsidRPr="00123426">
        <w:rPr>
          <w:rFonts w:ascii="Arial" w:hAnsi="Arial" w:cs="Arial"/>
          <w:sz w:val="22"/>
          <w:szCs w:val="22"/>
        </w:rPr>
        <w:t xml:space="preserve"> (dále též společně jako „finanční záruka“). Není-li v konkrétním případě výslovně uvedeno jinak, rozumí se finanční zárukou jak záruka podle bodu 1. písm. a), tak i záruka podle bodu 1. písm. b).</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záruku objednatel vyžaduje za účelem zajištění svých případných pohledávek za zhotovitelem. Oprávnění čerpat bankovní záruku vzniká objednateli zejména, má-li za zhotovitelem pohledávky z titulu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splatné smluvní pokuty,</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nezbytných k odstranění vad díla, neodstranil-li je zhotovitel včas vlastním nákladem,</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nákladů náhradního zhotovitele,</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škod způsobených plněním zhotovitele v rozporu se smlouvou,</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 xml:space="preserve">jakéhokoli neuspokojeného závazku zhotovitele vůči objednateli, nebo </w:t>
      </w:r>
    </w:p>
    <w:p w:rsidR="0033387A" w:rsidRPr="00123426" w:rsidRDefault="0033387A" w:rsidP="0033387A">
      <w:pPr>
        <w:pStyle w:val="Odstavecseseznamem"/>
        <w:numPr>
          <w:ilvl w:val="0"/>
          <w:numId w:val="18"/>
        </w:numPr>
        <w:spacing w:after="60"/>
        <w:ind w:right="-23"/>
        <w:contextualSpacing w:val="0"/>
        <w:jc w:val="both"/>
        <w:rPr>
          <w:rFonts w:ascii="Arial" w:hAnsi="Arial" w:cs="Arial"/>
          <w:sz w:val="22"/>
          <w:szCs w:val="22"/>
        </w:rPr>
      </w:pPr>
      <w:r w:rsidRPr="00123426">
        <w:rPr>
          <w:rFonts w:ascii="Arial" w:hAnsi="Arial" w:cs="Arial"/>
          <w:sz w:val="22"/>
          <w:szCs w:val="22"/>
        </w:rPr>
        <w:t>náhrady vadného plnění zhotovitele dle vyčíslení objednatele,</w:t>
      </w:r>
    </w:p>
    <w:p w:rsidR="0033387A" w:rsidRPr="00123426" w:rsidRDefault="0033387A" w:rsidP="0033387A">
      <w:pPr>
        <w:spacing w:after="120"/>
        <w:ind w:left="425" w:right="-23"/>
        <w:jc w:val="both"/>
        <w:rPr>
          <w:rFonts w:ascii="Arial" w:hAnsi="Arial" w:cs="Arial"/>
          <w:sz w:val="22"/>
          <w:szCs w:val="22"/>
        </w:rPr>
      </w:pPr>
      <w:r w:rsidRPr="00123426">
        <w:rPr>
          <w:rFonts w:ascii="Arial" w:hAnsi="Arial" w:cs="Arial"/>
          <w:sz w:val="22"/>
          <w:szCs w:val="22"/>
        </w:rPr>
        <w:t>a to vždy do plné výše takové pohledávky.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přijme pouze takovou finanční záruku, která bude zhotoviteli vystavena</w:t>
      </w:r>
    </w:p>
    <w:p w:rsidR="0033387A" w:rsidRPr="00123426" w:rsidRDefault="0033387A" w:rsidP="0033387A">
      <w:pPr>
        <w:pStyle w:val="Odstavecseseznamem"/>
        <w:numPr>
          <w:ilvl w:val="0"/>
          <w:numId w:val="22"/>
        </w:numPr>
        <w:spacing w:after="60"/>
        <w:ind w:left="851" w:right="-23" w:hanging="425"/>
        <w:contextualSpacing w:val="0"/>
        <w:jc w:val="both"/>
        <w:rPr>
          <w:rFonts w:ascii="Arial" w:hAnsi="Arial" w:cs="Arial"/>
          <w:sz w:val="22"/>
          <w:szCs w:val="22"/>
        </w:rPr>
      </w:pPr>
      <w:r w:rsidRPr="00123426">
        <w:rPr>
          <w:rFonts w:ascii="Arial" w:hAnsi="Arial" w:cs="Arial"/>
          <w:sz w:val="22"/>
          <w:szCs w:val="22"/>
        </w:rPr>
        <w:t>společností licencovanou ve smyslu části druhé zákona č. 21/1992 Sb., o bankách, ve znění pozdějších předpisů (dále též jen „banka“) v případě bankovní záruky; nebo</w:t>
      </w:r>
    </w:p>
    <w:p w:rsidR="0033387A" w:rsidRPr="00123426" w:rsidRDefault="0033387A" w:rsidP="0033387A">
      <w:pPr>
        <w:pStyle w:val="Odstavecseseznamem"/>
        <w:numPr>
          <w:ilvl w:val="0"/>
          <w:numId w:val="22"/>
        </w:numPr>
        <w:spacing w:after="120"/>
        <w:ind w:left="851" w:right="-23" w:hanging="425"/>
        <w:contextualSpacing w:val="0"/>
        <w:jc w:val="both"/>
        <w:rPr>
          <w:rFonts w:ascii="Arial" w:hAnsi="Arial" w:cs="Arial"/>
          <w:sz w:val="22"/>
          <w:szCs w:val="22"/>
        </w:rPr>
      </w:pPr>
      <w:r w:rsidRPr="00123426">
        <w:rPr>
          <w:rFonts w:ascii="Arial" w:hAnsi="Arial" w:cs="Arial"/>
          <w:sz w:val="22"/>
          <w:szCs w:val="22"/>
        </w:rPr>
        <w:t>provozovatelem pojišťovací činnosti s příslušným oprávněním ve smyslu části druhé zákona č. 277/2009 Sb., o pojišťovnictví, ve znění pozdějších předpisů (dále též jen „pojišťovna“) v případě pojištění záruky.</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Vystavení finanční záruky doloží zhotovitel objednateli originálem záruční listiny vystavené bankou nebo pojišťovnou ve prospěch objednatele jako oprávněného, a to</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v případě záruky na realizaci před uzavřením této smlouvy (viz zadávací podmínky </w:t>
      </w:r>
      <w:r w:rsidRPr="00823B9D">
        <w:rPr>
          <w:rFonts w:ascii="Arial" w:hAnsi="Arial" w:cs="Arial"/>
          <w:sz w:val="22"/>
          <w:szCs w:val="22"/>
        </w:rPr>
        <w:t>veřejné zakázky, na jejímž základě byla tato smlouva uzavřena);</w:t>
      </w:r>
    </w:p>
    <w:p w:rsidR="0033387A" w:rsidRPr="00823B9D" w:rsidRDefault="0033387A" w:rsidP="0033387A">
      <w:pPr>
        <w:pStyle w:val="Odstavecseseznamem"/>
        <w:numPr>
          <w:ilvl w:val="0"/>
          <w:numId w:val="16"/>
        </w:numPr>
        <w:spacing w:after="60"/>
        <w:ind w:left="851" w:right="-23" w:hanging="425"/>
        <w:contextualSpacing w:val="0"/>
        <w:jc w:val="both"/>
        <w:rPr>
          <w:rFonts w:ascii="Arial" w:hAnsi="Arial" w:cs="Arial"/>
          <w:sz w:val="22"/>
          <w:szCs w:val="22"/>
        </w:rPr>
      </w:pPr>
      <w:r w:rsidRPr="00823B9D">
        <w:rPr>
          <w:rFonts w:ascii="Arial" w:hAnsi="Arial" w:cs="Arial"/>
          <w:sz w:val="22"/>
          <w:szCs w:val="22"/>
        </w:rPr>
        <w:t>v případě záruky v záruční době nejpozději ke dni začátku běhu záruční doby (tj. dni podpisu protokolu o konečném převzetí díla bez vad a nedodělků).</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Objednatel akceptuje záruční listiny v listinné i elektronické podobě. Zhotovitel bere na vědomí, že na možnost předložení listinné záruky na realizaci se mohou vztahovat omezení plynoucí ze zákona č. 134/2016 Sb., o zadávání veřejných zakázek, v platném znění.</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lastRenderedPageBreak/>
        <w:t>Finanční záruka musí být výslovně vystavena jako neodvolatelná a bezpodmínečná, zejména bez možnosti banky nebo pojišťovny uplatnit jakékoliv námitky a bez nutnosti výzvy věřitele (objednatele) dané dlužníkovi (zhotoviteli) k plnění jeho povinností v případě nesplnění kterékoliv povinnosti zhotovitele stanovené touto smlouvou, přičemž banka nebo pojišťovna je povinna plnit bez námitek a na první výzvu objednatele jako oprávněného.</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Finanční záruky musí být vystaveny nejméně v těchto parametrech:</w:t>
      </w:r>
    </w:p>
    <w:p w:rsidR="0033387A" w:rsidRPr="00123426" w:rsidRDefault="0033387A" w:rsidP="0033387A">
      <w:pPr>
        <w:pStyle w:val="Odstavecseseznamem"/>
        <w:numPr>
          <w:ilvl w:val="0"/>
          <w:numId w:val="17"/>
        </w:numPr>
        <w:spacing w:after="60"/>
        <w:ind w:left="851" w:right="-23" w:hanging="425"/>
        <w:contextualSpacing w:val="0"/>
        <w:jc w:val="both"/>
        <w:rPr>
          <w:rFonts w:ascii="Arial" w:hAnsi="Arial" w:cs="Arial"/>
          <w:sz w:val="22"/>
          <w:szCs w:val="22"/>
        </w:rPr>
      </w:pPr>
      <w:r w:rsidRPr="00123426">
        <w:rPr>
          <w:rFonts w:ascii="Arial" w:hAnsi="Arial" w:cs="Arial"/>
          <w:sz w:val="22"/>
          <w:szCs w:val="22"/>
        </w:rPr>
        <w:t xml:space="preserve">záruka na realizaci musí být vystavena v částce nejméně </w:t>
      </w:r>
      <w:r w:rsidR="00F56F53">
        <w:rPr>
          <w:rFonts w:ascii="Arial" w:hAnsi="Arial" w:cs="Arial"/>
          <w:sz w:val="22"/>
          <w:szCs w:val="22"/>
        </w:rPr>
        <w:t>5</w:t>
      </w:r>
      <w:r w:rsidRPr="00123426">
        <w:rPr>
          <w:rFonts w:ascii="Arial" w:hAnsi="Arial" w:cs="Arial"/>
          <w:sz w:val="22"/>
          <w:szCs w:val="22"/>
        </w:rPr>
        <w:t> % smluvní ceny díla uvedené v čl. II této smlouvy a její platnost (možnost uplatnění objednatelem) nesmí skončit dříve než 30 dnů po termínu dokončení díla vyplývajícím z této smlouvy;</w:t>
      </w:r>
    </w:p>
    <w:p w:rsidR="0033387A" w:rsidRPr="00823B9D" w:rsidRDefault="0033387A" w:rsidP="0033387A">
      <w:pPr>
        <w:pStyle w:val="Odstavecseseznamem"/>
        <w:numPr>
          <w:ilvl w:val="0"/>
          <w:numId w:val="17"/>
        </w:numPr>
        <w:spacing w:after="120"/>
        <w:ind w:left="851" w:right="-23" w:hanging="425"/>
        <w:contextualSpacing w:val="0"/>
        <w:jc w:val="both"/>
        <w:rPr>
          <w:rFonts w:ascii="Arial" w:hAnsi="Arial" w:cs="Arial"/>
          <w:sz w:val="22"/>
          <w:szCs w:val="22"/>
        </w:rPr>
      </w:pPr>
      <w:r w:rsidRPr="00123426">
        <w:rPr>
          <w:rFonts w:ascii="Arial" w:hAnsi="Arial" w:cs="Arial"/>
          <w:sz w:val="22"/>
          <w:szCs w:val="22"/>
        </w:rPr>
        <w:t>záruka v záruční době musí být vystavena v částce nejméně 5 % smluvní ceny díla uvedené v čl. II této smlouvy a její platnost (</w:t>
      </w:r>
      <w:r w:rsidRPr="00823B9D">
        <w:rPr>
          <w:rFonts w:ascii="Arial" w:hAnsi="Arial" w:cs="Arial"/>
          <w:sz w:val="22"/>
          <w:szCs w:val="22"/>
        </w:rPr>
        <w:t>možnost uplatnění objednatelem) nesmí skončit dříve než 15 dnů po vypršení záruční doby díla. To neplatí v případě, že banka nebo pojišťovna zhotovitele nevystavuje finanční záruky v trvání delším než 5 let. Zhotovitel je v takovém případě oprávněn předložit finanční záruku s platností 5 let společně se svým čestným prohlášením, že záruku podle věty první tohoto ustanovení není možné u vystavující banky nebo pojišťovny obstarat, a tuto záruku je povinen upravit (ve smyslu bodu 8.) nejpozději do 2 měsíců od jejího předání objednateli tak, aby vyhověla podmínkám věty první.</w:t>
      </w:r>
    </w:p>
    <w:p w:rsidR="0033387A" w:rsidRPr="00823B9D"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V případě změn parametrů smlouvy rozhodných pro podmínky záruky (např. navýšení smluvní ceny, prodloužení termínu realizace, prodloužení záruční doby) je zhotovitel povinen zajistit upravení finanční záruky tak, aby i po těchto změnách byla v souladu s výše stanovenými minimálními požadavky. Zhotovitel se zavazuje doručit objednateli doklad o příslušné úpravě finanční záruky (např. novou záruku, dodatečnou záruku nebo dodatek stávající záruky) nejpozději do 15 dnů ode dne účinnosti změny smlouvy, jež tuto potřebu vyvolala, vždy však nejpozději do uplynutí doby platnosti stávající záruky. </w:t>
      </w:r>
      <w:r w:rsidRPr="00823B9D">
        <w:rPr>
          <w:rFonts w:ascii="Arial" w:hAnsi="Arial" w:cs="Arial"/>
          <w:sz w:val="22"/>
          <w:szCs w:val="22"/>
        </w:rPr>
        <w:t>Povinnost upravení záruky však nevzniká v případě, jsou-li změny rozhodných parametrů marginální; za takové se považují zejména celkové navýšení smluvní ceny o méně než 3 % nebo prodloužení rozhodného termínu o méně než 10 dnů.</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Nepředložení vyhovující finanční záruky v termínu stanovaném touto smlouvou, jakož i prodlení se zajištěním úpravy záruky se považuje za podstatné porušení smlouvy zhotovitelem. Objednatel je v takovém případě oprávněn stávající finanční záruku čerpat až do její plné výše a takto získané prostředky použít jako zádržné k účelům uvedeným v bodě 3. </w:t>
      </w:r>
      <w:r w:rsidRPr="00823B9D">
        <w:rPr>
          <w:rFonts w:ascii="Arial" w:hAnsi="Arial" w:cs="Arial"/>
          <w:sz w:val="22"/>
          <w:szCs w:val="22"/>
        </w:rPr>
        <w:t>Zhotovitel je povinen zaplatit objednateli smluvní pokutu ve výši 5 % hodnoty příslušné záruky stanovené podle bodu 7. za každý den prodlení s předložením vyhovující finanční záruky.</w:t>
      </w:r>
    </w:p>
    <w:p w:rsidR="0033387A" w:rsidRPr="00123426" w:rsidRDefault="0033387A" w:rsidP="0033387A">
      <w:pPr>
        <w:numPr>
          <w:ilvl w:val="0"/>
          <w:numId w:val="9"/>
        </w:numPr>
        <w:spacing w:after="120"/>
        <w:ind w:left="425" w:right="-23" w:hanging="426"/>
        <w:jc w:val="both"/>
        <w:rPr>
          <w:rFonts w:ascii="Arial" w:hAnsi="Arial" w:cs="Arial"/>
          <w:sz w:val="22"/>
          <w:szCs w:val="22"/>
        </w:rPr>
      </w:pPr>
      <w:r w:rsidRPr="00123426">
        <w:rPr>
          <w:rFonts w:ascii="Arial" w:hAnsi="Arial" w:cs="Arial"/>
          <w:sz w:val="22"/>
          <w:szCs w:val="22"/>
        </w:rPr>
        <w:t xml:space="preserve">Uplatní-li objednatel právo na plnění z finanční záruky, oznámí tuto skutečnost (včetně výše čerpaného plnění) bez zbytečného odkladu písemně zhotoviteli. V případě, že se čerpáním záruky zajištěná částka snižuje, je zhotovitel povinen provést úpravu záruky do minimální požadované úrovně stanovené v bodu 7. Ustanovení bodu 8. se </w:t>
      </w:r>
      <w:r w:rsidRPr="00823B9D">
        <w:rPr>
          <w:rFonts w:ascii="Arial" w:hAnsi="Arial" w:cs="Arial"/>
          <w:sz w:val="22"/>
          <w:szCs w:val="22"/>
        </w:rPr>
        <w:t>(s výjimkou poslední věty)</w:t>
      </w:r>
      <w:r w:rsidR="00776D13">
        <w:rPr>
          <w:rFonts w:ascii="Arial" w:hAnsi="Arial" w:cs="Arial"/>
          <w:sz w:val="22"/>
          <w:szCs w:val="22"/>
        </w:rPr>
        <w:t xml:space="preserve"> </w:t>
      </w:r>
      <w:r w:rsidRPr="00123426">
        <w:rPr>
          <w:rFonts w:ascii="Arial" w:hAnsi="Arial" w:cs="Arial"/>
          <w:sz w:val="22"/>
          <w:szCs w:val="22"/>
        </w:rPr>
        <w:t>v tomto případě užije obdobně; lhůta pro doručení upravené záruky začíná běžet od doručení oznámení o jejím čerpání.</w:t>
      </w:r>
    </w:p>
    <w:p w:rsidR="0033387A" w:rsidRPr="00123426" w:rsidRDefault="0033387A" w:rsidP="0033387A">
      <w:pPr>
        <w:numPr>
          <w:ilvl w:val="0"/>
          <w:numId w:val="9"/>
        </w:numPr>
        <w:spacing w:after="60"/>
        <w:ind w:left="425" w:right="-23" w:hanging="426"/>
        <w:jc w:val="both"/>
        <w:rPr>
          <w:rFonts w:ascii="Arial" w:hAnsi="Arial" w:cs="Arial"/>
          <w:sz w:val="22"/>
          <w:szCs w:val="22"/>
        </w:rPr>
      </w:pPr>
      <w:r w:rsidRPr="00123426">
        <w:rPr>
          <w:rFonts w:ascii="Arial" w:hAnsi="Arial" w:cs="Arial"/>
          <w:sz w:val="22"/>
          <w:szCs w:val="22"/>
        </w:rPr>
        <w:t>Objednatel vrátí zhotoviteli originál záruky v listinné podobě, a to buď osobním předáním zástupci zhotovitele, nebo odesláním na korespondenční adresu po splnění podmínek uvedených níže. Vrácení záruky v elektronické podobě (zahrnující např. prohlášení o zániku nebo neexistenci nároků zajištěných zárukou) učiní objednatel pouze k písemné žádosti zhotovitele po splnění podmínek uvedených níže.</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za realizaci vrátí objednatel zhotoviteli do 30 dnů od té z následujících skutečností, která nastane nejpozději:</w:t>
      </w:r>
    </w:p>
    <w:p w:rsidR="0033387A" w:rsidRPr="00123426" w:rsidRDefault="0033387A" w:rsidP="0033387A">
      <w:pPr>
        <w:pStyle w:val="Odstavecseseznamem"/>
        <w:numPr>
          <w:ilvl w:val="0"/>
          <w:numId w:val="21"/>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podpisu protokolu o předání a převzetí stavby bez vad a nedodělků, příp. dne podpisu protokolu o odstranění vad a nedodělků, kterým se končí realizace díla;</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t>dne, kdy byly veškeré nároky objednatele zajištěné bankovní zárukou na realizaci uspokojeny; nebo</w:t>
      </w:r>
    </w:p>
    <w:p w:rsidR="0033387A" w:rsidRPr="00123426" w:rsidRDefault="0033387A" w:rsidP="0033387A">
      <w:pPr>
        <w:pStyle w:val="Odstavecseseznamem"/>
        <w:numPr>
          <w:ilvl w:val="0"/>
          <w:numId w:val="20"/>
        </w:numPr>
        <w:spacing w:after="60"/>
        <w:ind w:left="1134" w:right="-23" w:hanging="283"/>
        <w:contextualSpacing w:val="0"/>
        <w:jc w:val="both"/>
        <w:rPr>
          <w:rFonts w:ascii="Arial" w:hAnsi="Arial" w:cs="Arial"/>
          <w:sz w:val="22"/>
          <w:szCs w:val="22"/>
        </w:rPr>
      </w:pPr>
      <w:r w:rsidRPr="00123426">
        <w:rPr>
          <w:rFonts w:ascii="Arial" w:hAnsi="Arial" w:cs="Arial"/>
          <w:sz w:val="22"/>
          <w:szCs w:val="22"/>
        </w:rPr>
        <w:lastRenderedPageBreak/>
        <w:t>dne předání vyhovující záruky v záruční době.</w:t>
      </w:r>
    </w:p>
    <w:p w:rsidR="0033387A" w:rsidRPr="00123426" w:rsidRDefault="0033387A" w:rsidP="0033387A">
      <w:pPr>
        <w:pStyle w:val="Odstavecseseznamem"/>
        <w:numPr>
          <w:ilvl w:val="0"/>
          <w:numId w:val="19"/>
        </w:numPr>
        <w:spacing w:after="60"/>
        <w:ind w:left="851" w:right="-23" w:hanging="425"/>
        <w:contextualSpacing w:val="0"/>
        <w:jc w:val="both"/>
        <w:rPr>
          <w:rFonts w:ascii="Arial" w:hAnsi="Arial" w:cs="Arial"/>
          <w:sz w:val="22"/>
          <w:szCs w:val="22"/>
        </w:rPr>
      </w:pPr>
      <w:r w:rsidRPr="00123426">
        <w:rPr>
          <w:rFonts w:ascii="Arial" w:hAnsi="Arial" w:cs="Arial"/>
          <w:sz w:val="22"/>
          <w:szCs w:val="22"/>
        </w:rPr>
        <w:t>Záruku v záruční době vrátí objednatel zhotoviteli do 30 dnů od té z následujících skutečností, která nastane později:</w:t>
      </w:r>
    </w:p>
    <w:p w:rsidR="0033387A" w:rsidRPr="00123426"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123426">
        <w:rPr>
          <w:rFonts w:ascii="Arial" w:hAnsi="Arial" w:cs="Arial"/>
          <w:sz w:val="22"/>
          <w:szCs w:val="22"/>
        </w:rPr>
        <w:t>uplynutí záruční doby, nebyly-li v této době objednatelem uplatněny nároky z vad plnění, příp. tyto nároky byly před uplynutím záruční doby plně uspokojeny; nebo</w:t>
      </w:r>
    </w:p>
    <w:p w:rsidR="0033387A" w:rsidRPr="00C22391" w:rsidRDefault="0033387A" w:rsidP="0033387A">
      <w:pPr>
        <w:pStyle w:val="Odstavecseseznamem"/>
        <w:numPr>
          <w:ilvl w:val="1"/>
          <w:numId w:val="19"/>
        </w:numPr>
        <w:spacing w:after="60"/>
        <w:ind w:left="1134" w:right="-23" w:hanging="283"/>
        <w:contextualSpacing w:val="0"/>
        <w:jc w:val="both"/>
        <w:rPr>
          <w:rFonts w:ascii="Arial" w:hAnsi="Arial" w:cs="Arial"/>
          <w:sz w:val="22"/>
          <w:szCs w:val="22"/>
        </w:rPr>
      </w:pPr>
      <w:r w:rsidRPr="00C22391">
        <w:rPr>
          <w:rFonts w:ascii="Arial" w:hAnsi="Arial" w:cs="Arial"/>
          <w:sz w:val="22"/>
          <w:szCs w:val="22"/>
        </w:rPr>
        <w:t>dne podpisu protokolu o odstranění vad po uplynutí záruční doby v případě takových vad, k jejichž odstranění byl zhotovitel objednatelem v záruční době vyzván a které odstr</w:t>
      </w:r>
      <w:r>
        <w:rPr>
          <w:rFonts w:ascii="Arial" w:hAnsi="Arial" w:cs="Arial"/>
          <w:sz w:val="22"/>
          <w:szCs w:val="22"/>
        </w:rPr>
        <w:t>a</w:t>
      </w:r>
      <w:r w:rsidRPr="00C22391">
        <w:rPr>
          <w:rFonts w:ascii="Arial" w:hAnsi="Arial" w:cs="Arial"/>
          <w:sz w:val="22"/>
          <w:szCs w:val="22"/>
        </w:rPr>
        <w:t>nil po uplynutí záruční doby.</w:t>
      </w:r>
    </w:p>
    <w:p w:rsidR="0033387A" w:rsidRPr="00123426" w:rsidRDefault="0033387A" w:rsidP="0033387A">
      <w:pPr>
        <w:spacing w:after="120"/>
        <w:ind w:left="426" w:right="-23"/>
        <w:jc w:val="both"/>
        <w:rPr>
          <w:rFonts w:ascii="Arial" w:hAnsi="Arial" w:cs="Arial"/>
          <w:sz w:val="22"/>
          <w:szCs w:val="22"/>
        </w:rPr>
      </w:pPr>
      <w:r w:rsidRPr="00123426">
        <w:rPr>
          <w:rFonts w:ascii="Arial" w:hAnsi="Arial" w:cs="Arial"/>
          <w:sz w:val="22"/>
          <w:szCs w:val="22"/>
        </w:rPr>
        <w:t xml:space="preserve">Po splnění podmínek pro vrácení záruky vyplatí objednatel zhotoviteli </w:t>
      </w:r>
      <w:r>
        <w:rPr>
          <w:rFonts w:ascii="Arial" w:hAnsi="Arial" w:cs="Arial"/>
          <w:sz w:val="22"/>
          <w:szCs w:val="22"/>
        </w:rPr>
        <w:t xml:space="preserve">bez zbytečného odkladu </w:t>
      </w:r>
      <w:r w:rsidRPr="00123426">
        <w:rPr>
          <w:rFonts w:ascii="Arial" w:hAnsi="Arial" w:cs="Arial"/>
          <w:sz w:val="22"/>
          <w:szCs w:val="22"/>
        </w:rPr>
        <w:t>případné zbylé zádržné, došlo-li k jeho užití, na účet zhotovitele uvedený v hlavičce smlouvy.</w:t>
      </w:r>
      <w:r w:rsidR="00776D13">
        <w:rPr>
          <w:rFonts w:ascii="Arial" w:hAnsi="Arial" w:cs="Arial"/>
          <w:sz w:val="22"/>
          <w:szCs w:val="22"/>
        </w:rPr>
        <w:t xml:space="preserve"> </w:t>
      </w:r>
      <w:r w:rsidRPr="00823B9D">
        <w:rPr>
          <w:rFonts w:ascii="Arial" w:hAnsi="Arial" w:cs="Arial"/>
          <w:sz w:val="22"/>
          <w:szCs w:val="22"/>
        </w:rPr>
        <w:t>Smluvní strany ujednávají, že případné úroky ze zádržného jsou příjmem objednatele.</w:t>
      </w:r>
    </w:p>
    <w:p w:rsidR="0033387A" w:rsidRDefault="0033387A" w:rsidP="0033387A">
      <w:pPr>
        <w:pStyle w:val="Odstavecseseznamem"/>
        <w:numPr>
          <w:ilvl w:val="0"/>
          <w:numId w:val="9"/>
        </w:numPr>
        <w:spacing w:after="120"/>
        <w:ind w:left="426" w:right="-23" w:hanging="426"/>
        <w:contextualSpacing w:val="0"/>
        <w:jc w:val="both"/>
        <w:rPr>
          <w:rFonts w:ascii="Arial" w:hAnsi="Arial" w:cs="Arial"/>
          <w:sz w:val="22"/>
          <w:szCs w:val="22"/>
        </w:rPr>
      </w:pPr>
      <w:r w:rsidRPr="00123426">
        <w:rPr>
          <w:rFonts w:ascii="Arial" w:hAnsi="Arial" w:cs="Arial"/>
          <w:sz w:val="22"/>
          <w:szCs w:val="22"/>
        </w:rPr>
        <w:t xml:space="preserve">Ve výjimečných případech může objednatel na odůvodněnou žádost zhotovitele připustit nahrazení finanční záruky složením jistoty na svůj účet; podmínky složení jistoty budou v takovém případě upraveny samostatnou dohodou smluvních stran. </w:t>
      </w:r>
      <w:r w:rsidRPr="00823B9D">
        <w:rPr>
          <w:rFonts w:ascii="Arial" w:hAnsi="Arial" w:cs="Arial"/>
          <w:sz w:val="22"/>
          <w:szCs w:val="22"/>
        </w:rPr>
        <w:t>Pro vyloučení pochybnosti ujednávají smluvní strany, že toto ustanovení nezakládá nárok zhotovitele na uzavření takové dohody.</w:t>
      </w:r>
    </w:p>
    <w:p w:rsidR="0033387A" w:rsidRPr="0033387A" w:rsidRDefault="0033387A" w:rsidP="0033387A">
      <w:pPr>
        <w:spacing w:after="120"/>
        <w:ind w:right="-23"/>
        <w:jc w:val="both"/>
        <w:rPr>
          <w:rFonts w:ascii="Arial" w:hAnsi="Arial" w:cs="Arial"/>
          <w:sz w:val="22"/>
          <w:szCs w:val="22"/>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776D13">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655538">
        <w:rPr>
          <w:rFonts w:ascii="Arial" w:hAnsi="Arial" w:cs="Arial"/>
          <w:sz w:val="22"/>
        </w:rPr>
        <w:t>P</w:t>
      </w:r>
      <w:r w:rsidR="003E7006" w:rsidRPr="00655538">
        <w:rPr>
          <w:rFonts w:ascii="Arial" w:hAnsi="Arial" w:cs="Arial"/>
          <w:sz w:val="22"/>
        </w:rPr>
        <w:t>říloha</w:t>
      </w:r>
      <w:r w:rsidR="00393D46" w:rsidRPr="00655538">
        <w:rPr>
          <w:rFonts w:ascii="Arial" w:hAnsi="Arial" w:cs="Arial"/>
          <w:sz w:val="22"/>
        </w:rPr>
        <w:t> </w:t>
      </w:r>
      <w:r w:rsidR="00EF0AF4" w:rsidRPr="00655538">
        <w:rPr>
          <w:rFonts w:ascii="Arial" w:hAnsi="Arial" w:cs="Arial"/>
          <w:sz w:val="22"/>
        </w:rPr>
        <w:t>č. </w:t>
      </w:r>
      <w:r w:rsidRPr="00655538">
        <w:rPr>
          <w:rFonts w:ascii="Arial" w:hAnsi="Arial" w:cs="Arial"/>
          <w:sz w:val="22"/>
        </w:rPr>
        <w:t>4</w:t>
      </w:r>
      <w:r w:rsidR="00393D46" w:rsidRPr="00655538">
        <w:rPr>
          <w:rFonts w:ascii="Arial" w:hAnsi="Arial" w:cs="Arial"/>
          <w:sz w:val="22"/>
        </w:rPr>
        <w:t> </w:t>
      </w:r>
      <w:r w:rsidRPr="00655538">
        <w:rPr>
          <w:rFonts w:ascii="Arial" w:hAnsi="Arial" w:cs="Arial"/>
          <w:sz w:val="22"/>
        </w:rPr>
        <w:t>-</w:t>
      </w:r>
      <w:r w:rsidR="006C3F87" w:rsidRPr="00655538">
        <w:rPr>
          <w:rFonts w:ascii="Arial" w:hAnsi="Arial" w:cs="Arial"/>
          <w:sz w:val="22"/>
        </w:rPr>
        <w:tab/>
      </w:r>
      <w:r w:rsidR="002C17CB" w:rsidRPr="00655538">
        <w:rPr>
          <w:rFonts w:ascii="Arial" w:hAnsi="Arial" w:cs="Arial"/>
          <w:sz w:val="22"/>
        </w:rPr>
        <w:t>Povinnosti zhotovitele vyplývající z finanční spoluúčasti evropských fondů na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2C2FD1" w:rsidRDefault="008D505D" w:rsidP="002F57D6">
      <w:pPr>
        <w:spacing w:after="240"/>
        <w:ind w:right="-23"/>
        <w:jc w:val="center"/>
        <w:rPr>
          <w:rFonts w:ascii="Arial" w:hAnsi="Arial" w:cs="Arial"/>
          <w:b/>
          <w:u w:val="single"/>
        </w:rPr>
      </w:pPr>
      <w:r w:rsidRPr="002C2FD1">
        <w:rPr>
          <w:rFonts w:ascii="Arial" w:hAnsi="Arial" w:cs="Arial"/>
          <w:b/>
          <w:u w:val="single"/>
        </w:rPr>
        <w:t>Závěrečná ustanovení</w:t>
      </w:r>
    </w:p>
    <w:p w:rsidR="0044525F" w:rsidRPr="00F367D8" w:rsidRDefault="0044525F" w:rsidP="0044525F">
      <w:pPr>
        <w:numPr>
          <w:ilvl w:val="0"/>
          <w:numId w:val="11"/>
        </w:numPr>
        <w:spacing w:after="120"/>
        <w:ind w:left="284" w:hanging="284"/>
        <w:jc w:val="both"/>
        <w:rPr>
          <w:rFonts w:ascii="Arial" w:hAnsi="Arial" w:cs="Arial"/>
          <w:sz w:val="22"/>
        </w:rPr>
      </w:pPr>
      <w:r w:rsidRPr="002C2FD1">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F367D8" w:rsidRDefault="00115DD7" w:rsidP="00A136D3">
      <w:pPr>
        <w:numPr>
          <w:ilvl w:val="0"/>
          <w:numId w:val="11"/>
        </w:numPr>
        <w:spacing w:after="120"/>
        <w:ind w:left="284" w:hanging="284"/>
        <w:jc w:val="both"/>
        <w:rPr>
          <w:rFonts w:ascii="Arial" w:hAnsi="Arial" w:cs="Arial"/>
          <w:sz w:val="22"/>
          <w:szCs w:val="22"/>
        </w:rPr>
      </w:pPr>
      <w:r w:rsidRPr="007F2C7C">
        <w:rPr>
          <w:rFonts w:ascii="Arial" w:hAnsi="Arial" w:cs="Arial"/>
          <w:sz w:val="22"/>
        </w:rPr>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00776D13">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w:t>
      </w:r>
      <w:r w:rsidR="0050728F">
        <w:rPr>
          <w:rFonts w:ascii="Arial" w:hAnsi="Arial" w:cs="Arial"/>
          <w:sz w:val="22"/>
        </w:rPr>
        <w:t>finanční</w:t>
      </w:r>
      <w:r w:rsidR="004558E2" w:rsidRPr="007F2C7C">
        <w:rPr>
          <w:rFonts w:ascii="Arial" w:hAnsi="Arial" w:cs="Arial"/>
          <w:sz w:val="22"/>
        </w:rPr>
        <w:t xml:space="preserve">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sidR="00776D13">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1662EA" w:rsidRDefault="001662EA" w:rsidP="006C7E35">
      <w:pPr>
        <w:numPr>
          <w:ilvl w:val="0"/>
          <w:numId w:val="11"/>
        </w:numPr>
        <w:spacing w:after="120"/>
        <w:ind w:left="284" w:hanging="284"/>
        <w:jc w:val="both"/>
        <w:rPr>
          <w:rFonts w:ascii="Arial" w:hAnsi="Arial" w:cs="Arial"/>
          <w:sz w:val="22"/>
        </w:rPr>
      </w:pPr>
      <w:r w:rsidRPr="008C178C">
        <w:rPr>
          <w:rFonts w:ascii="Arial" w:hAnsi="Arial" w:cs="Arial"/>
          <w:sz w:val="22"/>
          <w:szCs w:val="22"/>
        </w:rPr>
        <w:t>S ohledem na povinnosti plynoucí ze zákona č. 340/2015 Sb., o registru smluv ujednávají smluvní strany, že tuto smlouvu odešle ke zveřejnění v registru smluv vedeném Ministerstvem vnitra ČR bezprostředně po jejím uzavření objednatel. Smluvní strany prohlašují, že žádná část smlouvy nenaplňuje znaky obchod</w:t>
      </w:r>
      <w:r>
        <w:rPr>
          <w:rFonts w:ascii="Arial" w:hAnsi="Arial" w:cs="Arial"/>
          <w:sz w:val="22"/>
          <w:szCs w:val="22"/>
        </w:rPr>
        <w:t>ního tajemství ve smyslu ust. § </w:t>
      </w:r>
      <w:r w:rsidRPr="008C178C">
        <w:rPr>
          <w:rFonts w:ascii="Arial" w:hAnsi="Arial" w:cs="Arial"/>
          <w:sz w:val="22"/>
          <w:szCs w:val="22"/>
        </w:rPr>
        <w:t>504 občanského zákoníku</w:t>
      </w:r>
      <w:r>
        <w:rPr>
          <w:rFonts w:ascii="Arial" w:hAnsi="Arial" w:cs="Arial"/>
          <w:sz w:val="22"/>
          <w:szCs w:val="22"/>
        </w:rPr>
        <w:t>.</w:t>
      </w:r>
    </w:p>
    <w:p w:rsidR="001B1595" w:rsidRPr="006A4E7F" w:rsidRDefault="001B1595" w:rsidP="00A136D3">
      <w:pPr>
        <w:numPr>
          <w:ilvl w:val="0"/>
          <w:numId w:val="11"/>
        </w:numPr>
        <w:autoSpaceDE w:val="0"/>
        <w:autoSpaceDN w:val="0"/>
        <w:adjustRightInd w:val="0"/>
        <w:spacing w:after="120"/>
        <w:ind w:left="284" w:hanging="284"/>
        <w:jc w:val="both"/>
        <w:rPr>
          <w:rFonts w:ascii="Arial" w:hAnsi="Arial" w:cs="Arial"/>
          <w:sz w:val="22"/>
          <w:szCs w:val="22"/>
        </w:rPr>
      </w:pPr>
      <w:r w:rsidRPr="006A4E7F">
        <w:rPr>
          <w:rFonts w:ascii="Arial" w:hAnsi="Arial" w:cs="Arial"/>
          <w:iCs/>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DF6D6D">
        <w:rPr>
          <w:rFonts w:ascii="Arial" w:hAnsi="Arial" w:cs="Arial"/>
          <w:iCs/>
          <w:sz w:val="22"/>
          <w:szCs w:val="22"/>
        </w:rPr>
        <w:t>ní údaje uvedené v této smlouvě</w:t>
      </w:r>
      <w:r w:rsidRPr="006A4E7F">
        <w:rPr>
          <w:rFonts w:ascii="Arial" w:hAnsi="Arial" w:cs="Arial"/>
          <w:iCs/>
          <w:sz w:val="22"/>
          <w:szCs w:val="22"/>
        </w:rPr>
        <w:t xml:space="preserve"> budou použity výhradně pro účely plnění této smlouvy nebo při plnění zákonem </w:t>
      </w:r>
      <w:r w:rsidRPr="006A4E7F">
        <w:rPr>
          <w:rFonts w:ascii="Arial" w:hAnsi="Arial" w:cs="Arial"/>
          <w:iCs/>
          <w:sz w:val="22"/>
          <w:szCs w:val="22"/>
        </w:rPr>
        <w:lastRenderedPageBreak/>
        <w:t xml:space="preserve">stanovených povinností. Podrobné informace o ochraně osobních údajů jsou dostupné na oficiálních stránkách Pardubického kraje </w:t>
      </w:r>
      <w:hyperlink r:id="rId8" w:history="1">
        <w:r w:rsidRPr="006A4E7F">
          <w:rPr>
            <w:rStyle w:val="Hypertextovodkaz"/>
            <w:rFonts w:ascii="Arial" w:hAnsi="Arial" w:cs="Arial"/>
            <w:iCs/>
            <w:sz w:val="22"/>
            <w:szCs w:val="22"/>
          </w:rPr>
          <w:t>www.pardubickykraj.cz/gdpr</w:t>
        </w:r>
      </w:hyperlink>
      <w:r w:rsidRPr="006A4E7F">
        <w:rPr>
          <w:rFonts w:ascii="Arial" w:hAnsi="Arial" w:cs="Arial"/>
          <w:iCs/>
          <w:sz w:val="22"/>
          <w:szCs w:val="22"/>
        </w:rPr>
        <w:t>.</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 xml:space="preserve">Změny této smlouvy lze činit pouze písemně, a to formou vzestupně číslovaných dodatků odsouhlasených a podepsaných oprávněnými zástupci obou smluvních stran. To neplatí v případě </w:t>
      </w:r>
      <w:r w:rsidR="00B7077A">
        <w:rPr>
          <w:rFonts w:ascii="Arial" w:hAnsi="Arial" w:cs="Arial"/>
          <w:sz w:val="22"/>
        </w:rPr>
        <w:t xml:space="preserve">změn </w:t>
      </w:r>
      <w:r w:rsidRPr="007F2C7C">
        <w:rPr>
          <w:rFonts w:ascii="Arial" w:hAnsi="Arial" w:cs="Arial"/>
          <w:sz w:val="22"/>
        </w:rPr>
        <w:t>údajů uvedených v záhlaví smlouvy (</w:t>
      </w:r>
      <w:r w:rsidR="00106721">
        <w:rPr>
          <w:rFonts w:ascii="Arial" w:hAnsi="Arial" w:cs="Arial"/>
          <w:sz w:val="22"/>
        </w:rPr>
        <w:t>např.</w:t>
      </w:r>
      <w:r w:rsidRPr="007F2C7C">
        <w:rPr>
          <w:rFonts w:ascii="Arial" w:hAnsi="Arial" w:cs="Arial"/>
          <w:sz w:val="22"/>
        </w:rPr>
        <w:t xml:space="preserve"> ko</w:t>
      </w:r>
      <w:r w:rsidR="00221A51">
        <w:rPr>
          <w:rFonts w:ascii="Arial" w:hAnsi="Arial" w:cs="Arial"/>
          <w:sz w:val="22"/>
        </w:rPr>
        <w:t>ntaktních údajů smluvních stran</w:t>
      </w:r>
      <w:r w:rsidR="00CE3B6F">
        <w:rPr>
          <w:rFonts w:ascii="Arial" w:hAnsi="Arial" w:cs="Arial"/>
          <w:sz w:val="22"/>
        </w:rPr>
        <w:t xml:space="preserve"> </w:t>
      </w:r>
      <w:r w:rsidR="00B7077A">
        <w:rPr>
          <w:rFonts w:ascii="Arial" w:hAnsi="Arial" w:cs="Arial"/>
          <w:sz w:val="22"/>
        </w:rPr>
        <w:t xml:space="preserve">nebo </w:t>
      </w:r>
      <w:r w:rsidRPr="007F2C7C">
        <w:rPr>
          <w:rFonts w:ascii="Arial" w:hAnsi="Arial" w:cs="Arial"/>
          <w:sz w:val="22"/>
        </w:rPr>
        <w:t>jednajících osob)</w:t>
      </w:r>
      <w:r w:rsidR="00B7077A">
        <w:rPr>
          <w:rFonts w:ascii="Arial" w:hAnsi="Arial" w:cs="Arial"/>
          <w:sz w:val="22"/>
        </w:rPr>
        <w:t>, které lze provést na základě oznámení příslušné smluvní strany. Tot</w:t>
      </w:r>
      <w:r w:rsidRPr="007F2C7C">
        <w:rPr>
          <w:rFonts w:ascii="Arial" w:hAnsi="Arial" w:cs="Arial"/>
          <w:sz w:val="22"/>
        </w:rPr>
        <w:t xml:space="preserve">o </w:t>
      </w:r>
      <w:r w:rsidR="00B7077A">
        <w:rPr>
          <w:rFonts w:ascii="Arial" w:hAnsi="Arial" w:cs="Arial"/>
          <w:sz w:val="22"/>
        </w:rPr>
        <w:t xml:space="preserve">oznámení učiní příslušná smluvní strana písemně </w:t>
      </w:r>
      <w:r w:rsidRPr="007F2C7C">
        <w:rPr>
          <w:rFonts w:ascii="Arial" w:hAnsi="Arial" w:cs="Arial"/>
          <w:sz w:val="22"/>
        </w:rPr>
        <w:t>nejpozd</w:t>
      </w:r>
      <w:r w:rsidR="00B7077A">
        <w:rPr>
          <w:rFonts w:ascii="Arial" w:hAnsi="Arial" w:cs="Arial"/>
          <w:sz w:val="22"/>
        </w:rPr>
        <w:t>ěji do 10 dnů ode dne, kdy ke</w:t>
      </w:r>
      <w:r w:rsidRPr="007F2C7C">
        <w:rPr>
          <w:rFonts w:ascii="Arial" w:hAnsi="Arial" w:cs="Arial"/>
          <w:sz w:val="22"/>
        </w:rPr>
        <w:t xml:space="preserve">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F56F53">
      <w:pPr>
        <w:numPr>
          <w:ilvl w:val="0"/>
          <w:numId w:val="11"/>
        </w:numPr>
        <w:autoSpaceDE w:val="0"/>
        <w:autoSpaceDN w:val="0"/>
        <w:adjustRightInd w:val="0"/>
        <w:spacing w:after="120"/>
        <w:ind w:left="284" w:hanging="426"/>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ED58AD">
        <w:rPr>
          <w:rFonts w:ascii="Arial" w:hAnsi="Arial" w:cs="Arial"/>
          <w:b/>
          <w:color w:val="00B0F0"/>
          <w:sz w:val="22"/>
        </w:rPr>
        <w:t>doplní objednatel</w:t>
      </w:r>
      <w:r w:rsidR="008D505D" w:rsidRPr="007F2C7C">
        <w:rPr>
          <w:rFonts w:ascii="Arial" w:hAnsi="Arial" w:cs="Arial"/>
          <w:sz w:val="22"/>
        </w:rPr>
        <w:t>) a schválen usnesením číslo (</w:t>
      </w:r>
      <w:r w:rsidR="008D505D" w:rsidRPr="00ED58AD">
        <w:rPr>
          <w:rFonts w:ascii="Arial" w:hAnsi="Arial" w:cs="Arial"/>
          <w:b/>
          <w:color w:val="00B0F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p>
        </w:tc>
        <w:tc>
          <w:tcPr>
            <w:tcW w:w="4606" w:type="dxa"/>
          </w:tcPr>
          <w:p w:rsidR="00EF0AF4" w:rsidRPr="007F2C7C" w:rsidRDefault="00EF0AF4" w:rsidP="001B1595">
            <w:pPr>
              <w:jc w:val="center"/>
              <w:rPr>
                <w:rFonts w:ascii="Arial" w:hAnsi="Arial" w:cs="Arial"/>
                <w:b/>
                <w:bCs/>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1B1595">
            <w:pPr>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1B1595">
            <w:pPr>
              <w:jc w:val="center"/>
              <w:rPr>
                <w:rFonts w:ascii="Arial" w:hAnsi="Arial" w:cs="Arial"/>
                <w:sz w:val="22"/>
              </w:rPr>
            </w:pPr>
            <w:r w:rsidRPr="007F2C7C">
              <w:rPr>
                <w:rFonts w:ascii="Arial" w:hAnsi="Arial" w:cs="Arial"/>
                <w:b/>
                <w:bCs/>
                <w:color w:val="FF0000"/>
                <w:sz w:val="22"/>
              </w:rPr>
              <w:t>(</w:t>
            </w:r>
            <w:r w:rsidR="00ED58AD">
              <w:rPr>
                <w:rFonts w:ascii="Arial" w:hAnsi="Arial" w:cs="Arial"/>
                <w:b/>
                <w:bCs/>
                <w:color w:val="FF0000"/>
                <w:sz w:val="22"/>
              </w:rPr>
              <w:t>bude doplněno</w:t>
            </w:r>
            <w:r w:rsidRPr="007F2C7C">
              <w:rPr>
                <w:rFonts w:ascii="Arial" w:hAnsi="Arial" w:cs="Arial"/>
                <w:b/>
                <w:bCs/>
                <w:color w:val="FF0000"/>
                <w:sz w:val="22"/>
              </w:rPr>
              <w:t>)</w:t>
            </w: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1B1595">
            <w:pPr>
              <w:jc w:val="both"/>
              <w:rPr>
                <w:rFonts w:ascii="Arial" w:hAnsi="Arial" w:cs="Arial"/>
                <w:sz w:val="22"/>
              </w:rPr>
            </w:pPr>
          </w:p>
        </w:tc>
      </w:tr>
      <w:tr w:rsidR="00EF0AF4" w:rsidRPr="007F2C7C" w:rsidTr="00DE0C6E">
        <w:tc>
          <w:tcPr>
            <w:tcW w:w="4605" w:type="dxa"/>
          </w:tcPr>
          <w:p w:rsidR="00EF0AF4" w:rsidRPr="007F2C7C" w:rsidRDefault="00EF0AF4" w:rsidP="001B1595">
            <w:pPr>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1B1595">
            <w:pPr>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EE"/>
    <w:family w:val="roman"/>
    <w:pitch w:val="variable"/>
    <w:sig w:usb0="E0002EFF" w:usb1="C000785B" w:usb2="00000009" w:usb3="00000000" w:csb0="000001FF" w:csb1="00000000"/>
  </w:font>
  <w:font w:name="Courier New">
    <w:altName w:val="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361DA3"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ED58AD">
      <w:rPr>
        <w:rFonts w:ascii="Arial" w:hAnsi="Arial" w:cs="Arial"/>
        <w:b/>
        <w:color w:val="00B0F0"/>
        <w:sz w:val="18"/>
        <w:szCs w:val="18"/>
      </w:rPr>
      <w:t>(Doplní objednatel)</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361DA3" w:rsidRPr="00DA462C">
      <w:rPr>
        <w:rFonts w:ascii="Arial" w:hAnsi="Arial" w:cs="Arial"/>
        <w:sz w:val="18"/>
        <w:szCs w:val="18"/>
      </w:rPr>
      <w:fldChar w:fldCharType="begin"/>
    </w:r>
    <w:r w:rsidRPr="00DA462C">
      <w:rPr>
        <w:rFonts w:ascii="Arial" w:hAnsi="Arial" w:cs="Arial"/>
        <w:sz w:val="18"/>
        <w:szCs w:val="18"/>
      </w:rPr>
      <w:instrText xml:space="preserve"> PAGE </w:instrText>
    </w:r>
    <w:r w:rsidR="00361DA3" w:rsidRPr="00DA462C">
      <w:rPr>
        <w:rFonts w:ascii="Arial" w:hAnsi="Arial" w:cs="Arial"/>
        <w:sz w:val="18"/>
        <w:szCs w:val="18"/>
      </w:rPr>
      <w:fldChar w:fldCharType="separate"/>
    </w:r>
    <w:r w:rsidR="00E80194">
      <w:rPr>
        <w:rFonts w:ascii="Arial" w:hAnsi="Arial" w:cs="Arial"/>
        <w:noProof/>
        <w:sz w:val="18"/>
        <w:szCs w:val="18"/>
      </w:rPr>
      <w:t>2</w:t>
    </w:r>
    <w:r w:rsidR="00361DA3" w:rsidRPr="00DA462C">
      <w:rPr>
        <w:rFonts w:ascii="Arial" w:hAnsi="Arial" w:cs="Arial"/>
        <w:sz w:val="18"/>
        <w:szCs w:val="18"/>
      </w:rPr>
      <w:fldChar w:fldCharType="end"/>
    </w:r>
    <w:r w:rsidRPr="00DA462C">
      <w:rPr>
        <w:rFonts w:ascii="Arial" w:hAnsi="Arial" w:cs="Arial"/>
        <w:sz w:val="18"/>
        <w:szCs w:val="18"/>
      </w:rPr>
      <w:t xml:space="preserve"> (celkem </w:t>
    </w:r>
    <w:r w:rsidR="00361DA3"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361DA3" w:rsidRPr="00DA462C">
      <w:rPr>
        <w:rFonts w:ascii="Arial" w:hAnsi="Arial" w:cs="Arial"/>
        <w:sz w:val="18"/>
        <w:szCs w:val="18"/>
      </w:rPr>
      <w:fldChar w:fldCharType="separate"/>
    </w:r>
    <w:r w:rsidR="00E80194">
      <w:rPr>
        <w:rFonts w:ascii="Arial" w:hAnsi="Arial" w:cs="Arial"/>
        <w:noProof/>
        <w:sz w:val="18"/>
        <w:szCs w:val="18"/>
      </w:rPr>
      <w:t>7</w:t>
    </w:r>
    <w:r w:rsidR="00361DA3"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58AD" w:rsidRPr="00DA462C" w:rsidRDefault="00ED58AD" w:rsidP="00ED58AD">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ED58AD">
      <w:rPr>
        <w:rFonts w:ascii="Arial" w:hAnsi="Arial" w:cs="Arial"/>
        <w:b/>
        <w:color w:val="00B0F0"/>
        <w:sz w:val="18"/>
        <w:szCs w:val="18"/>
      </w:rPr>
      <w:t>(Doplní objednatel)</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361DA3" w:rsidRPr="00DA462C">
      <w:rPr>
        <w:rFonts w:ascii="Arial" w:hAnsi="Arial" w:cs="Arial"/>
        <w:sz w:val="18"/>
        <w:szCs w:val="18"/>
      </w:rPr>
      <w:fldChar w:fldCharType="begin"/>
    </w:r>
    <w:r w:rsidRPr="00DA462C">
      <w:rPr>
        <w:rFonts w:ascii="Arial" w:hAnsi="Arial" w:cs="Arial"/>
        <w:sz w:val="18"/>
        <w:szCs w:val="18"/>
      </w:rPr>
      <w:instrText xml:space="preserve"> PAGE </w:instrText>
    </w:r>
    <w:r w:rsidR="00361DA3" w:rsidRPr="00DA462C">
      <w:rPr>
        <w:rFonts w:ascii="Arial" w:hAnsi="Arial" w:cs="Arial"/>
        <w:sz w:val="18"/>
        <w:szCs w:val="18"/>
      </w:rPr>
      <w:fldChar w:fldCharType="separate"/>
    </w:r>
    <w:r w:rsidR="00E80194">
      <w:rPr>
        <w:rFonts w:ascii="Arial" w:hAnsi="Arial" w:cs="Arial"/>
        <w:noProof/>
        <w:sz w:val="18"/>
        <w:szCs w:val="18"/>
      </w:rPr>
      <w:t>1</w:t>
    </w:r>
    <w:r w:rsidR="00361DA3" w:rsidRPr="00DA462C">
      <w:rPr>
        <w:rFonts w:ascii="Arial" w:hAnsi="Arial" w:cs="Arial"/>
        <w:sz w:val="18"/>
        <w:szCs w:val="18"/>
      </w:rPr>
      <w:fldChar w:fldCharType="end"/>
    </w:r>
    <w:r w:rsidRPr="00DA462C">
      <w:rPr>
        <w:rFonts w:ascii="Arial" w:hAnsi="Arial" w:cs="Arial"/>
        <w:sz w:val="18"/>
        <w:szCs w:val="18"/>
      </w:rPr>
      <w:t xml:space="preserve"> (celkem </w:t>
    </w:r>
    <w:r w:rsidR="00361DA3"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361DA3" w:rsidRPr="00DA462C">
      <w:rPr>
        <w:rFonts w:ascii="Arial" w:hAnsi="Arial" w:cs="Arial"/>
        <w:sz w:val="18"/>
        <w:szCs w:val="18"/>
      </w:rPr>
      <w:fldChar w:fldCharType="separate"/>
    </w:r>
    <w:r w:rsidR="00E80194">
      <w:rPr>
        <w:rFonts w:ascii="Arial" w:hAnsi="Arial" w:cs="Arial"/>
        <w:noProof/>
        <w:sz w:val="18"/>
        <w:szCs w:val="18"/>
      </w:rPr>
      <w:t>7</w:t>
    </w:r>
    <w:r w:rsidR="00361DA3" w:rsidRPr="00DA462C">
      <w:rPr>
        <w:rFonts w:ascii="Arial" w:hAnsi="Arial" w:cs="Arial"/>
        <w:sz w:val="18"/>
        <w:szCs w:val="18"/>
      </w:rPr>
      <w:fldChar w:fldCharType="end"/>
    </w:r>
    <w:r w:rsidRPr="00DA462C">
      <w:rPr>
        <w:rFonts w:ascii="Arial" w:hAnsi="Arial" w:cs="Arial"/>
        <w:sz w:val="18"/>
        <w:szCs w:val="18"/>
      </w:rPr>
      <w:t>)</w:t>
    </w:r>
  </w:p>
  <w:p w:rsidR="00E737BA" w:rsidRPr="00CC2D32" w:rsidRDefault="00E737BA">
    <w:pPr>
      <w:pStyle w:val="Zpat"/>
      <w:pBdr>
        <w:top w:val="single" w:sz="4" w:space="1" w:color="auto"/>
      </w:pBd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r w:rsidR="00E80194">
      <w:rPr>
        <w:rFonts w:ascii="Arial" w:hAnsi="Arial"/>
      </w:rPr>
      <w:t>příloha č. 2</w:t>
    </w:r>
  </w:p>
  <w:p w:rsidR="00E737BA" w:rsidRDefault="00E737B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C7F1606"/>
    <w:multiLevelType w:val="hybridMultilevel"/>
    <w:tmpl w:val="3B164D90"/>
    <w:lvl w:ilvl="0" w:tplc="A710796A">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A3F6FDD"/>
    <w:multiLevelType w:val="hybridMultilevel"/>
    <w:tmpl w:val="A0EC1F80"/>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5" w15:restartNumberingAfterBreak="0">
    <w:nsid w:val="35140D2C"/>
    <w:multiLevelType w:val="hybridMultilevel"/>
    <w:tmpl w:val="24345036"/>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6" w15:restartNumberingAfterBreak="0">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657352F"/>
    <w:multiLevelType w:val="hybridMultilevel"/>
    <w:tmpl w:val="25127380"/>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8" w15:restartNumberingAfterBreak="0">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1C05C6"/>
    <w:multiLevelType w:val="hybridMultilevel"/>
    <w:tmpl w:val="5DBC53BA"/>
    <w:lvl w:ilvl="0" w:tplc="A710796A">
      <w:start w:val="1"/>
      <w:numFmt w:val="bullet"/>
      <w:lvlText w:val="-"/>
      <w:lvlJc w:val="left"/>
      <w:pPr>
        <w:ind w:left="1865" w:hanging="360"/>
      </w:pPr>
      <w:rPr>
        <w:rFonts w:ascii="Times New Roman" w:eastAsia="Times New Roman" w:hAnsi="Times New Roman" w:cs="Times New Roman" w:hint="default"/>
      </w:rPr>
    </w:lvl>
    <w:lvl w:ilvl="1" w:tplc="04050003" w:tentative="1">
      <w:start w:val="1"/>
      <w:numFmt w:val="bullet"/>
      <w:lvlText w:val="o"/>
      <w:lvlJc w:val="left"/>
      <w:pPr>
        <w:ind w:left="2585" w:hanging="360"/>
      </w:pPr>
      <w:rPr>
        <w:rFonts w:ascii="Courier New" w:hAnsi="Courier New" w:cs="Courier New" w:hint="default"/>
      </w:rPr>
    </w:lvl>
    <w:lvl w:ilvl="2" w:tplc="04050005" w:tentative="1">
      <w:start w:val="1"/>
      <w:numFmt w:val="bullet"/>
      <w:lvlText w:val=""/>
      <w:lvlJc w:val="left"/>
      <w:pPr>
        <w:ind w:left="3305" w:hanging="360"/>
      </w:pPr>
      <w:rPr>
        <w:rFonts w:ascii="Wingdings" w:hAnsi="Wingdings" w:hint="default"/>
      </w:rPr>
    </w:lvl>
    <w:lvl w:ilvl="3" w:tplc="04050001" w:tentative="1">
      <w:start w:val="1"/>
      <w:numFmt w:val="bullet"/>
      <w:lvlText w:val=""/>
      <w:lvlJc w:val="left"/>
      <w:pPr>
        <w:ind w:left="4025" w:hanging="360"/>
      </w:pPr>
      <w:rPr>
        <w:rFonts w:ascii="Symbol" w:hAnsi="Symbol" w:hint="default"/>
      </w:rPr>
    </w:lvl>
    <w:lvl w:ilvl="4" w:tplc="04050003" w:tentative="1">
      <w:start w:val="1"/>
      <w:numFmt w:val="bullet"/>
      <w:lvlText w:val="o"/>
      <w:lvlJc w:val="left"/>
      <w:pPr>
        <w:ind w:left="4745" w:hanging="360"/>
      </w:pPr>
      <w:rPr>
        <w:rFonts w:ascii="Courier New" w:hAnsi="Courier New" w:cs="Courier New" w:hint="default"/>
      </w:rPr>
    </w:lvl>
    <w:lvl w:ilvl="5" w:tplc="04050005" w:tentative="1">
      <w:start w:val="1"/>
      <w:numFmt w:val="bullet"/>
      <w:lvlText w:val=""/>
      <w:lvlJc w:val="left"/>
      <w:pPr>
        <w:ind w:left="5465" w:hanging="360"/>
      </w:pPr>
      <w:rPr>
        <w:rFonts w:ascii="Wingdings" w:hAnsi="Wingdings" w:hint="default"/>
      </w:rPr>
    </w:lvl>
    <w:lvl w:ilvl="6" w:tplc="04050001" w:tentative="1">
      <w:start w:val="1"/>
      <w:numFmt w:val="bullet"/>
      <w:lvlText w:val=""/>
      <w:lvlJc w:val="left"/>
      <w:pPr>
        <w:ind w:left="6185" w:hanging="360"/>
      </w:pPr>
      <w:rPr>
        <w:rFonts w:ascii="Symbol" w:hAnsi="Symbol" w:hint="default"/>
      </w:rPr>
    </w:lvl>
    <w:lvl w:ilvl="7" w:tplc="04050003" w:tentative="1">
      <w:start w:val="1"/>
      <w:numFmt w:val="bullet"/>
      <w:lvlText w:val="o"/>
      <w:lvlJc w:val="left"/>
      <w:pPr>
        <w:ind w:left="6905" w:hanging="360"/>
      </w:pPr>
      <w:rPr>
        <w:rFonts w:ascii="Courier New" w:hAnsi="Courier New" w:cs="Courier New" w:hint="default"/>
      </w:rPr>
    </w:lvl>
    <w:lvl w:ilvl="8" w:tplc="04050005" w:tentative="1">
      <w:start w:val="1"/>
      <w:numFmt w:val="bullet"/>
      <w:lvlText w:val=""/>
      <w:lvlJc w:val="left"/>
      <w:pPr>
        <w:ind w:left="7625" w:hanging="360"/>
      </w:pPr>
      <w:rPr>
        <w:rFonts w:ascii="Wingdings" w:hAnsi="Wingdings" w:hint="default"/>
      </w:rPr>
    </w:lvl>
  </w:abstractNum>
  <w:abstractNum w:abstractNumId="10" w15:restartNumberingAfterBreak="0">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31A198F"/>
    <w:multiLevelType w:val="hybridMultilevel"/>
    <w:tmpl w:val="8F6A3FF2"/>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5" w15:restartNumberingAfterBreak="0">
    <w:nsid w:val="63E62C0F"/>
    <w:multiLevelType w:val="hybridMultilevel"/>
    <w:tmpl w:val="FE3CFF1C"/>
    <w:lvl w:ilvl="0" w:tplc="04050017">
      <w:start w:val="1"/>
      <w:numFmt w:val="lowerLetter"/>
      <w:lvlText w:val="%1)"/>
      <w:lvlJc w:val="left"/>
      <w:pPr>
        <w:ind w:left="1145" w:hanging="360"/>
      </w:pPr>
      <w:rPr>
        <w:rFonts w:hint="default"/>
      </w:rPr>
    </w:lvl>
    <w:lvl w:ilvl="1" w:tplc="A710796A">
      <w:start w:val="1"/>
      <w:numFmt w:val="bullet"/>
      <w:lvlText w:val="-"/>
      <w:lvlJc w:val="left"/>
      <w:pPr>
        <w:ind w:left="1865" w:hanging="360"/>
      </w:pPr>
      <w:rPr>
        <w:rFonts w:ascii="Times New Roman" w:eastAsia="Times New Roman" w:hAnsi="Times New Roman" w:cs="Times New Roman" w:hint="default"/>
      </w:r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7A7D4FC4"/>
    <w:multiLevelType w:val="hybridMultilevel"/>
    <w:tmpl w:val="99B88C0C"/>
    <w:lvl w:ilvl="0" w:tplc="04050017">
      <w:start w:val="1"/>
      <w:numFmt w:val="lowerLetter"/>
      <w:lvlText w:val="%1)"/>
      <w:lvlJc w:val="left"/>
      <w:pPr>
        <w:ind w:left="1207" w:hanging="360"/>
      </w:pPr>
    </w:lvl>
    <w:lvl w:ilvl="1" w:tplc="04050019" w:tentative="1">
      <w:start w:val="1"/>
      <w:numFmt w:val="lowerLetter"/>
      <w:lvlText w:val="%2."/>
      <w:lvlJc w:val="left"/>
      <w:pPr>
        <w:ind w:left="1927" w:hanging="360"/>
      </w:pPr>
    </w:lvl>
    <w:lvl w:ilvl="2" w:tplc="0405001B" w:tentative="1">
      <w:start w:val="1"/>
      <w:numFmt w:val="lowerRoman"/>
      <w:lvlText w:val="%3."/>
      <w:lvlJc w:val="right"/>
      <w:pPr>
        <w:ind w:left="2647" w:hanging="180"/>
      </w:pPr>
    </w:lvl>
    <w:lvl w:ilvl="3" w:tplc="0405000F" w:tentative="1">
      <w:start w:val="1"/>
      <w:numFmt w:val="decimal"/>
      <w:lvlText w:val="%4."/>
      <w:lvlJc w:val="left"/>
      <w:pPr>
        <w:ind w:left="3367" w:hanging="360"/>
      </w:pPr>
    </w:lvl>
    <w:lvl w:ilvl="4" w:tplc="04050019" w:tentative="1">
      <w:start w:val="1"/>
      <w:numFmt w:val="lowerLetter"/>
      <w:lvlText w:val="%5."/>
      <w:lvlJc w:val="left"/>
      <w:pPr>
        <w:ind w:left="4087" w:hanging="360"/>
      </w:pPr>
    </w:lvl>
    <w:lvl w:ilvl="5" w:tplc="0405001B" w:tentative="1">
      <w:start w:val="1"/>
      <w:numFmt w:val="lowerRoman"/>
      <w:lvlText w:val="%6."/>
      <w:lvlJc w:val="right"/>
      <w:pPr>
        <w:ind w:left="4807" w:hanging="180"/>
      </w:pPr>
    </w:lvl>
    <w:lvl w:ilvl="6" w:tplc="0405000F" w:tentative="1">
      <w:start w:val="1"/>
      <w:numFmt w:val="decimal"/>
      <w:lvlText w:val="%7."/>
      <w:lvlJc w:val="left"/>
      <w:pPr>
        <w:ind w:left="5527" w:hanging="360"/>
      </w:pPr>
    </w:lvl>
    <w:lvl w:ilvl="7" w:tplc="04050019" w:tentative="1">
      <w:start w:val="1"/>
      <w:numFmt w:val="lowerLetter"/>
      <w:lvlText w:val="%8."/>
      <w:lvlJc w:val="left"/>
      <w:pPr>
        <w:ind w:left="6247" w:hanging="360"/>
      </w:pPr>
    </w:lvl>
    <w:lvl w:ilvl="8" w:tplc="0405001B" w:tentative="1">
      <w:start w:val="1"/>
      <w:numFmt w:val="lowerRoman"/>
      <w:lvlText w:val="%9."/>
      <w:lvlJc w:val="right"/>
      <w:pPr>
        <w:ind w:left="6967" w:hanging="180"/>
      </w:pPr>
    </w:lvl>
  </w:abstractNum>
  <w:abstractNum w:abstractNumId="19"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6"/>
  </w:num>
  <w:num w:numId="4">
    <w:abstractNumId w:val="12"/>
  </w:num>
  <w:num w:numId="5">
    <w:abstractNumId w:val="3"/>
  </w:num>
  <w:num w:numId="6">
    <w:abstractNumId w:val="16"/>
  </w:num>
  <w:num w:numId="7">
    <w:abstractNumId w:val="19"/>
  </w:num>
  <w:num w:numId="8">
    <w:abstractNumId w:val="8"/>
  </w:num>
  <w:num w:numId="9">
    <w:abstractNumId w:val="11"/>
  </w:num>
  <w:num w:numId="10">
    <w:abstractNumId w:val="0"/>
  </w:num>
  <w:num w:numId="11">
    <w:abstractNumId w:val="2"/>
  </w:num>
  <w:num w:numId="12">
    <w:abstractNumId w:val="13"/>
  </w:num>
  <w:num w:numId="13">
    <w:abstractNumId w:val="10"/>
  </w:num>
  <w:num w:numId="14">
    <w:abstractNumId w:val="17"/>
  </w:num>
  <w:num w:numId="15">
    <w:abstractNumId w:val="7"/>
  </w:num>
  <w:num w:numId="16">
    <w:abstractNumId w:val="4"/>
  </w:num>
  <w:num w:numId="17">
    <w:abstractNumId w:val="18"/>
  </w:num>
  <w:num w:numId="18">
    <w:abstractNumId w:val="1"/>
  </w:num>
  <w:num w:numId="19">
    <w:abstractNumId w:val="15"/>
  </w:num>
  <w:num w:numId="20">
    <w:abstractNumId w:val="5"/>
  </w:num>
  <w:num w:numId="21">
    <w:abstractNumId w:val="9"/>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2EA"/>
    <w:rsid w:val="0016695D"/>
    <w:rsid w:val="00172347"/>
    <w:rsid w:val="00177C42"/>
    <w:rsid w:val="001842AA"/>
    <w:rsid w:val="00195FD1"/>
    <w:rsid w:val="001A35EA"/>
    <w:rsid w:val="001A7F8A"/>
    <w:rsid w:val="001B1595"/>
    <w:rsid w:val="001C4E23"/>
    <w:rsid w:val="001C4FD1"/>
    <w:rsid w:val="001D24BA"/>
    <w:rsid w:val="001D37BE"/>
    <w:rsid w:val="001E02AA"/>
    <w:rsid w:val="001E2F85"/>
    <w:rsid w:val="001F18DF"/>
    <w:rsid w:val="001F6A8C"/>
    <w:rsid w:val="0020367F"/>
    <w:rsid w:val="00210070"/>
    <w:rsid w:val="0021019E"/>
    <w:rsid w:val="0021676D"/>
    <w:rsid w:val="00217F6C"/>
    <w:rsid w:val="00220951"/>
    <w:rsid w:val="00220978"/>
    <w:rsid w:val="00221A51"/>
    <w:rsid w:val="00221DFD"/>
    <w:rsid w:val="00222B08"/>
    <w:rsid w:val="002242DF"/>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EB3"/>
    <w:rsid w:val="002C17CB"/>
    <w:rsid w:val="002C2FD1"/>
    <w:rsid w:val="002C779D"/>
    <w:rsid w:val="002D0F43"/>
    <w:rsid w:val="002D3067"/>
    <w:rsid w:val="002D6311"/>
    <w:rsid w:val="002D68E5"/>
    <w:rsid w:val="002D7FB8"/>
    <w:rsid w:val="002E3F99"/>
    <w:rsid w:val="002E4D20"/>
    <w:rsid w:val="002E6EB1"/>
    <w:rsid w:val="002F57D6"/>
    <w:rsid w:val="002F7AE4"/>
    <w:rsid w:val="00304CB1"/>
    <w:rsid w:val="00310B5E"/>
    <w:rsid w:val="00312CFF"/>
    <w:rsid w:val="0031506D"/>
    <w:rsid w:val="0032244F"/>
    <w:rsid w:val="00326EEA"/>
    <w:rsid w:val="00332129"/>
    <w:rsid w:val="0033387A"/>
    <w:rsid w:val="0033683F"/>
    <w:rsid w:val="00343536"/>
    <w:rsid w:val="00344D07"/>
    <w:rsid w:val="00351528"/>
    <w:rsid w:val="00351897"/>
    <w:rsid w:val="0035577C"/>
    <w:rsid w:val="0035723E"/>
    <w:rsid w:val="00361DA3"/>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3E9"/>
    <w:rsid w:val="00462F53"/>
    <w:rsid w:val="0046443D"/>
    <w:rsid w:val="00464A0A"/>
    <w:rsid w:val="004664AB"/>
    <w:rsid w:val="00470213"/>
    <w:rsid w:val="00470952"/>
    <w:rsid w:val="00471488"/>
    <w:rsid w:val="00472632"/>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31AE"/>
    <w:rsid w:val="00503EEE"/>
    <w:rsid w:val="0050728F"/>
    <w:rsid w:val="00507466"/>
    <w:rsid w:val="005103B5"/>
    <w:rsid w:val="005128D7"/>
    <w:rsid w:val="00516132"/>
    <w:rsid w:val="005221AF"/>
    <w:rsid w:val="005268C4"/>
    <w:rsid w:val="005322E0"/>
    <w:rsid w:val="00540212"/>
    <w:rsid w:val="0054399A"/>
    <w:rsid w:val="00546625"/>
    <w:rsid w:val="005525B8"/>
    <w:rsid w:val="005535EC"/>
    <w:rsid w:val="00573402"/>
    <w:rsid w:val="00575556"/>
    <w:rsid w:val="00576545"/>
    <w:rsid w:val="005817B6"/>
    <w:rsid w:val="00594887"/>
    <w:rsid w:val="00597FA8"/>
    <w:rsid w:val="005A5E79"/>
    <w:rsid w:val="005B6C88"/>
    <w:rsid w:val="005C4D8C"/>
    <w:rsid w:val="005C50C7"/>
    <w:rsid w:val="005E53C7"/>
    <w:rsid w:val="005F2939"/>
    <w:rsid w:val="005F637B"/>
    <w:rsid w:val="00600C87"/>
    <w:rsid w:val="0060380F"/>
    <w:rsid w:val="00610CBD"/>
    <w:rsid w:val="00611F34"/>
    <w:rsid w:val="00612D1A"/>
    <w:rsid w:val="00613ADD"/>
    <w:rsid w:val="0061493C"/>
    <w:rsid w:val="0062336A"/>
    <w:rsid w:val="00626371"/>
    <w:rsid w:val="00626A69"/>
    <w:rsid w:val="00631C5B"/>
    <w:rsid w:val="00636E37"/>
    <w:rsid w:val="006438D3"/>
    <w:rsid w:val="00643CBC"/>
    <w:rsid w:val="00650867"/>
    <w:rsid w:val="006519EC"/>
    <w:rsid w:val="006546D2"/>
    <w:rsid w:val="00655538"/>
    <w:rsid w:val="00656A8B"/>
    <w:rsid w:val="00666767"/>
    <w:rsid w:val="00667165"/>
    <w:rsid w:val="0067334B"/>
    <w:rsid w:val="006741C3"/>
    <w:rsid w:val="00680A63"/>
    <w:rsid w:val="0068188F"/>
    <w:rsid w:val="006953CC"/>
    <w:rsid w:val="006A1CE1"/>
    <w:rsid w:val="006A4E7F"/>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379E8"/>
    <w:rsid w:val="007406CB"/>
    <w:rsid w:val="007508FC"/>
    <w:rsid w:val="00755C13"/>
    <w:rsid w:val="007600A6"/>
    <w:rsid w:val="00762012"/>
    <w:rsid w:val="007655A3"/>
    <w:rsid w:val="00765C90"/>
    <w:rsid w:val="00776D13"/>
    <w:rsid w:val="007814DA"/>
    <w:rsid w:val="00783076"/>
    <w:rsid w:val="00784460"/>
    <w:rsid w:val="0078781E"/>
    <w:rsid w:val="00794F23"/>
    <w:rsid w:val="007A2A27"/>
    <w:rsid w:val="007A6796"/>
    <w:rsid w:val="007C65A2"/>
    <w:rsid w:val="007D4AE4"/>
    <w:rsid w:val="007D7666"/>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358C3"/>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1DCC"/>
    <w:rsid w:val="008E278D"/>
    <w:rsid w:val="008E3C5D"/>
    <w:rsid w:val="008E7C3F"/>
    <w:rsid w:val="008F14F8"/>
    <w:rsid w:val="00901EB2"/>
    <w:rsid w:val="00923C22"/>
    <w:rsid w:val="00926FAC"/>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A27BF"/>
    <w:rsid w:val="009B0733"/>
    <w:rsid w:val="009B28AF"/>
    <w:rsid w:val="009B769E"/>
    <w:rsid w:val="009C0010"/>
    <w:rsid w:val="009C3362"/>
    <w:rsid w:val="009C7FA4"/>
    <w:rsid w:val="009E2FFF"/>
    <w:rsid w:val="009E4C7E"/>
    <w:rsid w:val="009E5B5A"/>
    <w:rsid w:val="009E7C64"/>
    <w:rsid w:val="009F1F09"/>
    <w:rsid w:val="009F3D71"/>
    <w:rsid w:val="009F504C"/>
    <w:rsid w:val="009F63D3"/>
    <w:rsid w:val="00A03E38"/>
    <w:rsid w:val="00A136D3"/>
    <w:rsid w:val="00A179DC"/>
    <w:rsid w:val="00A258FB"/>
    <w:rsid w:val="00A27C8F"/>
    <w:rsid w:val="00A351B7"/>
    <w:rsid w:val="00A36D5A"/>
    <w:rsid w:val="00A37C79"/>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0A4B"/>
    <w:rsid w:val="00B41583"/>
    <w:rsid w:val="00B4731E"/>
    <w:rsid w:val="00B50375"/>
    <w:rsid w:val="00B53104"/>
    <w:rsid w:val="00B5328E"/>
    <w:rsid w:val="00B603D7"/>
    <w:rsid w:val="00B65312"/>
    <w:rsid w:val="00B67A03"/>
    <w:rsid w:val="00B7077A"/>
    <w:rsid w:val="00B77B2B"/>
    <w:rsid w:val="00B85DE7"/>
    <w:rsid w:val="00B86659"/>
    <w:rsid w:val="00B878F3"/>
    <w:rsid w:val="00B9001B"/>
    <w:rsid w:val="00B906B9"/>
    <w:rsid w:val="00B93B39"/>
    <w:rsid w:val="00B93D14"/>
    <w:rsid w:val="00B96465"/>
    <w:rsid w:val="00B973B2"/>
    <w:rsid w:val="00BB04D2"/>
    <w:rsid w:val="00BB4341"/>
    <w:rsid w:val="00BB4C80"/>
    <w:rsid w:val="00BB6957"/>
    <w:rsid w:val="00BC5807"/>
    <w:rsid w:val="00BD2791"/>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3B6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DF6D6D"/>
    <w:rsid w:val="00E01528"/>
    <w:rsid w:val="00E04024"/>
    <w:rsid w:val="00E1587E"/>
    <w:rsid w:val="00E21B42"/>
    <w:rsid w:val="00E2251D"/>
    <w:rsid w:val="00E24B87"/>
    <w:rsid w:val="00E34725"/>
    <w:rsid w:val="00E3648E"/>
    <w:rsid w:val="00E63454"/>
    <w:rsid w:val="00E6408A"/>
    <w:rsid w:val="00E721FA"/>
    <w:rsid w:val="00E734DE"/>
    <w:rsid w:val="00E737BA"/>
    <w:rsid w:val="00E80194"/>
    <w:rsid w:val="00E81D14"/>
    <w:rsid w:val="00E839C4"/>
    <w:rsid w:val="00E85A99"/>
    <w:rsid w:val="00E90E81"/>
    <w:rsid w:val="00E94F82"/>
    <w:rsid w:val="00EB0FF5"/>
    <w:rsid w:val="00EC509A"/>
    <w:rsid w:val="00EC7159"/>
    <w:rsid w:val="00EC793B"/>
    <w:rsid w:val="00ED1CA3"/>
    <w:rsid w:val="00ED58AD"/>
    <w:rsid w:val="00ED6BB2"/>
    <w:rsid w:val="00EE0A4F"/>
    <w:rsid w:val="00EE5F4C"/>
    <w:rsid w:val="00EE6556"/>
    <w:rsid w:val="00EF0AF4"/>
    <w:rsid w:val="00EF432B"/>
    <w:rsid w:val="00EF4C19"/>
    <w:rsid w:val="00EF6F53"/>
    <w:rsid w:val="00EF7968"/>
    <w:rsid w:val="00F20D36"/>
    <w:rsid w:val="00F20FE7"/>
    <w:rsid w:val="00F233C6"/>
    <w:rsid w:val="00F271A6"/>
    <w:rsid w:val="00F2787E"/>
    <w:rsid w:val="00F367D8"/>
    <w:rsid w:val="00F42DB7"/>
    <w:rsid w:val="00F43165"/>
    <w:rsid w:val="00F4690A"/>
    <w:rsid w:val="00F509C4"/>
    <w:rsid w:val="00F52858"/>
    <w:rsid w:val="00F56F53"/>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4B4C4DBB"/>
  <w15:docId w15:val="{2B4ACEEC-65FC-4D43-81B7-087EFE056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link w:val="ZpatChar"/>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 w:type="character" w:styleId="Hypertextovodkaz">
    <w:name w:val="Hyperlink"/>
    <w:basedOn w:val="Standardnpsmoodstavce"/>
    <w:unhideWhenUsed/>
    <w:rsid w:val="001B1595"/>
    <w:rPr>
      <w:color w:val="0000FF" w:themeColor="hyperlink"/>
      <w:u w:val="single"/>
    </w:rPr>
  </w:style>
  <w:style w:type="character" w:customStyle="1" w:styleId="ZpatChar">
    <w:name w:val="Zápatí Char"/>
    <w:basedOn w:val="Standardnpsmoodstavce"/>
    <w:link w:val="Zpat"/>
    <w:rsid w:val="00ED58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ardubickykraj.cz/gdpr"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9258C9-B762-470B-B51B-E6A7BC84B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7</Pages>
  <Words>2905</Words>
  <Characters>17141</Characters>
  <Application>Microsoft Office Word</Application>
  <DocSecurity>0</DocSecurity>
  <Lines>142</Lines>
  <Paragraphs>40</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20006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Semerád Pavel Mgr.</cp:lastModifiedBy>
  <cp:revision>7</cp:revision>
  <cp:lastPrinted>2013-04-25T07:05:00Z</cp:lastPrinted>
  <dcterms:created xsi:type="dcterms:W3CDTF">2020-03-27T22:10:00Z</dcterms:created>
  <dcterms:modified xsi:type="dcterms:W3CDTF">2020-03-30T15:09:00Z</dcterms:modified>
</cp:coreProperties>
</file>