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5D" w:rsidRPr="007A6796" w:rsidRDefault="008D505D" w:rsidP="00147C6E">
      <w:pPr>
        <w:framePr w:w="9383" w:h="2424" w:hSpace="142" w:wrap="notBeside" w:vAnchor="text" w:hAnchor="page" w:x="1239" w:y="228"/>
        <w:jc w:val="center"/>
        <w:rPr>
          <w:rFonts w:ascii="Arial" w:hAnsi="Arial" w:cs="Arial"/>
          <w:b/>
        </w:rPr>
      </w:pPr>
      <w:r w:rsidRPr="007A6796">
        <w:rPr>
          <w:rFonts w:ascii="Arial" w:hAnsi="Arial" w:cs="Arial"/>
          <w:b/>
        </w:rPr>
        <w:t xml:space="preserve">Smlouva o dílo č. </w:t>
      </w:r>
      <w:r w:rsidRPr="00C434EC">
        <w:rPr>
          <w:rFonts w:ascii="Arial" w:hAnsi="Arial" w:cs="Arial"/>
          <w:b/>
          <w:color w:val="00B0F0"/>
        </w:rPr>
        <w:t>(doplní objednatel)</w:t>
      </w:r>
    </w:p>
    <w:p w:rsidR="008D505D" w:rsidRPr="007A6796" w:rsidRDefault="008D505D" w:rsidP="00147C6E">
      <w:pPr>
        <w:framePr w:w="9383" w:h="2424" w:hSpace="142" w:wrap="notBeside" w:vAnchor="text" w:hAnchor="page" w:x="1239" w:y="228"/>
        <w:jc w:val="center"/>
        <w:rPr>
          <w:rFonts w:ascii="Arial" w:hAnsi="Arial" w:cs="Arial"/>
          <w:b/>
        </w:rPr>
      </w:pPr>
    </w:p>
    <w:p w:rsidR="008D505D" w:rsidRPr="007A6796" w:rsidRDefault="008D505D" w:rsidP="00147C6E">
      <w:pPr>
        <w:framePr w:w="9383" w:h="2424" w:hSpace="142" w:wrap="notBeside" w:vAnchor="text" w:hAnchor="page" w:x="1239" w:y="228"/>
        <w:jc w:val="center"/>
        <w:rPr>
          <w:rFonts w:ascii="Arial" w:hAnsi="Arial" w:cs="Arial"/>
          <w:bCs/>
        </w:rPr>
      </w:pPr>
      <w:r w:rsidRPr="007A6796">
        <w:rPr>
          <w:rFonts w:ascii="Arial" w:hAnsi="Arial" w:cs="Arial"/>
          <w:bCs/>
        </w:rPr>
        <w:t>na zhotovení díla</w:t>
      </w:r>
    </w:p>
    <w:p w:rsidR="008D505D" w:rsidRPr="007A6796" w:rsidRDefault="008D505D" w:rsidP="00147C6E">
      <w:pPr>
        <w:framePr w:w="9383" w:h="2424" w:hSpace="142" w:wrap="notBeside" w:vAnchor="text" w:hAnchor="page" w:x="1239" w:y="228"/>
        <w:jc w:val="center"/>
        <w:rPr>
          <w:rFonts w:ascii="Arial" w:hAnsi="Arial" w:cs="Arial"/>
          <w:bCs/>
        </w:rPr>
      </w:pPr>
    </w:p>
    <w:p w:rsidR="00A522C5" w:rsidRDefault="00A522C5" w:rsidP="00A522C5">
      <w:pPr>
        <w:framePr w:w="9383" w:h="2424" w:hSpace="142" w:wrap="notBeside" w:vAnchor="text" w:hAnchor="page" w:x="1239" w:y="228"/>
        <w:autoSpaceDE w:val="0"/>
        <w:autoSpaceDN w:val="0"/>
        <w:adjustRightInd w:val="0"/>
        <w:jc w:val="center"/>
        <w:rPr>
          <w:rFonts w:ascii="Arial" w:hAnsi="Arial" w:cs="Arial"/>
          <w:b/>
          <w:sz w:val="32"/>
          <w:szCs w:val="32"/>
        </w:rPr>
      </w:pPr>
      <w:r w:rsidRPr="00733256">
        <w:rPr>
          <w:rFonts w:ascii="Arial" w:hAnsi="Arial" w:cs="Arial"/>
          <w:b/>
          <w:sz w:val="32"/>
          <w:szCs w:val="32"/>
        </w:rPr>
        <w:t>„</w:t>
      </w:r>
      <w:r w:rsidR="009E7DB6">
        <w:rPr>
          <w:rFonts w:ascii="Arial" w:hAnsi="Arial" w:cs="Arial"/>
          <w:b/>
          <w:sz w:val="32"/>
          <w:szCs w:val="32"/>
        </w:rPr>
        <w:t>Průmyslová střední škola Letohrad – rekonstrukce kuchyně a výdejny</w:t>
      </w:r>
      <w:r w:rsidRPr="00733256">
        <w:rPr>
          <w:rFonts w:ascii="Arial" w:hAnsi="Arial" w:cs="Arial"/>
          <w:b/>
          <w:sz w:val="32"/>
          <w:szCs w:val="32"/>
        </w:rPr>
        <w:t>“</w:t>
      </w:r>
    </w:p>
    <w:p w:rsidR="009465E2" w:rsidRPr="007A6796" w:rsidRDefault="009465E2" w:rsidP="00147C6E">
      <w:pPr>
        <w:pStyle w:val="Zkladntext2"/>
        <w:framePr w:w="9383" w:h="2424" w:wrap="notBeside" w:x="1239" w:y="228"/>
        <w:rPr>
          <w:sz w:val="32"/>
          <w:szCs w:val="32"/>
        </w:rPr>
      </w:pPr>
    </w:p>
    <w:p w:rsidR="009465E2" w:rsidRDefault="00A522C5" w:rsidP="00147C6E">
      <w:pPr>
        <w:pStyle w:val="Zkladntext2"/>
        <w:framePr w:w="9383" w:h="2424" w:wrap="notBeside" w:x="1239" w:y="228"/>
        <w:rPr>
          <w:b w:val="0"/>
          <w:bCs/>
        </w:rPr>
      </w:pPr>
      <w:r w:rsidRPr="00A522C5">
        <w:rPr>
          <w:b w:val="0"/>
          <w:bCs/>
          <w:color w:val="000000"/>
          <w:sz w:val="22"/>
          <w:szCs w:val="22"/>
          <w:shd w:val="clear" w:color="auto" w:fill="FFFFFF"/>
        </w:rPr>
        <w:t>P1</w:t>
      </w:r>
      <w:r w:rsidR="009E7DB6">
        <w:rPr>
          <w:b w:val="0"/>
          <w:bCs/>
          <w:color w:val="000000"/>
          <w:sz w:val="22"/>
          <w:szCs w:val="22"/>
          <w:shd w:val="clear" w:color="auto" w:fill="FFFFFF"/>
        </w:rPr>
        <w:t>9</w:t>
      </w:r>
      <w:r w:rsidRPr="00A522C5">
        <w:rPr>
          <w:b w:val="0"/>
          <w:bCs/>
          <w:color w:val="000000"/>
          <w:sz w:val="22"/>
          <w:szCs w:val="22"/>
          <w:shd w:val="clear" w:color="auto" w:fill="FFFFFF"/>
        </w:rPr>
        <w:t>V00000</w:t>
      </w:r>
      <w:r w:rsidR="009E7DB6">
        <w:rPr>
          <w:b w:val="0"/>
          <w:bCs/>
          <w:color w:val="000000"/>
          <w:sz w:val="22"/>
          <w:szCs w:val="22"/>
          <w:shd w:val="clear" w:color="auto" w:fill="FFFFFF"/>
        </w:rPr>
        <w:t>131</w:t>
      </w:r>
    </w:p>
    <w:p w:rsidR="002F57D6" w:rsidRPr="007A6796" w:rsidRDefault="002F57D6" w:rsidP="00147C6E">
      <w:pPr>
        <w:pStyle w:val="Zkladntext2"/>
        <w:framePr w:w="9383" w:h="2424" w:wrap="notBeside" w:x="1239" w:y="228"/>
        <w:rPr>
          <w:b w:val="0"/>
          <w:bCs/>
        </w:rPr>
      </w:pPr>
    </w:p>
    <w:p w:rsidR="001252D9" w:rsidRPr="00142B6B" w:rsidRDefault="001252D9" w:rsidP="001252D9">
      <w:pPr>
        <w:spacing w:before="120" w:after="120"/>
        <w:rPr>
          <w:rFonts w:ascii="Arial" w:hAnsi="Arial" w:cs="Arial"/>
          <w:color w:val="000000"/>
          <w:sz w:val="22"/>
        </w:rPr>
      </w:pPr>
      <w:r w:rsidRPr="00142B6B">
        <w:rPr>
          <w:rFonts w:ascii="Arial" w:hAnsi="Arial" w:cs="Arial"/>
          <w:b/>
          <w:color w:val="000000"/>
          <w:sz w:val="22"/>
          <w:u w:val="single"/>
        </w:rPr>
        <w:t>Smluvní strany</w:t>
      </w:r>
    </w:p>
    <w:tbl>
      <w:tblPr>
        <w:tblW w:w="9356" w:type="dxa"/>
        <w:tblInd w:w="108" w:type="dxa"/>
        <w:tblLook w:val="04A0" w:firstRow="1" w:lastRow="0" w:firstColumn="1" w:lastColumn="0" w:noHBand="0" w:noVBand="1"/>
      </w:tblPr>
      <w:tblGrid>
        <w:gridCol w:w="1738"/>
        <w:gridCol w:w="2231"/>
        <w:gridCol w:w="5387"/>
      </w:tblGrid>
      <w:tr w:rsidR="001252D9" w:rsidRPr="00E774C8" w:rsidTr="004311F3">
        <w:tc>
          <w:tcPr>
            <w:tcW w:w="1738" w:type="dxa"/>
            <w:shd w:val="clear" w:color="auto" w:fill="auto"/>
            <w:vAlign w:val="center"/>
          </w:tcPr>
          <w:p w:rsidR="001252D9" w:rsidRDefault="001252D9" w:rsidP="004311F3">
            <w:pPr>
              <w:numPr>
                <w:ilvl w:val="12"/>
                <w:numId w:val="0"/>
              </w:numPr>
              <w:spacing w:line="320" w:lineRule="exact"/>
              <w:rPr>
                <w:rFonts w:ascii="Arial" w:hAnsi="Arial" w:cs="Arial"/>
                <w:b/>
                <w:snapToGrid w:val="0"/>
                <w:sz w:val="22"/>
                <w:szCs w:val="22"/>
                <w:u w:val="single"/>
              </w:rPr>
            </w:pPr>
          </w:p>
          <w:p w:rsidR="001252D9" w:rsidRPr="00E774C8" w:rsidRDefault="001252D9" w:rsidP="004311F3">
            <w:pPr>
              <w:numPr>
                <w:ilvl w:val="12"/>
                <w:numId w:val="0"/>
              </w:numPr>
              <w:spacing w:line="320" w:lineRule="exact"/>
              <w:ind w:left="-1526" w:firstLine="1526"/>
              <w:rPr>
                <w:rFonts w:ascii="Arial" w:hAnsi="Arial"/>
                <w:sz w:val="22"/>
                <w:szCs w:val="22"/>
              </w:rPr>
            </w:pPr>
            <w:r w:rsidRPr="00E774C8">
              <w:rPr>
                <w:rFonts w:ascii="Arial" w:hAnsi="Arial" w:cs="Arial"/>
                <w:b/>
                <w:snapToGrid w:val="0"/>
                <w:sz w:val="22"/>
                <w:szCs w:val="22"/>
                <w:u w:val="single"/>
              </w:rPr>
              <w:t>Objednatel</w:t>
            </w:r>
            <w:r w:rsidRPr="00E774C8">
              <w:rPr>
                <w:rFonts w:ascii="Arial" w:hAnsi="Arial" w:cs="Arial"/>
                <w:snapToGrid w:val="0"/>
                <w:sz w:val="22"/>
                <w:szCs w:val="22"/>
              </w:rPr>
              <w:t>:</w:t>
            </w:r>
          </w:p>
        </w:tc>
        <w:tc>
          <w:tcPr>
            <w:tcW w:w="7618" w:type="dxa"/>
            <w:gridSpan w:val="2"/>
            <w:shd w:val="clear" w:color="auto" w:fill="auto"/>
            <w:vAlign w:val="center"/>
          </w:tcPr>
          <w:p w:rsidR="001252D9" w:rsidRDefault="001252D9" w:rsidP="004311F3">
            <w:pPr>
              <w:numPr>
                <w:ilvl w:val="12"/>
                <w:numId w:val="0"/>
              </w:numPr>
              <w:spacing w:line="320" w:lineRule="exact"/>
              <w:rPr>
                <w:rFonts w:ascii="Arial" w:hAnsi="Arial"/>
                <w:b/>
                <w:sz w:val="22"/>
                <w:szCs w:val="22"/>
              </w:rPr>
            </w:pPr>
          </w:p>
          <w:p w:rsidR="001252D9" w:rsidRPr="00E774C8" w:rsidRDefault="001252D9" w:rsidP="004311F3">
            <w:pPr>
              <w:numPr>
                <w:ilvl w:val="12"/>
                <w:numId w:val="0"/>
              </w:numPr>
              <w:spacing w:line="320" w:lineRule="exact"/>
              <w:rPr>
                <w:rFonts w:ascii="Arial" w:hAnsi="Arial"/>
                <w:sz w:val="22"/>
                <w:szCs w:val="22"/>
              </w:rPr>
            </w:pPr>
            <w:r w:rsidRPr="00E774C8">
              <w:rPr>
                <w:rFonts w:ascii="Arial" w:hAnsi="Arial"/>
                <w:b/>
                <w:sz w:val="22"/>
                <w:szCs w:val="22"/>
              </w:rPr>
              <w:t>Pardubický kraj</w:t>
            </w:r>
          </w:p>
        </w:tc>
      </w:tr>
      <w:tr w:rsidR="001252D9" w:rsidRPr="00E774C8" w:rsidTr="004311F3">
        <w:trPr>
          <w:gridBefore w:val="1"/>
          <w:wBefore w:w="1738" w:type="dxa"/>
        </w:trPr>
        <w:tc>
          <w:tcPr>
            <w:tcW w:w="2231" w:type="dxa"/>
            <w:shd w:val="clear" w:color="auto" w:fill="auto"/>
          </w:tcPr>
          <w:p w:rsidR="001252D9" w:rsidRPr="00E774C8" w:rsidRDefault="001252D9" w:rsidP="004311F3">
            <w:pPr>
              <w:numPr>
                <w:ilvl w:val="12"/>
                <w:numId w:val="0"/>
              </w:numPr>
              <w:spacing w:line="320" w:lineRule="exact"/>
              <w:rPr>
                <w:rFonts w:ascii="Arial" w:hAnsi="Arial"/>
                <w:sz w:val="22"/>
                <w:szCs w:val="22"/>
              </w:rPr>
            </w:pPr>
            <w:r w:rsidRPr="00E774C8">
              <w:rPr>
                <w:rFonts w:ascii="Arial" w:hAnsi="Arial"/>
                <w:sz w:val="22"/>
                <w:szCs w:val="22"/>
              </w:rPr>
              <w:t>Sídlo - adresa:</w:t>
            </w:r>
          </w:p>
        </w:tc>
        <w:tc>
          <w:tcPr>
            <w:tcW w:w="5387" w:type="dxa"/>
            <w:shd w:val="clear" w:color="auto" w:fill="auto"/>
          </w:tcPr>
          <w:p w:rsidR="001252D9" w:rsidRPr="00E774C8" w:rsidRDefault="001252D9" w:rsidP="004311F3">
            <w:pPr>
              <w:numPr>
                <w:ilvl w:val="12"/>
                <w:numId w:val="0"/>
              </w:numPr>
              <w:spacing w:line="320" w:lineRule="exact"/>
              <w:rPr>
                <w:rFonts w:ascii="Arial" w:hAnsi="Arial"/>
                <w:sz w:val="22"/>
                <w:szCs w:val="22"/>
              </w:rPr>
            </w:pPr>
            <w:r w:rsidRPr="00E774C8">
              <w:rPr>
                <w:rFonts w:ascii="Arial" w:hAnsi="Arial"/>
                <w:sz w:val="22"/>
                <w:szCs w:val="22"/>
              </w:rPr>
              <w:t>Komenského náměstí 1</w:t>
            </w:r>
            <w:bookmarkStart w:id="0" w:name="_GoBack"/>
            <w:bookmarkEnd w:id="0"/>
            <w:r w:rsidRPr="00E774C8">
              <w:rPr>
                <w:rFonts w:ascii="Arial" w:hAnsi="Arial"/>
                <w:sz w:val="22"/>
                <w:szCs w:val="22"/>
              </w:rPr>
              <w:t>25, 532 11 Pardubice</w:t>
            </w:r>
          </w:p>
        </w:tc>
      </w:tr>
      <w:tr w:rsidR="001252D9" w:rsidRPr="00E774C8" w:rsidTr="004311F3">
        <w:trPr>
          <w:gridBefore w:val="1"/>
          <w:wBefore w:w="1738" w:type="dxa"/>
        </w:trPr>
        <w:tc>
          <w:tcPr>
            <w:tcW w:w="2231" w:type="dxa"/>
            <w:shd w:val="clear" w:color="auto" w:fill="auto"/>
            <w:vAlign w:val="center"/>
          </w:tcPr>
          <w:p w:rsidR="001252D9" w:rsidRPr="00E774C8" w:rsidRDefault="001252D9" w:rsidP="004311F3">
            <w:pPr>
              <w:numPr>
                <w:ilvl w:val="12"/>
                <w:numId w:val="0"/>
              </w:numPr>
              <w:spacing w:line="320" w:lineRule="exact"/>
              <w:rPr>
                <w:rFonts w:ascii="Arial" w:hAnsi="Arial"/>
                <w:sz w:val="22"/>
                <w:szCs w:val="22"/>
              </w:rPr>
            </w:pPr>
            <w:r w:rsidRPr="00E774C8">
              <w:rPr>
                <w:rFonts w:ascii="Arial" w:hAnsi="Arial"/>
                <w:sz w:val="22"/>
                <w:szCs w:val="22"/>
              </w:rPr>
              <w:t>Zastoupen:</w:t>
            </w:r>
          </w:p>
        </w:tc>
        <w:tc>
          <w:tcPr>
            <w:tcW w:w="5387" w:type="dxa"/>
            <w:shd w:val="clear" w:color="auto" w:fill="auto"/>
            <w:vAlign w:val="center"/>
          </w:tcPr>
          <w:p w:rsidR="001252D9" w:rsidRPr="00E774C8" w:rsidRDefault="001252D9" w:rsidP="004311F3">
            <w:pPr>
              <w:numPr>
                <w:ilvl w:val="12"/>
                <w:numId w:val="0"/>
              </w:numPr>
              <w:spacing w:line="240" w:lineRule="exact"/>
              <w:rPr>
                <w:rFonts w:ascii="Arial" w:hAnsi="Arial"/>
                <w:sz w:val="22"/>
                <w:szCs w:val="22"/>
              </w:rPr>
            </w:pPr>
            <w:r w:rsidRPr="00E774C8">
              <w:rPr>
                <w:rFonts w:ascii="Arial" w:hAnsi="Arial"/>
                <w:b/>
                <w:sz w:val="22"/>
                <w:szCs w:val="22"/>
              </w:rPr>
              <w:t>JUDr. Martinem Netolickým, Ph.D.</w:t>
            </w:r>
            <w:r w:rsidRPr="00E774C8">
              <w:rPr>
                <w:rFonts w:ascii="Arial" w:hAnsi="Arial"/>
                <w:sz w:val="22"/>
                <w:szCs w:val="22"/>
              </w:rPr>
              <w:t>,</w:t>
            </w:r>
            <w:r w:rsidRPr="00E774C8">
              <w:rPr>
                <w:rFonts w:ascii="Arial" w:hAnsi="Arial"/>
                <w:color w:val="000000"/>
                <w:sz w:val="22"/>
                <w:szCs w:val="22"/>
              </w:rPr>
              <w:t xml:space="preserve"> hejtmanem</w:t>
            </w:r>
          </w:p>
        </w:tc>
      </w:tr>
      <w:tr w:rsidR="001252D9" w:rsidRPr="00E774C8" w:rsidTr="004311F3">
        <w:trPr>
          <w:gridBefore w:val="1"/>
          <w:wBefore w:w="1738" w:type="dxa"/>
        </w:trPr>
        <w:tc>
          <w:tcPr>
            <w:tcW w:w="7618" w:type="dxa"/>
            <w:gridSpan w:val="2"/>
            <w:shd w:val="clear" w:color="auto" w:fill="auto"/>
            <w:vAlign w:val="center"/>
          </w:tcPr>
          <w:p w:rsidR="001252D9" w:rsidRPr="0015755F" w:rsidRDefault="001252D9" w:rsidP="004311F3">
            <w:pPr>
              <w:numPr>
                <w:ilvl w:val="12"/>
                <w:numId w:val="0"/>
              </w:numPr>
              <w:spacing w:line="240" w:lineRule="exact"/>
              <w:rPr>
                <w:rFonts w:ascii="Arial" w:hAnsi="Arial"/>
                <w:sz w:val="22"/>
                <w:szCs w:val="22"/>
              </w:rPr>
            </w:pPr>
            <w:r w:rsidRPr="0015755F">
              <w:rPr>
                <w:rFonts w:ascii="Arial" w:hAnsi="Arial"/>
                <w:sz w:val="22"/>
                <w:szCs w:val="22"/>
              </w:rPr>
              <w:t>Osoby oprávněné jednat ve věcech technických:</w:t>
            </w:r>
          </w:p>
          <w:p w:rsidR="001252D9" w:rsidRPr="0015755F" w:rsidRDefault="001252D9" w:rsidP="001252D9">
            <w:pPr>
              <w:numPr>
                <w:ilvl w:val="12"/>
                <w:numId w:val="0"/>
              </w:numPr>
              <w:spacing w:line="240" w:lineRule="exact"/>
              <w:ind w:firstLine="2265"/>
              <w:rPr>
                <w:rFonts w:ascii="Arial" w:hAnsi="Arial"/>
                <w:sz w:val="22"/>
                <w:szCs w:val="22"/>
              </w:rPr>
            </w:pPr>
            <w:r w:rsidRPr="009178E4">
              <w:rPr>
                <w:rFonts w:ascii="Arial" w:hAnsi="Arial"/>
                <w:b/>
                <w:sz w:val="22"/>
                <w:szCs w:val="22"/>
              </w:rPr>
              <w:t>Ing. Jiří Kunt, Ph.D.</w:t>
            </w:r>
            <w:r>
              <w:rPr>
                <w:rFonts w:ascii="Arial" w:hAnsi="Arial"/>
                <w:sz w:val="22"/>
                <w:szCs w:val="22"/>
              </w:rPr>
              <w:t xml:space="preserve"> nebo </w:t>
            </w:r>
            <w:r>
              <w:rPr>
                <w:rFonts w:ascii="Arial" w:hAnsi="Arial"/>
                <w:b/>
                <w:sz w:val="22"/>
                <w:szCs w:val="22"/>
              </w:rPr>
              <w:t>Bc. Hana Jarošová</w:t>
            </w:r>
          </w:p>
        </w:tc>
      </w:tr>
      <w:tr w:rsidR="001252D9" w:rsidRPr="00E774C8" w:rsidTr="004311F3">
        <w:trPr>
          <w:gridBefore w:val="1"/>
          <w:wBefore w:w="1738" w:type="dxa"/>
        </w:trPr>
        <w:tc>
          <w:tcPr>
            <w:tcW w:w="7618" w:type="dxa"/>
            <w:gridSpan w:val="2"/>
            <w:shd w:val="clear" w:color="auto" w:fill="auto"/>
            <w:vAlign w:val="center"/>
          </w:tcPr>
          <w:p w:rsidR="001252D9" w:rsidRPr="0015755F" w:rsidRDefault="001252D9" w:rsidP="004311F3">
            <w:pPr>
              <w:numPr>
                <w:ilvl w:val="12"/>
                <w:numId w:val="0"/>
              </w:numPr>
              <w:spacing w:line="240" w:lineRule="exact"/>
              <w:rPr>
                <w:rFonts w:ascii="Arial" w:hAnsi="Arial"/>
                <w:sz w:val="22"/>
                <w:szCs w:val="22"/>
              </w:rPr>
            </w:pPr>
            <w:r w:rsidRPr="0015755F">
              <w:rPr>
                <w:rFonts w:ascii="Arial" w:hAnsi="Arial"/>
                <w:sz w:val="22"/>
                <w:szCs w:val="22"/>
              </w:rPr>
              <w:t>Osoby oprávněné k provádění zápisů a podepisování stavebního deníku:</w:t>
            </w:r>
          </w:p>
          <w:p w:rsidR="001252D9" w:rsidRPr="0015755F" w:rsidRDefault="001252D9" w:rsidP="004311F3">
            <w:pPr>
              <w:numPr>
                <w:ilvl w:val="12"/>
                <w:numId w:val="0"/>
              </w:numPr>
              <w:spacing w:line="240" w:lineRule="exact"/>
              <w:ind w:left="2974" w:hanging="709"/>
              <w:rPr>
                <w:rFonts w:ascii="Arial" w:hAnsi="Arial" w:cs="Arial"/>
                <w:sz w:val="22"/>
                <w:szCs w:val="22"/>
              </w:rPr>
            </w:pPr>
            <w:r w:rsidRPr="009178E4">
              <w:rPr>
                <w:rFonts w:ascii="Arial" w:hAnsi="Arial"/>
                <w:b/>
                <w:sz w:val="22"/>
                <w:szCs w:val="22"/>
              </w:rPr>
              <w:t>Ing. Jiří Kunt, Ph.D.</w:t>
            </w:r>
            <w:r w:rsidRPr="0015755F">
              <w:rPr>
                <w:rFonts w:ascii="Arial" w:hAnsi="Arial"/>
                <w:sz w:val="22"/>
                <w:szCs w:val="22"/>
              </w:rPr>
              <w:t xml:space="preserve"> nebo </w:t>
            </w:r>
            <w:r>
              <w:rPr>
                <w:rFonts w:ascii="Arial" w:hAnsi="Arial"/>
                <w:b/>
                <w:sz w:val="22"/>
                <w:szCs w:val="22"/>
              </w:rPr>
              <w:t>Bc. Hana Jarošová</w:t>
            </w:r>
          </w:p>
          <w:p w:rsidR="001252D9" w:rsidRPr="0015755F" w:rsidRDefault="001252D9" w:rsidP="004311F3">
            <w:pPr>
              <w:numPr>
                <w:ilvl w:val="12"/>
                <w:numId w:val="0"/>
              </w:numPr>
              <w:spacing w:line="240" w:lineRule="exact"/>
              <w:ind w:left="2974" w:hanging="709"/>
              <w:rPr>
                <w:rFonts w:ascii="Arial" w:hAnsi="Arial"/>
                <w:sz w:val="22"/>
                <w:szCs w:val="22"/>
              </w:rPr>
            </w:pPr>
            <w:r w:rsidRPr="0015755F">
              <w:rPr>
                <w:rFonts w:ascii="Arial" w:hAnsi="Arial" w:cs="Arial"/>
                <w:sz w:val="22"/>
                <w:szCs w:val="22"/>
              </w:rPr>
              <w:t>nebo technický dozor objednatele</w:t>
            </w:r>
          </w:p>
        </w:tc>
      </w:tr>
      <w:tr w:rsidR="001252D9" w:rsidRPr="00E774C8" w:rsidTr="004311F3">
        <w:trPr>
          <w:gridBefore w:val="1"/>
          <w:wBefore w:w="1738" w:type="dxa"/>
        </w:trPr>
        <w:tc>
          <w:tcPr>
            <w:tcW w:w="7618" w:type="dxa"/>
            <w:gridSpan w:val="2"/>
            <w:shd w:val="clear" w:color="auto" w:fill="auto"/>
            <w:vAlign w:val="center"/>
          </w:tcPr>
          <w:p w:rsidR="001252D9" w:rsidRPr="0015755F" w:rsidRDefault="001252D9" w:rsidP="004311F3">
            <w:pPr>
              <w:numPr>
                <w:ilvl w:val="12"/>
                <w:numId w:val="0"/>
              </w:numPr>
              <w:spacing w:line="240" w:lineRule="exact"/>
              <w:rPr>
                <w:rFonts w:ascii="Arial" w:hAnsi="Arial"/>
                <w:sz w:val="22"/>
                <w:szCs w:val="22"/>
              </w:rPr>
            </w:pPr>
            <w:r w:rsidRPr="0015755F">
              <w:rPr>
                <w:rFonts w:ascii="Arial" w:hAnsi="Arial"/>
                <w:sz w:val="22"/>
                <w:szCs w:val="22"/>
              </w:rPr>
              <w:t>Osoby oprávněné k předání staveniště:</w:t>
            </w:r>
          </w:p>
          <w:p w:rsidR="001252D9" w:rsidRPr="0015755F" w:rsidRDefault="001252D9" w:rsidP="004311F3">
            <w:pPr>
              <w:numPr>
                <w:ilvl w:val="12"/>
                <w:numId w:val="0"/>
              </w:numPr>
              <w:spacing w:line="240" w:lineRule="exact"/>
              <w:ind w:firstLine="2265"/>
              <w:rPr>
                <w:rFonts w:ascii="Arial" w:hAnsi="Arial"/>
                <w:sz w:val="22"/>
                <w:szCs w:val="22"/>
              </w:rPr>
            </w:pPr>
            <w:r w:rsidRPr="009178E4">
              <w:rPr>
                <w:rFonts w:ascii="Arial" w:hAnsi="Arial"/>
                <w:b/>
                <w:sz w:val="22"/>
                <w:szCs w:val="22"/>
              </w:rPr>
              <w:t>Ing. Jiří Kunt, Ph.D.</w:t>
            </w:r>
            <w:r w:rsidRPr="0015755F">
              <w:rPr>
                <w:rFonts w:ascii="Arial" w:hAnsi="Arial"/>
                <w:sz w:val="22"/>
                <w:szCs w:val="22"/>
              </w:rPr>
              <w:t xml:space="preserve"> nebo </w:t>
            </w:r>
            <w:r>
              <w:rPr>
                <w:rFonts w:ascii="Arial" w:hAnsi="Arial"/>
                <w:b/>
                <w:sz w:val="22"/>
                <w:szCs w:val="22"/>
              </w:rPr>
              <w:t>Bc. Hana Jarošová</w:t>
            </w:r>
          </w:p>
        </w:tc>
      </w:tr>
      <w:tr w:rsidR="001252D9" w:rsidRPr="00E774C8" w:rsidTr="004311F3">
        <w:trPr>
          <w:gridBefore w:val="1"/>
          <w:wBefore w:w="1738" w:type="dxa"/>
        </w:trPr>
        <w:tc>
          <w:tcPr>
            <w:tcW w:w="7618" w:type="dxa"/>
            <w:gridSpan w:val="2"/>
            <w:shd w:val="clear" w:color="auto" w:fill="auto"/>
            <w:vAlign w:val="center"/>
          </w:tcPr>
          <w:p w:rsidR="001252D9" w:rsidRPr="0015755F" w:rsidRDefault="001252D9" w:rsidP="004311F3">
            <w:pPr>
              <w:numPr>
                <w:ilvl w:val="12"/>
                <w:numId w:val="0"/>
              </w:numPr>
              <w:spacing w:line="240" w:lineRule="exact"/>
              <w:rPr>
                <w:rFonts w:ascii="Arial" w:hAnsi="Arial"/>
                <w:sz w:val="22"/>
                <w:szCs w:val="22"/>
              </w:rPr>
            </w:pPr>
            <w:r w:rsidRPr="0015755F">
              <w:rPr>
                <w:rFonts w:ascii="Arial" w:hAnsi="Arial"/>
                <w:sz w:val="22"/>
                <w:szCs w:val="22"/>
              </w:rPr>
              <w:t>Osoby oprávněné k podpisu protokolu o předání a převzetí stavby:</w:t>
            </w:r>
          </w:p>
          <w:p w:rsidR="001252D9" w:rsidRPr="0015755F" w:rsidRDefault="001252D9" w:rsidP="004311F3">
            <w:pPr>
              <w:numPr>
                <w:ilvl w:val="12"/>
                <w:numId w:val="0"/>
              </w:numPr>
              <w:spacing w:line="240" w:lineRule="exact"/>
              <w:ind w:firstLine="2265"/>
              <w:rPr>
                <w:rFonts w:ascii="Arial" w:hAnsi="Arial"/>
                <w:sz w:val="22"/>
                <w:szCs w:val="22"/>
              </w:rPr>
            </w:pPr>
            <w:r w:rsidRPr="009178E4">
              <w:rPr>
                <w:rFonts w:ascii="Arial" w:hAnsi="Arial"/>
                <w:b/>
                <w:sz w:val="22"/>
                <w:szCs w:val="22"/>
              </w:rPr>
              <w:t>Ing. Jiří Kunt, Ph.D.</w:t>
            </w:r>
            <w:r w:rsidRPr="0015755F">
              <w:rPr>
                <w:rFonts w:ascii="Arial" w:hAnsi="Arial"/>
                <w:sz w:val="22"/>
                <w:szCs w:val="22"/>
              </w:rPr>
              <w:t xml:space="preserve"> nebo </w:t>
            </w:r>
            <w:r>
              <w:rPr>
                <w:rFonts w:ascii="Arial" w:hAnsi="Arial"/>
                <w:b/>
                <w:sz w:val="22"/>
                <w:szCs w:val="22"/>
              </w:rPr>
              <w:t>Bc. Hana Jarošová</w:t>
            </w:r>
          </w:p>
        </w:tc>
      </w:tr>
      <w:tr w:rsidR="001252D9" w:rsidRPr="00E774C8" w:rsidTr="004311F3">
        <w:trPr>
          <w:gridBefore w:val="1"/>
          <w:wBefore w:w="1738" w:type="dxa"/>
        </w:trPr>
        <w:tc>
          <w:tcPr>
            <w:tcW w:w="2231" w:type="dxa"/>
            <w:shd w:val="clear" w:color="auto" w:fill="auto"/>
          </w:tcPr>
          <w:p w:rsidR="001252D9" w:rsidRPr="00E774C8" w:rsidRDefault="001252D9" w:rsidP="004311F3">
            <w:pPr>
              <w:numPr>
                <w:ilvl w:val="12"/>
                <w:numId w:val="0"/>
              </w:numPr>
              <w:spacing w:line="320" w:lineRule="exact"/>
              <w:rPr>
                <w:rFonts w:ascii="Arial" w:hAnsi="Arial"/>
                <w:sz w:val="22"/>
                <w:szCs w:val="22"/>
              </w:rPr>
            </w:pPr>
            <w:r w:rsidRPr="00E774C8">
              <w:rPr>
                <w:rFonts w:ascii="Arial" w:hAnsi="Arial"/>
                <w:sz w:val="22"/>
                <w:szCs w:val="22"/>
              </w:rPr>
              <w:t xml:space="preserve">IČ: </w:t>
            </w:r>
          </w:p>
        </w:tc>
        <w:tc>
          <w:tcPr>
            <w:tcW w:w="5387" w:type="dxa"/>
            <w:shd w:val="clear" w:color="auto" w:fill="auto"/>
            <w:vAlign w:val="center"/>
          </w:tcPr>
          <w:p w:rsidR="001252D9" w:rsidRPr="00E774C8" w:rsidRDefault="001252D9" w:rsidP="004311F3">
            <w:pPr>
              <w:rPr>
                <w:rFonts w:ascii="Arial" w:hAnsi="Arial"/>
                <w:sz w:val="22"/>
                <w:szCs w:val="22"/>
              </w:rPr>
            </w:pPr>
            <w:r w:rsidRPr="00E774C8">
              <w:rPr>
                <w:rFonts w:ascii="Arial" w:hAnsi="Arial"/>
                <w:sz w:val="22"/>
                <w:szCs w:val="22"/>
              </w:rPr>
              <w:t>70892822</w:t>
            </w:r>
          </w:p>
        </w:tc>
      </w:tr>
      <w:tr w:rsidR="001252D9" w:rsidRPr="00E774C8" w:rsidTr="004311F3">
        <w:trPr>
          <w:gridBefore w:val="1"/>
          <w:wBefore w:w="1738" w:type="dxa"/>
        </w:trPr>
        <w:tc>
          <w:tcPr>
            <w:tcW w:w="2231" w:type="dxa"/>
            <w:shd w:val="clear" w:color="auto" w:fill="auto"/>
          </w:tcPr>
          <w:p w:rsidR="001252D9" w:rsidRPr="00E774C8" w:rsidRDefault="001252D9" w:rsidP="004311F3">
            <w:pPr>
              <w:numPr>
                <w:ilvl w:val="12"/>
                <w:numId w:val="0"/>
              </w:numPr>
              <w:spacing w:line="320" w:lineRule="exact"/>
              <w:rPr>
                <w:rFonts w:ascii="Arial" w:hAnsi="Arial"/>
                <w:sz w:val="22"/>
                <w:szCs w:val="22"/>
              </w:rPr>
            </w:pPr>
            <w:r w:rsidRPr="00E774C8">
              <w:rPr>
                <w:rFonts w:ascii="Arial" w:hAnsi="Arial"/>
                <w:sz w:val="22"/>
                <w:szCs w:val="22"/>
              </w:rPr>
              <w:t>DIČ:</w:t>
            </w:r>
          </w:p>
        </w:tc>
        <w:tc>
          <w:tcPr>
            <w:tcW w:w="5387" w:type="dxa"/>
            <w:shd w:val="clear" w:color="auto" w:fill="auto"/>
            <w:vAlign w:val="center"/>
          </w:tcPr>
          <w:p w:rsidR="001252D9" w:rsidRPr="00E774C8" w:rsidRDefault="001252D9" w:rsidP="004311F3">
            <w:pPr>
              <w:rPr>
                <w:sz w:val="22"/>
                <w:szCs w:val="22"/>
              </w:rPr>
            </w:pPr>
            <w:r w:rsidRPr="00E774C8">
              <w:rPr>
                <w:rFonts w:ascii="Arial" w:hAnsi="Arial"/>
                <w:sz w:val="22"/>
                <w:szCs w:val="22"/>
              </w:rPr>
              <w:t xml:space="preserve">CZ70892822 </w:t>
            </w:r>
          </w:p>
        </w:tc>
      </w:tr>
      <w:tr w:rsidR="001252D9" w:rsidRPr="00E774C8" w:rsidTr="004311F3">
        <w:trPr>
          <w:gridBefore w:val="1"/>
          <w:wBefore w:w="1738" w:type="dxa"/>
        </w:trPr>
        <w:tc>
          <w:tcPr>
            <w:tcW w:w="2231" w:type="dxa"/>
            <w:shd w:val="clear" w:color="auto" w:fill="auto"/>
          </w:tcPr>
          <w:p w:rsidR="001252D9" w:rsidRPr="00E774C8" w:rsidRDefault="001252D9" w:rsidP="004311F3">
            <w:pPr>
              <w:numPr>
                <w:ilvl w:val="12"/>
                <w:numId w:val="0"/>
              </w:numPr>
              <w:spacing w:line="320" w:lineRule="exact"/>
              <w:rPr>
                <w:rFonts w:ascii="Arial" w:hAnsi="Arial"/>
                <w:sz w:val="22"/>
                <w:szCs w:val="22"/>
              </w:rPr>
            </w:pPr>
            <w:r w:rsidRPr="00E774C8">
              <w:rPr>
                <w:rFonts w:ascii="Arial" w:hAnsi="Arial"/>
                <w:sz w:val="22"/>
                <w:szCs w:val="22"/>
              </w:rPr>
              <w:t>Bankovní spojení:</w:t>
            </w:r>
          </w:p>
        </w:tc>
        <w:tc>
          <w:tcPr>
            <w:tcW w:w="5387" w:type="dxa"/>
            <w:shd w:val="clear" w:color="auto" w:fill="auto"/>
          </w:tcPr>
          <w:p w:rsidR="001252D9" w:rsidRPr="00E774C8" w:rsidRDefault="001252D9" w:rsidP="004311F3">
            <w:pPr>
              <w:numPr>
                <w:ilvl w:val="12"/>
                <w:numId w:val="0"/>
              </w:numPr>
              <w:spacing w:line="320" w:lineRule="exact"/>
              <w:jc w:val="both"/>
              <w:rPr>
                <w:rFonts w:ascii="Arial" w:hAnsi="Arial"/>
                <w:sz w:val="22"/>
                <w:szCs w:val="22"/>
              </w:rPr>
            </w:pPr>
            <w:r w:rsidRPr="00F70671">
              <w:rPr>
                <w:rFonts w:ascii="Arial" w:hAnsi="Arial" w:cs="Arial"/>
                <w:sz w:val="22"/>
                <w:szCs w:val="22"/>
              </w:rPr>
              <w:t>Komerční banka</w:t>
            </w:r>
            <w:r w:rsidRPr="00E774C8">
              <w:rPr>
                <w:rFonts w:ascii="Arial" w:hAnsi="Arial" w:cs="Arial"/>
                <w:sz w:val="22"/>
                <w:szCs w:val="22"/>
              </w:rPr>
              <w:t xml:space="preserve"> a.s.</w:t>
            </w:r>
          </w:p>
        </w:tc>
      </w:tr>
      <w:tr w:rsidR="001252D9" w:rsidRPr="00E774C8" w:rsidTr="004311F3">
        <w:trPr>
          <w:gridBefore w:val="1"/>
          <w:wBefore w:w="1738" w:type="dxa"/>
        </w:trPr>
        <w:tc>
          <w:tcPr>
            <w:tcW w:w="2231" w:type="dxa"/>
            <w:shd w:val="clear" w:color="auto" w:fill="auto"/>
          </w:tcPr>
          <w:p w:rsidR="001252D9" w:rsidRPr="00E774C8" w:rsidRDefault="001252D9" w:rsidP="004311F3">
            <w:pPr>
              <w:numPr>
                <w:ilvl w:val="12"/>
                <w:numId w:val="0"/>
              </w:numPr>
              <w:spacing w:line="320" w:lineRule="exact"/>
              <w:rPr>
                <w:rFonts w:ascii="Arial" w:hAnsi="Arial"/>
                <w:sz w:val="22"/>
                <w:szCs w:val="22"/>
              </w:rPr>
            </w:pPr>
          </w:p>
        </w:tc>
        <w:tc>
          <w:tcPr>
            <w:tcW w:w="5387" w:type="dxa"/>
            <w:shd w:val="clear" w:color="auto" w:fill="auto"/>
          </w:tcPr>
          <w:p w:rsidR="001252D9" w:rsidRPr="00E774C8" w:rsidRDefault="001252D9" w:rsidP="004311F3">
            <w:pPr>
              <w:numPr>
                <w:ilvl w:val="12"/>
                <w:numId w:val="0"/>
              </w:numPr>
              <w:spacing w:line="320" w:lineRule="exact"/>
              <w:jc w:val="both"/>
              <w:rPr>
                <w:rFonts w:ascii="Arial" w:hAnsi="Arial"/>
                <w:sz w:val="22"/>
                <w:szCs w:val="22"/>
              </w:rPr>
            </w:pPr>
            <w:r w:rsidRPr="00E774C8">
              <w:rPr>
                <w:rFonts w:ascii="Arial" w:hAnsi="Arial" w:cs="Arial"/>
                <w:sz w:val="22"/>
                <w:szCs w:val="22"/>
              </w:rPr>
              <w:t xml:space="preserve">č.ú. </w:t>
            </w:r>
            <w:r w:rsidRPr="00F70671">
              <w:rPr>
                <w:rFonts w:ascii="Arial" w:hAnsi="Arial"/>
                <w:sz w:val="22"/>
                <w:szCs w:val="22"/>
              </w:rPr>
              <w:t>107-1752200237 / 0100</w:t>
            </w:r>
          </w:p>
        </w:tc>
      </w:tr>
    </w:tbl>
    <w:p w:rsidR="00F51DB5" w:rsidRPr="00AE1099" w:rsidRDefault="00F51DB5" w:rsidP="008553DF">
      <w:pPr>
        <w:numPr>
          <w:ilvl w:val="12"/>
          <w:numId w:val="0"/>
        </w:numPr>
        <w:jc w:val="both"/>
        <w:rPr>
          <w:rFonts w:ascii="Arial" w:hAnsi="Arial" w:cs="Arial"/>
          <w:sz w:val="22"/>
        </w:rPr>
      </w:pPr>
    </w:p>
    <w:p w:rsidR="00C72874" w:rsidRDefault="00C72874" w:rsidP="00C72874">
      <w:pPr>
        <w:numPr>
          <w:ilvl w:val="12"/>
          <w:numId w:val="0"/>
        </w:numPr>
        <w:spacing w:before="120" w:after="120"/>
        <w:ind w:left="142"/>
        <w:jc w:val="both"/>
        <w:rPr>
          <w:rFonts w:ascii="Arial" w:hAnsi="Arial"/>
          <w:sz w:val="22"/>
          <w:szCs w:val="22"/>
        </w:rPr>
      </w:pPr>
      <w:r>
        <w:rPr>
          <w:rFonts w:ascii="Arial" w:hAnsi="Arial"/>
          <w:sz w:val="22"/>
          <w:szCs w:val="22"/>
        </w:rPr>
        <w:t>a</w:t>
      </w:r>
    </w:p>
    <w:tbl>
      <w:tblPr>
        <w:tblW w:w="9356" w:type="dxa"/>
        <w:tblInd w:w="108" w:type="dxa"/>
        <w:tblLook w:val="04A0" w:firstRow="1" w:lastRow="0" w:firstColumn="1" w:lastColumn="0" w:noHBand="0" w:noVBand="1"/>
      </w:tblPr>
      <w:tblGrid>
        <w:gridCol w:w="1738"/>
        <w:gridCol w:w="2231"/>
        <w:gridCol w:w="5387"/>
      </w:tblGrid>
      <w:tr w:rsidR="00C72874" w:rsidRPr="00E774C8" w:rsidTr="004311F3">
        <w:tc>
          <w:tcPr>
            <w:tcW w:w="1738" w:type="dxa"/>
            <w:shd w:val="clear" w:color="auto" w:fill="auto"/>
            <w:vAlign w:val="center"/>
          </w:tcPr>
          <w:p w:rsidR="00C72874" w:rsidRPr="00E774C8" w:rsidRDefault="00C72874" w:rsidP="004311F3">
            <w:pPr>
              <w:numPr>
                <w:ilvl w:val="12"/>
                <w:numId w:val="0"/>
              </w:numPr>
              <w:spacing w:line="320" w:lineRule="exact"/>
              <w:ind w:left="-1526" w:firstLine="1526"/>
              <w:rPr>
                <w:rFonts w:ascii="Arial" w:hAnsi="Arial"/>
                <w:sz w:val="22"/>
                <w:szCs w:val="22"/>
              </w:rPr>
            </w:pPr>
            <w:r>
              <w:rPr>
                <w:rFonts w:ascii="Arial" w:hAnsi="Arial" w:cs="Arial"/>
                <w:b/>
                <w:snapToGrid w:val="0"/>
                <w:sz w:val="22"/>
                <w:szCs w:val="22"/>
                <w:u w:val="single"/>
              </w:rPr>
              <w:t>Zhotovi</w:t>
            </w:r>
            <w:r w:rsidRPr="00E774C8">
              <w:rPr>
                <w:rFonts w:ascii="Arial" w:hAnsi="Arial" w:cs="Arial"/>
                <w:b/>
                <w:snapToGrid w:val="0"/>
                <w:sz w:val="22"/>
                <w:szCs w:val="22"/>
                <w:u w:val="single"/>
              </w:rPr>
              <w:t>tel</w:t>
            </w:r>
            <w:r w:rsidRPr="00E774C8">
              <w:rPr>
                <w:rFonts w:ascii="Arial" w:hAnsi="Arial" w:cs="Arial"/>
                <w:snapToGrid w:val="0"/>
                <w:sz w:val="22"/>
                <w:szCs w:val="22"/>
              </w:rPr>
              <w:t>:</w:t>
            </w:r>
          </w:p>
        </w:tc>
        <w:tc>
          <w:tcPr>
            <w:tcW w:w="7618" w:type="dxa"/>
            <w:gridSpan w:val="2"/>
            <w:shd w:val="clear" w:color="auto" w:fill="auto"/>
            <w:vAlign w:val="center"/>
          </w:tcPr>
          <w:p w:rsidR="00C72874" w:rsidRPr="00E774C8" w:rsidRDefault="00C72874" w:rsidP="004311F3">
            <w:pPr>
              <w:numPr>
                <w:ilvl w:val="12"/>
                <w:numId w:val="0"/>
              </w:numPr>
              <w:spacing w:line="320" w:lineRule="exact"/>
              <w:rPr>
                <w:rFonts w:ascii="Arial" w:hAnsi="Arial"/>
                <w:color w:val="FF0000"/>
                <w:sz w:val="22"/>
                <w:szCs w:val="22"/>
              </w:rPr>
            </w:pPr>
            <w:r w:rsidRPr="00D00895">
              <w:rPr>
                <w:rFonts w:ascii="Arial" w:hAnsi="Arial" w:cs="Arial"/>
                <w:b/>
                <w:bCs/>
                <w:color w:val="FF0000"/>
                <w:sz w:val="22"/>
                <w:szCs w:val="22"/>
              </w:rPr>
              <w:t>(</w:t>
            </w:r>
            <w:r>
              <w:rPr>
                <w:rFonts w:ascii="Arial" w:hAnsi="Arial" w:cs="Arial"/>
                <w:b/>
                <w:bCs/>
                <w:color w:val="FF0000"/>
                <w:sz w:val="22"/>
                <w:szCs w:val="22"/>
              </w:rPr>
              <w:t>bude doplněno</w:t>
            </w:r>
            <w:r w:rsidRPr="00D00895">
              <w:rPr>
                <w:rFonts w:ascii="Arial" w:hAnsi="Arial" w:cs="Arial"/>
                <w:b/>
                <w:bCs/>
                <w:color w:val="FF0000"/>
                <w:sz w:val="22"/>
                <w:szCs w:val="22"/>
              </w:rPr>
              <w:t>)</w:t>
            </w:r>
          </w:p>
        </w:tc>
      </w:tr>
      <w:tr w:rsidR="00C72874" w:rsidRPr="00E774C8" w:rsidTr="004311F3">
        <w:trPr>
          <w:gridBefore w:val="1"/>
          <w:wBefore w:w="1738" w:type="dxa"/>
        </w:trPr>
        <w:tc>
          <w:tcPr>
            <w:tcW w:w="2231" w:type="dxa"/>
            <w:shd w:val="clear" w:color="auto" w:fill="auto"/>
          </w:tcPr>
          <w:p w:rsidR="00C72874" w:rsidRPr="00E774C8" w:rsidRDefault="00C72874" w:rsidP="004311F3">
            <w:pPr>
              <w:numPr>
                <w:ilvl w:val="12"/>
                <w:numId w:val="0"/>
              </w:numPr>
              <w:spacing w:line="320" w:lineRule="exact"/>
              <w:rPr>
                <w:rFonts w:ascii="Arial" w:hAnsi="Arial"/>
                <w:sz w:val="22"/>
                <w:szCs w:val="22"/>
              </w:rPr>
            </w:pPr>
            <w:r w:rsidRPr="00E774C8">
              <w:rPr>
                <w:rFonts w:ascii="Arial" w:hAnsi="Arial"/>
                <w:sz w:val="22"/>
                <w:szCs w:val="22"/>
              </w:rPr>
              <w:t>Sídlo - adresa:</w:t>
            </w:r>
          </w:p>
        </w:tc>
        <w:tc>
          <w:tcPr>
            <w:tcW w:w="5387" w:type="dxa"/>
            <w:shd w:val="clear" w:color="auto" w:fill="auto"/>
          </w:tcPr>
          <w:p w:rsidR="00C72874" w:rsidRPr="00E774C8" w:rsidRDefault="00C72874" w:rsidP="004311F3">
            <w:pPr>
              <w:numPr>
                <w:ilvl w:val="12"/>
                <w:numId w:val="0"/>
              </w:numPr>
              <w:spacing w:line="320" w:lineRule="exact"/>
              <w:ind w:left="29"/>
              <w:rPr>
                <w:rFonts w:ascii="Arial" w:hAnsi="Arial"/>
                <w:sz w:val="22"/>
                <w:szCs w:val="22"/>
              </w:rPr>
            </w:pPr>
            <w:r w:rsidRPr="00D00895">
              <w:rPr>
                <w:rFonts w:ascii="Arial" w:hAnsi="Arial" w:cs="Arial"/>
                <w:b/>
                <w:bCs/>
                <w:color w:val="FF0000"/>
                <w:sz w:val="22"/>
                <w:szCs w:val="22"/>
              </w:rPr>
              <w:t>(</w:t>
            </w:r>
            <w:r>
              <w:rPr>
                <w:rFonts w:ascii="Arial" w:hAnsi="Arial" w:cs="Arial"/>
                <w:b/>
                <w:bCs/>
                <w:color w:val="FF0000"/>
                <w:sz w:val="22"/>
                <w:szCs w:val="22"/>
              </w:rPr>
              <w:t>bude doplněno</w:t>
            </w:r>
            <w:r w:rsidRPr="00D00895">
              <w:rPr>
                <w:rFonts w:ascii="Arial" w:hAnsi="Arial" w:cs="Arial"/>
                <w:b/>
                <w:bCs/>
                <w:color w:val="FF0000"/>
                <w:sz w:val="22"/>
                <w:szCs w:val="22"/>
              </w:rPr>
              <w:t>)</w:t>
            </w:r>
          </w:p>
        </w:tc>
      </w:tr>
      <w:tr w:rsidR="00C72874" w:rsidRPr="00E774C8" w:rsidTr="004311F3">
        <w:trPr>
          <w:gridBefore w:val="1"/>
          <w:wBefore w:w="1738" w:type="dxa"/>
        </w:trPr>
        <w:tc>
          <w:tcPr>
            <w:tcW w:w="2231" w:type="dxa"/>
            <w:shd w:val="clear" w:color="auto" w:fill="auto"/>
          </w:tcPr>
          <w:p w:rsidR="00C72874" w:rsidRPr="00E774C8" w:rsidRDefault="00C72874" w:rsidP="004311F3">
            <w:pPr>
              <w:numPr>
                <w:ilvl w:val="12"/>
                <w:numId w:val="0"/>
              </w:numPr>
              <w:spacing w:line="320" w:lineRule="exact"/>
              <w:rPr>
                <w:rFonts w:ascii="Arial" w:hAnsi="Arial"/>
                <w:sz w:val="22"/>
                <w:szCs w:val="22"/>
              </w:rPr>
            </w:pPr>
            <w:r w:rsidRPr="00E774C8">
              <w:rPr>
                <w:rFonts w:ascii="Arial" w:hAnsi="Arial"/>
                <w:sz w:val="22"/>
                <w:szCs w:val="22"/>
              </w:rPr>
              <w:t>Zastoupen:</w:t>
            </w:r>
          </w:p>
        </w:tc>
        <w:tc>
          <w:tcPr>
            <w:tcW w:w="5387" w:type="dxa"/>
            <w:shd w:val="clear" w:color="auto" w:fill="auto"/>
            <w:vAlign w:val="center"/>
          </w:tcPr>
          <w:p w:rsidR="00C72874" w:rsidRPr="00E774C8" w:rsidRDefault="00C72874" w:rsidP="004311F3">
            <w:pPr>
              <w:numPr>
                <w:ilvl w:val="12"/>
                <w:numId w:val="0"/>
              </w:numPr>
              <w:spacing w:line="240" w:lineRule="exact"/>
              <w:ind w:left="29"/>
              <w:rPr>
                <w:rFonts w:ascii="Arial" w:hAnsi="Arial"/>
                <w:sz w:val="22"/>
                <w:szCs w:val="22"/>
              </w:rPr>
            </w:pPr>
            <w:r w:rsidRPr="00D00895">
              <w:rPr>
                <w:rFonts w:ascii="Arial" w:hAnsi="Arial" w:cs="Arial"/>
                <w:b/>
                <w:bCs/>
                <w:color w:val="FF0000"/>
                <w:sz w:val="22"/>
                <w:szCs w:val="22"/>
              </w:rPr>
              <w:t>(</w:t>
            </w:r>
            <w:r>
              <w:rPr>
                <w:rFonts w:ascii="Arial" w:hAnsi="Arial" w:cs="Arial"/>
                <w:b/>
                <w:bCs/>
                <w:color w:val="FF0000"/>
                <w:sz w:val="22"/>
                <w:szCs w:val="22"/>
              </w:rPr>
              <w:t>bude doplněno</w:t>
            </w:r>
            <w:r w:rsidRPr="00D00895">
              <w:rPr>
                <w:rFonts w:ascii="Arial" w:hAnsi="Arial" w:cs="Arial"/>
                <w:b/>
                <w:bCs/>
                <w:color w:val="FF0000"/>
                <w:sz w:val="22"/>
                <w:szCs w:val="22"/>
              </w:rPr>
              <w:t>)</w:t>
            </w:r>
          </w:p>
        </w:tc>
      </w:tr>
      <w:tr w:rsidR="00C72874" w:rsidRPr="00E774C8" w:rsidTr="004311F3">
        <w:trPr>
          <w:gridBefore w:val="1"/>
          <w:wBefore w:w="1738" w:type="dxa"/>
        </w:trPr>
        <w:tc>
          <w:tcPr>
            <w:tcW w:w="7618" w:type="dxa"/>
            <w:gridSpan w:val="2"/>
            <w:shd w:val="clear" w:color="auto" w:fill="auto"/>
            <w:vAlign w:val="center"/>
          </w:tcPr>
          <w:p w:rsidR="00C72874" w:rsidRDefault="00C72874" w:rsidP="004311F3">
            <w:pPr>
              <w:numPr>
                <w:ilvl w:val="12"/>
                <w:numId w:val="0"/>
              </w:numPr>
              <w:spacing w:line="240" w:lineRule="exact"/>
              <w:rPr>
                <w:rFonts w:ascii="Arial" w:hAnsi="Arial"/>
                <w:sz w:val="22"/>
                <w:szCs w:val="22"/>
              </w:rPr>
            </w:pPr>
            <w:r w:rsidRPr="00E774C8">
              <w:rPr>
                <w:rFonts w:ascii="Arial" w:hAnsi="Arial"/>
                <w:sz w:val="22"/>
                <w:szCs w:val="22"/>
              </w:rPr>
              <w:t>Osoby oprávněné jednat ve věcech technických:</w:t>
            </w:r>
            <w:r>
              <w:rPr>
                <w:rFonts w:ascii="Arial" w:hAnsi="Arial"/>
                <w:sz w:val="22"/>
                <w:szCs w:val="22"/>
              </w:rPr>
              <w:t xml:space="preserve"> </w:t>
            </w:r>
          </w:p>
          <w:p w:rsidR="00C72874" w:rsidRPr="00E774C8" w:rsidRDefault="00C72874" w:rsidP="004311F3">
            <w:pPr>
              <w:numPr>
                <w:ilvl w:val="12"/>
                <w:numId w:val="0"/>
              </w:numPr>
              <w:spacing w:line="240" w:lineRule="exact"/>
              <w:ind w:left="2270"/>
              <w:rPr>
                <w:rFonts w:ascii="Arial" w:hAnsi="Arial"/>
                <w:sz w:val="22"/>
                <w:szCs w:val="22"/>
              </w:rPr>
            </w:pPr>
            <w:r w:rsidRPr="00D00895">
              <w:rPr>
                <w:rFonts w:ascii="Arial" w:hAnsi="Arial" w:cs="Arial"/>
                <w:b/>
                <w:bCs/>
                <w:color w:val="FF0000"/>
                <w:sz w:val="22"/>
                <w:szCs w:val="22"/>
              </w:rPr>
              <w:t>(</w:t>
            </w:r>
            <w:r>
              <w:rPr>
                <w:rFonts w:ascii="Arial" w:hAnsi="Arial" w:cs="Arial"/>
                <w:b/>
                <w:bCs/>
                <w:color w:val="FF0000"/>
                <w:sz w:val="22"/>
                <w:szCs w:val="22"/>
              </w:rPr>
              <w:t>bude doplněno</w:t>
            </w:r>
            <w:r w:rsidRPr="00D00895">
              <w:rPr>
                <w:rFonts w:ascii="Arial" w:hAnsi="Arial" w:cs="Arial"/>
                <w:b/>
                <w:bCs/>
                <w:color w:val="FF0000"/>
                <w:sz w:val="22"/>
                <w:szCs w:val="22"/>
              </w:rPr>
              <w:t>)</w:t>
            </w:r>
          </w:p>
        </w:tc>
      </w:tr>
      <w:tr w:rsidR="00C72874" w:rsidRPr="00E774C8" w:rsidTr="004311F3">
        <w:trPr>
          <w:gridBefore w:val="1"/>
          <w:wBefore w:w="1738" w:type="dxa"/>
        </w:trPr>
        <w:tc>
          <w:tcPr>
            <w:tcW w:w="7618" w:type="dxa"/>
            <w:gridSpan w:val="2"/>
            <w:shd w:val="clear" w:color="auto" w:fill="auto"/>
            <w:vAlign w:val="center"/>
          </w:tcPr>
          <w:p w:rsidR="00C72874" w:rsidRDefault="00C72874" w:rsidP="004311F3">
            <w:pPr>
              <w:numPr>
                <w:ilvl w:val="12"/>
                <w:numId w:val="0"/>
              </w:numPr>
              <w:spacing w:line="240" w:lineRule="exact"/>
              <w:rPr>
                <w:rFonts w:ascii="Arial" w:hAnsi="Arial"/>
                <w:sz w:val="22"/>
                <w:szCs w:val="22"/>
              </w:rPr>
            </w:pPr>
            <w:r w:rsidRPr="00D00895">
              <w:rPr>
                <w:rFonts w:ascii="Arial" w:hAnsi="Arial"/>
                <w:sz w:val="22"/>
                <w:szCs w:val="22"/>
              </w:rPr>
              <w:t>Osoby oprávněné k provádění zápisů a podepisování stavebního deníku</w:t>
            </w:r>
            <w:r>
              <w:rPr>
                <w:rFonts w:ascii="Arial" w:hAnsi="Arial"/>
                <w:sz w:val="22"/>
                <w:szCs w:val="22"/>
              </w:rPr>
              <w:t>:</w:t>
            </w:r>
          </w:p>
          <w:p w:rsidR="00C72874" w:rsidRPr="00E774C8" w:rsidRDefault="00C72874" w:rsidP="004311F3">
            <w:pPr>
              <w:numPr>
                <w:ilvl w:val="12"/>
                <w:numId w:val="0"/>
              </w:numPr>
              <w:spacing w:line="240" w:lineRule="exact"/>
              <w:ind w:left="2974" w:hanging="709"/>
              <w:rPr>
                <w:rFonts w:ascii="Arial" w:hAnsi="Arial"/>
                <w:sz w:val="22"/>
                <w:szCs w:val="22"/>
              </w:rPr>
            </w:pPr>
            <w:r w:rsidRPr="00D00895">
              <w:rPr>
                <w:rFonts w:ascii="Arial" w:hAnsi="Arial" w:cs="Arial"/>
                <w:b/>
                <w:bCs/>
                <w:color w:val="FF0000"/>
                <w:sz w:val="22"/>
                <w:szCs w:val="22"/>
              </w:rPr>
              <w:t>(</w:t>
            </w:r>
            <w:r>
              <w:rPr>
                <w:rFonts w:ascii="Arial" w:hAnsi="Arial" w:cs="Arial"/>
                <w:b/>
                <w:bCs/>
                <w:color w:val="FF0000"/>
                <w:sz w:val="22"/>
                <w:szCs w:val="22"/>
              </w:rPr>
              <w:t>bude doplněno</w:t>
            </w:r>
            <w:r w:rsidRPr="00D00895">
              <w:rPr>
                <w:rFonts w:ascii="Arial" w:hAnsi="Arial" w:cs="Arial"/>
                <w:b/>
                <w:bCs/>
                <w:color w:val="FF0000"/>
                <w:sz w:val="22"/>
                <w:szCs w:val="22"/>
              </w:rPr>
              <w:t>)</w:t>
            </w:r>
          </w:p>
        </w:tc>
      </w:tr>
      <w:tr w:rsidR="00C72874" w:rsidRPr="00E774C8" w:rsidTr="004311F3">
        <w:trPr>
          <w:gridBefore w:val="1"/>
          <w:wBefore w:w="1738" w:type="dxa"/>
        </w:trPr>
        <w:tc>
          <w:tcPr>
            <w:tcW w:w="7618" w:type="dxa"/>
            <w:gridSpan w:val="2"/>
            <w:shd w:val="clear" w:color="auto" w:fill="auto"/>
            <w:vAlign w:val="center"/>
          </w:tcPr>
          <w:p w:rsidR="00C72874" w:rsidRDefault="00C72874" w:rsidP="004311F3">
            <w:pPr>
              <w:numPr>
                <w:ilvl w:val="12"/>
                <w:numId w:val="0"/>
              </w:numPr>
              <w:spacing w:line="240" w:lineRule="exact"/>
              <w:rPr>
                <w:rFonts w:ascii="Arial" w:hAnsi="Arial"/>
                <w:sz w:val="22"/>
                <w:szCs w:val="22"/>
              </w:rPr>
            </w:pPr>
            <w:r w:rsidRPr="00D00895">
              <w:rPr>
                <w:rFonts w:ascii="Arial" w:hAnsi="Arial"/>
                <w:sz w:val="22"/>
                <w:szCs w:val="22"/>
              </w:rPr>
              <w:t>Osoby oprávněné k předání staveniště</w:t>
            </w:r>
            <w:r>
              <w:rPr>
                <w:rFonts w:ascii="Arial" w:hAnsi="Arial"/>
                <w:sz w:val="22"/>
                <w:szCs w:val="22"/>
              </w:rPr>
              <w:t xml:space="preserve">: </w:t>
            </w:r>
          </w:p>
          <w:p w:rsidR="00C72874" w:rsidRPr="00E774C8" w:rsidRDefault="00C72874" w:rsidP="004311F3">
            <w:pPr>
              <w:numPr>
                <w:ilvl w:val="12"/>
                <w:numId w:val="0"/>
              </w:numPr>
              <w:spacing w:line="240" w:lineRule="exact"/>
              <w:ind w:left="2270"/>
              <w:rPr>
                <w:rFonts w:ascii="Arial" w:hAnsi="Arial"/>
                <w:sz w:val="22"/>
                <w:szCs w:val="22"/>
              </w:rPr>
            </w:pPr>
            <w:r w:rsidRPr="00D00895">
              <w:rPr>
                <w:rFonts w:ascii="Arial" w:hAnsi="Arial" w:cs="Arial"/>
                <w:b/>
                <w:bCs/>
                <w:color w:val="FF0000"/>
                <w:sz w:val="22"/>
                <w:szCs w:val="22"/>
              </w:rPr>
              <w:t>(</w:t>
            </w:r>
            <w:r>
              <w:rPr>
                <w:rFonts w:ascii="Arial" w:hAnsi="Arial" w:cs="Arial"/>
                <w:b/>
                <w:bCs/>
                <w:color w:val="FF0000"/>
                <w:sz w:val="22"/>
                <w:szCs w:val="22"/>
              </w:rPr>
              <w:t>bude doplněno</w:t>
            </w:r>
            <w:r w:rsidRPr="00D00895">
              <w:rPr>
                <w:rFonts w:ascii="Arial" w:hAnsi="Arial" w:cs="Arial"/>
                <w:b/>
                <w:bCs/>
                <w:color w:val="FF0000"/>
                <w:sz w:val="22"/>
                <w:szCs w:val="22"/>
              </w:rPr>
              <w:t>)</w:t>
            </w:r>
          </w:p>
        </w:tc>
      </w:tr>
      <w:tr w:rsidR="00C72874" w:rsidRPr="00E774C8" w:rsidTr="004311F3">
        <w:trPr>
          <w:gridBefore w:val="1"/>
          <w:wBefore w:w="1738" w:type="dxa"/>
        </w:trPr>
        <w:tc>
          <w:tcPr>
            <w:tcW w:w="7618" w:type="dxa"/>
            <w:gridSpan w:val="2"/>
            <w:shd w:val="clear" w:color="auto" w:fill="auto"/>
            <w:vAlign w:val="center"/>
          </w:tcPr>
          <w:p w:rsidR="00C72874" w:rsidRDefault="00C72874" w:rsidP="004311F3">
            <w:pPr>
              <w:numPr>
                <w:ilvl w:val="12"/>
                <w:numId w:val="0"/>
              </w:numPr>
              <w:spacing w:line="240" w:lineRule="exact"/>
              <w:rPr>
                <w:rFonts w:ascii="Arial" w:hAnsi="Arial"/>
                <w:sz w:val="22"/>
                <w:szCs w:val="22"/>
              </w:rPr>
            </w:pPr>
            <w:r w:rsidRPr="00D00895">
              <w:rPr>
                <w:rFonts w:ascii="Arial" w:hAnsi="Arial"/>
                <w:sz w:val="22"/>
                <w:szCs w:val="22"/>
              </w:rPr>
              <w:t>Osoby oprávněné k podpisu protokolu o předání a převzetí stavby:</w:t>
            </w:r>
          </w:p>
          <w:p w:rsidR="00C72874" w:rsidRPr="00E774C8" w:rsidRDefault="00C72874" w:rsidP="004311F3">
            <w:pPr>
              <w:numPr>
                <w:ilvl w:val="12"/>
                <w:numId w:val="0"/>
              </w:numPr>
              <w:spacing w:line="240" w:lineRule="exact"/>
              <w:ind w:firstLine="2265"/>
              <w:rPr>
                <w:rFonts w:ascii="Arial" w:hAnsi="Arial"/>
                <w:sz w:val="22"/>
                <w:szCs w:val="22"/>
              </w:rPr>
            </w:pPr>
            <w:r w:rsidRPr="00D00895">
              <w:rPr>
                <w:rFonts w:ascii="Arial" w:hAnsi="Arial" w:cs="Arial"/>
                <w:b/>
                <w:bCs/>
                <w:color w:val="FF0000"/>
                <w:sz w:val="22"/>
                <w:szCs w:val="22"/>
              </w:rPr>
              <w:t>(</w:t>
            </w:r>
            <w:r>
              <w:rPr>
                <w:rFonts w:ascii="Arial" w:hAnsi="Arial" w:cs="Arial"/>
                <w:b/>
                <w:bCs/>
                <w:color w:val="FF0000"/>
                <w:sz w:val="22"/>
                <w:szCs w:val="22"/>
              </w:rPr>
              <w:t>bude doplněno</w:t>
            </w:r>
            <w:r w:rsidRPr="00D00895">
              <w:rPr>
                <w:rFonts w:ascii="Arial" w:hAnsi="Arial" w:cs="Arial"/>
                <w:b/>
                <w:bCs/>
                <w:color w:val="FF0000"/>
                <w:sz w:val="22"/>
                <w:szCs w:val="22"/>
              </w:rPr>
              <w:t>)</w:t>
            </w:r>
          </w:p>
        </w:tc>
      </w:tr>
      <w:tr w:rsidR="00C72874" w:rsidRPr="00E774C8" w:rsidTr="004311F3">
        <w:trPr>
          <w:gridBefore w:val="1"/>
          <w:wBefore w:w="1738" w:type="dxa"/>
        </w:trPr>
        <w:tc>
          <w:tcPr>
            <w:tcW w:w="2231" w:type="dxa"/>
            <w:shd w:val="clear" w:color="auto" w:fill="auto"/>
          </w:tcPr>
          <w:p w:rsidR="00C72874" w:rsidRPr="00E774C8" w:rsidRDefault="00C72874" w:rsidP="004311F3">
            <w:pPr>
              <w:numPr>
                <w:ilvl w:val="12"/>
                <w:numId w:val="0"/>
              </w:numPr>
              <w:spacing w:line="320" w:lineRule="exact"/>
              <w:rPr>
                <w:rFonts w:ascii="Arial" w:hAnsi="Arial"/>
                <w:sz w:val="22"/>
                <w:szCs w:val="22"/>
              </w:rPr>
            </w:pPr>
            <w:r w:rsidRPr="00E774C8">
              <w:rPr>
                <w:rFonts w:ascii="Arial" w:hAnsi="Arial"/>
                <w:sz w:val="22"/>
                <w:szCs w:val="22"/>
              </w:rPr>
              <w:t xml:space="preserve">IČ: </w:t>
            </w:r>
          </w:p>
        </w:tc>
        <w:tc>
          <w:tcPr>
            <w:tcW w:w="5387" w:type="dxa"/>
            <w:shd w:val="clear" w:color="auto" w:fill="auto"/>
            <w:vAlign w:val="center"/>
          </w:tcPr>
          <w:p w:rsidR="00C72874" w:rsidRDefault="00C72874" w:rsidP="004311F3">
            <w:pPr>
              <w:ind w:firstLine="34"/>
            </w:pPr>
            <w:r w:rsidRPr="007F7CBF">
              <w:rPr>
                <w:rFonts w:ascii="Arial" w:hAnsi="Arial" w:cs="Arial"/>
                <w:b/>
                <w:bCs/>
                <w:color w:val="FF0000"/>
                <w:sz w:val="22"/>
                <w:szCs w:val="22"/>
              </w:rPr>
              <w:t>(</w:t>
            </w:r>
            <w:r>
              <w:rPr>
                <w:rFonts w:ascii="Arial" w:hAnsi="Arial" w:cs="Arial"/>
                <w:b/>
                <w:bCs/>
                <w:color w:val="FF0000"/>
                <w:sz w:val="22"/>
                <w:szCs w:val="22"/>
              </w:rPr>
              <w:t>bude doplněno</w:t>
            </w:r>
            <w:r w:rsidRPr="007F7CBF">
              <w:rPr>
                <w:rFonts w:ascii="Arial" w:hAnsi="Arial" w:cs="Arial"/>
                <w:b/>
                <w:bCs/>
                <w:color w:val="FF0000"/>
                <w:sz w:val="22"/>
                <w:szCs w:val="22"/>
              </w:rPr>
              <w:t>)</w:t>
            </w:r>
          </w:p>
        </w:tc>
      </w:tr>
      <w:tr w:rsidR="00C72874" w:rsidRPr="00E774C8" w:rsidTr="004311F3">
        <w:trPr>
          <w:gridBefore w:val="1"/>
          <w:wBefore w:w="1738" w:type="dxa"/>
        </w:trPr>
        <w:tc>
          <w:tcPr>
            <w:tcW w:w="2231" w:type="dxa"/>
            <w:shd w:val="clear" w:color="auto" w:fill="auto"/>
          </w:tcPr>
          <w:p w:rsidR="00C72874" w:rsidRPr="00E774C8" w:rsidRDefault="00C72874" w:rsidP="004311F3">
            <w:pPr>
              <w:numPr>
                <w:ilvl w:val="12"/>
                <w:numId w:val="0"/>
              </w:numPr>
              <w:spacing w:line="320" w:lineRule="exact"/>
              <w:rPr>
                <w:rFonts w:ascii="Arial" w:hAnsi="Arial"/>
                <w:sz w:val="22"/>
                <w:szCs w:val="22"/>
              </w:rPr>
            </w:pPr>
            <w:r w:rsidRPr="00E774C8">
              <w:rPr>
                <w:rFonts w:ascii="Arial" w:hAnsi="Arial"/>
                <w:sz w:val="22"/>
                <w:szCs w:val="22"/>
              </w:rPr>
              <w:t>DIČ:</w:t>
            </w:r>
          </w:p>
        </w:tc>
        <w:tc>
          <w:tcPr>
            <w:tcW w:w="5387" w:type="dxa"/>
            <w:shd w:val="clear" w:color="auto" w:fill="auto"/>
          </w:tcPr>
          <w:p w:rsidR="00C72874" w:rsidRDefault="00C72874" w:rsidP="004311F3">
            <w:pPr>
              <w:ind w:firstLine="34"/>
            </w:pPr>
            <w:r w:rsidRPr="007F7CBF">
              <w:rPr>
                <w:rFonts w:ascii="Arial" w:hAnsi="Arial" w:cs="Arial"/>
                <w:b/>
                <w:bCs/>
                <w:color w:val="FF0000"/>
                <w:sz w:val="22"/>
                <w:szCs w:val="22"/>
              </w:rPr>
              <w:t>(</w:t>
            </w:r>
            <w:r>
              <w:rPr>
                <w:rFonts w:ascii="Arial" w:hAnsi="Arial" w:cs="Arial"/>
                <w:b/>
                <w:bCs/>
                <w:color w:val="FF0000"/>
                <w:sz w:val="22"/>
                <w:szCs w:val="22"/>
              </w:rPr>
              <w:t>bude doplněno</w:t>
            </w:r>
            <w:r w:rsidRPr="007F7CBF">
              <w:rPr>
                <w:rFonts w:ascii="Arial" w:hAnsi="Arial" w:cs="Arial"/>
                <w:b/>
                <w:bCs/>
                <w:color w:val="FF0000"/>
                <w:sz w:val="22"/>
                <w:szCs w:val="22"/>
              </w:rPr>
              <w:t>)</w:t>
            </w:r>
          </w:p>
        </w:tc>
      </w:tr>
      <w:tr w:rsidR="00C72874" w:rsidRPr="00E774C8" w:rsidTr="004311F3">
        <w:trPr>
          <w:gridBefore w:val="1"/>
          <w:wBefore w:w="1738" w:type="dxa"/>
        </w:trPr>
        <w:tc>
          <w:tcPr>
            <w:tcW w:w="2231" w:type="dxa"/>
            <w:shd w:val="clear" w:color="auto" w:fill="auto"/>
          </w:tcPr>
          <w:p w:rsidR="00C72874" w:rsidRPr="00E774C8" w:rsidRDefault="00C72874" w:rsidP="004311F3">
            <w:pPr>
              <w:numPr>
                <w:ilvl w:val="12"/>
                <w:numId w:val="0"/>
              </w:numPr>
              <w:spacing w:line="320" w:lineRule="exact"/>
              <w:rPr>
                <w:rFonts w:ascii="Arial" w:hAnsi="Arial"/>
                <w:sz w:val="22"/>
                <w:szCs w:val="22"/>
              </w:rPr>
            </w:pPr>
            <w:r w:rsidRPr="00E774C8">
              <w:rPr>
                <w:rFonts w:ascii="Arial" w:hAnsi="Arial"/>
                <w:sz w:val="22"/>
                <w:szCs w:val="22"/>
              </w:rPr>
              <w:t>Bankovní spojení:</w:t>
            </w:r>
          </w:p>
        </w:tc>
        <w:tc>
          <w:tcPr>
            <w:tcW w:w="5387" w:type="dxa"/>
            <w:shd w:val="clear" w:color="auto" w:fill="auto"/>
          </w:tcPr>
          <w:p w:rsidR="00C72874" w:rsidRDefault="00C72874" w:rsidP="004311F3">
            <w:pPr>
              <w:ind w:firstLine="34"/>
            </w:pPr>
            <w:r w:rsidRPr="007F7CBF">
              <w:rPr>
                <w:rFonts w:ascii="Arial" w:hAnsi="Arial" w:cs="Arial"/>
                <w:b/>
                <w:bCs/>
                <w:color w:val="FF0000"/>
                <w:sz w:val="22"/>
                <w:szCs w:val="22"/>
              </w:rPr>
              <w:t>(</w:t>
            </w:r>
            <w:r>
              <w:rPr>
                <w:rFonts w:ascii="Arial" w:hAnsi="Arial" w:cs="Arial"/>
                <w:b/>
                <w:bCs/>
                <w:color w:val="FF0000"/>
                <w:sz w:val="22"/>
                <w:szCs w:val="22"/>
              </w:rPr>
              <w:t>bude doplněno</w:t>
            </w:r>
            <w:r w:rsidRPr="007F7CBF">
              <w:rPr>
                <w:rFonts w:ascii="Arial" w:hAnsi="Arial" w:cs="Arial"/>
                <w:b/>
                <w:bCs/>
                <w:color w:val="FF0000"/>
                <w:sz w:val="22"/>
                <w:szCs w:val="22"/>
              </w:rPr>
              <w:t>)</w:t>
            </w:r>
          </w:p>
        </w:tc>
      </w:tr>
      <w:tr w:rsidR="00C72874" w:rsidRPr="00E774C8" w:rsidTr="004311F3">
        <w:trPr>
          <w:gridBefore w:val="1"/>
          <w:wBefore w:w="1738" w:type="dxa"/>
        </w:trPr>
        <w:tc>
          <w:tcPr>
            <w:tcW w:w="2231" w:type="dxa"/>
            <w:shd w:val="clear" w:color="auto" w:fill="auto"/>
          </w:tcPr>
          <w:p w:rsidR="00C72874" w:rsidRDefault="00C72874" w:rsidP="004311F3">
            <w:pPr>
              <w:ind w:left="34"/>
            </w:pPr>
          </w:p>
        </w:tc>
        <w:tc>
          <w:tcPr>
            <w:tcW w:w="5387" w:type="dxa"/>
            <w:shd w:val="clear" w:color="auto" w:fill="auto"/>
          </w:tcPr>
          <w:p w:rsidR="00C72874" w:rsidRPr="00576420" w:rsidRDefault="00C72874" w:rsidP="004311F3">
            <w:pPr>
              <w:ind w:left="34"/>
              <w:rPr>
                <w:sz w:val="20"/>
                <w:szCs w:val="20"/>
              </w:rPr>
            </w:pPr>
            <w:r w:rsidRPr="00576420">
              <w:rPr>
                <w:rFonts w:ascii="Arial" w:hAnsi="Arial" w:cs="Arial"/>
                <w:b/>
                <w:bCs/>
                <w:color w:val="FF0000"/>
                <w:sz w:val="20"/>
                <w:szCs w:val="20"/>
              </w:rPr>
              <w:t>(</w:t>
            </w:r>
            <w:r w:rsidRPr="00576420">
              <w:rPr>
                <w:rFonts w:ascii="Arial" w:hAnsi="Arial" w:cs="Arial"/>
                <w:bCs/>
                <w:color w:val="FF0000"/>
                <w:sz w:val="20"/>
                <w:szCs w:val="20"/>
              </w:rPr>
              <w:t>je-li uchazeč plátcem DPH, doplní číslo účtu, který je správcem daně zveřejněn způsobem umožňujícím dálkový přístup dle §109 odst. 2 písm. c) zákona č. 235/2004 Sb., o DPH</w:t>
            </w:r>
            <w:r w:rsidRPr="00576420">
              <w:rPr>
                <w:rFonts w:ascii="Arial" w:hAnsi="Arial" w:cs="Arial"/>
                <w:b/>
                <w:bCs/>
                <w:color w:val="FF0000"/>
                <w:sz w:val="20"/>
                <w:szCs w:val="20"/>
              </w:rPr>
              <w:t>)</w:t>
            </w:r>
          </w:p>
        </w:tc>
      </w:tr>
      <w:tr w:rsidR="00C72874" w:rsidRPr="00E774C8" w:rsidTr="004311F3">
        <w:trPr>
          <w:gridBefore w:val="1"/>
          <w:wBefore w:w="1738" w:type="dxa"/>
        </w:trPr>
        <w:tc>
          <w:tcPr>
            <w:tcW w:w="2231" w:type="dxa"/>
            <w:shd w:val="clear" w:color="auto" w:fill="auto"/>
          </w:tcPr>
          <w:p w:rsidR="00C72874" w:rsidRPr="00B66EEC" w:rsidRDefault="00C72874" w:rsidP="004311F3">
            <w:pPr>
              <w:numPr>
                <w:ilvl w:val="12"/>
                <w:numId w:val="0"/>
              </w:numPr>
              <w:spacing w:line="240" w:lineRule="exact"/>
              <w:rPr>
                <w:rFonts w:ascii="Arial" w:hAnsi="Arial" w:cs="Arial"/>
                <w:b/>
                <w:bCs/>
                <w:sz w:val="22"/>
                <w:szCs w:val="22"/>
              </w:rPr>
            </w:pPr>
            <w:r>
              <w:rPr>
                <w:rFonts w:ascii="Arial" w:hAnsi="Arial"/>
                <w:sz w:val="22"/>
                <w:szCs w:val="22"/>
              </w:rPr>
              <w:t>Zápis v OR</w:t>
            </w:r>
            <w:r w:rsidRPr="00B66EEC">
              <w:rPr>
                <w:rFonts w:ascii="Arial" w:hAnsi="Arial"/>
                <w:sz w:val="22"/>
                <w:szCs w:val="22"/>
              </w:rPr>
              <w:t>:</w:t>
            </w:r>
          </w:p>
        </w:tc>
        <w:tc>
          <w:tcPr>
            <w:tcW w:w="5387" w:type="dxa"/>
            <w:shd w:val="clear" w:color="auto" w:fill="auto"/>
            <w:vAlign w:val="center"/>
          </w:tcPr>
          <w:p w:rsidR="00C72874" w:rsidRDefault="00C72874" w:rsidP="004311F3">
            <w:pPr>
              <w:ind w:left="34"/>
              <w:rPr>
                <w:rFonts w:ascii="Arial" w:hAnsi="Arial" w:cs="Arial"/>
                <w:b/>
                <w:bCs/>
                <w:color w:val="FF0000"/>
                <w:sz w:val="22"/>
                <w:szCs w:val="22"/>
              </w:rPr>
            </w:pPr>
            <w:r w:rsidRPr="007F7CBF">
              <w:rPr>
                <w:rFonts w:ascii="Arial" w:hAnsi="Arial" w:cs="Arial"/>
                <w:b/>
                <w:bCs/>
                <w:color w:val="FF0000"/>
                <w:sz w:val="22"/>
                <w:szCs w:val="22"/>
              </w:rPr>
              <w:t>(</w:t>
            </w:r>
            <w:r>
              <w:rPr>
                <w:rFonts w:ascii="Arial" w:hAnsi="Arial" w:cs="Arial"/>
                <w:b/>
                <w:bCs/>
                <w:color w:val="FF0000"/>
                <w:sz w:val="22"/>
                <w:szCs w:val="22"/>
              </w:rPr>
              <w:t xml:space="preserve">bude doplněno; </w:t>
            </w:r>
            <w:r w:rsidRPr="00A24042">
              <w:rPr>
                <w:rFonts w:ascii="Arial" w:hAnsi="Arial" w:cs="Arial"/>
                <w:bCs/>
                <w:color w:val="FF0000"/>
                <w:sz w:val="20"/>
                <w:szCs w:val="22"/>
              </w:rPr>
              <w:t>rejstříkový soud, spis. značka</w:t>
            </w:r>
            <w:r w:rsidRPr="007F7CBF">
              <w:rPr>
                <w:rFonts w:ascii="Arial" w:hAnsi="Arial" w:cs="Arial"/>
                <w:b/>
                <w:bCs/>
                <w:color w:val="FF0000"/>
                <w:sz w:val="22"/>
                <w:szCs w:val="22"/>
              </w:rPr>
              <w:t>)</w:t>
            </w:r>
          </w:p>
          <w:p w:rsidR="00051BDD" w:rsidRPr="00B66EEC" w:rsidRDefault="00051BDD" w:rsidP="004311F3">
            <w:pPr>
              <w:ind w:left="34"/>
              <w:rPr>
                <w:rFonts w:ascii="Arial" w:hAnsi="Arial" w:cs="Arial"/>
                <w:b/>
                <w:bCs/>
                <w:sz w:val="22"/>
                <w:szCs w:val="22"/>
              </w:rPr>
            </w:pPr>
          </w:p>
        </w:tc>
      </w:tr>
    </w:tbl>
    <w:p w:rsidR="008553DF" w:rsidRDefault="008553DF" w:rsidP="003F2C1E">
      <w:pPr>
        <w:autoSpaceDE w:val="0"/>
        <w:autoSpaceDN w:val="0"/>
        <w:adjustRightInd w:val="0"/>
        <w:jc w:val="both"/>
        <w:rPr>
          <w:rFonts w:ascii="Arial" w:hAnsi="Arial" w:cs="Arial"/>
          <w:color w:val="000000"/>
          <w:sz w:val="22"/>
        </w:rPr>
      </w:pPr>
      <w:r w:rsidRPr="007F2C7C">
        <w:rPr>
          <w:rFonts w:ascii="Arial" w:hAnsi="Arial" w:cs="Arial"/>
          <w:color w:val="000000"/>
          <w:sz w:val="22"/>
        </w:rPr>
        <w:t xml:space="preserve">Objednatel jako zadavatel veřejné zakázky </w:t>
      </w:r>
      <w:r w:rsidR="00CD7980" w:rsidRPr="008222C7">
        <w:rPr>
          <w:rFonts w:ascii="Arial" w:hAnsi="Arial" w:cs="Arial"/>
          <w:sz w:val="22"/>
          <w:szCs w:val="22"/>
        </w:rPr>
        <w:t>„</w:t>
      </w:r>
      <w:r w:rsidR="009E7DB6" w:rsidRPr="009E7DB6">
        <w:rPr>
          <w:rFonts w:ascii="Arial" w:hAnsi="Arial" w:cs="Arial"/>
          <w:sz w:val="22"/>
          <w:szCs w:val="32"/>
        </w:rPr>
        <w:t>Průmyslová střední škola Letohrad – rekonstrukce kuchyně a výdejny</w:t>
      </w:r>
      <w:r w:rsidR="00CD7980" w:rsidRPr="008222C7">
        <w:rPr>
          <w:rFonts w:ascii="Arial" w:hAnsi="Arial" w:cs="Arial"/>
          <w:sz w:val="22"/>
          <w:szCs w:val="22"/>
        </w:rPr>
        <w:t>“</w:t>
      </w:r>
      <w:r w:rsidRPr="007F2C7C">
        <w:rPr>
          <w:rFonts w:ascii="Arial" w:hAnsi="Arial" w:cs="Arial"/>
          <w:color w:val="000000"/>
          <w:sz w:val="22"/>
        </w:rPr>
        <w:t xml:space="preserve">a zhotovitel jako vybraný </w:t>
      </w:r>
      <w:r>
        <w:rPr>
          <w:rFonts w:ascii="Arial" w:hAnsi="Arial" w:cs="Arial"/>
          <w:color w:val="000000"/>
          <w:sz w:val="22"/>
        </w:rPr>
        <w:t>dodavatel</w:t>
      </w:r>
      <w:r w:rsidRPr="007F2C7C">
        <w:rPr>
          <w:rFonts w:ascii="Arial" w:hAnsi="Arial" w:cs="Arial"/>
          <w:color w:val="000000"/>
          <w:sz w:val="22"/>
        </w:rPr>
        <w:t xml:space="preserve"> uzavírají tuto smlouvu o </w:t>
      </w:r>
      <w:r w:rsidRPr="007F2C7C">
        <w:rPr>
          <w:rFonts w:ascii="Arial" w:hAnsi="Arial" w:cs="Arial"/>
          <w:color w:val="000000"/>
          <w:sz w:val="22"/>
        </w:rPr>
        <w:lastRenderedPageBreak/>
        <w:t>dílo (dále jen „smlouva“), kterou se zhotovitel zavazuje řádně a včas, na svůj náklad a nebezpečí, provést pro objednatele dílo dle podmínek této smlouvy a jejích příloh a objednatel se zavazuje za podmínek této smlouvy dílo převzít a zaplatit zhotoviteli doh</w:t>
      </w:r>
      <w:r>
        <w:rPr>
          <w:rFonts w:ascii="Arial" w:hAnsi="Arial" w:cs="Arial"/>
          <w:color w:val="000000"/>
          <w:sz w:val="22"/>
        </w:rPr>
        <w:t>odnutou cenu za jeho provedení.</w:t>
      </w:r>
    </w:p>
    <w:p w:rsidR="00E34725" w:rsidRPr="007F2C7C" w:rsidRDefault="00E34725" w:rsidP="008D505D">
      <w:pPr>
        <w:autoSpaceDE w:val="0"/>
        <w:autoSpaceDN w:val="0"/>
        <w:adjustRightInd w:val="0"/>
        <w:jc w:val="both"/>
        <w:rPr>
          <w:rFonts w:ascii="Arial" w:hAnsi="Arial" w:cs="Arial"/>
          <w:color w:val="000000"/>
          <w:sz w:val="22"/>
        </w:rPr>
      </w:pPr>
    </w:p>
    <w:p w:rsidR="008D505D" w:rsidRPr="007F2C7C" w:rsidRDefault="008D505D" w:rsidP="008D505D">
      <w:pPr>
        <w:ind w:right="-24"/>
        <w:jc w:val="center"/>
        <w:rPr>
          <w:rFonts w:ascii="Arial" w:hAnsi="Arial" w:cs="Arial"/>
          <w:b/>
        </w:rPr>
      </w:pPr>
      <w:r w:rsidRPr="007F2C7C">
        <w:rPr>
          <w:rFonts w:ascii="Arial" w:hAnsi="Arial" w:cs="Arial"/>
          <w:b/>
        </w:rPr>
        <w:t>Článek I.</w:t>
      </w:r>
    </w:p>
    <w:p w:rsidR="008D505D" w:rsidRPr="007F2C7C" w:rsidRDefault="008D505D" w:rsidP="00C434EC">
      <w:pPr>
        <w:pStyle w:val="Nadpis7"/>
        <w:spacing w:after="120"/>
        <w:ind w:right="-23"/>
        <w:rPr>
          <w:sz w:val="24"/>
        </w:rPr>
      </w:pPr>
      <w:r w:rsidRPr="007F2C7C">
        <w:rPr>
          <w:sz w:val="24"/>
        </w:rPr>
        <w:t>Předmět díla</w:t>
      </w:r>
    </w:p>
    <w:p w:rsidR="002F7AE4" w:rsidRPr="003F2C1E" w:rsidRDefault="008D505D" w:rsidP="003F2C1E">
      <w:pPr>
        <w:pStyle w:val="Odstavec0"/>
        <w:tabs>
          <w:tab w:val="left" w:pos="284"/>
        </w:tabs>
        <w:ind w:left="284" w:hanging="284"/>
        <w:rPr>
          <w:rFonts w:cs="Arial"/>
          <w:b/>
          <w:color w:val="000000"/>
          <w:sz w:val="22"/>
          <w:lang w:val="cs-CZ"/>
        </w:rPr>
      </w:pPr>
      <w:r w:rsidRPr="007F2C7C">
        <w:rPr>
          <w:rFonts w:cs="Arial"/>
          <w:color w:val="000000"/>
          <w:sz w:val="22"/>
          <w:lang w:val="cs-CZ"/>
        </w:rPr>
        <w:t>1.</w:t>
      </w:r>
      <w:r w:rsidR="00CC2D32" w:rsidRPr="007F2C7C">
        <w:rPr>
          <w:rFonts w:cs="Arial"/>
          <w:color w:val="000000"/>
          <w:sz w:val="22"/>
          <w:lang w:val="cs-CZ"/>
        </w:rPr>
        <w:tab/>
      </w:r>
      <w:r w:rsidRPr="002565CE">
        <w:rPr>
          <w:rFonts w:cs="Arial"/>
          <w:color w:val="000000"/>
          <w:sz w:val="22"/>
          <w:lang w:val="cs-CZ"/>
        </w:rPr>
        <w:t xml:space="preserve">Předmětem díla je </w:t>
      </w:r>
      <w:r w:rsidR="00E24B87" w:rsidRPr="002565CE">
        <w:rPr>
          <w:rFonts w:cs="Arial"/>
          <w:color w:val="000000"/>
          <w:sz w:val="22"/>
          <w:lang w:val="cs-CZ"/>
        </w:rPr>
        <w:t xml:space="preserve">zhotovení </w:t>
      </w:r>
      <w:r w:rsidRPr="002565CE">
        <w:rPr>
          <w:rFonts w:cs="Arial"/>
          <w:color w:val="000000"/>
          <w:sz w:val="22"/>
          <w:lang w:val="cs-CZ"/>
        </w:rPr>
        <w:t xml:space="preserve">stavby </w:t>
      </w:r>
      <w:r w:rsidR="00CD7980" w:rsidRPr="0078609C">
        <w:rPr>
          <w:rFonts w:cs="Arial"/>
          <w:b/>
          <w:sz w:val="22"/>
          <w:szCs w:val="22"/>
          <w:lang w:val="cs-CZ"/>
        </w:rPr>
        <w:t>„</w:t>
      </w:r>
      <w:r w:rsidR="009E7DB6" w:rsidRPr="009E7DB6">
        <w:rPr>
          <w:rFonts w:cs="Arial"/>
          <w:b/>
          <w:sz w:val="22"/>
          <w:szCs w:val="32"/>
        </w:rPr>
        <w:t>Průmyslová střední škola Letohrad – rekonstrukce kuchyně a výdejny</w:t>
      </w:r>
      <w:r w:rsidR="00A522C5">
        <w:rPr>
          <w:rFonts w:cs="Arial"/>
          <w:b/>
          <w:sz w:val="22"/>
          <w:szCs w:val="22"/>
        </w:rPr>
        <w:t>”.</w:t>
      </w:r>
    </w:p>
    <w:p w:rsidR="00F041AA" w:rsidRDefault="008D505D" w:rsidP="00F041AA">
      <w:pPr>
        <w:pStyle w:val="Odstavec0"/>
        <w:tabs>
          <w:tab w:val="left" w:pos="284"/>
        </w:tabs>
        <w:ind w:left="284" w:hanging="284"/>
        <w:rPr>
          <w:rFonts w:cs="Arial"/>
          <w:sz w:val="22"/>
          <w:lang w:val="cs-CZ"/>
        </w:rPr>
      </w:pPr>
      <w:r w:rsidRPr="00591C63">
        <w:rPr>
          <w:rFonts w:cs="Arial"/>
          <w:sz w:val="22"/>
          <w:lang w:val="cs-CZ"/>
        </w:rPr>
        <w:t>2.</w:t>
      </w:r>
      <w:r w:rsidR="006E4319" w:rsidRPr="00591C63">
        <w:rPr>
          <w:rFonts w:cs="Arial"/>
          <w:sz w:val="22"/>
          <w:lang w:val="cs-CZ"/>
        </w:rPr>
        <w:tab/>
      </w:r>
      <w:r w:rsidR="00573635">
        <w:rPr>
          <w:rFonts w:cs="Arial"/>
          <w:sz w:val="22"/>
          <w:lang w:val="cs-CZ"/>
        </w:rPr>
        <w:t xml:space="preserve">Stavba bude provedena podle </w:t>
      </w:r>
      <w:r w:rsidR="00591C63" w:rsidRPr="00591C63">
        <w:rPr>
          <w:rFonts w:cs="Arial"/>
          <w:sz w:val="22"/>
          <w:lang w:val="cs-CZ"/>
        </w:rPr>
        <w:t xml:space="preserve">projektové dokumentace zpracované společností </w:t>
      </w:r>
      <w:r w:rsidR="009E7DB6">
        <w:rPr>
          <w:rFonts w:cs="Arial"/>
          <w:sz w:val="22"/>
          <w:lang w:val="cs-CZ"/>
        </w:rPr>
        <w:t>Projekční kancelář Žižkov s.r.o</w:t>
      </w:r>
      <w:r w:rsidR="009E7DB6" w:rsidRPr="009E7DB6">
        <w:rPr>
          <w:rFonts w:cs="Arial"/>
          <w:sz w:val="22"/>
          <w:lang w:val="cs-CZ"/>
        </w:rPr>
        <w:t>.</w:t>
      </w:r>
      <w:r w:rsidR="003E36B0" w:rsidRPr="009E7DB6">
        <w:rPr>
          <w:rFonts w:cs="Arial"/>
          <w:bCs/>
          <w:color w:val="000000"/>
          <w:sz w:val="22"/>
          <w:szCs w:val="22"/>
          <w:lang w:eastAsia="en-US"/>
        </w:rPr>
        <w:t>,</w:t>
      </w:r>
      <w:r w:rsidR="00694156">
        <w:rPr>
          <w:rFonts w:cs="Arial"/>
          <w:bCs/>
          <w:color w:val="000000"/>
          <w:sz w:val="22"/>
          <w:szCs w:val="22"/>
          <w:lang w:eastAsia="en-US"/>
        </w:rPr>
        <w:t xml:space="preserve"> </w:t>
      </w:r>
      <w:r w:rsidR="0078609C" w:rsidRPr="009E7DB6">
        <w:rPr>
          <w:rFonts w:cs="Arial"/>
          <w:bCs/>
          <w:color w:val="000000"/>
          <w:sz w:val="22"/>
          <w:szCs w:val="22"/>
          <w:lang w:val="cs-CZ" w:eastAsia="en-US"/>
        </w:rPr>
        <w:t xml:space="preserve">se sídlem </w:t>
      </w:r>
      <w:r w:rsidR="00694156">
        <w:rPr>
          <w:rFonts w:cs="Arial"/>
          <w:bCs/>
          <w:color w:val="000000"/>
          <w:sz w:val="22"/>
          <w:szCs w:val="22"/>
          <w:lang w:val="cs-CZ" w:eastAsia="en-US"/>
        </w:rPr>
        <w:t>Žižkov 504, 562 </w:t>
      </w:r>
      <w:r w:rsidR="009E7DB6" w:rsidRPr="009E7DB6">
        <w:rPr>
          <w:rFonts w:cs="Arial"/>
          <w:bCs/>
          <w:color w:val="000000"/>
          <w:sz w:val="22"/>
          <w:szCs w:val="22"/>
          <w:lang w:val="cs-CZ" w:eastAsia="en-US"/>
        </w:rPr>
        <w:t>01 Ústí nad Orlicí</w:t>
      </w:r>
      <w:r w:rsidR="003E36B0" w:rsidRPr="009E7DB6">
        <w:rPr>
          <w:rFonts w:cs="Arial"/>
          <w:bCs/>
          <w:color w:val="000000"/>
          <w:sz w:val="22"/>
          <w:szCs w:val="22"/>
          <w:lang w:eastAsia="en-US"/>
        </w:rPr>
        <w:t xml:space="preserve">, IČ </w:t>
      </w:r>
      <w:r w:rsidR="009E7DB6" w:rsidRPr="009E7DB6">
        <w:rPr>
          <w:rFonts w:cs="Arial"/>
          <w:bCs/>
          <w:color w:val="000000"/>
          <w:sz w:val="22"/>
          <w:szCs w:val="22"/>
          <w:lang w:eastAsia="en-US"/>
        </w:rPr>
        <w:t>275445524</w:t>
      </w:r>
      <w:r w:rsidR="009E7DB6">
        <w:rPr>
          <w:rFonts w:cs="Arial"/>
          <w:bCs/>
          <w:color w:val="000000"/>
          <w:sz w:val="22"/>
          <w:szCs w:val="22"/>
          <w:lang w:eastAsia="en-US"/>
        </w:rPr>
        <w:t>.</w:t>
      </w:r>
    </w:p>
    <w:p w:rsidR="008D505D" w:rsidRPr="007F2C7C" w:rsidRDefault="00591C63" w:rsidP="00C14E4E">
      <w:pPr>
        <w:pStyle w:val="Odstavec0"/>
        <w:ind w:left="284" w:firstLine="0"/>
        <w:rPr>
          <w:rFonts w:cs="Arial"/>
          <w:sz w:val="22"/>
          <w:lang w:val="cs-CZ"/>
        </w:rPr>
      </w:pPr>
      <w:r w:rsidRPr="00364C67">
        <w:rPr>
          <w:rFonts w:cs="Arial"/>
          <w:sz w:val="22"/>
          <w:szCs w:val="24"/>
          <w:lang w:val="cs-CZ"/>
        </w:rPr>
        <w:t>Provedení díla</w:t>
      </w:r>
      <w:r w:rsidRPr="00364C67">
        <w:rPr>
          <w:rFonts w:cs="Arial"/>
          <w:sz w:val="22"/>
          <w:lang w:val="cs-CZ"/>
        </w:rPr>
        <w:t xml:space="preserve"> zahrnuje zejména tyto činnosti:</w:t>
      </w:r>
    </w:p>
    <w:p w:rsidR="009A1475" w:rsidRPr="007F2C7C" w:rsidRDefault="009A1475" w:rsidP="00326EEA">
      <w:pPr>
        <w:pStyle w:val="Odstavec0"/>
        <w:tabs>
          <w:tab w:val="clear" w:pos="709"/>
          <w:tab w:val="left" w:pos="540"/>
        </w:tabs>
        <w:rPr>
          <w:rFonts w:cs="Arial"/>
          <w:sz w:val="22"/>
          <w:lang w:val="cs-CZ"/>
        </w:rPr>
      </w:pPr>
      <w:r w:rsidRPr="007F2C7C">
        <w:rPr>
          <w:rFonts w:cs="Arial"/>
          <w:sz w:val="22"/>
          <w:lang w:val="cs-CZ"/>
        </w:rPr>
        <w:tab/>
        <w:t>- zajištění zázemí pro TDI, AD a koordinátora BOZP na staveništi,</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řízení stavebních a technologických prací,</w:t>
      </w:r>
    </w:p>
    <w:p w:rsidR="008D505D" w:rsidRPr="007F2C7C" w:rsidRDefault="00097FA7" w:rsidP="00CC2D32">
      <w:pPr>
        <w:pStyle w:val="Odstavec0"/>
        <w:tabs>
          <w:tab w:val="clear" w:pos="709"/>
          <w:tab w:val="left" w:pos="540"/>
        </w:tabs>
        <w:rPr>
          <w:rFonts w:cs="Arial"/>
          <w:sz w:val="22"/>
          <w:lang w:val="cs-CZ"/>
        </w:rPr>
      </w:pPr>
      <w:r w:rsidRPr="007F2C7C">
        <w:rPr>
          <w:rFonts w:cs="Arial"/>
          <w:sz w:val="22"/>
          <w:lang w:val="cs-CZ"/>
        </w:rPr>
        <w:tab/>
        <w:t>- obstarání a přepravu</w:t>
      </w:r>
      <w:r w:rsidR="008D505D" w:rsidRPr="007F2C7C">
        <w:rPr>
          <w:rFonts w:cs="Arial"/>
          <w:sz w:val="22"/>
          <w:lang w:val="cs-CZ"/>
        </w:rPr>
        <w:t xml:space="preserve"> dodávek a montážního zařízení,</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xml:space="preserve">- vedení </w:t>
      </w:r>
      <w:r w:rsidR="00C14E4E">
        <w:rPr>
          <w:rFonts w:cs="Arial"/>
          <w:sz w:val="22"/>
          <w:lang w:val="cs-CZ"/>
        </w:rPr>
        <w:t>stavebního deníku</w:t>
      </w:r>
      <w:r w:rsidRPr="007F2C7C">
        <w:rPr>
          <w:rFonts w:cs="Arial"/>
          <w:sz w:val="22"/>
          <w:lang w:val="cs-CZ"/>
        </w:rPr>
        <w:t>,</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stavební práce,</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montážní práce,</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provádění průběžných testů a komplexních zkoušek</w:t>
      </w:r>
      <w:r w:rsidR="00FA7420" w:rsidRPr="007F2C7C">
        <w:rPr>
          <w:rFonts w:cs="Arial"/>
          <w:sz w:val="22"/>
          <w:lang w:val="cs-CZ"/>
        </w:rPr>
        <w:t xml:space="preserve"> dle plánu řízení a kontroly jakosti</w:t>
      </w:r>
      <w:r w:rsidR="00C14E4E">
        <w:rPr>
          <w:rFonts w:cs="Arial"/>
          <w:sz w:val="22"/>
          <w:lang w:val="cs-CZ"/>
        </w:rPr>
        <w:t xml:space="preserve"> </w:t>
      </w:r>
      <w:r w:rsidR="00075475" w:rsidRPr="007F2C7C">
        <w:rPr>
          <w:rFonts w:cs="Arial"/>
          <w:sz w:val="22"/>
          <w:lang w:val="cs-CZ"/>
        </w:rPr>
        <w:t xml:space="preserve">a </w:t>
      </w:r>
      <w:r w:rsidR="007C65A2" w:rsidRPr="007F2C7C">
        <w:rPr>
          <w:rFonts w:cs="Arial"/>
          <w:sz w:val="22"/>
          <w:lang w:val="cs-CZ"/>
        </w:rPr>
        <w:t>v souladu se smlouvou</w:t>
      </w:r>
      <w:r w:rsidRPr="007F2C7C">
        <w:rPr>
          <w:rFonts w:cs="Arial"/>
          <w:sz w:val="22"/>
          <w:lang w:val="cs-CZ"/>
        </w:rPr>
        <w:t>,</w:t>
      </w:r>
    </w:p>
    <w:p w:rsidR="008D505D" w:rsidRPr="007F2C7C" w:rsidRDefault="008D505D" w:rsidP="00C14E4E">
      <w:pPr>
        <w:pStyle w:val="Odstavec0"/>
        <w:tabs>
          <w:tab w:val="clear" w:pos="709"/>
          <w:tab w:val="left" w:pos="540"/>
          <w:tab w:val="left" w:pos="900"/>
        </w:tabs>
        <w:rPr>
          <w:rFonts w:cs="Arial"/>
          <w:sz w:val="22"/>
          <w:lang w:val="cs-CZ"/>
        </w:rPr>
      </w:pPr>
      <w:r w:rsidRPr="007F2C7C">
        <w:rPr>
          <w:rFonts w:cs="Arial"/>
          <w:sz w:val="22"/>
          <w:lang w:val="cs-CZ"/>
        </w:rPr>
        <w:tab/>
        <w:t>- získání potřebných protokolů, povolení, potvrzení, schválení a podobně,</w:t>
      </w:r>
    </w:p>
    <w:p w:rsidR="00D34AB7" w:rsidRPr="007F2C7C" w:rsidRDefault="00D34AB7" w:rsidP="00416F3F">
      <w:pPr>
        <w:pStyle w:val="Odstavec0"/>
        <w:tabs>
          <w:tab w:val="clear" w:pos="709"/>
          <w:tab w:val="left" w:pos="540"/>
        </w:tabs>
        <w:ind w:left="540" w:hanging="540"/>
        <w:rPr>
          <w:rFonts w:cs="Arial"/>
          <w:sz w:val="22"/>
          <w:lang w:val="cs-CZ"/>
        </w:rPr>
      </w:pPr>
      <w:r w:rsidRPr="007F2C7C">
        <w:rPr>
          <w:rFonts w:cs="Arial"/>
          <w:sz w:val="22"/>
          <w:lang w:val="cs-CZ"/>
        </w:rPr>
        <w:tab/>
        <w:t xml:space="preserve">- </w:t>
      </w:r>
      <w:r w:rsidR="00C14E4E" w:rsidRPr="002D1479">
        <w:rPr>
          <w:rFonts w:cs="Arial"/>
          <w:sz w:val="22"/>
          <w:lang w:val="cs-CZ"/>
        </w:rPr>
        <w:t>získání potřebných protokolů, povolení, potvrzení, schválení a podobně,</w:t>
      </w:r>
    </w:p>
    <w:p w:rsidR="005A5E79" w:rsidRPr="007F2C7C" w:rsidRDefault="008D505D" w:rsidP="005A5E79">
      <w:pPr>
        <w:pStyle w:val="Odstavec0"/>
        <w:tabs>
          <w:tab w:val="clear" w:pos="709"/>
          <w:tab w:val="left" w:pos="540"/>
        </w:tabs>
        <w:rPr>
          <w:rFonts w:cs="Arial"/>
          <w:sz w:val="22"/>
          <w:lang w:val="cs-CZ"/>
        </w:rPr>
      </w:pPr>
      <w:r w:rsidRPr="007F2C7C">
        <w:rPr>
          <w:rFonts w:cs="Arial"/>
          <w:sz w:val="22"/>
          <w:lang w:val="cs-CZ"/>
        </w:rPr>
        <w:tab/>
        <w:t>- odstraňování vad v záruční době,</w:t>
      </w:r>
    </w:p>
    <w:p w:rsidR="00B67A03" w:rsidRPr="007F2C7C" w:rsidRDefault="005A5E79" w:rsidP="005A5E79">
      <w:pPr>
        <w:pStyle w:val="Odstavec0"/>
        <w:tabs>
          <w:tab w:val="clear" w:pos="709"/>
          <w:tab w:val="left" w:pos="540"/>
        </w:tabs>
        <w:rPr>
          <w:rFonts w:cs="Arial"/>
          <w:sz w:val="22"/>
          <w:lang w:val="cs-CZ"/>
        </w:rPr>
      </w:pPr>
      <w:r w:rsidRPr="007F2C7C">
        <w:rPr>
          <w:rFonts w:cs="Arial"/>
          <w:sz w:val="22"/>
          <w:lang w:val="cs-CZ"/>
        </w:rPr>
        <w:tab/>
        <w:t xml:space="preserve">- </w:t>
      </w:r>
      <w:r w:rsidR="008D505D" w:rsidRPr="007F2C7C">
        <w:rPr>
          <w:rFonts w:cs="Arial"/>
          <w:sz w:val="22"/>
          <w:lang w:val="cs-CZ"/>
        </w:rPr>
        <w:t>zpracování dokumentace skutečného provedení díla</w:t>
      </w:r>
    </w:p>
    <w:p w:rsidR="008D505D" w:rsidRPr="007F2C7C" w:rsidRDefault="008D505D" w:rsidP="00E737BA">
      <w:pPr>
        <w:pStyle w:val="Odstavec0"/>
        <w:tabs>
          <w:tab w:val="clear" w:pos="709"/>
          <w:tab w:val="left" w:pos="567"/>
        </w:tabs>
        <w:spacing w:after="120"/>
        <w:ind w:left="567" w:hanging="567"/>
        <w:rPr>
          <w:rFonts w:cs="Arial"/>
          <w:sz w:val="22"/>
          <w:lang w:val="cs-CZ"/>
        </w:rPr>
      </w:pPr>
    </w:p>
    <w:p w:rsidR="00F51DB5" w:rsidRPr="00A211C6" w:rsidRDefault="0060380F" w:rsidP="00A211C6">
      <w:pPr>
        <w:tabs>
          <w:tab w:val="num" w:pos="284"/>
        </w:tabs>
        <w:autoSpaceDE w:val="0"/>
        <w:autoSpaceDN w:val="0"/>
        <w:adjustRightInd w:val="0"/>
        <w:ind w:left="284" w:hanging="284"/>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r>
      <w:r w:rsidRPr="00147C6E">
        <w:rPr>
          <w:rFonts w:ascii="Arial" w:hAnsi="Arial" w:cs="Arial"/>
          <w:color w:val="000000"/>
          <w:sz w:val="22"/>
        </w:rPr>
        <w:t>Rozsah díla je tedy dán projektovou dokumentací</w:t>
      </w:r>
      <w:r w:rsidR="00C14E4E">
        <w:rPr>
          <w:rFonts w:ascii="Arial" w:hAnsi="Arial" w:cs="Arial"/>
          <w:color w:val="000000"/>
          <w:sz w:val="22"/>
        </w:rPr>
        <w:t xml:space="preserve"> a</w:t>
      </w:r>
      <w:r w:rsidRPr="00147C6E">
        <w:rPr>
          <w:rFonts w:ascii="Arial" w:hAnsi="Arial" w:cs="Arial"/>
          <w:color w:val="000000"/>
          <w:sz w:val="22"/>
        </w:rPr>
        <w:t xml:space="preserve"> rovněž soupisem prací s výkazem výměr, který </w:t>
      </w:r>
      <w:r w:rsidR="00FF11D2" w:rsidRPr="00147C6E">
        <w:rPr>
          <w:rFonts w:ascii="Arial" w:hAnsi="Arial" w:cs="Arial"/>
          <w:color w:val="000000"/>
          <w:sz w:val="22"/>
        </w:rPr>
        <w:t>je přílohou této smlou</w:t>
      </w:r>
      <w:r w:rsidR="00FF11D2" w:rsidRPr="007F2C7C">
        <w:rPr>
          <w:rFonts w:ascii="Arial" w:hAnsi="Arial" w:cs="Arial"/>
          <w:color w:val="000000"/>
          <w:sz w:val="22"/>
        </w:rPr>
        <w:t>vy.</w:t>
      </w:r>
    </w:p>
    <w:p w:rsidR="00147C6E" w:rsidRPr="007F2C7C" w:rsidRDefault="00147C6E" w:rsidP="00147C6E">
      <w:pPr>
        <w:tabs>
          <w:tab w:val="num" w:pos="360"/>
        </w:tabs>
        <w:autoSpaceDE w:val="0"/>
        <w:autoSpaceDN w:val="0"/>
        <w:adjustRightInd w:val="0"/>
        <w:rPr>
          <w:rFonts w:ascii="Arial" w:hAnsi="Arial" w:cs="Arial"/>
          <w:b/>
        </w:rPr>
      </w:pPr>
    </w:p>
    <w:p w:rsidR="008D505D" w:rsidRPr="007F2C7C" w:rsidRDefault="008D505D" w:rsidP="008D505D">
      <w:pPr>
        <w:ind w:right="-24"/>
        <w:jc w:val="center"/>
        <w:rPr>
          <w:rFonts w:ascii="Arial" w:hAnsi="Arial" w:cs="Arial"/>
          <w:b/>
        </w:rPr>
      </w:pPr>
      <w:r w:rsidRPr="007F2C7C">
        <w:rPr>
          <w:rFonts w:ascii="Arial" w:hAnsi="Arial" w:cs="Arial"/>
          <w:b/>
        </w:rPr>
        <w:t>Článek II.</w:t>
      </w:r>
    </w:p>
    <w:p w:rsidR="008D505D" w:rsidRPr="007F2C7C" w:rsidRDefault="008D505D" w:rsidP="00C434EC">
      <w:pPr>
        <w:spacing w:after="120"/>
        <w:ind w:right="-23"/>
        <w:jc w:val="center"/>
        <w:rPr>
          <w:rFonts w:ascii="Arial" w:hAnsi="Arial" w:cs="Arial"/>
          <w:b/>
          <w:u w:val="single"/>
        </w:rPr>
      </w:pPr>
      <w:r w:rsidRPr="007F2C7C">
        <w:rPr>
          <w:rFonts w:ascii="Arial" w:hAnsi="Arial" w:cs="Arial"/>
          <w:b/>
          <w:u w:val="single"/>
        </w:rPr>
        <w:t>Cena díla</w:t>
      </w:r>
    </w:p>
    <w:p w:rsidR="00827C12" w:rsidRPr="00ED6985" w:rsidRDefault="00827C12" w:rsidP="00827C12">
      <w:pPr>
        <w:numPr>
          <w:ilvl w:val="0"/>
          <w:numId w:val="2"/>
        </w:numPr>
        <w:tabs>
          <w:tab w:val="clear" w:pos="720"/>
          <w:tab w:val="num" w:pos="426"/>
        </w:tabs>
        <w:autoSpaceDE w:val="0"/>
        <w:autoSpaceDN w:val="0"/>
        <w:adjustRightInd w:val="0"/>
        <w:spacing w:after="120"/>
        <w:ind w:left="425" w:hanging="425"/>
        <w:jc w:val="both"/>
        <w:rPr>
          <w:rFonts w:ascii="Arial" w:hAnsi="Arial" w:cs="Arial"/>
          <w:color w:val="000000"/>
          <w:sz w:val="22"/>
        </w:rPr>
      </w:pPr>
      <w:r w:rsidRPr="00ED6985">
        <w:rPr>
          <w:rFonts w:ascii="Arial" w:hAnsi="Arial" w:cs="Arial"/>
          <w:color w:val="000000"/>
          <w:sz w:val="22"/>
        </w:rPr>
        <w:t>Cena, kterou je objednatel povinen zaplatit zhotoviteli za řádně provedené dílo, činí dle dohody smluvních stran</w:t>
      </w:r>
    </w:p>
    <w:p w:rsidR="00827C12" w:rsidRPr="00ED6985" w:rsidRDefault="00827C12" w:rsidP="00827C12">
      <w:pPr>
        <w:tabs>
          <w:tab w:val="num" w:pos="426"/>
        </w:tabs>
        <w:autoSpaceDE w:val="0"/>
        <w:autoSpaceDN w:val="0"/>
        <w:adjustRightInd w:val="0"/>
        <w:spacing w:after="80"/>
        <w:ind w:left="426" w:firstLine="141"/>
        <w:jc w:val="both"/>
        <w:rPr>
          <w:rFonts w:ascii="Arial" w:hAnsi="Arial" w:cs="Arial"/>
          <w:color w:val="000000"/>
          <w:sz w:val="22"/>
        </w:rPr>
      </w:pPr>
      <w:r w:rsidRPr="000F4C7E">
        <w:rPr>
          <w:rFonts w:ascii="Arial,Bold" w:hAnsi="Arial,Bold" w:cs="Arial,Bold"/>
          <w:b/>
          <w:bCs/>
          <w:color w:val="FF0000"/>
          <w:sz w:val="22"/>
        </w:rPr>
        <w:t>(</w:t>
      </w:r>
      <w:r>
        <w:rPr>
          <w:rFonts w:ascii="Arial" w:hAnsi="Arial" w:cs="Arial"/>
          <w:b/>
          <w:bCs/>
          <w:color w:val="FF0000"/>
          <w:sz w:val="22"/>
          <w:szCs w:val="22"/>
        </w:rPr>
        <w:t>bude doplněno</w:t>
      </w:r>
      <w:r w:rsidRPr="000F4C7E">
        <w:rPr>
          <w:rFonts w:ascii="Arial,Bold" w:hAnsi="Arial,Bold" w:cs="Arial,Bold"/>
          <w:b/>
          <w:bCs/>
          <w:color w:val="FF0000"/>
          <w:sz w:val="22"/>
        </w:rPr>
        <w:t>)</w:t>
      </w:r>
      <w:r w:rsidRPr="00ED6985">
        <w:rPr>
          <w:rFonts w:ascii="Arial" w:hAnsi="Arial" w:cs="Arial"/>
          <w:color w:val="000000"/>
          <w:sz w:val="22"/>
        </w:rPr>
        <w:t xml:space="preserve"> Kč bez DPH (dále jen „smluvní cena“). </w:t>
      </w:r>
    </w:p>
    <w:p w:rsidR="00827C12" w:rsidRDefault="00827C12" w:rsidP="00827C12">
      <w:pPr>
        <w:tabs>
          <w:tab w:val="num" w:pos="426"/>
        </w:tabs>
        <w:autoSpaceDE w:val="0"/>
        <w:autoSpaceDN w:val="0"/>
        <w:adjustRightInd w:val="0"/>
        <w:spacing w:after="80"/>
        <w:ind w:left="426" w:firstLine="141"/>
        <w:jc w:val="both"/>
        <w:rPr>
          <w:rFonts w:ascii="Arial" w:hAnsi="Arial" w:cs="Arial"/>
          <w:color w:val="000000"/>
          <w:sz w:val="22"/>
        </w:rPr>
      </w:pPr>
      <w:r w:rsidRPr="00ED6985">
        <w:rPr>
          <w:rFonts w:ascii="Arial" w:hAnsi="Arial" w:cs="Arial"/>
          <w:color w:val="000000"/>
          <w:sz w:val="22"/>
        </w:rPr>
        <w:t xml:space="preserve">DPH </w:t>
      </w:r>
      <w:r>
        <w:rPr>
          <w:rFonts w:ascii="Arial" w:hAnsi="Arial" w:cs="Arial"/>
          <w:color w:val="000000"/>
          <w:sz w:val="22"/>
        </w:rPr>
        <w:t xml:space="preserve">při sazbě </w:t>
      </w:r>
      <w:r w:rsidRPr="000F4C7E">
        <w:rPr>
          <w:rFonts w:ascii="Arial" w:hAnsi="Arial" w:cs="Arial"/>
          <w:b/>
          <w:color w:val="FF0000"/>
          <w:sz w:val="22"/>
        </w:rPr>
        <w:t>(</w:t>
      </w:r>
      <w:r>
        <w:rPr>
          <w:rFonts w:ascii="Arial" w:hAnsi="Arial" w:cs="Arial"/>
          <w:b/>
          <w:bCs/>
          <w:color w:val="FF0000"/>
          <w:sz w:val="22"/>
          <w:szCs w:val="22"/>
        </w:rPr>
        <w:t>bude doplněno</w:t>
      </w:r>
      <w:r w:rsidRPr="000F4C7E">
        <w:rPr>
          <w:rFonts w:ascii="Arial" w:hAnsi="Arial" w:cs="Arial"/>
          <w:b/>
          <w:color w:val="FF0000"/>
          <w:sz w:val="22"/>
        </w:rPr>
        <w:t>)</w:t>
      </w:r>
      <w:r>
        <w:rPr>
          <w:rFonts w:ascii="Arial" w:hAnsi="Arial" w:cs="Arial"/>
          <w:b/>
          <w:color w:val="FF0000"/>
          <w:sz w:val="22"/>
        </w:rPr>
        <w:t xml:space="preserve"> </w:t>
      </w:r>
      <w:r w:rsidRPr="00ED6985">
        <w:rPr>
          <w:rFonts w:ascii="Arial" w:hAnsi="Arial" w:cs="Arial"/>
          <w:color w:val="000000"/>
          <w:sz w:val="22"/>
        </w:rPr>
        <w:t xml:space="preserve">činí </w:t>
      </w:r>
      <w:r w:rsidRPr="000F4C7E">
        <w:rPr>
          <w:rFonts w:ascii="Arial" w:hAnsi="Arial" w:cs="Arial"/>
          <w:b/>
          <w:color w:val="FF0000"/>
          <w:sz w:val="22"/>
        </w:rPr>
        <w:t>(</w:t>
      </w:r>
      <w:r>
        <w:rPr>
          <w:rFonts w:ascii="Arial" w:hAnsi="Arial" w:cs="Arial"/>
          <w:b/>
          <w:bCs/>
          <w:color w:val="FF0000"/>
          <w:sz w:val="22"/>
          <w:szCs w:val="22"/>
        </w:rPr>
        <w:t>bude doplněno</w:t>
      </w:r>
      <w:r w:rsidRPr="000F4C7E">
        <w:rPr>
          <w:rFonts w:ascii="Arial" w:hAnsi="Arial" w:cs="Arial"/>
          <w:b/>
          <w:color w:val="FF0000"/>
          <w:sz w:val="22"/>
        </w:rPr>
        <w:t>)</w:t>
      </w:r>
      <w:r w:rsidRPr="00ED6985">
        <w:rPr>
          <w:rFonts w:ascii="Arial" w:hAnsi="Arial" w:cs="Arial"/>
          <w:color w:val="000000"/>
          <w:sz w:val="22"/>
        </w:rPr>
        <w:t xml:space="preserve"> Kč</w:t>
      </w:r>
      <w:r>
        <w:rPr>
          <w:rFonts w:ascii="Arial" w:hAnsi="Arial" w:cs="Arial"/>
          <w:color w:val="000000"/>
          <w:sz w:val="22"/>
        </w:rPr>
        <w:t>.</w:t>
      </w:r>
    </w:p>
    <w:p w:rsidR="00827C12" w:rsidRPr="00ED6985" w:rsidRDefault="00827C12" w:rsidP="00827C12">
      <w:pPr>
        <w:tabs>
          <w:tab w:val="num" w:pos="426"/>
          <w:tab w:val="num" w:pos="851"/>
        </w:tabs>
        <w:autoSpaceDE w:val="0"/>
        <w:autoSpaceDN w:val="0"/>
        <w:adjustRightInd w:val="0"/>
        <w:spacing w:after="80"/>
        <w:ind w:left="425" w:firstLine="141"/>
        <w:jc w:val="both"/>
        <w:rPr>
          <w:rFonts w:ascii="Arial" w:hAnsi="Arial" w:cs="Arial"/>
          <w:color w:val="000000"/>
          <w:sz w:val="22"/>
        </w:rPr>
      </w:pPr>
      <w:r w:rsidRPr="007F2C7C">
        <w:rPr>
          <w:rFonts w:ascii="Arial" w:hAnsi="Arial" w:cs="Arial"/>
          <w:color w:val="000000"/>
          <w:sz w:val="22"/>
        </w:rPr>
        <w:t xml:space="preserve">Cena včetně DPH činí </w:t>
      </w:r>
      <w:r w:rsidRPr="007F2C7C">
        <w:rPr>
          <w:rFonts w:ascii="Arial" w:hAnsi="Arial" w:cs="Arial"/>
          <w:b/>
          <w:bCs/>
          <w:color w:val="FF0000"/>
          <w:sz w:val="22"/>
        </w:rPr>
        <w:t>(</w:t>
      </w:r>
      <w:r>
        <w:rPr>
          <w:rFonts w:ascii="Arial" w:hAnsi="Arial" w:cs="Arial"/>
          <w:b/>
          <w:bCs/>
          <w:color w:val="FF0000"/>
          <w:sz w:val="22"/>
          <w:szCs w:val="22"/>
        </w:rPr>
        <w:t>bude doplněno</w:t>
      </w:r>
      <w:r w:rsidRPr="007F2C7C">
        <w:rPr>
          <w:rFonts w:ascii="Arial" w:hAnsi="Arial" w:cs="Arial"/>
          <w:b/>
          <w:bCs/>
          <w:color w:val="FF0000"/>
          <w:sz w:val="22"/>
        </w:rPr>
        <w:t>)</w:t>
      </w:r>
      <w:r w:rsidRPr="007F2C7C">
        <w:rPr>
          <w:rFonts w:ascii="Arial" w:hAnsi="Arial" w:cs="Arial"/>
          <w:color w:val="000000"/>
          <w:sz w:val="22"/>
        </w:rPr>
        <w:t xml:space="preserve"> Kč</w:t>
      </w:r>
    </w:p>
    <w:p w:rsidR="00827C12" w:rsidRPr="00ED6985" w:rsidRDefault="00827C12" w:rsidP="00827C12">
      <w:pPr>
        <w:tabs>
          <w:tab w:val="num" w:pos="426"/>
        </w:tabs>
        <w:autoSpaceDE w:val="0"/>
        <w:autoSpaceDN w:val="0"/>
        <w:adjustRightInd w:val="0"/>
        <w:ind w:left="426"/>
        <w:jc w:val="both"/>
        <w:rPr>
          <w:rFonts w:ascii="Arial" w:hAnsi="Arial" w:cs="Arial"/>
          <w:color w:val="000000"/>
          <w:sz w:val="22"/>
        </w:rPr>
      </w:pPr>
      <w:r w:rsidRPr="00ED6985">
        <w:rPr>
          <w:rFonts w:ascii="Arial" w:hAnsi="Arial" w:cs="Arial"/>
          <w:color w:val="000000"/>
          <w:sz w:val="22"/>
        </w:rPr>
        <w:t>Uvedená smluvní cena je cenou nejvýše přípustnou a zahrnuje veškeré náklady zhotovitele vzniklé v souvislosti s prováděním předmětu díla. DPH b</w:t>
      </w:r>
      <w:r>
        <w:rPr>
          <w:rFonts w:ascii="Arial" w:hAnsi="Arial" w:cs="Arial"/>
          <w:color w:val="000000"/>
          <w:sz w:val="22"/>
        </w:rPr>
        <w:t>ude fakturována podle zákona č. </w:t>
      </w:r>
      <w:r w:rsidRPr="00ED6985">
        <w:rPr>
          <w:rFonts w:ascii="Arial" w:hAnsi="Arial" w:cs="Arial"/>
          <w:color w:val="000000"/>
          <w:sz w:val="22"/>
        </w:rPr>
        <w:t>235/2004 Sb. o dani z přidané hodnoty platného a účinného ke dni uskutečnění zdanitelného plnění.</w:t>
      </w:r>
    </w:p>
    <w:p w:rsidR="00827C12" w:rsidRPr="00ED6985" w:rsidRDefault="00827C12" w:rsidP="00827C12">
      <w:pPr>
        <w:tabs>
          <w:tab w:val="num" w:pos="426"/>
        </w:tabs>
        <w:autoSpaceDE w:val="0"/>
        <w:autoSpaceDN w:val="0"/>
        <w:adjustRightInd w:val="0"/>
        <w:ind w:left="426"/>
        <w:jc w:val="both"/>
        <w:rPr>
          <w:rFonts w:ascii="Arial" w:hAnsi="Arial" w:cs="Arial"/>
          <w:color w:val="000000"/>
          <w:sz w:val="22"/>
        </w:rPr>
      </w:pPr>
      <w:r w:rsidRPr="00ED6985">
        <w:rPr>
          <w:rFonts w:ascii="Arial" w:hAnsi="Arial" w:cs="Arial"/>
          <w:color w:val="000000"/>
          <w:sz w:val="22"/>
        </w:rPr>
        <w:t xml:space="preserve">Smluvní strany ujednávají, že při změně sazby DPH se cena díla vč. DPH navyšuje/snižuje v souladu s touto změnou sazby. </w:t>
      </w:r>
    </w:p>
    <w:p w:rsidR="00827C12" w:rsidRPr="00ED6985" w:rsidRDefault="00827C12" w:rsidP="00827C1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t>2.</w:t>
      </w:r>
      <w:r w:rsidRPr="00ED6985">
        <w:rPr>
          <w:rFonts w:ascii="Arial" w:hAnsi="Arial" w:cs="Arial"/>
          <w:color w:val="000000"/>
          <w:sz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rsidR="00827C12" w:rsidRPr="00ED6985" w:rsidRDefault="00827C12" w:rsidP="00827C1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lastRenderedPageBreak/>
        <w:t>3.</w:t>
      </w:r>
      <w:r w:rsidRPr="00ED6985">
        <w:rPr>
          <w:rFonts w:ascii="Arial" w:hAnsi="Arial" w:cs="Arial"/>
          <w:color w:val="000000"/>
          <w:sz w:val="22"/>
        </w:rPr>
        <w:tab/>
      </w:r>
      <w:r w:rsidRPr="00ED6985">
        <w:rPr>
          <w:rFonts w:ascii="Arial" w:hAnsi="Arial" w:cs="Arial"/>
          <w:sz w:val="22"/>
        </w:rPr>
        <w:t xml:space="preserve">Lhůta splatnosti daňových dokladů/faktur je </w:t>
      </w:r>
      <w:r w:rsidRPr="00ED6985">
        <w:rPr>
          <w:rFonts w:ascii="Arial" w:hAnsi="Arial" w:cs="Arial"/>
          <w:b/>
          <w:sz w:val="22"/>
        </w:rPr>
        <w:t>30</w:t>
      </w:r>
      <w:r w:rsidRPr="00ED6985">
        <w:rPr>
          <w:rFonts w:ascii="Arial" w:hAnsi="Arial" w:cs="Arial"/>
          <w:sz w:val="22"/>
        </w:rPr>
        <w:t xml:space="preserve"> kalendářních dnů ode dne prokazatelného doručení daňového dokladu/faktury odsouhlaseného smluvními stranami objednateli.</w:t>
      </w:r>
    </w:p>
    <w:p w:rsidR="00827C12" w:rsidRPr="00ED6985" w:rsidRDefault="00827C12" w:rsidP="00827C1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t>4.</w:t>
      </w:r>
      <w:r w:rsidRPr="00962EA1">
        <w:rPr>
          <w:rFonts w:ascii="Arial" w:hAnsi="Arial" w:cs="Arial"/>
          <w:color w:val="000000"/>
          <w:sz w:val="22"/>
        </w:rPr>
        <w:t xml:space="preserve"> </w:t>
      </w:r>
      <w:r>
        <w:rPr>
          <w:rFonts w:ascii="Arial" w:hAnsi="Arial" w:cs="Arial"/>
          <w:color w:val="000000"/>
          <w:sz w:val="22"/>
        </w:rPr>
        <w:tab/>
      </w:r>
      <w:r w:rsidRPr="00ED6985">
        <w:rPr>
          <w:rFonts w:ascii="Arial" w:hAnsi="Arial" w:cs="Arial"/>
          <w:color w:val="000000"/>
          <w:sz w:val="22"/>
        </w:rPr>
        <w:t xml:space="preserve">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w:t>
      </w:r>
      <w:r>
        <w:rPr>
          <w:rFonts w:ascii="Arial" w:hAnsi="Arial" w:cs="Arial"/>
          <w:color w:val="000000"/>
          <w:sz w:val="22"/>
        </w:rPr>
        <w:t>písemně informuje zhotovitele.</w:t>
      </w:r>
    </w:p>
    <w:p w:rsidR="00827C12" w:rsidRPr="00ED6985" w:rsidRDefault="00827C12" w:rsidP="00827C1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t>5.</w:t>
      </w:r>
      <w:r w:rsidRPr="00ED6985">
        <w:rPr>
          <w:rFonts w:ascii="Arial" w:hAnsi="Arial" w:cs="Arial"/>
          <w:color w:val="000000"/>
          <w:sz w:val="22"/>
        </w:rPr>
        <w:tab/>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A211C6" w:rsidRPr="00A211C6" w:rsidRDefault="00A211C6" w:rsidP="00A211C6">
      <w:pPr>
        <w:tabs>
          <w:tab w:val="num" w:pos="284"/>
        </w:tabs>
        <w:autoSpaceDE w:val="0"/>
        <w:autoSpaceDN w:val="0"/>
        <w:adjustRightInd w:val="0"/>
        <w:spacing w:before="120" w:after="240"/>
        <w:ind w:left="284" w:hanging="426"/>
        <w:jc w:val="both"/>
        <w:rPr>
          <w:rFonts w:ascii="Arial" w:hAnsi="Arial" w:cs="Arial"/>
          <w:sz w:val="22"/>
        </w:rPr>
      </w:pPr>
    </w:p>
    <w:p w:rsidR="008D505D" w:rsidRPr="007F2C7C" w:rsidRDefault="008D505D" w:rsidP="005322E0">
      <w:pPr>
        <w:ind w:right="-23"/>
        <w:jc w:val="center"/>
        <w:rPr>
          <w:rFonts w:ascii="Arial" w:hAnsi="Arial" w:cs="Arial"/>
          <w:b/>
        </w:rPr>
      </w:pPr>
      <w:r w:rsidRPr="007F2C7C">
        <w:rPr>
          <w:rFonts w:ascii="Arial" w:hAnsi="Arial" w:cs="Arial"/>
          <w:b/>
        </w:rPr>
        <w:t>Článek III.</w:t>
      </w:r>
    </w:p>
    <w:p w:rsidR="008D505D" w:rsidRPr="007F2C7C" w:rsidRDefault="008D505D" w:rsidP="00C434EC">
      <w:pPr>
        <w:spacing w:after="120"/>
        <w:ind w:right="-23"/>
        <w:jc w:val="center"/>
        <w:rPr>
          <w:rFonts w:ascii="Arial" w:hAnsi="Arial" w:cs="Arial"/>
          <w:b/>
          <w:u w:val="single"/>
        </w:rPr>
      </w:pPr>
      <w:r w:rsidRPr="007F2C7C">
        <w:rPr>
          <w:rFonts w:ascii="Arial" w:hAnsi="Arial" w:cs="Arial"/>
          <w:b/>
          <w:u w:val="single"/>
        </w:rPr>
        <w:t>Termín plnění, místo plnění</w:t>
      </w:r>
      <w:r w:rsidR="002A2871" w:rsidRPr="007F2C7C">
        <w:rPr>
          <w:rFonts w:ascii="Arial" w:hAnsi="Arial" w:cs="Arial"/>
          <w:b/>
          <w:u w:val="single"/>
        </w:rPr>
        <w:t>, podmínky plnění</w:t>
      </w:r>
    </w:p>
    <w:p w:rsidR="00B0131F" w:rsidRPr="00B0131F" w:rsidRDefault="00B0131F" w:rsidP="0044525F">
      <w:pPr>
        <w:numPr>
          <w:ilvl w:val="0"/>
          <w:numId w:val="7"/>
        </w:numPr>
        <w:tabs>
          <w:tab w:val="clear" w:pos="720"/>
          <w:tab w:val="num" w:pos="284"/>
        </w:tabs>
        <w:spacing w:after="120"/>
        <w:ind w:left="284" w:right="-24" w:hanging="284"/>
        <w:jc w:val="both"/>
        <w:rPr>
          <w:rFonts w:ascii="Arial" w:hAnsi="Arial" w:cs="Arial"/>
          <w:sz w:val="22"/>
        </w:rPr>
      </w:pPr>
      <w:r w:rsidRPr="00B0131F">
        <w:rPr>
          <w:rFonts w:ascii="Arial" w:hAnsi="Arial" w:cs="Arial"/>
          <w:sz w:val="22"/>
        </w:rPr>
        <w:t xml:space="preserve">Staveniště bude předáno zhotoviteli nejpozději do </w:t>
      </w:r>
      <w:r w:rsidR="00827C12" w:rsidRPr="00827C12">
        <w:rPr>
          <w:rFonts w:ascii="Arial" w:hAnsi="Arial" w:cs="Arial"/>
          <w:b/>
          <w:sz w:val="22"/>
        </w:rPr>
        <w:t>25</w:t>
      </w:r>
      <w:r w:rsidR="00F95F57">
        <w:rPr>
          <w:rFonts w:ascii="Arial" w:hAnsi="Arial" w:cs="Arial"/>
          <w:b/>
          <w:sz w:val="22"/>
        </w:rPr>
        <w:t xml:space="preserve">. </w:t>
      </w:r>
      <w:r w:rsidR="00827C12">
        <w:rPr>
          <w:rFonts w:ascii="Arial" w:hAnsi="Arial" w:cs="Arial"/>
          <w:b/>
          <w:sz w:val="22"/>
        </w:rPr>
        <w:t>6</w:t>
      </w:r>
      <w:r w:rsidR="00F95F57">
        <w:rPr>
          <w:rFonts w:ascii="Arial" w:hAnsi="Arial" w:cs="Arial"/>
          <w:b/>
          <w:sz w:val="22"/>
        </w:rPr>
        <w:t>.</w:t>
      </w:r>
      <w:r w:rsidR="000E005C">
        <w:rPr>
          <w:rFonts w:ascii="Arial" w:hAnsi="Arial" w:cs="Arial"/>
          <w:b/>
          <w:sz w:val="22"/>
        </w:rPr>
        <w:t xml:space="preserve"> 20</w:t>
      </w:r>
      <w:r w:rsidR="00827C12">
        <w:rPr>
          <w:rFonts w:ascii="Arial" w:hAnsi="Arial" w:cs="Arial"/>
          <w:b/>
          <w:sz w:val="22"/>
        </w:rPr>
        <w:t>20</w:t>
      </w:r>
      <w:r w:rsidRPr="000564F5">
        <w:rPr>
          <w:rFonts w:ascii="Arial" w:hAnsi="Arial" w:cs="Arial"/>
          <w:sz w:val="22"/>
        </w:rPr>
        <w:t>.</w:t>
      </w:r>
    </w:p>
    <w:p w:rsidR="000831A2" w:rsidRPr="000564F5" w:rsidRDefault="000831A2" w:rsidP="0044525F">
      <w:pPr>
        <w:numPr>
          <w:ilvl w:val="0"/>
          <w:numId w:val="7"/>
        </w:numPr>
        <w:tabs>
          <w:tab w:val="clear" w:pos="720"/>
          <w:tab w:val="num" w:pos="284"/>
        </w:tabs>
        <w:spacing w:after="120"/>
        <w:ind w:left="284" w:right="-24" w:hanging="284"/>
        <w:jc w:val="both"/>
        <w:rPr>
          <w:rFonts w:ascii="Arial" w:hAnsi="Arial" w:cs="Arial"/>
          <w:sz w:val="22"/>
        </w:rPr>
      </w:pPr>
      <w:r w:rsidRPr="007F2C7C">
        <w:rPr>
          <w:rFonts w:ascii="Arial" w:hAnsi="Arial" w:cs="Arial"/>
          <w:sz w:val="22"/>
        </w:rPr>
        <w:t>Stavební práce budou zahájeny</w:t>
      </w:r>
      <w:r w:rsidR="00C73781" w:rsidRPr="007F2C7C">
        <w:rPr>
          <w:rFonts w:ascii="Arial" w:hAnsi="Arial" w:cs="Arial"/>
          <w:sz w:val="22"/>
        </w:rPr>
        <w:t xml:space="preserve"> (</w:t>
      </w:r>
      <w:r w:rsidR="00C73781" w:rsidRPr="000564F5">
        <w:rPr>
          <w:rFonts w:ascii="Arial" w:hAnsi="Arial" w:cs="Arial"/>
          <w:sz w:val="22"/>
        </w:rPr>
        <w:t>tj. první práce směřující</w:t>
      </w:r>
      <w:r w:rsidR="00827C12">
        <w:rPr>
          <w:rFonts w:ascii="Arial" w:hAnsi="Arial" w:cs="Arial"/>
          <w:sz w:val="22"/>
        </w:rPr>
        <w:t xml:space="preserve"> </w:t>
      </w:r>
      <w:r w:rsidR="00C73781" w:rsidRPr="000564F5">
        <w:rPr>
          <w:rFonts w:ascii="Arial" w:hAnsi="Arial" w:cs="Arial"/>
          <w:sz w:val="22"/>
        </w:rPr>
        <w:t xml:space="preserve">k provedení stavby podle projektové dokumentace budou započaty) </w:t>
      </w:r>
      <w:r w:rsidRPr="000564F5">
        <w:rPr>
          <w:rFonts w:ascii="Arial" w:hAnsi="Arial" w:cs="Arial"/>
          <w:sz w:val="22"/>
        </w:rPr>
        <w:t xml:space="preserve">do </w:t>
      </w:r>
      <w:r w:rsidR="00E943BD">
        <w:rPr>
          <w:rFonts w:ascii="Arial" w:hAnsi="Arial" w:cs="Arial"/>
          <w:b/>
          <w:sz w:val="22"/>
        </w:rPr>
        <w:t>5</w:t>
      </w:r>
      <w:r w:rsidR="00827C12">
        <w:rPr>
          <w:rFonts w:ascii="Arial" w:hAnsi="Arial" w:cs="Arial"/>
          <w:b/>
          <w:sz w:val="22"/>
        </w:rPr>
        <w:t xml:space="preserve"> </w:t>
      </w:r>
      <w:r w:rsidR="00827C12" w:rsidRPr="00827C12">
        <w:rPr>
          <w:rFonts w:ascii="Arial" w:hAnsi="Arial" w:cs="Arial"/>
          <w:sz w:val="22"/>
        </w:rPr>
        <w:t>kalendářních</w:t>
      </w:r>
      <w:r w:rsidR="00827C12">
        <w:rPr>
          <w:rFonts w:ascii="Arial" w:hAnsi="Arial" w:cs="Arial"/>
          <w:b/>
          <w:sz w:val="22"/>
        </w:rPr>
        <w:t xml:space="preserve"> </w:t>
      </w:r>
      <w:r w:rsidR="00827C12">
        <w:rPr>
          <w:rFonts w:ascii="Arial" w:hAnsi="Arial" w:cs="Arial"/>
          <w:sz w:val="22"/>
        </w:rPr>
        <w:t>dní</w:t>
      </w:r>
      <w:r w:rsidRPr="000564F5">
        <w:rPr>
          <w:rFonts w:ascii="Arial" w:hAnsi="Arial" w:cs="Arial"/>
          <w:sz w:val="22"/>
        </w:rPr>
        <w:t xml:space="preserve"> od předání a převzetí staveniště.</w:t>
      </w:r>
    </w:p>
    <w:p w:rsidR="00477938" w:rsidRPr="00E01214" w:rsidRDefault="00477938" w:rsidP="0044525F">
      <w:pPr>
        <w:pStyle w:val="Textvbloku"/>
        <w:numPr>
          <w:ilvl w:val="0"/>
          <w:numId w:val="7"/>
        </w:numPr>
        <w:tabs>
          <w:tab w:val="clear" w:pos="720"/>
          <w:tab w:val="num" w:pos="284"/>
          <w:tab w:val="num" w:pos="426"/>
        </w:tabs>
        <w:spacing w:after="120"/>
        <w:ind w:left="284" w:right="0" w:hanging="284"/>
        <w:rPr>
          <w:i/>
          <w:sz w:val="22"/>
        </w:rPr>
      </w:pPr>
      <w:r w:rsidRPr="00630821">
        <w:rPr>
          <w:sz w:val="22"/>
        </w:rPr>
        <w:t xml:space="preserve">Zhotovitel se zavazuje dokončit </w:t>
      </w:r>
      <w:r w:rsidR="000A424C" w:rsidRPr="00630821">
        <w:rPr>
          <w:sz w:val="22"/>
        </w:rPr>
        <w:t>sjednané</w:t>
      </w:r>
      <w:r w:rsidRPr="00630821">
        <w:rPr>
          <w:sz w:val="22"/>
        </w:rPr>
        <w:t xml:space="preserve"> práce a zároveň předat předmět díla</w:t>
      </w:r>
      <w:r w:rsidR="003C0B15" w:rsidRPr="00630821">
        <w:rPr>
          <w:sz w:val="22"/>
        </w:rPr>
        <w:t xml:space="preserve"> dle čl. I. smlouvy objednateli nejpozději do</w:t>
      </w:r>
      <w:r w:rsidR="00827C12">
        <w:rPr>
          <w:sz w:val="22"/>
        </w:rPr>
        <w:t xml:space="preserve"> </w:t>
      </w:r>
      <w:r w:rsidR="00827C12">
        <w:rPr>
          <w:b/>
          <w:sz w:val="22"/>
        </w:rPr>
        <w:t>23</w:t>
      </w:r>
      <w:r w:rsidR="00D4426D" w:rsidRPr="00630821">
        <w:rPr>
          <w:b/>
          <w:sz w:val="22"/>
        </w:rPr>
        <w:t xml:space="preserve">. </w:t>
      </w:r>
      <w:r w:rsidR="009E7DB6">
        <w:rPr>
          <w:b/>
          <w:sz w:val="22"/>
        </w:rPr>
        <w:t>8</w:t>
      </w:r>
      <w:r w:rsidR="00D4426D" w:rsidRPr="00630821">
        <w:rPr>
          <w:b/>
          <w:sz w:val="22"/>
        </w:rPr>
        <w:t>. 20</w:t>
      </w:r>
      <w:r w:rsidR="00827C12">
        <w:rPr>
          <w:b/>
          <w:sz w:val="22"/>
        </w:rPr>
        <w:t>20</w:t>
      </w:r>
      <w:r w:rsidR="00630821" w:rsidRPr="00630821">
        <w:rPr>
          <w:sz w:val="22"/>
        </w:rPr>
        <w:t>.</w:t>
      </w:r>
    </w:p>
    <w:p w:rsidR="00827C12" w:rsidRPr="00CE2D1F" w:rsidRDefault="00827C12" w:rsidP="00827C12">
      <w:pPr>
        <w:pStyle w:val="Textvbloku"/>
        <w:numPr>
          <w:ilvl w:val="0"/>
          <w:numId w:val="7"/>
        </w:numPr>
        <w:tabs>
          <w:tab w:val="clear" w:pos="720"/>
          <w:tab w:val="num" w:pos="284"/>
        </w:tabs>
        <w:spacing w:before="120" w:after="120"/>
        <w:ind w:left="284" w:right="0" w:hanging="284"/>
        <w:rPr>
          <w:color w:val="000000"/>
          <w:sz w:val="22"/>
          <w:szCs w:val="22"/>
        </w:rPr>
      </w:pPr>
      <w:r w:rsidRPr="007F2514">
        <w:rPr>
          <w:color w:val="000000"/>
          <w:sz w:val="22"/>
          <w:szCs w:val="22"/>
        </w:rPr>
        <w:t xml:space="preserve">Zhotovitel </w:t>
      </w:r>
      <w:r w:rsidRPr="00ED6985">
        <w:rPr>
          <w:sz w:val="22"/>
        </w:rPr>
        <w:t xml:space="preserve">není oprávněn předmět díla předat před sjednanou dobou, pokud k tomu objednatel neudělí písemný souhlas. Osobou oprávněnou k udělení souhlasu </w:t>
      </w:r>
      <w:r w:rsidRPr="00CE2D1F">
        <w:rPr>
          <w:color w:val="000000"/>
          <w:sz w:val="22"/>
          <w:szCs w:val="22"/>
        </w:rPr>
        <w:t>s předčasným plněním je osoba oprávněná jednat za objednatele ve věcech technických.</w:t>
      </w:r>
    </w:p>
    <w:p w:rsidR="00630821" w:rsidRPr="00F95F57" w:rsidRDefault="00375D60" w:rsidP="00E64F50">
      <w:pPr>
        <w:pStyle w:val="Textvbloku"/>
        <w:numPr>
          <w:ilvl w:val="0"/>
          <w:numId w:val="7"/>
        </w:numPr>
        <w:tabs>
          <w:tab w:val="clear" w:pos="720"/>
          <w:tab w:val="num" w:pos="284"/>
          <w:tab w:val="num" w:pos="426"/>
        </w:tabs>
        <w:spacing w:after="120"/>
        <w:ind w:left="284" w:right="0" w:hanging="284"/>
        <w:rPr>
          <w:sz w:val="22"/>
          <w:szCs w:val="22"/>
        </w:rPr>
      </w:pPr>
      <w:r w:rsidRPr="00F95F57">
        <w:rPr>
          <w:sz w:val="22"/>
          <w:szCs w:val="22"/>
        </w:rPr>
        <w:t>Místem plnění j</w:t>
      </w:r>
      <w:r w:rsidR="00DC0C37" w:rsidRPr="00F95F57">
        <w:rPr>
          <w:sz w:val="22"/>
          <w:szCs w:val="22"/>
        </w:rPr>
        <w:t>e</w:t>
      </w:r>
      <w:r w:rsidR="00827C12">
        <w:rPr>
          <w:sz w:val="22"/>
          <w:szCs w:val="22"/>
        </w:rPr>
        <w:t xml:space="preserve"> </w:t>
      </w:r>
      <w:r w:rsidR="009E7DB6">
        <w:rPr>
          <w:color w:val="000000"/>
          <w:sz w:val="22"/>
          <w:szCs w:val="22"/>
        </w:rPr>
        <w:t>Průmyslová střední škola Letohrad, Komenského 472, 561 51 Letohrad.</w:t>
      </w:r>
    </w:p>
    <w:p w:rsidR="00827C12" w:rsidRPr="00ED6985" w:rsidRDefault="00827C12" w:rsidP="00827C12">
      <w:pPr>
        <w:numPr>
          <w:ilvl w:val="0"/>
          <w:numId w:val="7"/>
        </w:numPr>
        <w:tabs>
          <w:tab w:val="clear" w:pos="720"/>
          <w:tab w:val="num" w:pos="284"/>
        </w:tabs>
        <w:spacing w:after="120"/>
        <w:ind w:left="284" w:right="-24" w:hanging="284"/>
        <w:jc w:val="both"/>
        <w:rPr>
          <w:rFonts w:ascii="Arial" w:hAnsi="Arial" w:cs="Arial"/>
          <w:sz w:val="22"/>
        </w:rPr>
      </w:pPr>
      <w:r w:rsidRPr="00ED6985">
        <w:rPr>
          <w:rFonts w:ascii="Arial" w:hAnsi="Arial" w:cs="Arial"/>
          <w:sz w:val="22"/>
        </w:rPr>
        <w:t>Zhotovitel se zavazuje, že po celou dobu realizace díla (tedy o</w:t>
      </w:r>
      <w:r>
        <w:rPr>
          <w:rFonts w:ascii="Arial" w:hAnsi="Arial" w:cs="Arial"/>
          <w:sz w:val="22"/>
        </w:rPr>
        <w:t>d</w:t>
      </w:r>
      <w:r w:rsidRPr="00ED6985">
        <w:rPr>
          <w:rFonts w:ascii="Arial" w:hAnsi="Arial" w:cs="Arial"/>
          <w:sz w:val="22"/>
        </w:rPr>
        <w:t xml:space="preserve"> převzetí řádně dokončeného díla objednatelem) bude mít uzavřenou platnou a účinnou pojistnou smlouvu </w:t>
      </w:r>
      <w:r w:rsidRPr="00C42B1E">
        <w:rPr>
          <w:rFonts w:ascii="Arial" w:hAnsi="Arial" w:cs="Arial"/>
          <w:sz w:val="22"/>
        </w:rPr>
        <w:t xml:space="preserve">zahrnující pojištění odpovědnosti za škodu způsobenou třetím osobám s pojistným plněním ve výši nejméně </w:t>
      </w:r>
      <w:r>
        <w:rPr>
          <w:rFonts w:ascii="Arial" w:hAnsi="Arial" w:cs="Arial"/>
          <w:sz w:val="22"/>
        </w:rPr>
        <w:t>5</w:t>
      </w:r>
      <w:r w:rsidRPr="00C42B1E">
        <w:rPr>
          <w:rFonts w:ascii="Arial" w:hAnsi="Arial" w:cs="Arial"/>
          <w:sz w:val="22"/>
        </w:rPr>
        <w:t xml:space="preserve"> mil. Kč. Zhotovitel je povinen </w:t>
      </w:r>
      <w:r>
        <w:rPr>
          <w:rFonts w:ascii="Arial" w:hAnsi="Arial" w:cs="Arial"/>
          <w:sz w:val="22"/>
        </w:rPr>
        <w:t>prokázat</w:t>
      </w:r>
      <w:r w:rsidRPr="00C42B1E">
        <w:rPr>
          <w:rFonts w:ascii="Arial" w:hAnsi="Arial" w:cs="Arial"/>
          <w:sz w:val="22"/>
        </w:rPr>
        <w:t xml:space="preserve"> objednateli </w:t>
      </w:r>
      <w:r>
        <w:rPr>
          <w:rFonts w:ascii="Arial" w:hAnsi="Arial" w:cs="Arial"/>
          <w:sz w:val="22"/>
        </w:rPr>
        <w:t xml:space="preserve">existenci požadovaného pojištění </w:t>
      </w:r>
      <w:r w:rsidRPr="00C42B1E">
        <w:rPr>
          <w:rFonts w:ascii="Arial" w:hAnsi="Arial" w:cs="Arial"/>
          <w:sz w:val="22"/>
        </w:rPr>
        <w:t>před podpisem této smlouvy; dále pak v průběhu realizace díla vždy na žádost objednatele, a to nejpozději do 3 dnů od požádání.</w:t>
      </w:r>
    </w:p>
    <w:p w:rsidR="006216AE" w:rsidRPr="00DF7ED2" w:rsidRDefault="006216AE" w:rsidP="006216AE">
      <w:pPr>
        <w:numPr>
          <w:ilvl w:val="0"/>
          <w:numId w:val="7"/>
        </w:numPr>
        <w:tabs>
          <w:tab w:val="clear" w:pos="720"/>
          <w:tab w:val="num" w:pos="284"/>
        </w:tabs>
        <w:spacing w:after="80"/>
        <w:ind w:left="284" w:right="-24" w:hanging="284"/>
        <w:jc w:val="both"/>
        <w:rPr>
          <w:i/>
          <w:sz w:val="22"/>
        </w:rPr>
      </w:pPr>
      <w:r w:rsidRPr="00ED6985">
        <w:rPr>
          <w:rFonts w:ascii="Arial" w:hAnsi="Arial" w:cs="Arial"/>
          <w:color w:val="000000"/>
          <w:sz w:val="22"/>
        </w:rPr>
        <w:t xml:space="preserve">Zhotovitel se zavazuje zaplatit objednateli smluvní pokutu ve výši 1% ze smluvní ceny díla za případ porušení smluvní povinnosti mít po celou dobu realizace předmětu díla uzavřenou platnou a účinnou pojistnou smlouvu </w:t>
      </w:r>
      <w:r w:rsidRPr="00ED6985">
        <w:rPr>
          <w:rFonts w:ascii="Arial" w:hAnsi="Arial" w:cs="Arial"/>
          <w:sz w:val="22"/>
        </w:rPr>
        <w:t>zahrnující pojištění odpovědnosti za škodu způsobenou třetím osobám</w:t>
      </w:r>
      <w:r w:rsidRPr="00ED6985">
        <w:rPr>
          <w:rFonts w:ascii="Arial" w:hAnsi="Arial" w:cs="Arial"/>
          <w:color w:val="000000"/>
          <w:sz w:val="22"/>
        </w:rPr>
        <w:t xml:space="preserve"> </w:t>
      </w:r>
      <w:r>
        <w:rPr>
          <w:rFonts w:ascii="Arial" w:hAnsi="Arial" w:cs="Arial"/>
          <w:color w:val="000000"/>
          <w:sz w:val="22"/>
        </w:rPr>
        <w:t xml:space="preserve">dle smlouvy </w:t>
      </w:r>
      <w:r w:rsidRPr="00ED6985">
        <w:rPr>
          <w:rFonts w:ascii="Arial" w:hAnsi="Arial" w:cs="Arial"/>
          <w:color w:val="000000"/>
          <w:sz w:val="22"/>
        </w:rPr>
        <w:t xml:space="preserve">a dále rovněž v případě nesplnění povinnosti předložit objednateli platnou a účinnou pojistnou smlouvu </w:t>
      </w:r>
      <w:r>
        <w:rPr>
          <w:rFonts w:ascii="Arial" w:hAnsi="Arial" w:cs="Arial"/>
          <w:color w:val="000000"/>
          <w:sz w:val="22"/>
        </w:rPr>
        <w:t>ani v </w:t>
      </w:r>
      <w:r w:rsidRPr="00ED6985">
        <w:rPr>
          <w:rFonts w:ascii="Arial" w:hAnsi="Arial" w:cs="Arial"/>
          <w:color w:val="000000"/>
          <w:sz w:val="22"/>
        </w:rPr>
        <w:t>do</w:t>
      </w:r>
      <w:r>
        <w:rPr>
          <w:rFonts w:ascii="Arial" w:hAnsi="Arial" w:cs="Arial"/>
          <w:color w:val="000000"/>
          <w:sz w:val="22"/>
        </w:rPr>
        <w:t>datečné lhůtě</w:t>
      </w:r>
      <w:r w:rsidRPr="00ED6985">
        <w:rPr>
          <w:rFonts w:ascii="Arial" w:hAnsi="Arial" w:cs="Arial"/>
          <w:color w:val="000000"/>
          <w:sz w:val="22"/>
        </w:rPr>
        <w:t xml:space="preserve"> </w:t>
      </w:r>
      <w:r>
        <w:rPr>
          <w:rFonts w:ascii="Arial" w:hAnsi="Arial" w:cs="Arial"/>
          <w:color w:val="000000"/>
          <w:sz w:val="22"/>
        </w:rPr>
        <w:t>10</w:t>
      </w:r>
      <w:r w:rsidRPr="00ED6985">
        <w:rPr>
          <w:rFonts w:ascii="Arial" w:hAnsi="Arial" w:cs="Arial"/>
          <w:color w:val="000000"/>
          <w:sz w:val="22"/>
        </w:rPr>
        <w:t xml:space="preserve"> dnů od požádání dle předchozího bodu. Smluvní strany se dále dohodly, že objednatel </w:t>
      </w:r>
      <w:r w:rsidRPr="00BB7C3D">
        <w:rPr>
          <w:rFonts w:ascii="Arial" w:hAnsi="Arial" w:cs="Arial"/>
          <w:sz w:val="22"/>
        </w:rPr>
        <w:t>je oprávněn odstoupit od smlouvy v případě, že zhotovitel neprokáže objednateli, že má po celou dobu realizace díla uzavřenou platnou a účinnou pojistnou smlouvu dle předchozího bodu.</w:t>
      </w:r>
    </w:p>
    <w:p w:rsidR="00E34725" w:rsidRPr="00E34725" w:rsidRDefault="00E34725" w:rsidP="00E34725">
      <w:pPr>
        <w:tabs>
          <w:tab w:val="num" w:pos="360"/>
        </w:tabs>
        <w:autoSpaceDE w:val="0"/>
        <w:autoSpaceDN w:val="0"/>
        <w:adjustRightInd w:val="0"/>
        <w:ind w:left="357" w:hanging="357"/>
        <w:rPr>
          <w:rFonts w:ascii="Arial" w:hAnsi="Arial" w:cs="Arial"/>
          <w:b/>
        </w:rPr>
      </w:pPr>
    </w:p>
    <w:p w:rsidR="008D505D" w:rsidRPr="007F2C7C" w:rsidRDefault="008D505D" w:rsidP="005322E0">
      <w:pPr>
        <w:pStyle w:val="Textvbloku"/>
        <w:ind w:left="357" w:right="-23" w:hanging="357"/>
        <w:jc w:val="center"/>
        <w:rPr>
          <w:b/>
        </w:rPr>
      </w:pPr>
      <w:r w:rsidRPr="007F2C7C">
        <w:rPr>
          <w:b/>
        </w:rPr>
        <w:t>Článek IV.</w:t>
      </w:r>
    </w:p>
    <w:p w:rsidR="005A1452" w:rsidRPr="005A1452" w:rsidRDefault="005A1452" w:rsidP="005A1452">
      <w:pPr>
        <w:spacing w:after="120"/>
        <w:ind w:left="360" w:right="-23"/>
        <w:jc w:val="center"/>
        <w:rPr>
          <w:rFonts w:ascii="Arial" w:hAnsi="Arial" w:cs="Arial"/>
          <w:b/>
          <w:u w:val="single"/>
        </w:rPr>
      </w:pPr>
      <w:r w:rsidRPr="005A1452">
        <w:rPr>
          <w:rFonts w:ascii="Arial" w:hAnsi="Arial" w:cs="Arial"/>
          <w:b/>
          <w:u w:val="single"/>
        </w:rPr>
        <w:t>Finanční zajištění závazků zhotovitele</w:t>
      </w:r>
    </w:p>
    <w:p w:rsidR="005A1452" w:rsidRPr="00123426" w:rsidRDefault="005A1452" w:rsidP="005A1452">
      <w:pPr>
        <w:numPr>
          <w:ilvl w:val="0"/>
          <w:numId w:val="9"/>
        </w:numPr>
        <w:spacing w:after="60"/>
        <w:ind w:left="425" w:right="-23" w:hanging="425"/>
        <w:jc w:val="both"/>
        <w:rPr>
          <w:rFonts w:ascii="Arial" w:hAnsi="Arial" w:cs="Arial"/>
          <w:sz w:val="22"/>
          <w:szCs w:val="22"/>
        </w:rPr>
      </w:pPr>
      <w:r w:rsidRPr="00123426">
        <w:rPr>
          <w:rFonts w:ascii="Arial" w:hAnsi="Arial" w:cs="Arial"/>
          <w:sz w:val="22"/>
          <w:szCs w:val="22"/>
        </w:rPr>
        <w:t>Zhotovitel se zavazuje zajistit ve prospěch objednatele vystavení následujících zajišťovacích institutů:</w:t>
      </w:r>
    </w:p>
    <w:p w:rsidR="005A1452" w:rsidRPr="005A1452" w:rsidRDefault="005A1452" w:rsidP="005A1452">
      <w:pPr>
        <w:pStyle w:val="Odstavecseseznamem"/>
        <w:numPr>
          <w:ilvl w:val="0"/>
          <w:numId w:val="15"/>
        </w:numPr>
        <w:spacing w:after="60"/>
        <w:ind w:left="851" w:right="-23" w:hanging="425"/>
        <w:contextualSpacing w:val="0"/>
        <w:jc w:val="both"/>
        <w:rPr>
          <w:rFonts w:ascii="Arial" w:hAnsi="Arial" w:cs="Arial"/>
          <w:sz w:val="22"/>
        </w:rPr>
      </w:pPr>
      <w:r w:rsidRPr="005A1452">
        <w:rPr>
          <w:rFonts w:ascii="Arial" w:hAnsi="Arial" w:cs="Arial"/>
          <w:sz w:val="22"/>
        </w:rPr>
        <w:t>záruky zajišťující nároky objednatele na řádnou realizaci díla podle podmínek stanovených touto smlouvou (dále též jen „záruka na realizaci“),</w:t>
      </w:r>
    </w:p>
    <w:p w:rsidR="005A1452" w:rsidRPr="005A1452" w:rsidRDefault="005A1452" w:rsidP="005A1452">
      <w:pPr>
        <w:pStyle w:val="Odstavecseseznamem"/>
        <w:numPr>
          <w:ilvl w:val="0"/>
          <w:numId w:val="15"/>
        </w:numPr>
        <w:spacing w:after="60"/>
        <w:ind w:left="850" w:right="-23" w:hanging="425"/>
        <w:contextualSpacing w:val="0"/>
        <w:jc w:val="both"/>
        <w:rPr>
          <w:rFonts w:ascii="Arial" w:hAnsi="Arial" w:cs="Arial"/>
          <w:sz w:val="22"/>
        </w:rPr>
      </w:pPr>
      <w:r w:rsidRPr="005A1452">
        <w:rPr>
          <w:rFonts w:ascii="Arial" w:hAnsi="Arial" w:cs="Arial"/>
          <w:sz w:val="22"/>
        </w:rPr>
        <w:lastRenderedPageBreak/>
        <w:t>záruky zajišťující nároky objednatele plynoucí z této smlouvy v záruční době, zejména ze zhotovitelem poskytnuté záruky na dílo (dále též jen „záruka v záruční době“),</w:t>
      </w:r>
    </w:p>
    <w:p w:rsidR="005A1452" w:rsidRPr="00123426" w:rsidRDefault="005A1452" w:rsidP="005A1452">
      <w:pPr>
        <w:spacing w:after="120"/>
        <w:ind w:left="426" w:right="-23"/>
        <w:jc w:val="both"/>
        <w:rPr>
          <w:rFonts w:ascii="Arial" w:hAnsi="Arial" w:cs="Arial"/>
          <w:sz w:val="22"/>
          <w:szCs w:val="22"/>
        </w:rPr>
      </w:pPr>
      <w:r w:rsidRPr="00123426">
        <w:rPr>
          <w:rFonts w:ascii="Arial" w:hAnsi="Arial" w:cs="Arial"/>
          <w:sz w:val="22"/>
          <w:szCs w:val="22"/>
        </w:rPr>
        <w:t>a to za podmínek a v minimálním standardu specifikovaném níže.</w:t>
      </w:r>
    </w:p>
    <w:p w:rsidR="005A1452" w:rsidRPr="00123426" w:rsidRDefault="005A1452" w:rsidP="005A1452">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Objednatel přijme tyto záruky formou </w:t>
      </w:r>
      <w:r w:rsidRPr="00123426">
        <w:rPr>
          <w:rFonts w:ascii="Arial" w:hAnsi="Arial" w:cs="Arial"/>
          <w:sz w:val="22"/>
          <w:szCs w:val="22"/>
          <w:u w:val="single"/>
        </w:rPr>
        <w:t>bankovní záruky</w:t>
      </w:r>
      <w:r w:rsidRPr="00123426">
        <w:rPr>
          <w:rFonts w:ascii="Arial" w:hAnsi="Arial" w:cs="Arial"/>
          <w:sz w:val="22"/>
          <w:szCs w:val="22"/>
        </w:rPr>
        <w:t xml:space="preserve"> nebo </w:t>
      </w:r>
      <w:r w:rsidRPr="00123426">
        <w:rPr>
          <w:rFonts w:ascii="Arial" w:hAnsi="Arial" w:cs="Arial"/>
          <w:sz w:val="22"/>
          <w:szCs w:val="22"/>
          <w:u w:val="single"/>
        </w:rPr>
        <w:t>pojištění záruky</w:t>
      </w:r>
      <w:r w:rsidRPr="00123426">
        <w:rPr>
          <w:rFonts w:ascii="Arial" w:hAnsi="Arial" w:cs="Arial"/>
          <w:sz w:val="22"/>
          <w:szCs w:val="22"/>
        </w:rPr>
        <w:t xml:space="preserve"> (dále též společně jako „finanční záruka“). Není-li v konkrétním případě výslovně uvedeno jinak, rozumí se finanční zárukou jak záruka podle bodu 1. písm. a), tak i záruka podle bodu 1. písm. b).</w:t>
      </w:r>
    </w:p>
    <w:p w:rsidR="005A1452" w:rsidRPr="00123426" w:rsidRDefault="005A1452" w:rsidP="005A1452">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Finanční záruku objednatel vyžaduje za účelem zajištění svých případných pohledávek za zhotovitelem. Oprávnění čerpat bankovní záruku vzniká objednateli zejména, má-li za zhotovitelem pohledávky z titulu</w:t>
      </w:r>
    </w:p>
    <w:p w:rsidR="005A1452" w:rsidRPr="00AA5AF2" w:rsidRDefault="005A1452" w:rsidP="005A1452">
      <w:pPr>
        <w:pStyle w:val="Odstavecseseznamem"/>
        <w:numPr>
          <w:ilvl w:val="0"/>
          <w:numId w:val="16"/>
        </w:numPr>
        <w:spacing w:after="60"/>
        <w:ind w:right="-23"/>
        <w:contextualSpacing w:val="0"/>
        <w:jc w:val="both"/>
        <w:rPr>
          <w:rFonts w:ascii="Arial" w:hAnsi="Arial" w:cs="Arial"/>
          <w:sz w:val="22"/>
          <w:szCs w:val="22"/>
        </w:rPr>
      </w:pPr>
      <w:r w:rsidRPr="00AA5AF2">
        <w:rPr>
          <w:rFonts w:ascii="Arial" w:hAnsi="Arial" w:cs="Arial"/>
          <w:sz w:val="22"/>
          <w:szCs w:val="22"/>
        </w:rPr>
        <w:t>splatné smluvní pokuty,</w:t>
      </w:r>
    </w:p>
    <w:p w:rsidR="005A1452" w:rsidRPr="00AA5AF2" w:rsidRDefault="005A1452" w:rsidP="005A1452">
      <w:pPr>
        <w:pStyle w:val="Odstavecseseznamem"/>
        <w:numPr>
          <w:ilvl w:val="0"/>
          <w:numId w:val="16"/>
        </w:numPr>
        <w:spacing w:after="60"/>
        <w:ind w:right="-23"/>
        <w:contextualSpacing w:val="0"/>
        <w:jc w:val="both"/>
        <w:rPr>
          <w:rFonts w:ascii="Arial" w:hAnsi="Arial" w:cs="Arial"/>
          <w:sz w:val="22"/>
          <w:szCs w:val="22"/>
        </w:rPr>
      </w:pPr>
      <w:r w:rsidRPr="00AA5AF2">
        <w:rPr>
          <w:rFonts w:ascii="Arial" w:hAnsi="Arial" w:cs="Arial"/>
          <w:sz w:val="22"/>
          <w:szCs w:val="22"/>
        </w:rPr>
        <w:t>nákladů nezbytných k odstranění vad díla, neodstranil-li je zhotovitel včas vlastním nákladem,</w:t>
      </w:r>
    </w:p>
    <w:p w:rsidR="005A1452" w:rsidRPr="00AA5AF2" w:rsidRDefault="005A1452" w:rsidP="005A1452">
      <w:pPr>
        <w:pStyle w:val="Odstavecseseznamem"/>
        <w:numPr>
          <w:ilvl w:val="0"/>
          <w:numId w:val="16"/>
        </w:numPr>
        <w:spacing w:after="60"/>
        <w:ind w:right="-23"/>
        <w:contextualSpacing w:val="0"/>
        <w:jc w:val="both"/>
        <w:rPr>
          <w:rFonts w:ascii="Arial" w:hAnsi="Arial" w:cs="Arial"/>
          <w:sz w:val="22"/>
          <w:szCs w:val="22"/>
        </w:rPr>
      </w:pPr>
      <w:r w:rsidRPr="00AA5AF2">
        <w:rPr>
          <w:rFonts w:ascii="Arial" w:hAnsi="Arial" w:cs="Arial"/>
          <w:sz w:val="22"/>
          <w:szCs w:val="22"/>
        </w:rPr>
        <w:t>nákladů náhradního zhotovitele,</w:t>
      </w:r>
    </w:p>
    <w:p w:rsidR="005A1452" w:rsidRPr="00AA5AF2" w:rsidRDefault="005A1452" w:rsidP="005A1452">
      <w:pPr>
        <w:pStyle w:val="Odstavecseseznamem"/>
        <w:numPr>
          <w:ilvl w:val="0"/>
          <w:numId w:val="16"/>
        </w:numPr>
        <w:spacing w:after="60"/>
        <w:ind w:right="-23"/>
        <w:contextualSpacing w:val="0"/>
        <w:jc w:val="both"/>
        <w:rPr>
          <w:rFonts w:ascii="Arial" w:hAnsi="Arial" w:cs="Arial"/>
          <w:sz w:val="22"/>
          <w:szCs w:val="22"/>
        </w:rPr>
      </w:pPr>
      <w:r w:rsidRPr="00AA5AF2">
        <w:rPr>
          <w:rFonts w:ascii="Arial" w:hAnsi="Arial" w:cs="Arial"/>
          <w:sz w:val="22"/>
          <w:szCs w:val="22"/>
        </w:rPr>
        <w:t>škod způsobených plněním zhotovitele v rozporu se smlouvou,</w:t>
      </w:r>
    </w:p>
    <w:p w:rsidR="005A1452" w:rsidRPr="00AA5AF2" w:rsidRDefault="005A1452" w:rsidP="005A1452">
      <w:pPr>
        <w:pStyle w:val="Odstavecseseznamem"/>
        <w:numPr>
          <w:ilvl w:val="0"/>
          <w:numId w:val="16"/>
        </w:numPr>
        <w:spacing w:after="60"/>
        <w:ind w:right="-23"/>
        <w:contextualSpacing w:val="0"/>
        <w:jc w:val="both"/>
        <w:rPr>
          <w:rFonts w:ascii="Arial" w:hAnsi="Arial" w:cs="Arial"/>
          <w:sz w:val="22"/>
          <w:szCs w:val="22"/>
        </w:rPr>
      </w:pPr>
      <w:r w:rsidRPr="00AA5AF2">
        <w:rPr>
          <w:rFonts w:ascii="Arial" w:hAnsi="Arial" w:cs="Arial"/>
          <w:sz w:val="22"/>
          <w:szCs w:val="22"/>
        </w:rPr>
        <w:t xml:space="preserve">jakéhokoli neuspokojeného závazku zhotovitele vůči objednateli, nebo </w:t>
      </w:r>
    </w:p>
    <w:p w:rsidR="005A1452" w:rsidRPr="00AA5AF2" w:rsidRDefault="005A1452" w:rsidP="005A1452">
      <w:pPr>
        <w:pStyle w:val="Odstavecseseznamem"/>
        <w:numPr>
          <w:ilvl w:val="0"/>
          <w:numId w:val="16"/>
        </w:numPr>
        <w:spacing w:after="60"/>
        <w:ind w:right="-23"/>
        <w:contextualSpacing w:val="0"/>
        <w:jc w:val="both"/>
        <w:rPr>
          <w:rFonts w:ascii="Arial" w:hAnsi="Arial" w:cs="Arial"/>
          <w:sz w:val="22"/>
          <w:szCs w:val="22"/>
        </w:rPr>
      </w:pPr>
      <w:r w:rsidRPr="00AA5AF2">
        <w:rPr>
          <w:rFonts w:ascii="Arial" w:hAnsi="Arial" w:cs="Arial"/>
          <w:sz w:val="22"/>
          <w:szCs w:val="22"/>
        </w:rPr>
        <w:t>náhrady vadného plnění zhotovitele dle vyčíslení objednatele,</w:t>
      </w:r>
    </w:p>
    <w:p w:rsidR="005A1452" w:rsidRPr="00123426" w:rsidRDefault="005A1452" w:rsidP="005A1452">
      <w:pPr>
        <w:spacing w:after="120"/>
        <w:ind w:left="425" w:right="-23"/>
        <w:jc w:val="both"/>
        <w:rPr>
          <w:rFonts w:ascii="Arial" w:hAnsi="Arial" w:cs="Arial"/>
          <w:sz w:val="22"/>
          <w:szCs w:val="22"/>
        </w:rPr>
      </w:pPr>
      <w:r w:rsidRPr="00123426">
        <w:rPr>
          <w:rFonts w:ascii="Arial" w:hAnsi="Arial" w:cs="Arial"/>
          <w:sz w:val="22"/>
          <w:szCs w:val="22"/>
        </w:rPr>
        <w:t>a to vždy do plné výše takové pohledávky.</w:t>
      </w:r>
    </w:p>
    <w:p w:rsidR="005A1452" w:rsidRPr="00123426" w:rsidRDefault="005A1452" w:rsidP="005A1452">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Objednatel přijme pouze takovou finanční záruku, která bude zhotoviteli vystavena</w:t>
      </w:r>
    </w:p>
    <w:p w:rsidR="005A1452" w:rsidRPr="0074315B" w:rsidRDefault="005A1452" w:rsidP="005A1452">
      <w:pPr>
        <w:pStyle w:val="Odstavecseseznamem"/>
        <w:numPr>
          <w:ilvl w:val="0"/>
          <w:numId w:val="17"/>
        </w:numPr>
        <w:spacing w:after="60"/>
        <w:ind w:left="851" w:right="-23" w:hanging="425"/>
        <w:contextualSpacing w:val="0"/>
        <w:jc w:val="both"/>
        <w:rPr>
          <w:rFonts w:ascii="Arial" w:hAnsi="Arial" w:cs="Arial"/>
          <w:sz w:val="22"/>
        </w:rPr>
      </w:pPr>
      <w:r w:rsidRPr="0074315B">
        <w:rPr>
          <w:rFonts w:ascii="Arial" w:hAnsi="Arial" w:cs="Arial"/>
          <w:sz w:val="22"/>
        </w:rPr>
        <w:t>společností licencovanou ve smyslu části druhé zákona č. 21/1992 Sb., o bankách, ve znění pozdějších předpisů (dále též jen „banka“) v případě bankovní záruky; nebo</w:t>
      </w:r>
    </w:p>
    <w:p w:rsidR="005A1452" w:rsidRPr="0074315B" w:rsidRDefault="005A1452" w:rsidP="005A1452">
      <w:pPr>
        <w:pStyle w:val="Odstavecseseznamem"/>
        <w:numPr>
          <w:ilvl w:val="0"/>
          <w:numId w:val="17"/>
        </w:numPr>
        <w:spacing w:after="120"/>
        <w:ind w:left="851" w:right="-23" w:hanging="425"/>
        <w:contextualSpacing w:val="0"/>
        <w:jc w:val="both"/>
        <w:rPr>
          <w:rFonts w:ascii="Arial" w:hAnsi="Arial" w:cs="Arial"/>
          <w:sz w:val="22"/>
        </w:rPr>
      </w:pPr>
      <w:r w:rsidRPr="0074315B">
        <w:rPr>
          <w:rFonts w:ascii="Arial" w:hAnsi="Arial" w:cs="Arial"/>
          <w:sz w:val="22"/>
        </w:rPr>
        <w:t>provozovatelem pojišťovací činnosti s příslušným oprávněním ve smyslu části druhé zákona č. 277/2009 Sb., o pojišťovnictví, ve znění pozdějších předpisů (dále též jen „pojišťovna“) v případě pojištění záruky.</w:t>
      </w:r>
    </w:p>
    <w:p w:rsidR="000C24EB" w:rsidRPr="00123426" w:rsidRDefault="000C24EB" w:rsidP="000C24EB">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Vystavení finanční záruky doloží zhotovitel objednateli originálem záruční listiny vystavené bankou nebo pojišťovnou ve prospěch objednatele jako oprávněného, a to</w:t>
      </w:r>
    </w:p>
    <w:p w:rsidR="000C24EB" w:rsidRPr="00F072B6" w:rsidRDefault="000C24EB" w:rsidP="000C24EB">
      <w:pPr>
        <w:pStyle w:val="Odstavecseseznamem"/>
        <w:numPr>
          <w:ilvl w:val="0"/>
          <w:numId w:val="18"/>
        </w:numPr>
        <w:spacing w:after="60"/>
        <w:ind w:left="851" w:right="-23" w:hanging="425"/>
        <w:contextualSpacing w:val="0"/>
        <w:jc w:val="both"/>
        <w:rPr>
          <w:rFonts w:ascii="Arial" w:hAnsi="Arial" w:cs="Arial"/>
          <w:sz w:val="22"/>
        </w:rPr>
      </w:pPr>
      <w:r w:rsidRPr="00F072B6">
        <w:rPr>
          <w:rFonts w:ascii="Arial" w:hAnsi="Arial" w:cs="Arial"/>
          <w:sz w:val="22"/>
        </w:rPr>
        <w:t>v případě záruky na realizaci před uzavřením této smlouvy (viz zadávací podmínky veřejné zakázky, na jejímž základě byla tato smlouva uzavřena);</w:t>
      </w:r>
    </w:p>
    <w:p w:rsidR="000C24EB" w:rsidRPr="00F072B6" w:rsidRDefault="000C24EB" w:rsidP="000C24EB">
      <w:pPr>
        <w:pStyle w:val="Odstavecseseznamem"/>
        <w:numPr>
          <w:ilvl w:val="0"/>
          <w:numId w:val="18"/>
        </w:numPr>
        <w:spacing w:after="60"/>
        <w:ind w:left="851" w:right="-23" w:hanging="425"/>
        <w:contextualSpacing w:val="0"/>
        <w:jc w:val="both"/>
        <w:rPr>
          <w:rFonts w:ascii="Arial" w:hAnsi="Arial" w:cs="Arial"/>
          <w:sz w:val="22"/>
        </w:rPr>
      </w:pPr>
      <w:r w:rsidRPr="00F072B6">
        <w:rPr>
          <w:rFonts w:ascii="Arial" w:hAnsi="Arial" w:cs="Arial"/>
          <w:sz w:val="22"/>
        </w:rPr>
        <w:t>v případě záruky v záruční době nejpozději ke dni začátku běhu záruční doby (tj. dni podpisu protokolu o konečném převzetí díla bez vad a nedodělků).</w:t>
      </w:r>
    </w:p>
    <w:p w:rsidR="000C24EB" w:rsidRPr="00123426" w:rsidRDefault="000C24EB" w:rsidP="000C24EB">
      <w:pPr>
        <w:spacing w:after="120"/>
        <w:ind w:left="426" w:right="-23"/>
        <w:jc w:val="both"/>
        <w:rPr>
          <w:rFonts w:ascii="Arial" w:hAnsi="Arial" w:cs="Arial"/>
          <w:sz w:val="22"/>
          <w:szCs w:val="22"/>
        </w:rPr>
      </w:pPr>
      <w:r w:rsidRPr="00123426">
        <w:rPr>
          <w:rFonts w:ascii="Arial" w:hAnsi="Arial" w:cs="Arial"/>
          <w:sz w:val="22"/>
          <w:szCs w:val="22"/>
        </w:rPr>
        <w:t>Objednatel akceptuje záruční listiny v listinné i elektronické podobě. Zhotovitel bere na vědomí, že na možnost předložení listinné záruky na realizaci se mohou vztahovat omezení plynoucí ze zákona č. 134/2016 Sb., o zadávání veřejných zakázek, v platném znění.</w:t>
      </w:r>
    </w:p>
    <w:p w:rsidR="00DC7125" w:rsidRPr="00123426" w:rsidRDefault="00DC7125" w:rsidP="00DC7125">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Finanční záruka musí být výslovně vystavena jako neodvolatelná a bezpodmínečná, zejména bez možnosti banky nebo pojišťovny uplatnit jakékoliv námitky a bez nutnosti výzvy věřitele (objednatele) dané dlužníkovi (zhotoviteli) k plnění jeho povinností v případě nesplnění kterékoliv povinnosti zhotovitele stanovené touto smlouvou, přičemž banka nebo pojišťovna je povinna plnit bez námitek a na první výzvu objednatele jako oprávněného.</w:t>
      </w:r>
    </w:p>
    <w:p w:rsidR="00DC7125" w:rsidRPr="00123426" w:rsidRDefault="00DC7125" w:rsidP="00DC7125">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Finanční záruky musí být vystaveny nejméně v těchto parametrech:</w:t>
      </w:r>
    </w:p>
    <w:p w:rsidR="00DC7125" w:rsidRPr="00DC7125" w:rsidRDefault="00DC7125" w:rsidP="00DC7125">
      <w:pPr>
        <w:pStyle w:val="Odstavecseseznamem"/>
        <w:numPr>
          <w:ilvl w:val="0"/>
          <w:numId w:val="19"/>
        </w:numPr>
        <w:spacing w:after="60"/>
        <w:ind w:left="851" w:right="-23" w:hanging="425"/>
        <w:contextualSpacing w:val="0"/>
        <w:jc w:val="both"/>
        <w:rPr>
          <w:rFonts w:ascii="Arial" w:hAnsi="Arial" w:cs="Arial"/>
          <w:sz w:val="22"/>
        </w:rPr>
      </w:pPr>
      <w:r w:rsidRPr="00DC7125">
        <w:rPr>
          <w:rFonts w:ascii="Arial" w:hAnsi="Arial" w:cs="Arial"/>
          <w:sz w:val="22"/>
        </w:rPr>
        <w:t>záruka na realizaci musí být vystavena v částce nejméně 10 % smluvní ceny díla uvedené v čl. II této smlouvy a její platnost (možnost uplatnění objednatelem) nesmí skončit dříve než 30 dnů po termínu dokončení díla vyplývajícím z této smlouvy;</w:t>
      </w:r>
    </w:p>
    <w:p w:rsidR="00DC7125" w:rsidRPr="00DC7125" w:rsidRDefault="00DC7125" w:rsidP="00DC7125">
      <w:pPr>
        <w:pStyle w:val="Odstavecseseznamem"/>
        <w:numPr>
          <w:ilvl w:val="0"/>
          <w:numId w:val="19"/>
        </w:numPr>
        <w:spacing w:after="120"/>
        <w:ind w:left="851" w:right="-23" w:hanging="425"/>
        <w:contextualSpacing w:val="0"/>
        <w:jc w:val="both"/>
        <w:rPr>
          <w:rFonts w:ascii="Arial" w:hAnsi="Arial" w:cs="Arial"/>
          <w:sz w:val="22"/>
        </w:rPr>
      </w:pPr>
      <w:r w:rsidRPr="00DC7125">
        <w:rPr>
          <w:rFonts w:ascii="Arial" w:hAnsi="Arial" w:cs="Arial"/>
          <w:sz w:val="22"/>
        </w:rPr>
        <w:t xml:space="preserve">záruka v záruční době musí být vystavena v částce nejméně 5 % smluvní ceny díla uvedené v čl. II této smlouvy a její platnost (možnost uplatnění objednatelem) nesmí skončit dříve než 15 dnů po vypršení záruční doby díla. To neplatí v případě, že banka nebo pojišťovna zhotovitele nevystavuje finanční záruky v trvání delším než 5 let. Zhotovitel je v takovém případě oprávněn předložit finanční záruku s platností 5 let společně se svým čestným prohlášením, že záruku podle věty první tohoto </w:t>
      </w:r>
      <w:r w:rsidRPr="00DC7125">
        <w:rPr>
          <w:rFonts w:ascii="Arial" w:hAnsi="Arial" w:cs="Arial"/>
          <w:sz w:val="22"/>
        </w:rPr>
        <w:lastRenderedPageBreak/>
        <w:t>ustanovení není možné u vystavující banky nebo pojišťovny obstarat, a tuto záruku je povinen upravit (ve smyslu bodu 8.) nejpozději do 2 měsíců od jejího předání objednateli tak, aby vyhověla podmínkám věty první.</w:t>
      </w:r>
    </w:p>
    <w:p w:rsidR="00BD5C9C" w:rsidRPr="00823B9D" w:rsidRDefault="00BD5C9C" w:rsidP="00BD5C9C">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V případě změn parametrů smlouvy rozhodných pro podmínky záruky (např. navýšení smluvní ceny, prodloužení termínu realizace, prodloužení záruční doby) je zhotovitel povinen zajistit upravení finanční záruky tak, aby i po těchto změnách byla v souladu s výše stanovenými minimálními požadavky. Zhotovitel se zavazuje doručit objednateli doklad o příslušné úpravě finanční záruky (např. novou záruku, dodatečnou záruku nebo dodatek stávající záruky) nejpozději do 15 dnů ode dne účinnosti změny smlouvy, jež tuto potřebu vyvolala, vždy však nejpozději do uplynutí doby platnosti stávající záruky. </w:t>
      </w:r>
      <w:r w:rsidRPr="00823B9D">
        <w:rPr>
          <w:rFonts w:ascii="Arial" w:hAnsi="Arial" w:cs="Arial"/>
          <w:sz w:val="22"/>
          <w:szCs w:val="22"/>
        </w:rPr>
        <w:t>Povinnost upravení záruky však nevzniká v případě, jsou-li změny rozhodných parametrů marginální; za takové se považují zejména celkové navýšení smluvní ceny o méně než 3 % nebo prodloužení rozhodného termínu o méně než 10 dnů.</w:t>
      </w:r>
    </w:p>
    <w:p w:rsidR="00BD5C9C" w:rsidRPr="00123426" w:rsidRDefault="00BD5C9C" w:rsidP="00BD5C9C">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Nepředložení vyhovující finanční záruky v termínu stanovaném touto smlouvou, jakož i prodlení se zajištěním úpravy záruky se považuje za podstatné porušení smlouvy zhotovitelem. Objednatel je v takovém případě oprávněn stávající finanční záruku čerpat až do její plné výše a takto získané prostředky použít jako zádržné k účelům uvedeným v bodě 3. </w:t>
      </w:r>
      <w:r w:rsidRPr="00823B9D">
        <w:rPr>
          <w:rFonts w:ascii="Arial" w:hAnsi="Arial" w:cs="Arial"/>
          <w:sz w:val="22"/>
          <w:szCs w:val="22"/>
        </w:rPr>
        <w:t>Zhotovitel je povinen zaplatit objednateli smluvní pokutu ve výši 5 % hodnoty příslušné záruky stanovené podle bodu 7. za každý den prodlení s předložením vyhovující finanční záruky.</w:t>
      </w:r>
    </w:p>
    <w:p w:rsidR="00BD5C9C" w:rsidRPr="00123426" w:rsidRDefault="00BD5C9C" w:rsidP="00BD5C9C">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Uplatní-li objednatel právo na plnění z finanční záruky, oznámí tuto skutečnost (včetně výše čerpaného plnění) bez zbytečného odkladu písemně zhotoviteli. V případě, že se čerpáním záruky zajištěná částka snižuje, je zhotovitel povinen provést úpravu záruky do minimální požadované úrovně stanovené v bodu 7. Ustanovení bodu 8. se </w:t>
      </w:r>
      <w:r w:rsidRPr="00823B9D">
        <w:rPr>
          <w:rFonts w:ascii="Arial" w:hAnsi="Arial" w:cs="Arial"/>
          <w:sz w:val="22"/>
          <w:szCs w:val="22"/>
        </w:rPr>
        <w:t>(s výjimkou poslední věty)</w:t>
      </w:r>
      <w:r>
        <w:rPr>
          <w:rFonts w:ascii="Arial" w:hAnsi="Arial" w:cs="Arial"/>
          <w:sz w:val="22"/>
          <w:szCs w:val="22"/>
        </w:rPr>
        <w:t xml:space="preserve"> </w:t>
      </w:r>
      <w:r w:rsidRPr="00123426">
        <w:rPr>
          <w:rFonts w:ascii="Arial" w:hAnsi="Arial" w:cs="Arial"/>
          <w:sz w:val="22"/>
          <w:szCs w:val="22"/>
        </w:rPr>
        <w:t>v tomto případě užije obdobně; lhůta pro doručení upravené záruky začíná běžet od doručení oznámení o jejím čerpání.</w:t>
      </w:r>
    </w:p>
    <w:p w:rsidR="00BD5C9C" w:rsidRPr="00123426" w:rsidRDefault="00BD5C9C" w:rsidP="00BD5C9C">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Objednatel vrátí zhotoviteli originál záruky v listinné podobě, a to buď osobním předáním zástupci zhotovitele, nebo odesláním na korespondenční adresu po splnění podmínek uvedených níže. Vrácení záruky v elektronické podobě (zahrnující např. prohlášení o zániku nebo neexistenci nároků zajištěných zárukou) učiní objednatel pouze k písemné žádosti zhotovitele po splnění podmínek uvedených níže.</w:t>
      </w:r>
    </w:p>
    <w:p w:rsidR="00BD5C9C" w:rsidRPr="00BD5C9C" w:rsidRDefault="00BD5C9C" w:rsidP="00BD5C9C">
      <w:pPr>
        <w:pStyle w:val="Odstavecseseznamem"/>
        <w:numPr>
          <w:ilvl w:val="0"/>
          <w:numId w:val="20"/>
        </w:numPr>
        <w:spacing w:after="60"/>
        <w:ind w:left="851" w:right="-23" w:hanging="425"/>
        <w:contextualSpacing w:val="0"/>
        <w:jc w:val="both"/>
        <w:rPr>
          <w:rFonts w:ascii="Arial" w:hAnsi="Arial" w:cs="Arial"/>
          <w:sz w:val="22"/>
          <w:szCs w:val="22"/>
        </w:rPr>
      </w:pPr>
      <w:r w:rsidRPr="00BD5C9C">
        <w:rPr>
          <w:rFonts w:ascii="Arial" w:hAnsi="Arial" w:cs="Arial"/>
          <w:sz w:val="22"/>
          <w:szCs w:val="22"/>
        </w:rPr>
        <w:t>Záruku za realizaci vrátí objednatel zhotoviteli do 30 dnů od té z následujících skutečností, která nastane nejpozději:</w:t>
      </w:r>
    </w:p>
    <w:p w:rsidR="00BD5C9C" w:rsidRPr="00BD5C9C" w:rsidRDefault="00BD5C9C" w:rsidP="00BD5C9C">
      <w:pPr>
        <w:pStyle w:val="Odstavecseseznamem"/>
        <w:numPr>
          <w:ilvl w:val="0"/>
          <w:numId w:val="22"/>
        </w:numPr>
        <w:spacing w:after="60"/>
        <w:ind w:left="1134" w:right="-23" w:hanging="283"/>
        <w:contextualSpacing w:val="0"/>
        <w:jc w:val="both"/>
        <w:rPr>
          <w:rFonts w:ascii="Arial" w:hAnsi="Arial" w:cs="Arial"/>
          <w:sz w:val="22"/>
          <w:szCs w:val="22"/>
        </w:rPr>
      </w:pPr>
      <w:r w:rsidRPr="00BD5C9C">
        <w:rPr>
          <w:rFonts w:ascii="Arial" w:hAnsi="Arial" w:cs="Arial"/>
          <w:sz w:val="22"/>
          <w:szCs w:val="22"/>
        </w:rPr>
        <w:t>dne podpisu protokolu o předání a převzetí stavby bez vad a nedodělků, příp. dne podpisu protokolu o odstranění vad a nedodělků, kterým se končí realizace díla;</w:t>
      </w:r>
    </w:p>
    <w:p w:rsidR="00BD5C9C" w:rsidRPr="00BD5C9C" w:rsidRDefault="00BD5C9C" w:rsidP="00BD5C9C">
      <w:pPr>
        <w:pStyle w:val="Odstavecseseznamem"/>
        <w:numPr>
          <w:ilvl w:val="0"/>
          <w:numId w:val="21"/>
        </w:numPr>
        <w:spacing w:after="60"/>
        <w:ind w:left="1134" w:right="-23" w:hanging="283"/>
        <w:contextualSpacing w:val="0"/>
        <w:jc w:val="both"/>
        <w:rPr>
          <w:rFonts w:ascii="Arial" w:hAnsi="Arial" w:cs="Arial"/>
          <w:sz w:val="22"/>
          <w:szCs w:val="22"/>
        </w:rPr>
      </w:pPr>
      <w:r w:rsidRPr="00BD5C9C">
        <w:rPr>
          <w:rFonts w:ascii="Arial" w:hAnsi="Arial" w:cs="Arial"/>
          <w:sz w:val="22"/>
          <w:szCs w:val="22"/>
        </w:rPr>
        <w:t>dne, kdy byly veškeré nároky objednatele zajištěné bankovní zárukou na realizaci uspokojeny; nebo</w:t>
      </w:r>
    </w:p>
    <w:p w:rsidR="00BD5C9C" w:rsidRPr="00BD5C9C" w:rsidRDefault="00BD5C9C" w:rsidP="00BD5C9C">
      <w:pPr>
        <w:pStyle w:val="Odstavecseseznamem"/>
        <w:numPr>
          <w:ilvl w:val="0"/>
          <w:numId w:val="21"/>
        </w:numPr>
        <w:spacing w:after="60"/>
        <w:ind w:left="1134" w:right="-23" w:hanging="283"/>
        <w:contextualSpacing w:val="0"/>
        <w:jc w:val="both"/>
        <w:rPr>
          <w:rFonts w:ascii="Arial" w:hAnsi="Arial" w:cs="Arial"/>
          <w:sz w:val="22"/>
          <w:szCs w:val="22"/>
        </w:rPr>
      </w:pPr>
      <w:r w:rsidRPr="00BD5C9C">
        <w:rPr>
          <w:rFonts w:ascii="Arial" w:hAnsi="Arial" w:cs="Arial"/>
          <w:sz w:val="22"/>
          <w:szCs w:val="22"/>
        </w:rPr>
        <w:t>dne předání vyhovující záruky v záruční době.</w:t>
      </w:r>
    </w:p>
    <w:p w:rsidR="00BD5C9C" w:rsidRPr="00BD5C9C" w:rsidRDefault="00BD5C9C" w:rsidP="00BD5C9C">
      <w:pPr>
        <w:pStyle w:val="Odstavecseseznamem"/>
        <w:numPr>
          <w:ilvl w:val="0"/>
          <w:numId w:val="20"/>
        </w:numPr>
        <w:spacing w:after="60"/>
        <w:ind w:left="851" w:right="-23" w:hanging="425"/>
        <w:contextualSpacing w:val="0"/>
        <w:jc w:val="both"/>
        <w:rPr>
          <w:rFonts w:ascii="Arial" w:hAnsi="Arial" w:cs="Arial"/>
          <w:sz w:val="22"/>
          <w:szCs w:val="22"/>
        </w:rPr>
      </w:pPr>
      <w:r w:rsidRPr="00BD5C9C">
        <w:rPr>
          <w:rFonts w:ascii="Arial" w:hAnsi="Arial" w:cs="Arial"/>
          <w:sz w:val="22"/>
          <w:szCs w:val="22"/>
        </w:rPr>
        <w:t>Záruku v záruční době vrátí objednatel zhotoviteli do 30 dnů od té z následujících skutečností, která nastane později:</w:t>
      </w:r>
    </w:p>
    <w:p w:rsidR="00BD5C9C" w:rsidRPr="00BD5C9C" w:rsidRDefault="00BD5C9C" w:rsidP="00BD5C9C">
      <w:pPr>
        <w:pStyle w:val="Odstavecseseznamem"/>
        <w:numPr>
          <w:ilvl w:val="1"/>
          <w:numId w:val="20"/>
        </w:numPr>
        <w:spacing w:after="60"/>
        <w:ind w:left="1134" w:right="-23" w:hanging="283"/>
        <w:contextualSpacing w:val="0"/>
        <w:jc w:val="both"/>
        <w:rPr>
          <w:rFonts w:ascii="Arial" w:hAnsi="Arial" w:cs="Arial"/>
          <w:sz w:val="22"/>
          <w:szCs w:val="22"/>
        </w:rPr>
      </w:pPr>
      <w:r w:rsidRPr="00BD5C9C">
        <w:rPr>
          <w:rFonts w:ascii="Arial" w:hAnsi="Arial" w:cs="Arial"/>
          <w:sz w:val="22"/>
          <w:szCs w:val="22"/>
        </w:rPr>
        <w:t>uplynutí záruční doby, nebyly-li v této době objednatelem uplatněny nároky z vad plnění, příp. tyto nároky byly před uplynutím záruční doby plně uspokojeny; nebo</w:t>
      </w:r>
    </w:p>
    <w:p w:rsidR="00BD5C9C" w:rsidRPr="00BD5C9C" w:rsidRDefault="00BD5C9C" w:rsidP="00BD5C9C">
      <w:pPr>
        <w:pStyle w:val="Odstavecseseznamem"/>
        <w:numPr>
          <w:ilvl w:val="1"/>
          <w:numId w:val="20"/>
        </w:numPr>
        <w:spacing w:after="60"/>
        <w:ind w:left="1134" w:right="-23" w:hanging="283"/>
        <w:contextualSpacing w:val="0"/>
        <w:jc w:val="both"/>
        <w:rPr>
          <w:rFonts w:ascii="Arial" w:hAnsi="Arial" w:cs="Arial"/>
          <w:sz w:val="22"/>
          <w:szCs w:val="22"/>
        </w:rPr>
      </w:pPr>
      <w:r w:rsidRPr="00BD5C9C">
        <w:rPr>
          <w:rFonts w:ascii="Arial" w:hAnsi="Arial" w:cs="Arial"/>
          <w:sz w:val="22"/>
          <w:szCs w:val="22"/>
        </w:rPr>
        <w:t>dne podpisu protokolu o odstranění vad po uplynutí záruční doby v případě takových vad, k jejichž odstranění byl zhotovitel objednatelem v záruční době vyzván a které odstranil po uplynutí záruční doby.</w:t>
      </w:r>
    </w:p>
    <w:p w:rsidR="00BD5C9C" w:rsidRPr="00BD5C9C" w:rsidRDefault="00BD5C9C" w:rsidP="00BD5C9C">
      <w:pPr>
        <w:spacing w:after="120"/>
        <w:ind w:left="426" w:right="-23"/>
        <w:jc w:val="both"/>
        <w:rPr>
          <w:rFonts w:ascii="Arial" w:hAnsi="Arial" w:cs="Arial"/>
          <w:sz w:val="22"/>
          <w:szCs w:val="22"/>
        </w:rPr>
      </w:pPr>
      <w:r w:rsidRPr="00BD5C9C">
        <w:rPr>
          <w:rFonts w:ascii="Arial" w:hAnsi="Arial" w:cs="Arial"/>
          <w:sz w:val="22"/>
          <w:szCs w:val="22"/>
        </w:rPr>
        <w:t>Po splnění podmínek pro vrácení záruky vyplatí objednatel zhotoviteli bez zbytečného odkladu případné zbylé zádržné, došlo-li k jeho užití, na účet zhotovitele uvedený v hlavičce smlouvy. Smluvní strany ujednávají, že případné úroky ze zádržného jsou příjmem objednatele.</w:t>
      </w:r>
    </w:p>
    <w:p w:rsidR="00160B27" w:rsidRPr="00160B27" w:rsidRDefault="00160B27" w:rsidP="00160B27">
      <w:pPr>
        <w:pStyle w:val="Odstavecseseznamem"/>
        <w:numPr>
          <w:ilvl w:val="0"/>
          <w:numId w:val="9"/>
        </w:numPr>
        <w:spacing w:after="120"/>
        <w:ind w:left="426" w:right="-23" w:hanging="426"/>
        <w:contextualSpacing w:val="0"/>
        <w:jc w:val="both"/>
        <w:rPr>
          <w:rFonts w:ascii="Arial" w:hAnsi="Arial" w:cs="Arial"/>
          <w:sz w:val="22"/>
        </w:rPr>
      </w:pPr>
      <w:r w:rsidRPr="00160B27">
        <w:rPr>
          <w:rFonts w:ascii="Arial" w:hAnsi="Arial" w:cs="Arial"/>
          <w:sz w:val="22"/>
        </w:rPr>
        <w:t xml:space="preserve">Ve výjimečných případech může objednatel na odůvodněnou žádost zhotovitele připustit nahrazení finanční záruky složením jistoty na svůj účet; podmínky složení jistoty budou v takovém případě upraveny samostatnou dohodou smluvních stran. Pro vyloučení </w:t>
      </w:r>
      <w:r w:rsidRPr="00160B27">
        <w:rPr>
          <w:rFonts w:ascii="Arial" w:hAnsi="Arial" w:cs="Arial"/>
          <w:sz w:val="22"/>
        </w:rPr>
        <w:lastRenderedPageBreak/>
        <w:t>pochybnosti ujednávají smluvní strany, že toto ustanovení nezakládá nárok zhotovitele na uzavření takové dohody.</w:t>
      </w:r>
    </w:p>
    <w:p w:rsidR="00C434EC" w:rsidRPr="007F2C7C" w:rsidRDefault="00C434EC" w:rsidP="00C434EC">
      <w:pPr>
        <w:spacing w:after="80"/>
        <w:ind w:left="-142" w:right="-23"/>
        <w:jc w:val="both"/>
        <w:rPr>
          <w:rFonts w:ascii="Arial" w:hAnsi="Arial" w:cs="Arial"/>
          <w:sz w:val="22"/>
        </w:rPr>
      </w:pPr>
    </w:p>
    <w:p w:rsidR="003D485D" w:rsidRPr="007F2C7C" w:rsidRDefault="003D485D" w:rsidP="005322E0">
      <w:pPr>
        <w:ind w:right="-23"/>
        <w:jc w:val="center"/>
        <w:rPr>
          <w:rFonts w:ascii="Arial" w:hAnsi="Arial" w:cs="Arial"/>
          <w:b/>
        </w:rPr>
      </w:pPr>
      <w:r w:rsidRPr="007F2C7C">
        <w:rPr>
          <w:rFonts w:ascii="Arial" w:hAnsi="Arial" w:cs="Arial"/>
          <w:b/>
        </w:rPr>
        <w:t>Článek V.</w:t>
      </w:r>
    </w:p>
    <w:p w:rsidR="008D505D" w:rsidRPr="007F2C7C" w:rsidRDefault="008D505D" w:rsidP="00C434EC">
      <w:pPr>
        <w:spacing w:after="12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součást této smlouvy:</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1</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Obchodní podmínky</w:t>
      </w:r>
      <w:r w:rsidR="00160B27">
        <w:rPr>
          <w:rFonts w:ascii="Arial" w:hAnsi="Arial" w:cs="Arial"/>
          <w:sz w:val="22"/>
        </w:rPr>
        <w:t xml:space="preserve"> </w:t>
      </w:r>
      <w:r w:rsidR="00D01F51">
        <w:rPr>
          <w:rFonts w:ascii="Arial" w:hAnsi="Arial" w:cs="Arial"/>
          <w:sz w:val="22"/>
        </w:rPr>
        <w:t>pro stavební práce</w:t>
      </w:r>
    </w:p>
    <w:p w:rsidR="008D505D"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2</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 xml:space="preserve">Oceněné </w:t>
      </w:r>
      <w:r w:rsidR="00636E37" w:rsidRPr="007F2C7C">
        <w:rPr>
          <w:rFonts w:ascii="Arial" w:hAnsi="Arial" w:cs="Arial"/>
          <w:sz w:val="22"/>
        </w:rPr>
        <w:t xml:space="preserve">soupisy stavebních prací s </w:t>
      </w:r>
      <w:r w:rsidR="008D505D" w:rsidRPr="007F2C7C">
        <w:rPr>
          <w:rFonts w:ascii="Arial" w:hAnsi="Arial" w:cs="Arial"/>
          <w:sz w:val="22"/>
        </w:rPr>
        <w:t>výkaz</w:t>
      </w:r>
      <w:r w:rsidR="00636E37" w:rsidRPr="007F2C7C">
        <w:rPr>
          <w:rFonts w:ascii="Arial" w:hAnsi="Arial" w:cs="Arial"/>
          <w:sz w:val="22"/>
        </w:rPr>
        <w:t>em</w:t>
      </w:r>
      <w:r w:rsidR="00454B96">
        <w:rPr>
          <w:rFonts w:ascii="Arial" w:hAnsi="Arial" w:cs="Arial"/>
          <w:sz w:val="22"/>
        </w:rPr>
        <w:t xml:space="preserve"> výměr</w:t>
      </w:r>
    </w:p>
    <w:p w:rsidR="009E7DB6" w:rsidRPr="007F2C7C" w:rsidRDefault="009E7DB6" w:rsidP="009E7DB6">
      <w:pPr>
        <w:spacing w:after="60"/>
        <w:ind w:right="-23"/>
        <w:jc w:val="both"/>
        <w:rPr>
          <w:rFonts w:ascii="Arial" w:hAnsi="Arial" w:cs="Arial"/>
          <w:sz w:val="22"/>
        </w:rPr>
      </w:pPr>
      <w:r w:rsidRPr="007F2C7C">
        <w:rPr>
          <w:rFonts w:ascii="Arial" w:hAnsi="Arial" w:cs="Arial"/>
          <w:sz w:val="22"/>
        </w:rPr>
        <w:t>Příloha č. 3 -</w:t>
      </w:r>
      <w:r>
        <w:rPr>
          <w:rFonts w:ascii="Arial" w:hAnsi="Arial" w:cs="Arial"/>
          <w:sz w:val="22"/>
        </w:rPr>
        <w:tab/>
        <w:t>Harmonogram realizace díla</w:t>
      </w:r>
    </w:p>
    <w:p w:rsidR="009E7DB6" w:rsidRPr="007F2C7C" w:rsidRDefault="009E7DB6" w:rsidP="002B09C5">
      <w:pPr>
        <w:spacing w:after="60"/>
        <w:ind w:right="-23"/>
        <w:jc w:val="both"/>
        <w:rPr>
          <w:rFonts w:ascii="Arial" w:hAnsi="Arial" w:cs="Arial"/>
          <w:sz w:val="22"/>
        </w:rPr>
      </w:pPr>
    </w:p>
    <w:p w:rsidR="00C434EC" w:rsidRDefault="00C434EC" w:rsidP="00A211C6">
      <w:pPr>
        <w:spacing w:after="60"/>
        <w:ind w:left="709" w:right="-23" w:hanging="709"/>
        <w:jc w:val="both"/>
        <w:rPr>
          <w:rFonts w:ascii="Arial" w:hAnsi="Arial" w:cs="Arial"/>
          <w:sz w:val="22"/>
        </w:rPr>
      </w:pPr>
    </w:p>
    <w:p w:rsidR="008D505D" w:rsidRPr="007F2C7C" w:rsidRDefault="008D505D" w:rsidP="007F2514">
      <w:pPr>
        <w:keepNext/>
        <w:ind w:right="-23"/>
        <w:jc w:val="center"/>
        <w:rPr>
          <w:rFonts w:ascii="Arial" w:hAnsi="Arial" w:cs="Arial"/>
          <w:b/>
        </w:rPr>
      </w:pPr>
      <w:r w:rsidRPr="007F2C7C">
        <w:rPr>
          <w:rFonts w:ascii="Arial" w:hAnsi="Arial" w:cs="Arial"/>
          <w:b/>
        </w:rPr>
        <w:t>Článek V</w:t>
      </w:r>
      <w:r w:rsidR="006546D2" w:rsidRPr="007F2C7C">
        <w:rPr>
          <w:rFonts w:ascii="Arial" w:hAnsi="Arial" w:cs="Arial"/>
          <w:b/>
        </w:rPr>
        <w:t>I</w:t>
      </w:r>
      <w:r w:rsidRPr="007F2C7C">
        <w:rPr>
          <w:rFonts w:ascii="Arial" w:hAnsi="Arial" w:cs="Arial"/>
          <w:b/>
        </w:rPr>
        <w:t>.</w:t>
      </w:r>
    </w:p>
    <w:p w:rsidR="00762012" w:rsidRPr="002C2FD1" w:rsidRDefault="008D505D" w:rsidP="007F2514">
      <w:pPr>
        <w:keepNext/>
        <w:spacing w:after="120"/>
        <w:ind w:right="-23"/>
        <w:jc w:val="center"/>
        <w:rPr>
          <w:rFonts w:ascii="Arial" w:hAnsi="Arial" w:cs="Arial"/>
          <w:b/>
          <w:u w:val="single"/>
        </w:rPr>
      </w:pPr>
      <w:r w:rsidRPr="002C2FD1">
        <w:rPr>
          <w:rFonts w:ascii="Arial" w:hAnsi="Arial" w:cs="Arial"/>
          <w:b/>
          <w:u w:val="single"/>
        </w:rPr>
        <w:t>Závěrečná ustanovení</w:t>
      </w:r>
    </w:p>
    <w:p w:rsidR="00160B27" w:rsidRPr="006F713E" w:rsidRDefault="00160B27" w:rsidP="00160B27">
      <w:pPr>
        <w:numPr>
          <w:ilvl w:val="0"/>
          <w:numId w:val="11"/>
        </w:numPr>
        <w:spacing w:after="120"/>
        <w:ind w:left="284" w:hanging="284"/>
        <w:jc w:val="both"/>
        <w:rPr>
          <w:rFonts w:ascii="Arial" w:hAnsi="Arial" w:cs="Arial"/>
        </w:rPr>
      </w:pPr>
      <w:r w:rsidRPr="003B06B0">
        <w:rPr>
          <w:rFonts w:ascii="Arial" w:hAnsi="Arial" w:cs="Arial"/>
          <w:sz w:val="22"/>
        </w:rPr>
        <w:t>Příslušná dokumentace nezbytná k provádění díla byla součástí zadávací dokumentace veřejné zakázky, na základě které byla uzavřena tato smlouva. V listinné formě bude objednatelem předána zhotoviteli nejpozději při předání staveniště.</w:t>
      </w:r>
    </w:p>
    <w:p w:rsidR="00160B27" w:rsidRPr="000B0A9D" w:rsidRDefault="00160B27" w:rsidP="00160B27">
      <w:pPr>
        <w:numPr>
          <w:ilvl w:val="0"/>
          <w:numId w:val="11"/>
        </w:numPr>
        <w:spacing w:after="120"/>
        <w:ind w:left="284" w:hanging="284"/>
        <w:jc w:val="both"/>
        <w:rPr>
          <w:rFonts w:ascii="Arial" w:hAnsi="Arial" w:cs="Arial"/>
        </w:rPr>
      </w:pPr>
      <w:r w:rsidRPr="007F2C7C">
        <w:rPr>
          <w:rFonts w:ascii="Arial" w:hAnsi="Arial" w:cs="Arial"/>
          <w:sz w:val="22"/>
        </w:rPr>
        <w:t>Smluvní strany se dohodly, že ustanovení smlouvy o institutech zajištění nebo utvrzení dluhu (z</w:t>
      </w:r>
      <w:r>
        <w:rPr>
          <w:rFonts w:ascii="Arial" w:hAnsi="Arial" w:cs="Arial"/>
          <w:sz w:val="22"/>
        </w:rPr>
        <w:t>e</w:t>
      </w:r>
      <w:r w:rsidRPr="007F2C7C">
        <w:rPr>
          <w:rFonts w:ascii="Arial" w:hAnsi="Arial" w:cs="Arial"/>
          <w:sz w:val="22"/>
        </w:rPr>
        <w:t>j</w:t>
      </w:r>
      <w:r>
        <w:rPr>
          <w:rFonts w:ascii="Arial" w:hAnsi="Arial" w:cs="Arial"/>
          <w:sz w:val="22"/>
        </w:rPr>
        <w:t>ména</w:t>
      </w:r>
      <w:r w:rsidRPr="007F2C7C">
        <w:rPr>
          <w:rFonts w:ascii="Arial" w:hAnsi="Arial" w:cs="Arial"/>
          <w:sz w:val="22"/>
        </w:rPr>
        <w:t xml:space="preserve"> ujednání o </w:t>
      </w:r>
      <w:r>
        <w:rPr>
          <w:rFonts w:ascii="Arial" w:hAnsi="Arial" w:cs="Arial"/>
          <w:sz w:val="22"/>
        </w:rPr>
        <w:t>finanční</w:t>
      </w:r>
      <w:r w:rsidRPr="007F2C7C">
        <w:rPr>
          <w:rFonts w:ascii="Arial" w:hAnsi="Arial" w:cs="Arial"/>
          <w:sz w:val="22"/>
        </w:rPr>
        <w:t xml:space="preserve"> záruce) z této smlouvy nezanikají odstoupením od smlouvy kteroukoli ze smluvních stran.</w:t>
      </w:r>
    </w:p>
    <w:p w:rsidR="00160B27" w:rsidRPr="006F713E" w:rsidRDefault="00160B27" w:rsidP="00160B27">
      <w:pPr>
        <w:numPr>
          <w:ilvl w:val="0"/>
          <w:numId w:val="11"/>
        </w:numPr>
        <w:spacing w:after="120"/>
        <w:ind w:left="284" w:hanging="284"/>
        <w:jc w:val="both"/>
        <w:rPr>
          <w:rFonts w:ascii="Arial" w:hAnsi="Arial" w:cs="Arial"/>
        </w:rPr>
      </w:pPr>
      <w:r>
        <w:rPr>
          <w:rFonts w:ascii="Arial" w:hAnsi="Arial" w:cs="Arial"/>
          <w:sz w:val="22"/>
        </w:rPr>
        <w:t>Smluvní strany ujednávají, že k uplatňování práv z odpovědnosti zhotovitele za vady díla je oprávněn i ředitel organizace, v jejímž objektu bylo dílo provedeno, nebo osoba jím pověřená, pouze však je-li zvoleným reklamačním nárokem oprava nebo dodání nové věci. Jiné reklamační nároky může vznášet pouze objednatel.</w:t>
      </w:r>
    </w:p>
    <w:p w:rsidR="00160B27" w:rsidRDefault="00160B27" w:rsidP="00160B27">
      <w:pPr>
        <w:numPr>
          <w:ilvl w:val="0"/>
          <w:numId w:val="11"/>
        </w:numPr>
        <w:spacing w:after="120"/>
        <w:ind w:left="284" w:hanging="284"/>
        <w:jc w:val="both"/>
        <w:rPr>
          <w:rFonts w:ascii="Arial" w:hAnsi="Arial" w:cs="Arial"/>
          <w:sz w:val="22"/>
        </w:rPr>
      </w:pPr>
      <w:r w:rsidRPr="006C7E35">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C7E35">
        <w:rPr>
          <w:rFonts w:ascii="Arial" w:hAnsi="Arial" w:cs="Arial"/>
          <w:sz w:val="22"/>
        </w:rPr>
        <w:t>Smluvní strany berou na vědomí, že nebude-li smlouva zveřejněna ani devadesátý den od jejího uzavření, je následujícím dnem zrušena od počátku.</w:t>
      </w:r>
    </w:p>
    <w:p w:rsidR="00160B27" w:rsidRPr="00142B6B" w:rsidRDefault="00160B27" w:rsidP="00160B27">
      <w:pPr>
        <w:numPr>
          <w:ilvl w:val="0"/>
          <w:numId w:val="11"/>
        </w:numPr>
        <w:spacing w:after="120"/>
        <w:ind w:left="284" w:hanging="284"/>
        <w:jc w:val="both"/>
        <w:rPr>
          <w:rFonts w:ascii="Arial" w:hAnsi="Arial" w:cs="Arial"/>
          <w:sz w:val="22"/>
        </w:rPr>
      </w:pPr>
      <w:r w:rsidRPr="008C178C">
        <w:rPr>
          <w:rFonts w:ascii="Arial" w:hAnsi="Arial" w:cs="Arial"/>
          <w:sz w:val="22"/>
          <w:szCs w:val="22"/>
        </w:rPr>
        <w:t>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w:t>
      </w:r>
      <w:r>
        <w:rPr>
          <w:rFonts w:ascii="Arial" w:hAnsi="Arial" w:cs="Arial"/>
          <w:sz w:val="22"/>
          <w:szCs w:val="22"/>
        </w:rPr>
        <w:t>ního tajemství ve smyslu ust. § </w:t>
      </w:r>
      <w:r w:rsidRPr="008C178C">
        <w:rPr>
          <w:rFonts w:ascii="Arial" w:hAnsi="Arial" w:cs="Arial"/>
          <w:sz w:val="22"/>
          <w:szCs w:val="22"/>
        </w:rPr>
        <w:t>504 občanského zákoníku</w:t>
      </w:r>
      <w:r>
        <w:rPr>
          <w:rFonts w:ascii="Arial" w:hAnsi="Arial" w:cs="Arial"/>
          <w:sz w:val="22"/>
          <w:szCs w:val="22"/>
        </w:rPr>
        <w:t>.</w:t>
      </w:r>
    </w:p>
    <w:p w:rsidR="00160B27" w:rsidRDefault="00160B27" w:rsidP="00160B27">
      <w:pPr>
        <w:numPr>
          <w:ilvl w:val="0"/>
          <w:numId w:val="11"/>
        </w:numPr>
        <w:spacing w:after="120"/>
        <w:ind w:left="284" w:hanging="284"/>
        <w:jc w:val="both"/>
        <w:rPr>
          <w:rFonts w:ascii="Arial" w:hAnsi="Arial" w:cs="Arial"/>
          <w:sz w:val="22"/>
        </w:rPr>
      </w:pPr>
      <w:r w:rsidRPr="006A4E7F">
        <w:rPr>
          <w:rFonts w:ascii="Arial" w:hAnsi="Arial" w:cs="Arial"/>
          <w:iCs/>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Pardubického kraje </w:t>
      </w:r>
      <w:hyperlink r:id="rId8" w:history="1">
        <w:r w:rsidRPr="006A4E7F">
          <w:rPr>
            <w:rStyle w:val="Hypertextovodkaz"/>
            <w:rFonts w:ascii="Arial" w:hAnsi="Arial" w:cs="Arial"/>
            <w:iCs/>
            <w:sz w:val="22"/>
            <w:szCs w:val="22"/>
          </w:rPr>
          <w:t>www.pardubickykraj.cz/gdpr</w:t>
        </w:r>
      </w:hyperlink>
      <w:r>
        <w:rPr>
          <w:rStyle w:val="Hypertextovodkaz"/>
          <w:rFonts w:ascii="Arial" w:hAnsi="Arial" w:cs="Arial"/>
          <w:iCs/>
          <w:sz w:val="22"/>
          <w:szCs w:val="22"/>
        </w:rPr>
        <w:t>.</w:t>
      </w:r>
    </w:p>
    <w:p w:rsidR="00160B27" w:rsidRPr="007F2C7C" w:rsidRDefault="00160B27" w:rsidP="00160B27">
      <w:pPr>
        <w:numPr>
          <w:ilvl w:val="0"/>
          <w:numId w:val="11"/>
        </w:numPr>
        <w:autoSpaceDE w:val="0"/>
        <w:autoSpaceDN w:val="0"/>
        <w:adjustRightInd w:val="0"/>
        <w:spacing w:after="120"/>
        <w:ind w:left="284" w:hanging="284"/>
        <w:jc w:val="both"/>
        <w:rPr>
          <w:rFonts w:ascii="Arial" w:hAnsi="Arial" w:cs="Arial"/>
          <w:sz w:val="22"/>
        </w:rPr>
      </w:pPr>
      <w:r w:rsidRPr="00753B06">
        <w:rPr>
          <w:rFonts w:ascii="Arial" w:hAnsi="Arial" w:cs="Arial"/>
          <w:sz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nejpozději do 10 dnů ode dne, kdy ke změně došlo.</w:t>
      </w:r>
    </w:p>
    <w:p w:rsidR="00160B27" w:rsidRPr="007F2C7C" w:rsidRDefault="00160B27" w:rsidP="00160B27">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160B27" w:rsidRPr="007F2C7C" w:rsidRDefault="00160B27" w:rsidP="00160B27">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Veškeré spory vzniklé z této smlouvy budou rozhodovány ve shodě s českým právním řádem obecnými soudy.</w:t>
      </w:r>
    </w:p>
    <w:p w:rsidR="00160B27" w:rsidRDefault="00160B27" w:rsidP="00160B27">
      <w:pPr>
        <w:numPr>
          <w:ilvl w:val="0"/>
          <w:numId w:val="11"/>
        </w:numPr>
        <w:autoSpaceDE w:val="0"/>
        <w:autoSpaceDN w:val="0"/>
        <w:adjustRightInd w:val="0"/>
        <w:spacing w:after="120"/>
        <w:ind w:left="284" w:hanging="426"/>
        <w:jc w:val="both"/>
        <w:rPr>
          <w:rFonts w:ascii="Arial" w:hAnsi="Arial" w:cs="Arial"/>
          <w:sz w:val="22"/>
        </w:rPr>
      </w:pPr>
      <w:r w:rsidRPr="007F2C7C">
        <w:rPr>
          <w:rFonts w:ascii="Arial" w:hAnsi="Arial" w:cs="Arial"/>
          <w:sz w:val="22"/>
        </w:rPr>
        <w:lastRenderedPageBreak/>
        <w:t>Tato smlouva je vyhotovena v pěti stejnopisech, každého s platností originálu, z nichž objednatel obdrží tři vyhotovení a zhotovitel vyhotovení dvě.</w:t>
      </w:r>
    </w:p>
    <w:p w:rsidR="00160B27" w:rsidRPr="002F683E" w:rsidRDefault="00160B27" w:rsidP="00160B27">
      <w:pPr>
        <w:numPr>
          <w:ilvl w:val="0"/>
          <w:numId w:val="11"/>
        </w:numPr>
        <w:autoSpaceDE w:val="0"/>
        <w:autoSpaceDN w:val="0"/>
        <w:adjustRightInd w:val="0"/>
        <w:spacing w:after="120"/>
        <w:ind w:left="284" w:hanging="426"/>
        <w:jc w:val="both"/>
        <w:rPr>
          <w:rFonts w:ascii="Arial" w:hAnsi="Arial" w:cs="Arial"/>
          <w:sz w:val="22"/>
        </w:rPr>
      </w:pPr>
      <w:r w:rsidRPr="002F683E">
        <w:rPr>
          <w:rFonts w:ascii="Arial" w:hAnsi="Arial" w:cs="Arial"/>
          <w:sz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160B27" w:rsidRDefault="00160B27" w:rsidP="00160B27">
      <w:pPr>
        <w:numPr>
          <w:ilvl w:val="0"/>
          <w:numId w:val="11"/>
        </w:numPr>
        <w:autoSpaceDE w:val="0"/>
        <w:autoSpaceDN w:val="0"/>
        <w:adjustRightInd w:val="0"/>
        <w:ind w:left="284" w:hanging="426"/>
        <w:jc w:val="both"/>
        <w:rPr>
          <w:rFonts w:ascii="Arial" w:hAnsi="Arial" w:cs="Arial"/>
          <w:sz w:val="22"/>
        </w:rPr>
      </w:pPr>
      <w:r w:rsidRPr="007F2C7C">
        <w:rPr>
          <w:rFonts w:ascii="Arial" w:hAnsi="Arial" w:cs="Arial"/>
          <w:sz w:val="22"/>
        </w:rPr>
        <w:t xml:space="preserve">Návrh smlouvy byl projednán na jednání Rady Pardubického kraje dne </w:t>
      </w:r>
      <w:r w:rsidRPr="00F45E9F">
        <w:rPr>
          <w:rFonts w:ascii="Arial" w:hAnsi="Arial" w:cs="Arial"/>
          <w:color w:val="A6A6A6"/>
          <w:sz w:val="22"/>
        </w:rPr>
        <w:t>(</w:t>
      </w:r>
      <w:r w:rsidRPr="00F45E9F">
        <w:rPr>
          <w:rFonts w:ascii="Arial" w:hAnsi="Arial" w:cs="Arial"/>
          <w:b/>
          <w:color w:val="A6A6A6"/>
          <w:sz w:val="22"/>
        </w:rPr>
        <w:t>doplní objednatel</w:t>
      </w:r>
      <w:r w:rsidRPr="00F45E9F">
        <w:rPr>
          <w:rFonts w:ascii="Arial" w:hAnsi="Arial" w:cs="Arial"/>
          <w:color w:val="A6A6A6"/>
          <w:sz w:val="22"/>
        </w:rPr>
        <w:t>)</w:t>
      </w:r>
      <w:r w:rsidRPr="007F2C7C">
        <w:rPr>
          <w:rFonts w:ascii="Arial" w:hAnsi="Arial" w:cs="Arial"/>
          <w:sz w:val="22"/>
        </w:rPr>
        <w:t xml:space="preserve"> a schválen usnesením číslo </w:t>
      </w:r>
      <w:r w:rsidRPr="00F45E9F">
        <w:rPr>
          <w:rFonts w:ascii="Arial" w:hAnsi="Arial" w:cs="Arial"/>
          <w:color w:val="A6A6A6"/>
          <w:sz w:val="22"/>
        </w:rPr>
        <w:t>(</w:t>
      </w:r>
      <w:r w:rsidRPr="00F45E9F">
        <w:rPr>
          <w:rFonts w:ascii="Arial" w:hAnsi="Arial" w:cs="Arial"/>
          <w:b/>
          <w:color w:val="A6A6A6"/>
          <w:sz w:val="22"/>
        </w:rPr>
        <w:t>doplní objednatel</w:t>
      </w:r>
      <w:r w:rsidRPr="00F45E9F">
        <w:rPr>
          <w:rFonts w:ascii="Arial" w:hAnsi="Arial" w:cs="Arial"/>
          <w:color w:val="A6A6A6"/>
          <w:sz w:val="22"/>
        </w:rPr>
        <w:t>)</w:t>
      </w:r>
      <w:r w:rsidRPr="007F2C7C">
        <w:rPr>
          <w:rFonts w:ascii="Arial" w:hAnsi="Arial" w:cs="Arial"/>
          <w:sz w:val="22"/>
        </w:rPr>
        <w:t>.</w:t>
      </w:r>
    </w:p>
    <w:p w:rsidR="00160B27" w:rsidRDefault="00160B27" w:rsidP="006E4319">
      <w:pPr>
        <w:ind w:right="-766"/>
        <w:jc w:val="both"/>
        <w:rPr>
          <w:rFonts w:ascii="Arial" w:hAnsi="Arial" w:cs="Arial"/>
          <w:sz w:val="22"/>
        </w:rPr>
      </w:pPr>
    </w:p>
    <w:p w:rsidR="006E4319" w:rsidRDefault="006E4319" w:rsidP="006E4319">
      <w:pPr>
        <w:ind w:right="-766"/>
        <w:jc w:val="both"/>
        <w:rPr>
          <w:rFonts w:ascii="Arial" w:hAnsi="Arial" w:cs="Arial"/>
          <w:sz w:val="22"/>
        </w:rPr>
      </w:pPr>
      <w:r w:rsidRPr="007F2C7C">
        <w:rPr>
          <w:rFonts w:ascii="Arial" w:hAnsi="Arial" w:cs="Arial"/>
          <w:sz w:val="22"/>
        </w:rPr>
        <w:t>V Pardubicích dne:</w:t>
      </w:r>
    </w:p>
    <w:p w:rsidR="00A211C6" w:rsidRPr="007F2C7C" w:rsidRDefault="00A211C6" w:rsidP="006E4319">
      <w:pPr>
        <w:ind w:right="-766"/>
        <w:jc w:val="both"/>
        <w:rPr>
          <w:rFonts w:ascii="Arial" w:hAnsi="Arial" w:cs="Arial"/>
          <w:sz w:val="22"/>
        </w:rPr>
      </w:pPr>
    </w:p>
    <w:tbl>
      <w:tblPr>
        <w:tblW w:w="0" w:type="auto"/>
        <w:tblLook w:val="0400" w:firstRow="0" w:lastRow="0" w:firstColumn="0" w:lastColumn="0" w:noHBand="0" w:noVBand="1"/>
      </w:tblPr>
      <w:tblGrid>
        <w:gridCol w:w="4605"/>
        <w:gridCol w:w="4606"/>
      </w:tblGrid>
      <w:tr w:rsidR="00EF0AF4" w:rsidRPr="007F2C7C" w:rsidTr="00DE0C6E">
        <w:tc>
          <w:tcPr>
            <w:tcW w:w="4605" w:type="dxa"/>
          </w:tcPr>
          <w:p w:rsidR="00EF0AF4" w:rsidRPr="007F2C7C" w:rsidRDefault="00EF0AF4" w:rsidP="00DE0C6E">
            <w:pPr>
              <w:ind w:right="-766"/>
              <w:rPr>
                <w:rFonts w:ascii="Arial" w:hAnsi="Arial" w:cs="Arial"/>
                <w:sz w:val="22"/>
              </w:rPr>
            </w:pPr>
            <w:r w:rsidRPr="007F2C7C">
              <w:rPr>
                <w:rFonts w:ascii="Arial" w:hAnsi="Arial" w:cs="Arial"/>
                <w:sz w:val="22"/>
              </w:rPr>
              <w:t>Za objednatele:</w:t>
            </w:r>
          </w:p>
        </w:tc>
        <w:tc>
          <w:tcPr>
            <w:tcW w:w="4606" w:type="dxa"/>
          </w:tcPr>
          <w:p w:rsidR="00EF0AF4" w:rsidRPr="007F2C7C" w:rsidRDefault="00EF0AF4" w:rsidP="00DE0C6E">
            <w:pPr>
              <w:ind w:right="-766"/>
              <w:rPr>
                <w:rFonts w:ascii="Arial" w:hAnsi="Arial" w:cs="Arial"/>
                <w:b/>
                <w:bCs/>
                <w:sz w:val="22"/>
              </w:rPr>
            </w:pPr>
            <w:r w:rsidRPr="007F2C7C">
              <w:rPr>
                <w:rFonts w:ascii="Arial" w:hAnsi="Arial" w:cs="Arial"/>
                <w:sz w:val="22"/>
              </w:rPr>
              <w:t>Za zhotovitele:</w:t>
            </w:r>
          </w:p>
        </w:tc>
      </w:tr>
      <w:tr w:rsidR="00EF0AF4" w:rsidRPr="007F2C7C" w:rsidTr="00DE0C6E">
        <w:tc>
          <w:tcPr>
            <w:tcW w:w="4605" w:type="dxa"/>
          </w:tcPr>
          <w:p w:rsidR="00EF0AF4" w:rsidRPr="007F2C7C" w:rsidRDefault="00EF0AF4" w:rsidP="00C434EC">
            <w:pPr>
              <w:jc w:val="center"/>
              <w:rPr>
                <w:rFonts w:ascii="Arial" w:hAnsi="Arial" w:cs="Arial"/>
                <w:sz w:val="22"/>
              </w:rPr>
            </w:pPr>
          </w:p>
        </w:tc>
        <w:tc>
          <w:tcPr>
            <w:tcW w:w="4606" w:type="dxa"/>
          </w:tcPr>
          <w:p w:rsidR="00EF0AF4" w:rsidRPr="007F2C7C" w:rsidRDefault="00EF0AF4" w:rsidP="00C434EC">
            <w:pPr>
              <w:jc w:val="center"/>
              <w:rPr>
                <w:rFonts w:ascii="Arial" w:hAnsi="Arial" w:cs="Arial"/>
                <w:b/>
                <w:bCs/>
                <w:sz w:val="22"/>
              </w:rPr>
            </w:pPr>
          </w:p>
        </w:tc>
      </w:tr>
      <w:tr w:rsidR="00EF0AF4" w:rsidRPr="007F2C7C" w:rsidTr="00DE0C6E">
        <w:tc>
          <w:tcPr>
            <w:tcW w:w="4605" w:type="dxa"/>
          </w:tcPr>
          <w:p w:rsidR="00EF0AF4" w:rsidRDefault="00EF0AF4" w:rsidP="00C434EC">
            <w:pPr>
              <w:jc w:val="center"/>
              <w:rPr>
                <w:rFonts w:ascii="Arial" w:hAnsi="Arial" w:cs="Arial"/>
                <w:sz w:val="22"/>
              </w:rPr>
            </w:pPr>
          </w:p>
          <w:p w:rsidR="00A211C6" w:rsidRDefault="00A211C6" w:rsidP="00C434EC">
            <w:pPr>
              <w:jc w:val="center"/>
              <w:rPr>
                <w:rFonts w:ascii="Arial" w:hAnsi="Arial" w:cs="Arial"/>
                <w:sz w:val="22"/>
              </w:rPr>
            </w:pPr>
          </w:p>
          <w:p w:rsidR="00A211C6" w:rsidRDefault="00A211C6" w:rsidP="00C434EC">
            <w:pPr>
              <w:jc w:val="center"/>
              <w:rPr>
                <w:rFonts w:ascii="Arial" w:hAnsi="Arial" w:cs="Arial"/>
                <w:sz w:val="22"/>
              </w:rPr>
            </w:pPr>
          </w:p>
          <w:p w:rsidR="00A211C6" w:rsidRPr="007F2C7C" w:rsidRDefault="00A211C6" w:rsidP="00C434EC">
            <w:pPr>
              <w:jc w:val="center"/>
              <w:rPr>
                <w:rFonts w:ascii="Arial" w:hAnsi="Arial" w:cs="Arial"/>
                <w:sz w:val="22"/>
              </w:rPr>
            </w:pPr>
          </w:p>
          <w:p w:rsidR="00EF0AF4" w:rsidRPr="007F2C7C" w:rsidRDefault="00EF0AF4" w:rsidP="00C434EC">
            <w:pPr>
              <w:jc w:val="center"/>
              <w:rPr>
                <w:rFonts w:ascii="Arial" w:hAnsi="Arial" w:cs="Arial"/>
                <w:sz w:val="22"/>
              </w:rPr>
            </w:pPr>
          </w:p>
          <w:p w:rsidR="00EF0AF4" w:rsidRPr="007F2C7C" w:rsidRDefault="00EF0AF4" w:rsidP="00C434EC">
            <w:pPr>
              <w:jc w:val="center"/>
              <w:rPr>
                <w:rFonts w:ascii="Arial" w:hAnsi="Arial" w:cs="Arial"/>
                <w:sz w:val="22"/>
              </w:rPr>
            </w:pPr>
          </w:p>
        </w:tc>
        <w:tc>
          <w:tcPr>
            <w:tcW w:w="4606" w:type="dxa"/>
          </w:tcPr>
          <w:p w:rsidR="00EF0AF4" w:rsidRPr="007F2C7C" w:rsidRDefault="00EF0AF4" w:rsidP="00C434EC">
            <w:pPr>
              <w:jc w:val="center"/>
              <w:rPr>
                <w:rFonts w:ascii="Arial" w:hAnsi="Arial" w:cs="Arial"/>
                <w:b/>
                <w:bCs/>
                <w:sz w:val="22"/>
              </w:rPr>
            </w:pPr>
          </w:p>
        </w:tc>
      </w:tr>
      <w:tr w:rsidR="00EF0AF4" w:rsidRPr="007F2C7C" w:rsidTr="00DE0C6E">
        <w:tc>
          <w:tcPr>
            <w:tcW w:w="4605" w:type="dxa"/>
          </w:tcPr>
          <w:p w:rsidR="00EF0AF4" w:rsidRPr="007F2C7C" w:rsidRDefault="00EF0AF4" w:rsidP="00C434EC">
            <w:pPr>
              <w:jc w:val="center"/>
              <w:rPr>
                <w:rFonts w:ascii="Arial" w:hAnsi="Arial" w:cs="Arial"/>
                <w:sz w:val="22"/>
              </w:rPr>
            </w:pPr>
          </w:p>
        </w:tc>
        <w:tc>
          <w:tcPr>
            <w:tcW w:w="4606" w:type="dxa"/>
          </w:tcPr>
          <w:p w:rsidR="00EF0AF4" w:rsidRPr="007F2C7C" w:rsidRDefault="00EF0AF4" w:rsidP="00C434EC">
            <w:pPr>
              <w:jc w:val="center"/>
              <w:rPr>
                <w:rFonts w:ascii="Arial" w:hAnsi="Arial" w:cs="Arial"/>
                <w:b/>
                <w:bCs/>
                <w:sz w:val="22"/>
              </w:rPr>
            </w:pPr>
          </w:p>
        </w:tc>
      </w:tr>
      <w:tr w:rsidR="00EF0AF4" w:rsidRPr="007F2C7C" w:rsidTr="00DE0C6E">
        <w:tc>
          <w:tcPr>
            <w:tcW w:w="4605" w:type="dxa"/>
          </w:tcPr>
          <w:p w:rsidR="00EF0AF4" w:rsidRPr="007F2C7C" w:rsidRDefault="00EF0AF4" w:rsidP="00C434EC">
            <w:pPr>
              <w:jc w:val="center"/>
              <w:rPr>
                <w:rFonts w:ascii="Arial" w:hAnsi="Arial" w:cs="Arial"/>
                <w:sz w:val="22"/>
              </w:rPr>
            </w:pPr>
            <w:r w:rsidRPr="007F2C7C">
              <w:rPr>
                <w:rFonts w:ascii="Arial" w:hAnsi="Arial" w:cs="Arial"/>
                <w:sz w:val="22"/>
              </w:rPr>
              <w:t>__________________</w:t>
            </w:r>
          </w:p>
        </w:tc>
        <w:tc>
          <w:tcPr>
            <w:tcW w:w="4606" w:type="dxa"/>
          </w:tcPr>
          <w:p w:rsidR="00EF0AF4" w:rsidRPr="007F2C7C" w:rsidRDefault="00EF0AF4" w:rsidP="00C434EC">
            <w:pPr>
              <w:jc w:val="center"/>
              <w:rPr>
                <w:rFonts w:ascii="Arial" w:hAnsi="Arial" w:cs="Arial"/>
                <w:b/>
                <w:bCs/>
                <w:sz w:val="22"/>
              </w:rPr>
            </w:pPr>
            <w:r w:rsidRPr="007F2C7C">
              <w:rPr>
                <w:rFonts w:ascii="Arial" w:hAnsi="Arial" w:cs="Arial"/>
                <w:b/>
                <w:bCs/>
                <w:sz w:val="22"/>
              </w:rPr>
              <w:t>__________________</w:t>
            </w:r>
          </w:p>
        </w:tc>
      </w:tr>
      <w:tr w:rsidR="00EF0AF4" w:rsidRPr="007F2C7C" w:rsidTr="00DE0C6E">
        <w:tc>
          <w:tcPr>
            <w:tcW w:w="4605" w:type="dxa"/>
          </w:tcPr>
          <w:p w:rsidR="00EF0AF4" w:rsidRPr="00C434EC" w:rsidRDefault="00EF0AF4" w:rsidP="00C434EC">
            <w:pPr>
              <w:jc w:val="center"/>
              <w:rPr>
                <w:rFonts w:ascii="Arial" w:hAnsi="Arial" w:cs="Arial"/>
                <w:b/>
                <w:sz w:val="22"/>
              </w:rPr>
            </w:pPr>
            <w:r w:rsidRPr="00C434EC">
              <w:rPr>
                <w:rFonts w:ascii="Arial" w:hAnsi="Arial" w:cs="Arial"/>
                <w:b/>
                <w:sz w:val="22"/>
              </w:rPr>
              <w:t>Pardubický kraj</w:t>
            </w:r>
          </w:p>
        </w:tc>
        <w:tc>
          <w:tcPr>
            <w:tcW w:w="4606" w:type="dxa"/>
          </w:tcPr>
          <w:p w:rsidR="00EF0AF4" w:rsidRPr="007F2C7C" w:rsidRDefault="00EF0AF4" w:rsidP="00C434EC">
            <w:pPr>
              <w:jc w:val="center"/>
              <w:rPr>
                <w:rFonts w:ascii="Arial" w:hAnsi="Arial" w:cs="Arial"/>
                <w:sz w:val="22"/>
              </w:rPr>
            </w:pPr>
            <w:r w:rsidRPr="007F2C7C">
              <w:rPr>
                <w:rFonts w:ascii="Arial" w:hAnsi="Arial" w:cs="Arial"/>
                <w:b/>
                <w:bCs/>
                <w:color w:val="FF0000"/>
                <w:sz w:val="22"/>
              </w:rPr>
              <w:t>(doplní uchazeč)</w:t>
            </w:r>
          </w:p>
        </w:tc>
      </w:tr>
      <w:tr w:rsidR="00EF0AF4" w:rsidRPr="007F2C7C" w:rsidTr="00DE0C6E">
        <w:tc>
          <w:tcPr>
            <w:tcW w:w="4605" w:type="dxa"/>
          </w:tcPr>
          <w:p w:rsidR="00EF0AF4" w:rsidRPr="007F2C7C" w:rsidRDefault="00EF0AF4" w:rsidP="00C434EC">
            <w:pPr>
              <w:jc w:val="center"/>
              <w:rPr>
                <w:rFonts w:ascii="Arial" w:hAnsi="Arial" w:cs="Arial"/>
                <w:sz w:val="22"/>
              </w:rPr>
            </w:pPr>
            <w:r w:rsidRPr="007F2C7C">
              <w:rPr>
                <w:rFonts w:ascii="Arial" w:hAnsi="Arial" w:cs="Arial"/>
                <w:sz w:val="22"/>
              </w:rPr>
              <w:t>JUDr. Martin Netolický, Ph.D.</w:t>
            </w:r>
          </w:p>
        </w:tc>
        <w:tc>
          <w:tcPr>
            <w:tcW w:w="4606" w:type="dxa"/>
          </w:tcPr>
          <w:p w:rsidR="00EF0AF4" w:rsidRPr="007F2C7C" w:rsidRDefault="00EF0AF4" w:rsidP="00C434EC">
            <w:pPr>
              <w:jc w:val="both"/>
              <w:rPr>
                <w:rFonts w:ascii="Arial" w:hAnsi="Arial" w:cs="Arial"/>
                <w:sz w:val="22"/>
              </w:rPr>
            </w:pPr>
          </w:p>
        </w:tc>
      </w:tr>
      <w:tr w:rsidR="00EF0AF4" w:rsidRPr="007F2C7C" w:rsidTr="00DE0C6E">
        <w:tc>
          <w:tcPr>
            <w:tcW w:w="4605" w:type="dxa"/>
          </w:tcPr>
          <w:p w:rsidR="00EF0AF4" w:rsidRPr="007F2C7C" w:rsidRDefault="00EF0AF4" w:rsidP="00C434EC">
            <w:pPr>
              <w:jc w:val="center"/>
              <w:rPr>
                <w:rFonts w:ascii="Arial" w:hAnsi="Arial" w:cs="Arial"/>
                <w:sz w:val="22"/>
              </w:rPr>
            </w:pPr>
            <w:r w:rsidRPr="007F2C7C">
              <w:rPr>
                <w:rFonts w:ascii="Arial" w:hAnsi="Arial" w:cs="Arial"/>
                <w:sz w:val="22"/>
              </w:rPr>
              <w:t>hejtman</w:t>
            </w:r>
          </w:p>
        </w:tc>
        <w:tc>
          <w:tcPr>
            <w:tcW w:w="4606" w:type="dxa"/>
          </w:tcPr>
          <w:p w:rsidR="00EF0AF4" w:rsidRPr="007F2C7C" w:rsidRDefault="00EF0AF4" w:rsidP="00C434EC">
            <w:pPr>
              <w:jc w:val="both"/>
              <w:rPr>
                <w:rFonts w:ascii="Arial" w:hAnsi="Arial" w:cs="Arial"/>
                <w:sz w:val="22"/>
              </w:rPr>
            </w:pPr>
          </w:p>
        </w:tc>
      </w:tr>
    </w:tbl>
    <w:p w:rsidR="00C618AA" w:rsidRPr="00A82F2C" w:rsidRDefault="00C618AA" w:rsidP="006519EC">
      <w:pPr>
        <w:ind w:right="-766"/>
        <w:jc w:val="both"/>
        <w:rPr>
          <w:rFonts w:ascii="Arial" w:hAnsi="Arial"/>
          <w:sz w:val="4"/>
          <w:szCs w:val="4"/>
        </w:rPr>
      </w:pPr>
    </w:p>
    <w:sectPr w:rsidR="00C618AA" w:rsidRPr="00A82F2C" w:rsidSect="00A211C6">
      <w:headerReference w:type="default" r:id="rId9"/>
      <w:footerReference w:type="even" r:id="rId10"/>
      <w:footerReference w:type="default" r:id="rId11"/>
      <w:headerReference w:type="first" r:id="rId12"/>
      <w:footerReference w:type="first" r:id="rId13"/>
      <w:pgSz w:w="11907" w:h="16840" w:code="9"/>
      <w:pgMar w:top="-993" w:right="1418" w:bottom="1079" w:left="1418" w:header="142"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DD" w:rsidRDefault="00F907DD">
      <w:r>
        <w:separator/>
      </w:r>
    </w:p>
  </w:endnote>
  <w:endnote w:type="continuationSeparator" w:id="0">
    <w:p w:rsidR="00F907DD" w:rsidRDefault="00F9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BA" w:rsidRDefault="00775DC0" w:rsidP="00E734DE">
    <w:pPr>
      <w:pStyle w:val="Zpat"/>
      <w:framePr w:wrap="around" w:vAnchor="text" w:hAnchor="margin" w:xAlign="center" w:y="1"/>
      <w:rPr>
        <w:rStyle w:val="slostrnky"/>
      </w:rPr>
    </w:pPr>
    <w:r>
      <w:rPr>
        <w:rStyle w:val="slostrnky"/>
      </w:rPr>
      <w:fldChar w:fldCharType="begin"/>
    </w:r>
    <w:r w:rsidR="00E737BA">
      <w:rPr>
        <w:rStyle w:val="slostrnky"/>
      </w:rPr>
      <w:instrText xml:space="preserve">PAGE  </w:instrText>
    </w:r>
    <w:r>
      <w:rPr>
        <w:rStyle w:val="slostrnky"/>
      </w:rPr>
      <w:fldChar w:fldCharType="end"/>
    </w:r>
  </w:p>
  <w:p w:rsidR="00E737BA" w:rsidRDefault="00E737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BA" w:rsidRPr="00051BDD" w:rsidRDefault="00051BDD" w:rsidP="00051BDD">
    <w:pPr>
      <w:pStyle w:val="Zpat"/>
      <w:rPr>
        <w:rStyle w:val="slostrnky"/>
        <w:szCs w:val="18"/>
      </w:rPr>
    </w:pPr>
    <w:r>
      <w:rPr>
        <w:rFonts w:ascii="Arial" w:hAnsi="Arial" w:cs="Arial"/>
        <w:sz w:val="18"/>
        <w:szCs w:val="18"/>
      </w:rPr>
      <w:tab/>
    </w:r>
    <w:r w:rsidRPr="00DA462C">
      <w:rPr>
        <w:rFonts w:ascii="Arial" w:hAnsi="Arial" w:cs="Arial"/>
        <w:sz w:val="18"/>
        <w:szCs w:val="18"/>
      </w:rPr>
      <w:t xml:space="preserve">Strana </w:t>
    </w:r>
    <w:r w:rsidRPr="00DA462C">
      <w:rPr>
        <w:rFonts w:ascii="Arial" w:hAnsi="Arial" w:cs="Arial"/>
        <w:sz w:val="18"/>
        <w:szCs w:val="18"/>
      </w:rPr>
      <w:fldChar w:fldCharType="begin"/>
    </w:r>
    <w:r w:rsidRPr="00DA462C">
      <w:rPr>
        <w:rFonts w:ascii="Arial" w:hAnsi="Arial" w:cs="Arial"/>
        <w:sz w:val="18"/>
        <w:szCs w:val="18"/>
      </w:rPr>
      <w:instrText xml:space="preserve"> PAGE </w:instrText>
    </w:r>
    <w:r w:rsidRPr="00DA462C">
      <w:rPr>
        <w:rFonts w:ascii="Arial" w:hAnsi="Arial" w:cs="Arial"/>
        <w:sz w:val="18"/>
        <w:szCs w:val="18"/>
      </w:rPr>
      <w:fldChar w:fldCharType="separate"/>
    </w:r>
    <w:r w:rsidR="0019238D">
      <w:rPr>
        <w:rFonts w:ascii="Arial" w:hAnsi="Arial" w:cs="Arial"/>
        <w:noProof/>
        <w:sz w:val="18"/>
        <w:szCs w:val="18"/>
      </w:rPr>
      <w:t>5</w:t>
    </w:r>
    <w:r w:rsidRPr="00DA462C">
      <w:rPr>
        <w:rFonts w:ascii="Arial" w:hAnsi="Arial" w:cs="Arial"/>
        <w:sz w:val="18"/>
        <w:szCs w:val="18"/>
      </w:rPr>
      <w:fldChar w:fldCharType="end"/>
    </w:r>
    <w:r w:rsidRPr="00DA462C">
      <w:rPr>
        <w:rFonts w:ascii="Arial" w:hAnsi="Arial" w:cs="Arial"/>
        <w:sz w:val="18"/>
        <w:szCs w:val="18"/>
      </w:rPr>
      <w:t xml:space="preserve"> (celkem </w:t>
    </w:r>
    <w:r w:rsidRPr="00DA462C">
      <w:rPr>
        <w:rFonts w:ascii="Arial" w:hAnsi="Arial" w:cs="Arial"/>
        <w:sz w:val="18"/>
        <w:szCs w:val="18"/>
      </w:rPr>
      <w:fldChar w:fldCharType="begin"/>
    </w:r>
    <w:r w:rsidRPr="00DA462C">
      <w:rPr>
        <w:rFonts w:ascii="Arial" w:hAnsi="Arial" w:cs="Arial"/>
        <w:sz w:val="18"/>
        <w:szCs w:val="18"/>
      </w:rPr>
      <w:instrText xml:space="preserve"> NUMPAGES </w:instrText>
    </w:r>
    <w:r w:rsidRPr="00DA462C">
      <w:rPr>
        <w:rFonts w:ascii="Arial" w:hAnsi="Arial" w:cs="Arial"/>
        <w:sz w:val="18"/>
        <w:szCs w:val="18"/>
      </w:rPr>
      <w:fldChar w:fldCharType="separate"/>
    </w:r>
    <w:r w:rsidR="0019238D">
      <w:rPr>
        <w:rFonts w:ascii="Arial" w:hAnsi="Arial" w:cs="Arial"/>
        <w:noProof/>
        <w:sz w:val="18"/>
        <w:szCs w:val="18"/>
      </w:rPr>
      <w:t>7</w:t>
    </w:r>
    <w:r w:rsidRPr="00DA462C">
      <w:rPr>
        <w:rFonts w:ascii="Arial" w:hAnsi="Arial" w:cs="Arial"/>
        <w:sz w:val="18"/>
        <w:szCs w:val="18"/>
      </w:rPr>
      <w:fldChar w:fldCharType="end"/>
    </w:r>
    <w:r>
      <w:rPr>
        <w:rFonts w:ascii="Arial" w:hAnsi="Arial" w:cs="Arial"/>
        <w:sz w:val="18"/>
        <w:szCs w:val="18"/>
      </w:rPr>
      <w:t>)</w:t>
    </w:r>
    <w:r>
      <w:rPr>
        <w:rFonts w:ascii="Arial" w:hAnsi="Arial" w:cs="Arial"/>
        <w:sz w:val="18"/>
        <w:szCs w:val="18"/>
      </w:rPr>
      <w:tab/>
    </w:r>
    <w:r w:rsidRPr="00DA462C">
      <w:rPr>
        <w:rStyle w:val="slostrnky"/>
        <w:rFonts w:ascii="Arial" w:hAnsi="Arial" w:cs="Arial"/>
        <w:sz w:val="18"/>
        <w:szCs w:val="18"/>
      </w:rPr>
      <w:t>SOD č.</w:t>
    </w:r>
    <w:r w:rsidRPr="00F45E9F">
      <w:rPr>
        <w:rFonts w:ascii="Arial" w:hAnsi="Arial" w:cs="Arial"/>
        <w:b/>
        <w:color w:val="A6A6A6"/>
        <w:sz w:val="18"/>
        <w:szCs w:val="18"/>
      </w:rPr>
      <w:t xml:space="preserve"> </w:t>
    </w:r>
    <w:r w:rsidRPr="00BB7C3D">
      <w:rPr>
        <w:rFonts w:ascii="Arial" w:hAnsi="Arial" w:cs="Arial"/>
        <w:b/>
        <w:color w:val="A6A6A6"/>
        <w:sz w:val="18"/>
        <w:szCs w:val="18"/>
      </w:rPr>
      <w:t>(doplní objednatel)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DD" w:rsidRPr="00BB7C3D" w:rsidRDefault="00E737BA" w:rsidP="00051BDD">
    <w:pPr>
      <w:pStyle w:val="Zpat"/>
      <w:pBdr>
        <w:top w:val="single" w:sz="4" w:space="1" w:color="auto"/>
      </w:pBdr>
      <w:tabs>
        <w:tab w:val="clear" w:pos="4819"/>
        <w:tab w:val="clear" w:pos="9071"/>
        <w:tab w:val="left" w:pos="0"/>
        <w:tab w:val="right" w:pos="5245"/>
        <w:tab w:val="left" w:pos="6804"/>
      </w:tabs>
      <w:rPr>
        <w:rFonts w:ascii="Arial" w:hAnsi="Arial" w:cs="Arial"/>
        <w:sz w:val="18"/>
        <w:szCs w:val="18"/>
      </w:rPr>
    </w:pPr>
    <w:r>
      <w:tab/>
    </w:r>
    <w:r w:rsidR="00051BDD" w:rsidRPr="00DA462C">
      <w:rPr>
        <w:rFonts w:ascii="Arial" w:hAnsi="Arial" w:cs="Arial"/>
        <w:sz w:val="18"/>
        <w:szCs w:val="18"/>
      </w:rPr>
      <w:t xml:space="preserve">Strana </w:t>
    </w:r>
    <w:r w:rsidR="00051BDD" w:rsidRPr="00DA462C">
      <w:rPr>
        <w:rFonts w:ascii="Arial" w:hAnsi="Arial" w:cs="Arial"/>
        <w:sz w:val="18"/>
        <w:szCs w:val="18"/>
      </w:rPr>
      <w:fldChar w:fldCharType="begin"/>
    </w:r>
    <w:r w:rsidR="00051BDD" w:rsidRPr="00DA462C">
      <w:rPr>
        <w:rFonts w:ascii="Arial" w:hAnsi="Arial" w:cs="Arial"/>
        <w:sz w:val="18"/>
        <w:szCs w:val="18"/>
      </w:rPr>
      <w:instrText xml:space="preserve"> PAGE </w:instrText>
    </w:r>
    <w:r w:rsidR="00051BDD" w:rsidRPr="00DA462C">
      <w:rPr>
        <w:rFonts w:ascii="Arial" w:hAnsi="Arial" w:cs="Arial"/>
        <w:sz w:val="18"/>
        <w:szCs w:val="18"/>
      </w:rPr>
      <w:fldChar w:fldCharType="separate"/>
    </w:r>
    <w:r w:rsidR="0019238D">
      <w:rPr>
        <w:rFonts w:ascii="Arial" w:hAnsi="Arial" w:cs="Arial"/>
        <w:noProof/>
        <w:sz w:val="18"/>
        <w:szCs w:val="18"/>
      </w:rPr>
      <w:t>1</w:t>
    </w:r>
    <w:r w:rsidR="00051BDD" w:rsidRPr="00DA462C">
      <w:rPr>
        <w:rFonts w:ascii="Arial" w:hAnsi="Arial" w:cs="Arial"/>
        <w:sz w:val="18"/>
        <w:szCs w:val="18"/>
      </w:rPr>
      <w:fldChar w:fldCharType="end"/>
    </w:r>
    <w:r w:rsidR="00051BDD" w:rsidRPr="00DA462C">
      <w:rPr>
        <w:rFonts w:ascii="Arial" w:hAnsi="Arial" w:cs="Arial"/>
        <w:sz w:val="18"/>
        <w:szCs w:val="18"/>
      </w:rPr>
      <w:t xml:space="preserve"> (celkem </w:t>
    </w:r>
    <w:r w:rsidR="00051BDD" w:rsidRPr="00DA462C">
      <w:rPr>
        <w:rFonts w:ascii="Arial" w:hAnsi="Arial" w:cs="Arial"/>
        <w:sz w:val="18"/>
        <w:szCs w:val="18"/>
      </w:rPr>
      <w:fldChar w:fldCharType="begin"/>
    </w:r>
    <w:r w:rsidR="00051BDD" w:rsidRPr="00DA462C">
      <w:rPr>
        <w:rFonts w:ascii="Arial" w:hAnsi="Arial" w:cs="Arial"/>
        <w:sz w:val="18"/>
        <w:szCs w:val="18"/>
      </w:rPr>
      <w:instrText xml:space="preserve"> NUMPAGES </w:instrText>
    </w:r>
    <w:r w:rsidR="00051BDD" w:rsidRPr="00DA462C">
      <w:rPr>
        <w:rFonts w:ascii="Arial" w:hAnsi="Arial" w:cs="Arial"/>
        <w:sz w:val="18"/>
        <w:szCs w:val="18"/>
      </w:rPr>
      <w:fldChar w:fldCharType="separate"/>
    </w:r>
    <w:r w:rsidR="0019238D">
      <w:rPr>
        <w:rFonts w:ascii="Arial" w:hAnsi="Arial" w:cs="Arial"/>
        <w:noProof/>
        <w:sz w:val="18"/>
        <w:szCs w:val="18"/>
      </w:rPr>
      <w:t>7</w:t>
    </w:r>
    <w:r w:rsidR="00051BDD" w:rsidRPr="00DA462C">
      <w:rPr>
        <w:rFonts w:ascii="Arial" w:hAnsi="Arial" w:cs="Arial"/>
        <w:sz w:val="18"/>
        <w:szCs w:val="18"/>
      </w:rPr>
      <w:fldChar w:fldCharType="end"/>
    </w:r>
    <w:r w:rsidR="00051BDD">
      <w:rPr>
        <w:rFonts w:ascii="Arial" w:hAnsi="Arial" w:cs="Arial"/>
        <w:sz w:val="18"/>
        <w:szCs w:val="18"/>
      </w:rPr>
      <w:t>)</w:t>
    </w:r>
    <w:r w:rsidR="00051BDD">
      <w:rPr>
        <w:rFonts w:ascii="Arial" w:hAnsi="Arial" w:cs="Arial"/>
        <w:sz w:val="18"/>
        <w:szCs w:val="18"/>
      </w:rPr>
      <w:tab/>
    </w:r>
    <w:r w:rsidR="00051BDD" w:rsidRPr="00DA462C">
      <w:rPr>
        <w:rStyle w:val="slostrnky"/>
        <w:rFonts w:ascii="Arial" w:hAnsi="Arial" w:cs="Arial"/>
        <w:sz w:val="18"/>
        <w:szCs w:val="18"/>
      </w:rPr>
      <w:t>SOD č.</w:t>
    </w:r>
    <w:r w:rsidR="00051BDD" w:rsidRPr="00BB7C3D">
      <w:rPr>
        <w:rFonts w:ascii="Arial" w:hAnsi="Arial" w:cs="Arial"/>
        <w:b/>
        <w:color w:val="A6A6A6"/>
        <w:sz w:val="18"/>
        <w:szCs w:val="18"/>
      </w:rPr>
      <w:t xml:space="preserve"> (doplní objednatel)</w:t>
    </w:r>
  </w:p>
  <w:p w:rsidR="00E737BA" w:rsidRPr="00CC2D32" w:rsidRDefault="00E737BA">
    <w:pPr>
      <w:pStyle w:val="Zpat"/>
      <w:pBdr>
        <w:top w:val="single" w:sz="4" w:space="1"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DD" w:rsidRDefault="00F907DD">
      <w:r>
        <w:separator/>
      </w:r>
    </w:p>
  </w:footnote>
  <w:footnote w:type="continuationSeparator" w:id="0">
    <w:p w:rsidR="00F907DD" w:rsidRDefault="00F9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6E" w:rsidRDefault="00147C6E" w:rsidP="002565CE">
    <w:pPr>
      <w:pStyle w:val="Zhlav"/>
      <w:pBdr>
        <w:bottom w:val="single" w:sz="6" w:space="1" w:color="auto"/>
      </w:pBdr>
      <w:jc w:val="right"/>
      <w:rPr>
        <w:rFonts w:ascii="Arial" w:hAnsi="Arial"/>
      </w:rPr>
    </w:pPr>
  </w:p>
  <w:p w:rsidR="00E737BA" w:rsidRDefault="002565CE" w:rsidP="002565CE">
    <w:pPr>
      <w:pStyle w:val="Zhlav"/>
      <w:pBdr>
        <w:bottom w:val="single" w:sz="6" w:space="1" w:color="auto"/>
      </w:pBdr>
      <w:jc w:val="right"/>
      <w:rPr>
        <w:rFonts w:ascii="Arial" w:hAnsi="Arial"/>
      </w:rPr>
    </w:pPr>
    <w:r>
      <w:rPr>
        <w:rFonts w:ascii="Arial" w:hAnsi="Arial"/>
      </w:rPr>
      <w:tab/>
    </w:r>
    <w:r>
      <w:rPr>
        <w:rFonts w:ascii="Arial" w:hAnsi="Arial"/>
      </w:rPr>
      <w:tab/>
      <w:t>K</w:t>
    </w:r>
    <w:r w:rsidR="005C4C1C">
      <w:rPr>
        <w:rFonts w:ascii="Arial" w:hAnsi="Arial"/>
      </w:rPr>
      <w:t>rajský úřad Pardubického kraje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6E" w:rsidRDefault="00147C6E" w:rsidP="00963B10">
    <w:pPr>
      <w:pStyle w:val="Zhlav"/>
      <w:pBdr>
        <w:bottom w:val="single" w:sz="6" w:space="1" w:color="auto"/>
      </w:pBdr>
      <w:rPr>
        <w:rFonts w:ascii="Arial" w:hAnsi="Arial"/>
      </w:rPr>
    </w:pPr>
  </w:p>
  <w:p w:rsidR="00963B10" w:rsidRDefault="001252D9" w:rsidP="001252D9">
    <w:pPr>
      <w:pStyle w:val="Zhlav"/>
      <w:pBdr>
        <w:bottom w:val="single" w:sz="6" w:space="1" w:color="auto"/>
      </w:pBdr>
      <w:rPr>
        <w:rFonts w:ascii="Arial" w:hAnsi="Arial"/>
      </w:rPr>
    </w:pPr>
    <w:r>
      <w:rPr>
        <w:rFonts w:ascii="Arial" w:hAnsi="Arial"/>
      </w:rPr>
      <w:t xml:space="preserve">Krajský úřad Pardubického kraje </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5"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6"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0"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19" w15:restartNumberingAfterBreak="0">
    <w:nsid w:val="7C90756C"/>
    <w:multiLevelType w:val="hybridMultilevel"/>
    <w:tmpl w:val="1B96BF9C"/>
    <w:lvl w:ilvl="0" w:tplc="47363A7E">
      <w:start w:val="1"/>
      <w:numFmt w:val="decimal"/>
      <w:lvlText w:val="%1."/>
      <w:lvlJc w:val="left"/>
      <w:pPr>
        <w:tabs>
          <w:tab w:val="num" w:pos="720"/>
        </w:tabs>
        <w:ind w:left="720" w:hanging="360"/>
      </w:pPr>
      <w:rPr>
        <w:rFonts w:ascii="Arial" w:hAnsi="Arial" w:cs="Arial"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2"/>
  </w:num>
  <w:num w:numId="5">
    <w:abstractNumId w:val="3"/>
  </w:num>
  <w:num w:numId="6">
    <w:abstractNumId w:val="16"/>
  </w:num>
  <w:num w:numId="7">
    <w:abstractNumId w:val="19"/>
  </w:num>
  <w:num w:numId="8">
    <w:abstractNumId w:val="8"/>
  </w:num>
  <w:num w:numId="9">
    <w:abstractNumId w:val="11"/>
  </w:num>
  <w:num w:numId="10">
    <w:abstractNumId w:val="0"/>
  </w:num>
  <w:num w:numId="11">
    <w:abstractNumId w:val="2"/>
  </w:num>
  <w:num w:numId="12">
    <w:abstractNumId w:val="13"/>
  </w:num>
  <w:num w:numId="13">
    <w:abstractNumId w:val="10"/>
  </w:num>
  <w:num w:numId="14">
    <w:abstractNumId w:val="17"/>
  </w:num>
  <w:num w:numId="15">
    <w:abstractNumId w:val="7"/>
  </w:num>
  <w:num w:numId="16">
    <w:abstractNumId w:val="1"/>
  </w:num>
  <w:num w:numId="17">
    <w:abstractNumId w:val="14"/>
  </w:num>
  <w:num w:numId="18">
    <w:abstractNumId w:val="4"/>
  </w:num>
  <w:num w:numId="19">
    <w:abstractNumId w:val="18"/>
  </w:num>
  <w:num w:numId="20">
    <w:abstractNumId w:val="15"/>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E1678"/>
    <w:rsid w:val="00000259"/>
    <w:rsid w:val="000017F0"/>
    <w:rsid w:val="00002D3C"/>
    <w:rsid w:val="00011C87"/>
    <w:rsid w:val="00016B1E"/>
    <w:rsid w:val="00017954"/>
    <w:rsid w:val="00020E3B"/>
    <w:rsid w:val="00025119"/>
    <w:rsid w:val="00031392"/>
    <w:rsid w:val="00032020"/>
    <w:rsid w:val="000364B2"/>
    <w:rsid w:val="00041FD8"/>
    <w:rsid w:val="000477B9"/>
    <w:rsid w:val="00051BDD"/>
    <w:rsid w:val="00053646"/>
    <w:rsid w:val="000564F5"/>
    <w:rsid w:val="00062483"/>
    <w:rsid w:val="0006449E"/>
    <w:rsid w:val="00067117"/>
    <w:rsid w:val="00070C58"/>
    <w:rsid w:val="00075475"/>
    <w:rsid w:val="000831A2"/>
    <w:rsid w:val="00084B87"/>
    <w:rsid w:val="00087937"/>
    <w:rsid w:val="00097FA7"/>
    <w:rsid w:val="000A424C"/>
    <w:rsid w:val="000B2465"/>
    <w:rsid w:val="000C1CF1"/>
    <w:rsid w:val="000C24EB"/>
    <w:rsid w:val="000D01F8"/>
    <w:rsid w:val="000D1213"/>
    <w:rsid w:val="000E005C"/>
    <w:rsid w:val="000E07C4"/>
    <w:rsid w:val="000E32C2"/>
    <w:rsid w:val="000E4E6A"/>
    <w:rsid w:val="000F1AAD"/>
    <w:rsid w:val="000F1D22"/>
    <w:rsid w:val="0010048D"/>
    <w:rsid w:val="00100619"/>
    <w:rsid w:val="00106721"/>
    <w:rsid w:val="00110064"/>
    <w:rsid w:val="001159D3"/>
    <w:rsid w:val="00115DD7"/>
    <w:rsid w:val="001214EB"/>
    <w:rsid w:val="00121697"/>
    <w:rsid w:val="001238C4"/>
    <w:rsid w:val="001252D9"/>
    <w:rsid w:val="0013469C"/>
    <w:rsid w:val="00136F45"/>
    <w:rsid w:val="001375CF"/>
    <w:rsid w:val="00146C2A"/>
    <w:rsid w:val="001470B5"/>
    <w:rsid w:val="00147C6E"/>
    <w:rsid w:val="00160B27"/>
    <w:rsid w:val="001656D7"/>
    <w:rsid w:val="001660DB"/>
    <w:rsid w:val="001662EA"/>
    <w:rsid w:val="0016695D"/>
    <w:rsid w:val="00172347"/>
    <w:rsid w:val="0017463B"/>
    <w:rsid w:val="00177C42"/>
    <w:rsid w:val="001842AA"/>
    <w:rsid w:val="0019238D"/>
    <w:rsid w:val="00195FD1"/>
    <w:rsid w:val="001A35EA"/>
    <w:rsid w:val="001A7F8A"/>
    <w:rsid w:val="001C4E23"/>
    <w:rsid w:val="001C4FD1"/>
    <w:rsid w:val="001D24BA"/>
    <w:rsid w:val="001D37BE"/>
    <w:rsid w:val="001E02AA"/>
    <w:rsid w:val="001E2F85"/>
    <w:rsid w:val="001F6A8C"/>
    <w:rsid w:val="0020367F"/>
    <w:rsid w:val="00210070"/>
    <w:rsid w:val="0021019E"/>
    <w:rsid w:val="0021676D"/>
    <w:rsid w:val="00217F6C"/>
    <w:rsid w:val="00220951"/>
    <w:rsid w:val="00220978"/>
    <w:rsid w:val="002218A7"/>
    <w:rsid w:val="00221A51"/>
    <w:rsid w:val="00221DFD"/>
    <w:rsid w:val="00222B08"/>
    <w:rsid w:val="002242DF"/>
    <w:rsid w:val="002261B7"/>
    <w:rsid w:val="002274A8"/>
    <w:rsid w:val="00234D05"/>
    <w:rsid w:val="0023617F"/>
    <w:rsid w:val="002565CE"/>
    <w:rsid w:val="00260F77"/>
    <w:rsid w:val="00267394"/>
    <w:rsid w:val="00267C7B"/>
    <w:rsid w:val="0027413E"/>
    <w:rsid w:val="00283871"/>
    <w:rsid w:val="00283972"/>
    <w:rsid w:val="00285BEE"/>
    <w:rsid w:val="00285CD2"/>
    <w:rsid w:val="002966D0"/>
    <w:rsid w:val="002A2871"/>
    <w:rsid w:val="002A5D6B"/>
    <w:rsid w:val="002B09C5"/>
    <w:rsid w:val="002B3AE4"/>
    <w:rsid w:val="002B6EB3"/>
    <w:rsid w:val="002C17CB"/>
    <w:rsid w:val="002C2FD1"/>
    <w:rsid w:val="002C779D"/>
    <w:rsid w:val="002D0F43"/>
    <w:rsid w:val="002D3067"/>
    <w:rsid w:val="002D6311"/>
    <w:rsid w:val="002D68E5"/>
    <w:rsid w:val="002E3F99"/>
    <w:rsid w:val="002E4D20"/>
    <w:rsid w:val="002E6EB1"/>
    <w:rsid w:val="002F57D6"/>
    <w:rsid w:val="002F7AE4"/>
    <w:rsid w:val="00304CB1"/>
    <w:rsid w:val="00310B5E"/>
    <w:rsid w:val="00312CFF"/>
    <w:rsid w:val="0031506D"/>
    <w:rsid w:val="0032244F"/>
    <w:rsid w:val="00326EEA"/>
    <w:rsid w:val="00332129"/>
    <w:rsid w:val="0033683F"/>
    <w:rsid w:val="00351528"/>
    <w:rsid w:val="00351897"/>
    <w:rsid w:val="0035577C"/>
    <w:rsid w:val="0035723E"/>
    <w:rsid w:val="00364C67"/>
    <w:rsid w:val="00375D60"/>
    <w:rsid w:val="00390B40"/>
    <w:rsid w:val="003922A6"/>
    <w:rsid w:val="00393D46"/>
    <w:rsid w:val="00395532"/>
    <w:rsid w:val="0039749C"/>
    <w:rsid w:val="003A7ECE"/>
    <w:rsid w:val="003B1246"/>
    <w:rsid w:val="003B4981"/>
    <w:rsid w:val="003C0B15"/>
    <w:rsid w:val="003C4005"/>
    <w:rsid w:val="003C5A7F"/>
    <w:rsid w:val="003C76D9"/>
    <w:rsid w:val="003D3CDA"/>
    <w:rsid w:val="003D485D"/>
    <w:rsid w:val="003D4B5B"/>
    <w:rsid w:val="003D4D70"/>
    <w:rsid w:val="003D5276"/>
    <w:rsid w:val="003E36B0"/>
    <w:rsid w:val="003E7006"/>
    <w:rsid w:val="003F2180"/>
    <w:rsid w:val="003F2C1E"/>
    <w:rsid w:val="003F6906"/>
    <w:rsid w:val="00402507"/>
    <w:rsid w:val="004077A1"/>
    <w:rsid w:val="00407CF8"/>
    <w:rsid w:val="00416F3F"/>
    <w:rsid w:val="0042597D"/>
    <w:rsid w:val="00434357"/>
    <w:rsid w:val="00437C75"/>
    <w:rsid w:val="0044525F"/>
    <w:rsid w:val="00450A12"/>
    <w:rsid w:val="00454B96"/>
    <w:rsid w:val="004558E2"/>
    <w:rsid w:val="00461557"/>
    <w:rsid w:val="00462F53"/>
    <w:rsid w:val="0046443D"/>
    <w:rsid w:val="00464A0A"/>
    <w:rsid w:val="004664AB"/>
    <w:rsid w:val="00470952"/>
    <w:rsid w:val="00471488"/>
    <w:rsid w:val="004742CE"/>
    <w:rsid w:val="00474D79"/>
    <w:rsid w:val="00475EDA"/>
    <w:rsid w:val="00477938"/>
    <w:rsid w:val="004915F5"/>
    <w:rsid w:val="00494620"/>
    <w:rsid w:val="004A4ED5"/>
    <w:rsid w:val="004B0463"/>
    <w:rsid w:val="004B0E22"/>
    <w:rsid w:val="004B1DFF"/>
    <w:rsid w:val="004B4940"/>
    <w:rsid w:val="004C0644"/>
    <w:rsid w:val="004C09FA"/>
    <w:rsid w:val="004D5F97"/>
    <w:rsid w:val="004D74DC"/>
    <w:rsid w:val="004E7D40"/>
    <w:rsid w:val="004F47BA"/>
    <w:rsid w:val="004F5E50"/>
    <w:rsid w:val="004F6569"/>
    <w:rsid w:val="00500497"/>
    <w:rsid w:val="005009DD"/>
    <w:rsid w:val="00500F51"/>
    <w:rsid w:val="005031AE"/>
    <w:rsid w:val="00503EEE"/>
    <w:rsid w:val="00504E61"/>
    <w:rsid w:val="00507466"/>
    <w:rsid w:val="005103B5"/>
    <w:rsid w:val="005128D7"/>
    <w:rsid w:val="00516132"/>
    <w:rsid w:val="00520CD5"/>
    <w:rsid w:val="005221AF"/>
    <w:rsid w:val="005268C4"/>
    <w:rsid w:val="005322E0"/>
    <w:rsid w:val="00540212"/>
    <w:rsid w:val="00543553"/>
    <w:rsid w:val="0054399A"/>
    <w:rsid w:val="00546625"/>
    <w:rsid w:val="005525B8"/>
    <w:rsid w:val="005535EC"/>
    <w:rsid w:val="00573402"/>
    <w:rsid w:val="00573635"/>
    <w:rsid w:val="00575556"/>
    <w:rsid w:val="00576545"/>
    <w:rsid w:val="005817B6"/>
    <w:rsid w:val="00591C63"/>
    <w:rsid w:val="00594887"/>
    <w:rsid w:val="00597FA8"/>
    <w:rsid w:val="005A1452"/>
    <w:rsid w:val="005A5E79"/>
    <w:rsid w:val="005C4C1C"/>
    <w:rsid w:val="005C4D8C"/>
    <w:rsid w:val="005C50C7"/>
    <w:rsid w:val="005E53C7"/>
    <w:rsid w:val="005F2939"/>
    <w:rsid w:val="005F637B"/>
    <w:rsid w:val="0060380F"/>
    <w:rsid w:val="00610CBD"/>
    <w:rsid w:val="00611F34"/>
    <w:rsid w:val="00612D1A"/>
    <w:rsid w:val="00613ADD"/>
    <w:rsid w:val="0061493C"/>
    <w:rsid w:val="006216AE"/>
    <w:rsid w:val="0062336A"/>
    <w:rsid w:val="00626371"/>
    <w:rsid w:val="00626A69"/>
    <w:rsid w:val="00630821"/>
    <w:rsid w:val="00631C5B"/>
    <w:rsid w:val="00636E37"/>
    <w:rsid w:val="006438D3"/>
    <w:rsid w:val="00643CBC"/>
    <w:rsid w:val="00650867"/>
    <w:rsid w:val="006519EC"/>
    <w:rsid w:val="006546D2"/>
    <w:rsid w:val="00656A8B"/>
    <w:rsid w:val="00667165"/>
    <w:rsid w:val="0067334B"/>
    <w:rsid w:val="006741C3"/>
    <w:rsid w:val="00680A63"/>
    <w:rsid w:val="0068188F"/>
    <w:rsid w:val="00694030"/>
    <w:rsid w:val="00694156"/>
    <w:rsid w:val="006953CC"/>
    <w:rsid w:val="006A1CE1"/>
    <w:rsid w:val="006A585E"/>
    <w:rsid w:val="006A7078"/>
    <w:rsid w:val="006B3603"/>
    <w:rsid w:val="006C3F87"/>
    <w:rsid w:val="006C4523"/>
    <w:rsid w:val="006C4F35"/>
    <w:rsid w:val="006C7E35"/>
    <w:rsid w:val="006D20A3"/>
    <w:rsid w:val="006D3D3F"/>
    <w:rsid w:val="006D4C5E"/>
    <w:rsid w:val="006E1B9A"/>
    <w:rsid w:val="006E2F4B"/>
    <w:rsid w:val="006E4319"/>
    <w:rsid w:val="006F0C7F"/>
    <w:rsid w:val="006F227D"/>
    <w:rsid w:val="006F6363"/>
    <w:rsid w:val="00707BD3"/>
    <w:rsid w:val="007152CF"/>
    <w:rsid w:val="007154F7"/>
    <w:rsid w:val="00721234"/>
    <w:rsid w:val="00733DEC"/>
    <w:rsid w:val="00734189"/>
    <w:rsid w:val="007346E8"/>
    <w:rsid w:val="007406CB"/>
    <w:rsid w:val="0074315B"/>
    <w:rsid w:val="007508FC"/>
    <w:rsid w:val="00755C13"/>
    <w:rsid w:val="007600A6"/>
    <w:rsid w:val="00762012"/>
    <w:rsid w:val="007655A3"/>
    <w:rsid w:val="00765C90"/>
    <w:rsid w:val="00775DC0"/>
    <w:rsid w:val="007814DA"/>
    <w:rsid w:val="00783076"/>
    <w:rsid w:val="00784460"/>
    <w:rsid w:val="0078609C"/>
    <w:rsid w:val="0078781E"/>
    <w:rsid w:val="00794F23"/>
    <w:rsid w:val="007A2A27"/>
    <w:rsid w:val="007A6796"/>
    <w:rsid w:val="007B16B7"/>
    <w:rsid w:val="007C65A2"/>
    <w:rsid w:val="007D4AE4"/>
    <w:rsid w:val="007D7666"/>
    <w:rsid w:val="007D7D32"/>
    <w:rsid w:val="007E10E9"/>
    <w:rsid w:val="007E1EF9"/>
    <w:rsid w:val="007E7EB4"/>
    <w:rsid w:val="007F2514"/>
    <w:rsid w:val="007F2C7C"/>
    <w:rsid w:val="008010F8"/>
    <w:rsid w:val="00802226"/>
    <w:rsid w:val="00806A5F"/>
    <w:rsid w:val="008122D1"/>
    <w:rsid w:val="00814113"/>
    <w:rsid w:val="00817C02"/>
    <w:rsid w:val="0082794B"/>
    <w:rsid w:val="00827C12"/>
    <w:rsid w:val="00830B52"/>
    <w:rsid w:val="0083430F"/>
    <w:rsid w:val="00834E74"/>
    <w:rsid w:val="00842C2C"/>
    <w:rsid w:val="008456E6"/>
    <w:rsid w:val="008506C0"/>
    <w:rsid w:val="00850FCA"/>
    <w:rsid w:val="00852EB2"/>
    <w:rsid w:val="008539B9"/>
    <w:rsid w:val="008553DF"/>
    <w:rsid w:val="008561B2"/>
    <w:rsid w:val="0086412D"/>
    <w:rsid w:val="008662D0"/>
    <w:rsid w:val="00866F11"/>
    <w:rsid w:val="0087057B"/>
    <w:rsid w:val="00872E49"/>
    <w:rsid w:val="00875346"/>
    <w:rsid w:val="00876A55"/>
    <w:rsid w:val="00882461"/>
    <w:rsid w:val="00884131"/>
    <w:rsid w:val="00886C83"/>
    <w:rsid w:val="00887B9C"/>
    <w:rsid w:val="00890899"/>
    <w:rsid w:val="00896043"/>
    <w:rsid w:val="008A2E87"/>
    <w:rsid w:val="008A3DC7"/>
    <w:rsid w:val="008A402F"/>
    <w:rsid w:val="008B0B3F"/>
    <w:rsid w:val="008B1ADD"/>
    <w:rsid w:val="008B35F2"/>
    <w:rsid w:val="008C41F4"/>
    <w:rsid w:val="008C4EAC"/>
    <w:rsid w:val="008D1773"/>
    <w:rsid w:val="008D505D"/>
    <w:rsid w:val="008E278D"/>
    <w:rsid w:val="008E3C5D"/>
    <w:rsid w:val="008F0B71"/>
    <w:rsid w:val="008F14F8"/>
    <w:rsid w:val="00901EB2"/>
    <w:rsid w:val="00923C22"/>
    <w:rsid w:val="00926FAC"/>
    <w:rsid w:val="00927360"/>
    <w:rsid w:val="00942A26"/>
    <w:rsid w:val="009465E2"/>
    <w:rsid w:val="00947E8A"/>
    <w:rsid w:val="009509A8"/>
    <w:rsid w:val="00951123"/>
    <w:rsid w:val="009523EE"/>
    <w:rsid w:val="00953964"/>
    <w:rsid w:val="009550A2"/>
    <w:rsid w:val="00962E8B"/>
    <w:rsid w:val="00963B10"/>
    <w:rsid w:val="00966DA8"/>
    <w:rsid w:val="009731EA"/>
    <w:rsid w:val="00975B9E"/>
    <w:rsid w:val="00982D20"/>
    <w:rsid w:val="00985D49"/>
    <w:rsid w:val="009871E4"/>
    <w:rsid w:val="00990C20"/>
    <w:rsid w:val="0099295B"/>
    <w:rsid w:val="00994B57"/>
    <w:rsid w:val="009A1475"/>
    <w:rsid w:val="009B0733"/>
    <w:rsid w:val="009B28AF"/>
    <w:rsid w:val="009B769E"/>
    <w:rsid w:val="009C3362"/>
    <w:rsid w:val="009C7FA4"/>
    <w:rsid w:val="009E2FFF"/>
    <w:rsid w:val="009E4C7E"/>
    <w:rsid w:val="009E7C64"/>
    <w:rsid w:val="009E7DB6"/>
    <w:rsid w:val="009F1F09"/>
    <w:rsid w:val="009F3D71"/>
    <w:rsid w:val="009F504C"/>
    <w:rsid w:val="009F63D3"/>
    <w:rsid w:val="00A03E38"/>
    <w:rsid w:val="00A1120D"/>
    <w:rsid w:val="00A136D3"/>
    <w:rsid w:val="00A179DC"/>
    <w:rsid w:val="00A211C6"/>
    <w:rsid w:val="00A258FB"/>
    <w:rsid w:val="00A27C8F"/>
    <w:rsid w:val="00A351B7"/>
    <w:rsid w:val="00A36D5A"/>
    <w:rsid w:val="00A421A9"/>
    <w:rsid w:val="00A42EF3"/>
    <w:rsid w:val="00A522C5"/>
    <w:rsid w:val="00A71C92"/>
    <w:rsid w:val="00A7242C"/>
    <w:rsid w:val="00A7548A"/>
    <w:rsid w:val="00A75ECF"/>
    <w:rsid w:val="00A76F25"/>
    <w:rsid w:val="00A80706"/>
    <w:rsid w:val="00A824A4"/>
    <w:rsid w:val="00A82F2C"/>
    <w:rsid w:val="00A837F8"/>
    <w:rsid w:val="00A848A3"/>
    <w:rsid w:val="00A8723B"/>
    <w:rsid w:val="00A907E5"/>
    <w:rsid w:val="00A90D79"/>
    <w:rsid w:val="00A97440"/>
    <w:rsid w:val="00AA3E7F"/>
    <w:rsid w:val="00AA472A"/>
    <w:rsid w:val="00AA5AF2"/>
    <w:rsid w:val="00AA6D9E"/>
    <w:rsid w:val="00AA75EC"/>
    <w:rsid w:val="00AB1E28"/>
    <w:rsid w:val="00AB4730"/>
    <w:rsid w:val="00AC0CD6"/>
    <w:rsid w:val="00AC186B"/>
    <w:rsid w:val="00AC7E4D"/>
    <w:rsid w:val="00AD0F6E"/>
    <w:rsid w:val="00AD1A76"/>
    <w:rsid w:val="00AD2304"/>
    <w:rsid w:val="00AD44E8"/>
    <w:rsid w:val="00AF459D"/>
    <w:rsid w:val="00B0131F"/>
    <w:rsid w:val="00B02CA6"/>
    <w:rsid w:val="00B06FE7"/>
    <w:rsid w:val="00B20581"/>
    <w:rsid w:val="00B34298"/>
    <w:rsid w:val="00B35040"/>
    <w:rsid w:val="00B36690"/>
    <w:rsid w:val="00B41583"/>
    <w:rsid w:val="00B4731E"/>
    <w:rsid w:val="00B50375"/>
    <w:rsid w:val="00B53104"/>
    <w:rsid w:val="00B5328E"/>
    <w:rsid w:val="00B603D7"/>
    <w:rsid w:val="00B65312"/>
    <w:rsid w:val="00B67A03"/>
    <w:rsid w:val="00B7077A"/>
    <w:rsid w:val="00B77B2B"/>
    <w:rsid w:val="00B86659"/>
    <w:rsid w:val="00B878F3"/>
    <w:rsid w:val="00B9001B"/>
    <w:rsid w:val="00B906B9"/>
    <w:rsid w:val="00B93B39"/>
    <w:rsid w:val="00B93D14"/>
    <w:rsid w:val="00B96465"/>
    <w:rsid w:val="00B973B2"/>
    <w:rsid w:val="00BB04D2"/>
    <w:rsid w:val="00BB4341"/>
    <w:rsid w:val="00BB5D4A"/>
    <w:rsid w:val="00BB6957"/>
    <w:rsid w:val="00BC5807"/>
    <w:rsid w:val="00BD5C9C"/>
    <w:rsid w:val="00BE272D"/>
    <w:rsid w:val="00BF08E3"/>
    <w:rsid w:val="00BF0EEB"/>
    <w:rsid w:val="00BF3B2D"/>
    <w:rsid w:val="00C000F7"/>
    <w:rsid w:val="00C010AC"/>
    <w:rsid w:val="00C01ED0"/>
    <w:rsid w:val="00C031CF"/>
    <w:rsid w:val="00C13693"/>
    <w:rsid w:val="00C14E4E"/>
    <w:rsid w:val="00C150FF"/>
    <w:rsid w:val="00C30B44"/>
    <w:rsid w:val="00C360B9"/>
    <w:rsid w:val="00C362A2"/>
    <w:rsid w:val="00C40518"/>
    <w:rsid w:val="00C431B8"/>
    <w:rsid w:val="00C434EC"/>
    <w:rsid w:val="00C43D64"/>
    <w:rsid w:val="00C47633"/>
    <w:rsid w:val="00C543A5"/>
    <w:rsid w:val="00C56661"/>
    <w:rsid w:val="00C60EC6"/>
    <w:rsid w:val="00C618AA"/>
    <w:rsid w:val="00C65B1D"/>
    <w:rsid w:val="00C72874"/>
    <w:rsid w:val="00C73781"/>
    <w:rsid w:val="00C836CA"/>
    <w:rsid w:val="00C85ECA"/>
    <w:rsid w:val="00C86E5C"/>
    <w:rsid w:val="00C93B39"/>
    <w:rsid w:val="00C96271"/>
    <w:rsid w:val="00C96BEE"/>
    <w:rsid w:val="00C971BA"/>
    <w:rsid w:val="00CB0303"/>
    <w:rsid w:val="00CB669B"/>
    <w:rsid w:val="00CC2D32"/>
    <w:rsid w:val="00CC5FE3"/>
    <w:rsid w:val="00CD6EBE"/>
    <w:rsid w:val="00CD7980"/>
    <w:rsid w:val="00CE02CC"/>
    <w:rsid w:val="00CE03C5"/>
    <w:rsid w:val="00CE1678"/>
    <w:rsid w:val="00CE20FF"/>
    <w:rsid w:val="00CE52FC"/>
    <w:rsid w:val="00CE57A8"/>
    <w:rsid w:val="00CE6AD9"/>
    <w:rsid w:val="00D01F51"/>
    <w:rsid w:val="00D054BC"/>
    <w:rsid w:val="00D12B8E"/>
    <w:rsid w:val="00D23592"/>
    <w:rsid w:val="00D34AB7"/>
    <w:rsid w:val="00D34D9B"/>
    <w:rsid w:val="00D4426D"/>
    <w:rsid w:val="00D530A9"/>
    <w:rsid w:val="00D574F7"/>
    <w:rsid w:val="00D64F44"/>
    <w:rsid w:val="00D6590D"/>
    <w:rsid w:val="00D67D93"/>
    <w:rsid w:val="00D76A68"/>
    <w:rsid w:val="00D76A89"/>
    <w:rsid w:val="00D8019C"/>
    <w:rsid w:val="00DA0E31"/>
    <w:rsid w:val="00DA1043"/>
    <w:rsid w:val="00DA462C"/>
    <w:rsid w:val="00DB1990"/>
    <w:rsid w:val="00DC0826"/>
    <w:rsid w:val="00DC0C37"/>
    <w:rsid w:val="00DC19F8"/>
    <w:rsid w:val="00DC587D"/>
    <w:rsid w:val="00DC7125"/>
    <w:rsid w:val="00DE04D6"/>
    <w:rsid w:val="00DE0C6E"/>
    <w:rsid w:val="00DE4201"/>
    <w:rsid w:val="00DE7A6E"/>
    <w:rsid w:val="00DF21E4"/>
    <w:rsid w:val="00E01214"/>
    <w:rsid w:val="00E01528"/>
    <w:rsid w:val="00E04024"/>
    <w:rsid w:val="00E1587E"/>
    <w:rsid w:val="00E21B42"/>
    <w:rsid w:val="00E2251D"/>
    <w:rsid w:val="00E24B87"/>
    <w:rsid w:val="00E34725"/>
    <w:rsid w:val="00E3648E"/>
    <w:rsid w:val="00E57224"/>
    <w:rsid w:val="00E63454"/>
    <w:rsid w:val="00E6408A"/>
    <w:rsid w:val="00E721FA"/>
    <w:rsid w:val="00E734DE"/>
    <w:rsid w:val="00E737BA"/>
    <w:rsid w:val="00E81D14"/>
    <w:rsid w:val="00E839C4"/>
    <w:rsid w:val="00E85A99"/>
    <w:rsid w:val="00E90E81"/>
    <w:rsid w:val="00E943BD"/>
    <w:rsid w:val="00E94F82"/>
    <w:rsid w:val="00EB0FF5"/>
    <w:rsid w:val="00EC509A"/>
    <w:rsid w:val="00EC7159"/>
    <w:rsid w:val="00EC793B"/>
    <w:rsid w:val="00ED1CA3"/>
    <w:rsid w:val="00ED6BB2"/>
    <w:rsid w:val="00EE0A4F"/>
    <w:rsid w:val="00EE3E37"/>
    <w:rsid w:val="00EE5F4C"/>
    <w:rsid w:val="00EE6556"/>
    <w:rsid w:val="00EF0AF4"/>
    <w:rsid w:val="00EF4C19"/>
    <w:rsid w:val="00EF6F53"/>
    <w:rsid w:val="00EF7968"/>
    <w:rsid w:val="00F041AA"/>
    <w:rsid w:val="00F064B5"/>
    <w:rsid w:val="00F072B6"/>
    <w:rsid w:val="00F20D36"/>
    <w:rsid w:val="00F20FE7"/>
    <w:rsid w:val="00F233C6"/>
    <w:rsid w:val="00F271A6"/>
    <w:rsid w:val="00F2787E"/>
    <w:rsid w:val="00F40212"/>
    <w:rsid w:val="00F42DB7"/>
    <w:rsid w:val="00F43165"/>
    <w:rsid w:val="00F509C4"/>
    <w:rsid w:val="00F51DB5"/>
    <w:rsid w:val="00F52858"/>
    <w:rsid w:val="00F6365B"/>
    <w:rsid w:val="00F64A22"/>
    <w:rsid w:val="00F6641B"/>
    <w:rsid w:val="00F667E6"/>
    <w:rsid w:val="00F76889"/>
    <w:rsid w:val="00F76E12"/>
    <w:rsid w:val="00F815D1"/>
    <w:rsid w:val="00F851B7"/>
    <w:rsid w:val="00F85D8B"/>
    <w:rsid w:val="00F907DD"/>
    <w:rsid w:val="00F90F09"/>
    <w:rsid w:val="00F95F57"/>
    <w:rsid w:val="00F96DB2"/>
    <w:rsid w:val="00F96ED2"/>
    <w:rsid w:val="00FA09D4"/>
    <w:rsid w:val="00FA427E"/>
    <w:rsid w:val="00FA4ABC"/>
    <w:rsid w:val="00FA51FF"/>
    <w:rsid w:val="00FA5725"/>
    <w:rsid w:val="00FA7420"/>
    <w:rsid w:val="00FA7939"/>
    <w:rsid w:val="00FB013C"/>
    <w:rsid w:val="00FB2B3C"/>
    <w:rsid w:val="00FB6A99"/>
    <w:rsid w:val="00FC074B"/>
    <w:rsid w:val="00FC3DCC"/>
    <w:rsid w:val="00FC6114"/>
    <w:rsid w:val="00FD0A01"/>
    <w:rsid w:val="00FE4A57"/>
    <w:rsid w:val="00FE4BD7"/>
    <w:rsid w:val="00FF11D2"/>
    <w:rsid w:val="00FF18E4"/>
    <w:rsid w:val="00FF3098"/>
    <w:rsid w:val="00FF6AE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8C6FFE-75A8-4BF6-8A1D-07F3FF9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05D"/>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paragraph" w:styleId="Odstavecseseznamem">
    <w:name w:val="List Paragraph"/>
    <w:basedOn w:val="Normln"/>
    <w:uiPriority w:val="34"/>
    <w:qFormat/>
    <w:rsid w:val="004B0E22"/>
    <w:pPr>
      <w:ind w:left="720"/>
      <w:contextualSpacing/>
    </w:pPr>
  </w:style>
  <w:style w:type="character" w:customStyle="1" w:styleId="xbe">
    <w:name w:val="_xbe"/>
    <w:rsid w:val="008553DF"/>
  </w:style>
  <w:style w:type="character" w:styleId="Hypertextovodkaz">
    <w:name w:val="Hyperlink"/>
    <w:unhideWhenUsed/>
    <w:rsid w:val="00160B27"/>
    <w:rPr>
      <w:color w:val="0000FF"/>
      <w:u w:val="single"/>
    </w:rPr>
  </w:style>
  <w:style w:type="character" w:customStyle="1" w:styleId="ZpatChar">
    <w:name w:val="Zápatí Char"/>
    <w:basedOn w:val="Standardnpsmoodstavce"/>
    <w:link w:val="Zpat"/>
    <w:uiPriority w:val="99"/>
    <w:rsid w:val="0005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dubickykraj.cz/gdp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38E27-6702-43A6-99D5-EF72845E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2738</Words>
  <Characters>16158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Kunt Jiří Ing. Ph.D.</cp:lastModifiedBy>
  <cp:revision>18</cp:revision>
  <cp:lastPrinted>2013-04-25T07:05:00Z</cp:lastPrinted>
  <dcterms:created xsi:type="dcterms:W3CDTF">2020-03-19T12:50:00Z</dcterms:created>
  <dcterms:modified xsi:type="dcterms:W3CDTF">2020-03-26T11:14:00Z</dcterms:modified>
</cp:coreProperties>
</file>