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78FB67E" w:rsidR="002913BF" w:rsidRPr="000532BD" w:rsidRDefault="00D269AD" w:rsidP="002913BF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LERV (litotrypse rázovou vlnou)</w:t>
            </w:r>
            <w:bookmarkStart w:id="0" w:name="_GoBack"/>
            <w:bookmarkEnd w:id="0"/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Ing. František </w:t>
            </w:r>
            <w:proofErr w:type="spellStart"/>
            <w:r>
              <w:rPr>
                <w:lang w:eastAsia="cs-CZ"/>
              </w:rPr>
              <w:t>Lešundák</w:t>
            </w:r>
            <w:proofErr w:type="spellEnd"/>
            <w:r>
              <w:rPr>
                <w:lang w:eastAsia="cs-CZ"/>
              </w:rPr>
              <w:t>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6DB48" w14:textId="77777777" w:rsidR="00357EB0" w:rsidRDefault="00357EB0" w:rsidP="00C15B6A">
      <w:pPr>
        <w:spacing w:after="0" w:line="240" w:lineRule="auto"/>
      </w:pPr>
      <w:r>
        <w:separator/>
      </w:r>
    </w:p>
  </w:endnote>
  <w:endnote w:type="continuationSeparator" w:id="0">
    <w:p w14:paraId="57A2B4E5" w14:textId="77777777" w:rsidR="00357EB0" w:rsidRDefault="00357EB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09ADE5B2" w14:textId="77777777" w:rsidR="00D269AD" w:rsidRDefault="00D269AD" w:rsidP="00D269A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>Modernizace přístrojů a vybavení speciální zdravotní prostředky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6F519B8D" w14:textId="77777777" w:rsidR="00D269AD" w:rsidRDefault="00D269AD" w:rsidP="00D269A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CZ.06.2.56/0.0/0.0/16_043/0001580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8C971C7" w:rsidR="00234A84" w:rsidRDefault="00D269AD" w:rsidP="00D269AD">
        <w:pPr>
          <w:pStyle w:val="Zpat"/>
          <w:tabs>
            <w:tab w:val="left" w:pos="495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C1D78" w14:textId="77777777" w:rsidR="00357EB0" w:rsidRDefault="00357EB0" w:rsidP="00C15B6A">
      <w:pPr>
        <w:spacing w:after="0" w:line="240" w:lineRule="auto"/>
      </w:pPr>
      <w:r>
        <w:separator/>
      </w:r>
    </w:p>
  </w:footnote>
  <w:footnote w:type="continuationSeparator" w:id="0">
    <w:p w14:paraId="2C276D96" w14:textId="77777777" w:rsidR="00357EB0" w:rsidRDefault="00357EB0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4E1DC-9CA6-B742-966D-A2F28655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2020-01-22T07:00:00Z</dcterms:modified>
</cp:coreProperties>
</file>