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E0D93" w14:textId="333B922D" w:rsidR="002B085E" w:rsidRPr="00F346AE" w:rsidRDefault="002B085E" w:rsidP="002B085E">
      <w:pPr>
        <w:rPr>
          <w:rFonts w:cs="Tahoma"/>
          <w:b/>
          <w:sz w:val="28"/>
          <w:lang w:val="cs-CZ"/>
        </w:rPr>
      </w:pPr>
      <w:r w:rsidRPr="00F346AE">
        <w:rPr>
          <w:rFonts w:cs="Tahoma"/>
          <w:b/>
          <w:sz w:val="28"/>
          <w:lang w:val="cs-CZ"/>
        </w:rPr>
        <w:t>Příloha zadávací dokumentace č. 5 – Tabulka</w:t>
      </w:r>
      <w:r w:rsidR="00492BA0" w:rsidRPr="00F346AE">
        <w:rPr>
          <w:rFonts w:cs="Tahoma"/>
          <w:b/>
          <w:sz w:val="28"/>
          <w:lang w:val="cs-CZ"/>
        </w:rPr>
        <w:t xml:space="preserve"> pro zpracování nabídkové ceny </w:t>
      </w:r>
    </w:p>
    <w:p w14:paraId="7BAB65CA" w14:textId="77777777" w:rsidR="002B085E" w:rsidRPr="00F346AE" w:rsidRDefault="002B085E" w:rsidP="002B085E">
      <w:pPr>
        <w:rPr>
          <w:rFonts w:eastAsiaTheme="majorEastAsia" w:cs="Calibri,Bold"/>
          <w:bCs/>
          <w:lang w:val="cs-CZ"/>
        </w:rPr>
      </w:pPr>
    </w:p>
    <w:p w14:paraId="68A77F60" w14:textId="77777777" w:rsidR="00492BA0" w:rsidRPr="00F346AE" w:rsidRDefault="002B085E" w:rsidP="00492BA0">
      <w:pPr>
        <w:rPr>
          <w:lang w:val="cs-CZ"/>
        </w:rPr>
      </w:pPr>
      <w:r w:rsidRPr="00F346AE">
        <w:rPr>
          <w:b/>
          <w:lang w:val="cs-CZ"/>
        </w:rPr>
        <w:t>Název VZ:</w:t>
      </w:r>
      <w:r w:rsidR="00492BA0" w:rsidRPr="00F346AE">
        <w:rPr>
          <w:lang w:val="cs-CZ"/>
        </w:rPr>
        <w:t xml:space="preserve"> </w:t>
      </w:r>
    </w:p>
    <w:p w14:paraId="796CE8B8" w14:textId="573664B8" w:rsidR="002B085E" w:rsidRPr="00F346AE" w:rsidRDefault="002B085E" w:rsidP="00492BA0">
      <w:pPr>
        <w:rPr>
          <w:lang w:val="cs-CZ"/>
        </w:rPr>
      </w:pPr>
      <w:r w:rsidRPr="00F346AE">
        <w:rPr>
          <w:lang w:val="cs-CZ"/>
        </w:rPr>
        <w:t xml:space="preserve">Rekonstrukce počítačové sítě NPK – zajištění integrity sítě prostřednictvím zavedení jednotného systému páteřních a přístupových přepínačů – </w:t>
      </w:r>
      <w:r w:rsidR="00993DD9">
        <w:rPr>
          <w:lang w:val="cs-CZ"/>
        </w:rPr>
        <w:t>3</w:t>
      </w:r>
      <w:r w:rsidRPr="00F346AE">
        <w:rPr>
          <w:lang w:val="cs-CZ"/>
        </w:rPr>
        <w:t>. kolo</w:t>
      </w:r>
    </w:p>
    <w:p w14:paraId="6228E23D" w14:textId="77777777" w:rsidR="002B085E" w:rsidRPr="00F346AE" w:rsidRDefault="002B085E" w:rsidP="002B085E">
      <w:pPr>
        <w:rPr>
          <w:rFonts w:eastAsiaTheme="majorEastAsia" w:cs="Calibri,Bold"/>
          <w:bCs/>
          <w:lang w:val="cs-CZ"/>
        </w:rPr>
      </w:pPr>
    </w:p>
    <w:p w14:paraId="17205FCA" w14:textId="77777777" w:rsidR="00492BA0" w:rsidRPr="00F346AE" w:rsidRDefault="00492BA0" w:rsidP="002B085E">
      <w:pPr>
        <w:rPr>
          <w:rFonts w:eastAsiaTheme="majorEastAsia" w:cs="Calibri,Bold"/>
          <w:bCs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417"/>
      </w:tblGrid>
      <w:tr w:rsidR="002B085E" w:rsidRPr="00F346AE" w14:paraId="71E36030" w14:textId="77777777" w:rsidTr="005B3E60">
        <w:tc>
          <w:tcPr>
            <w:tcW w:w="3119" w:type="dxa"/>
          </w:tcPr>
          <w:p w14:paraId="557C20B1" w14:textId="77777777" w:rsidR="002B085E" w:rsidRPr="00F346AE" w:rsidRDefault="002B085E" w:rsidP="00C07399">
            <w:pPr>
              <w:rPr>
                <w:rFonts w:eastAsiaTheme="majorEastAsia" w:cs="Calibri,Bold"/>
                <w:bCs/>
                <w:lang w:eastAsia="en-US"/>
              </w:rPr>
            </w:pPr>
            <w:r w:rsidRPr="00F346AE">
              <w:rPr>
                <w:rFonts w:eastAsiaTheme="majorEastAsia" w:cs="Calibri,Bold"/>
                <w:bCs/>
                <w:lang w:eastAsia="en-US"/>
              </w:rPr>
              <w:t>Označená pole vyplní dodavatel</w:t>
            </w:r>
          </w:p>
        </w:tc>
        <w:tc>
          <w:tcPr>
            <w:tcW w:w="1417" w:type="dxa"/>
            <w:shd w:val="clear" w:color="auto" w:fill="FFF2CC" w:themeFill="accent4" w:themeFillTint="33"/>
          </w:tcPr>
          <w:p w14:paraId="15FEFAAC" w14:textId="77777777" w:rsidR="002B085E" w:rsidRPr="00F346AE" w:rsidRDefault="002B085E" w:rsidP="00C07399">
            <w:pPr>
              <w:rPr>
                <w:rFonts w:eastAsiaTheme="majorEastAsia" w:cs="Calibri,Bold"/>
                <w:bCs/>
                <w:lang w:eastAsia="en-US"/>
              </w:rPr>
            </w:pPr>
          </w:p>
        </w:tc>
      </w:tr>
    </w:tbl>
    <w:p w14:paraId="3AEE0B1F" w14:textId="77777777" w:rsidR="002B085E" w:rsidRPr="00F346AE" w:rsidRDefault="002B085E" w:rsidP="002B085E">
      <w:pPr>
        <w:rPr>
          <w:rFonts w:eastAsiaTheme="majorEastAsia" w:cs="Calibri,Bold"/>
          <w:bCs/>
          <w:lang w:val="cs-CZ"/>
        </w:rPr>
      </w:pPr>
    </w:p>
    <w:p w14:paraId="592D7D80" w14:textId="77777777" w:rsidR="002B085E" w:rsidRPr="00F346AE" w:rsidRDefault="002B085E" w:rsidP="002B085E">
      <w:pPr>
        <w:rPr>
          <w:rFonts w:eastAsiaTheme="majorEastAsia" w:cs="Calibri,Bold"/>
          <w:bCs/>
          <w:lang w:val="cs-CZ"/>
        </w:rPr>
      </w:pPr>
    </w:p>
    <w:p w14:paraId="329EA366" w14:textId="77777777" w:rsidR="00492BA0" w:rsidRPr="00F346AE" w:rsidRDefault="00492BA0" w:rsidP="002B085E">
      <w:pPr>
        <w:rPr>
          <w:rFonts w:eastAsiaTheme="majorEastAsia" w:cs="Calibri,Bold"/>
          <w:bCs/>
          <w:lang w:val="cs-CZ"/>
        </w:rPr>
      </w:pPr>
    </w:p>
    <w:p w14:paraId="0AEF5BFF" w14:textId="77777777" w:rsidR="00492BA0" w:rsidRPr="00F346AE" w:rsidRDefault="00492BA0" w:rsidP="002B085E">
      <w:pPr>
        <w:rPr>
          <w:rFonts w:eastAsiaTheme="majorEastAsia" w:cs="Calibri,Bold"/>
          <w:bCs/>
          <w:lang w:val="cs-CZ"/>
        </w:rPr>
      </w:pPr>
      <w:bookmarkStart w:id="0" w:name="_GoBack"/>
      <w:bookmarkEnd w:id="0"/>
    </w:p>
    <w:p w14:paraId="1BA8F43F" w14:textId="77777777" w:rsidR="00492BA0" w:rsidRPr="00F346AE" w:rsidRDefault="00492BA0" w:rsidP="002B085E">
      <w:pPr>
        <w:rPr>
          <w:rFonts w:eastAsiaTheme="majorEastAsia" w:cs="Calibri,Bold"/>
          <w:bCs/>
          <w:lang w:val="cs-CZ"/>
        </w:rPr>
      </w:pPr>
    </w:p>
    <w:p w14:paraId="3BAEC79D" w14:textId="77777777" w:rsidR="00492BA0" w:rsidRPr="00F346AE" w:rsidRDefault="00492BA0" w:rsidP="002B085E">
      <w:pPr>
        <w:rPr>
          <w:rFonts w:eastAsiaTheme="majorEastAsia" w:cs="Calibri,Bold"/>
          <w:bCs/>
          <w:lang w:val="cs-CZ"/>
        </w:rPr>
      </w:pPr>
    </w:p>
    <w:p w14:paraId="47D7A169" w14:textId="1B5AD6E3" w:rsidR="00492BA0" w:rsidRPr="00F346AE" w:rsidRDefault="00492BA0" w:rsidP="00492BA0">
      <w:pPr>
        <w:pStyle w:val="Nadpis1"/>
        <w:numPr>
          <w:ilvl w:val="0"/>
          <w:numId w:val="0"/>
        </w:numPr>
        <w:ind w:left="432" w:hanging="432"/>
        <w:rPr>
          <w:rFonts w:cs="Calibri,Bold"/>
          <w:bCs/>
        </w:rPr>
      </w:pPr>
      <w:bookmarkStart w:id="1" w:name="_Toc25243244"/>
      <w:bookmarkStart w:id="2" w:name="_Toc25147393"/>
      <w:r w:rsidRPr="00F346AE">
        <w:rPr>
          <w:rFonts w:cs="Calibri,Bold"/>
          <w:bCs/>
        </w:rPr>
        <w:t>Obsah</w:t>
      </w:r>
      <w:bookmarkEnd w:id="1"/>
      <w:bookmarkEnd w:id="2"/>
    </w:p>
    <w:p w14:paraId="42B02BF7" w14:textId="755320F5" w:rsidR="00DE6715" w:rsidRDefault="00492BA0">
      <w:pPr>
        <w:pStyle w:val="Obsah1"/>
        <w:rPr>
          <w:rFonts w:eastAsiaTheme="minorEastAsia"/>
          <w:b w:val="0"/>
          <w:lang w:eastAsia="cs-CZ"/>
        </w:rPr>
      </w:pPr>
      <w:r w:rsidRPr="00F346AE">
        <w:fldChar w:fldCharType="begin"/>
      </w:r>
      <w:r w:rsidRPr="00F346AE">
        <w:instrText xml:space="preserve"> TOC \o "1-3" \h \z \u </w:instrText>
      </w:r>
      <w:r w:rsidRPr="00F346AE">
        <w:fldChar w:fldCharType="separate"/>
      </w:r>
      <w:hyperlink w:anchor="_Toc25243244" w:history="1">
        <w:r w:rsidR="00DE6715" w:rsidRPr="006D061D">
          <w:rPr>
            <w:rStyle w:val="Hypertextovodkaz"/>
            <w:rFonts w:cs="Calibri,Bold"/>
            <w:bCs/>
          </w:rPr>
          <w:t>Obsah</w:t>
        </w:r>
        <w:r w:rsidR="00DE6715">
          <w:rPr>
            <w:webHidden/>
          </w:rPr>
          <w:tab/>
        </w:r>
        <w:r w:rsidR="00DE6715">
          <w:rPr>
            <w:webHidden/>
          </w:rPr>
          <w:fldChar w:fldCharType="begin"/>
        </w:r>
        <w:r w:rsidR="00DE6715">
          <w:rPr>
            <w:webHidden/>
          </w:rPr>
          <w:instrText xml:space="preserve"> PAGEREF _Toc25243244 \h </w:instrText>
        </w:r>
        <w:r w:rsidR="00DE6715">
          <w:rPr>
            <w:webHidden/>
          </w:rPr>
        </w:r>
        <w:r w:rsidR="00DE6715">
          <w:rPr>
            <w:webHidden/>
          </w:rPr>
          <w:fldChar w:fldCharType="separate"/>
        </w:r>
        <w:r w:rsidR="00DE6715">
          <w:rPr>
            <w:webHidden/>
          </w:rPr>
          <w:t>1</w:t>
        </w:r>
        <w:r w:rsidR="00DE6715">
          <w:rPr>
            <w:webHidden/>
          </w:rPr>
          <w:fldChar w:fldCharType="end"/>
        </w:r>
      </w:hyperlink>
    </w:p>
    <w:p w14:paraId="7B936E7B" w14:textId="77777777" w:rsidR="00DE6715" w:rsidRDefault="00993DD9">
      <w:pPr>
        <w:pStyle w:val="Obsah1"/>
        <w:rPr>
          <w:rFonts w:eastAsiaTheme="minorEastAsia"/>
          <w:b w:val="0"/>
          <w:lang w:eastAsia="cs-CZ"/>
        </w:rPr>
      </w:pPr>
      <w:hyperlink w:anchor="_Toc25243245" w:history="1">
        <w:r w:rsidR="00DE6715" w:rsidRPr="006D061D">
          <w:rPr>
            <w:rStyle w:val="Hypertextovodkaz"/>
          </w:rPr>
          <w:t>1</w:t>
        </w:r>
        <w:r w:rsidR="00DE6715">
          <w:rPr>
            <w:rFonts w:eastAsiaTheme="minorEastAsia"/>
            <w:b w:val="0"/>
            <w:lang w:eastAsia="cs-CZ"/>
          </w:rPr>
          <w:tab/>
        </w:r>
        <w:r w:rsidR="00DE6715" w:rsidRPr="006D061D">
          <w:rPr>
            <w:rStyle w:val="Hypertextovodkaz"/>
          </w:rPr>
          <w:t>Nabídková cena za jednotlivé technické komponenty</w:t>
        </w:r>
        <w:r w:rsidR="00DE6715">
          <w:rPr>
            <w:webHidden/>
          </w:rPr>
          <w:tab/>
        </w:r>
        <w:r w:rsidR="00DE6715">
          <w:rPr>
            <w:webHidden/>
          </w:rPr>
          <w:fldChar w:fldCharType="begin"/>
        </w:r>
        <w:r w:rsidR="00DE6715">
          <w:rPr>
            <w:webHidden/>
          </w:rPr>
          <w:instrText xml:space="preserve"> PAGEREF _Toc25243245 \h </w:instrText>
        </w:r>
        <w:r w:rsidR="00DE6715">
          <w:rPr>
            <w:webHidden/>
          </w:rPr>
        </w:r>
        <w:r w:rsidR="00DE6715">
          <w:rPr>
            <w:webHidden/>
          </w:rPr>
          <w:fldChar w:fldCharType="separate"/>
        </w:r>
        <w:r w:rsidR="00DE6715">
          <w:rPr>
            <w:webHidden/>
          </w:rPr>
          <w:t>2</w:t>
        </w:r>
        <w:r w:rsidR="00DE6715">
          <w:rPr>
            <w:webHidden/>
          </w:rPr>
          <w:fldChar w:fldCharType="end"/>
        </w:r>
      </w:hyperlink>
    </w:p>
    <w:p w14:paraId="62025706" w14:textId="77777777" w:rsidR="00DE6715" w:rsidRDefault="00993DD9">
      <w:pPr>
        <w:pStyle w:val="Obsah2"/>
        <w:rPr>
          <w:rFonts w:eastAsiaTheme="minorEastAsia"/>
          <w:noProof/>
          <w:lang w:val="cs-CZ" w:eastAsia="cs-CZ"/>
        </w:rPr>
      </w:pPr>
      <w:hyperlink w:anchor="_Toc25243246" w:history="1">
        <w:r w:rsidR="00DE6715" w:rsidRPr="006D061D">
          <w:rPr>
            <w:rStyle w:val="Hypertextovodkaz"/>
            <w:noProof/>
          </w:rPr>
          <w:t>1.1</w:t>
        </w:r>
        <w:r w:rsidR="00DE6715">
          <w:rPr>
            <w:rFonts w:eastAsiaTheme="minorEastAsia"/>
            <w:noProof/>
            <w:lang w:val="cs-CZ" w:eastAsia="cs-CZ"/>
          </w:rPr>
          <w:tab/>
        </w:r>
        <w:r w:rsidR="00DE6715" w:rsidRPr="006D061D">
          <w:rPr>
            <w:rStyle w:val="Hypertextovodkaz"/>
            <w:noProof/>
          </w:rPr>
          <w:t>Hardware</w:t>
        </w:r>
        <w:r w:rsidR="00DE6715">
          <w:rPr>
            <w:noProof/>
            <w:webHidden/>
          </w:rPr>
          <w:tab/>
        </w:r>
        <w:r w:rsidR="00DE6715">
          <w:rPr>
            <w:noProof/>
            <w:webHidden/>
          </w:rPr>
          <w:fldChar w:fldCharType="begin"/>
        </w:r>
        <w:r w:rsidR="00DE6715">
          <w:rPr>
            <w:noProof/>
            <w:webHidden/>
          </w:rPr>
          <w:instrText xml:space="preserve"> PAGEREF _Toc25243246 \h </w:instrText>
        </w:r>
        <w:r w:rsidR="00DE6715">
          <w:rPr>
            <w:noProof/>
            <w:webHidden/>
          </w:rPr>
        </w:r>
        <w:r w:rsidR="00DE6715">
          <w:rPr>
            <w:noProof/>
            <w:webHidden/>
          </w:rPr>
          <w:fldChar w:fldCharType="separate"/>
        </w:r>
        <w:r w:rsidR="00DE6715">
          <w:rPr>
            <w:noProof/>
            <w:webHidden/>
          </w:rPr>
          <w:t>2</w:t>
        </w:r>
        <w:r w:rsidR="00DE6715">
          <w:rPr>
            <w:noProof/>
            <w:webHidden/>
          </w:rPr>
          <w:fldChar w:fldCharType="end"/>
        </w:r>
      </w:hyperlink>
    </w:p>
    <w:p w14:paraId="0ED16237" w14:textId="77777777" w:rsidR="00DE6715" w:rsidRDefault="00993DD9">
      <w:pPr>
        <w:pStyle w:val="Obsah3"/>
        <w:rPr>
          <w:rFonts w:eastAsiaTheme="minorEastAsia"/>
          <w:noProof/>
          <w:lang w:val="cs-CZ" w:eastAsia="cs-CZ"/>
        </w:rPr>
      </w:pPr>
      <w:hyperlink w:anchor="_Toc25243247" w:history="1">
        <w:r w:rsidR="00DE6715" w:rsidRPr="006D061D">
          <w:rPr>
            <w:rStyle w:val="Hypertextovodkaz"/>
            <w:noProof/>
          </w:rPr>
          <w:t>1.1.1</w:t>
        </w:r>
        <w:r w:rsidR="00DE6715">
          <w:rPr>
            <w:rFonts w:eastAsiaTheme="minorEastAsia"/>
            <w:noProof/>
            <w:lang w:val="cs-CZ" w:eastAsia="cs-CZ"/>
          </w:rPr>
          <w:tab/>
        </w:r>
        <w:r w:rsidR="00DE6715" w:rsidRPr="006D061D">
          <w:rPr>
            <w:rStyle w:val="Hypertextovodkaz"/>
            <w:noProof/>
          </w:rPr>
          <w:t>Zajištění integrity prostřednictvím zavedení páteřních přepínačů</w:t>
        </w:r>
        <w:r w:rsidR="00DE6715">
          <w:rPr>
            <w:noProof/>
            <w:webHidden/>
          </w:rPr>
          <w:tab/>
        </w:r>
        <w:r w:rsidR="00DE6715">
          <w:rPr>
            <w:noProof/>
            <w:webHidden/>
          </w:rPr>
          <w:fldChar w:fldCharType="begin"/>
        </w:r>
        <w:r w:rsidR="00DE6715">
          <w:rPr>
            <w:noProof/>
            <w:webHidden/>
          </w:rPr>
          <w:instrText xml:space="preserve"> PAGEREF _Toc25243247 \h </w:instrText>
        </w:r>
        <w:r w:rsidR="00DE6715">
          <w:rPr>
            <w:noProof/>
            <w:webHidden/>
          </w:rPr>
        </w:r>
        <w:r w:rsidR="00DE6715">
          <w:rPr>
            <w:noProof/>
            <w:webHidden/>
          </w:rPr>
          <w:fldChar w:fldCharType="separate"/>
        </w:r>
        <w:r w:rsidR="00DE6715">
          <w:rPr>
            <w:noProof/>
            <w:webHidden/>
          </w:rPr>
          <w:t>2</w:t>
        </w:r>
        <w:r w:rsidR="00DE6715">
          <w:rPr>
            <w:noProof/>
            <w:webHidden/>
          </w:rPr>
          <w:fldChar w:fldCharType="end"/>
        </w:r>
      </w:hyperlink>
    </w:p>
    <w:p w14:paraId="11B19413" w14:textId="77777777" w:rsidR="00DE6715" w:rsidRDefault="00993DD9">
      <w:pPr>
        <w:pStyle w:val="Obsah3"/>
        <w:rPr>
          <w:rFonts w:eastAsiaTheme="minorEastAsia"/>
          <w:noProof/>
          <w:lang w:val="cs-CZ" w:eastAsia="cs-CZ"/>
        </w:rPr>
      </w:pPr>
      <w:hyperlink w:anchor="_Toc25243248" w:history="1">
        <w:r w:rsidR="00DE6715" w:rsidRPr="006D061D">
          <w:rPr>
            <w:rStyle w:val="Hypertextovodkaz"/>
            <w:noProof/>
          </w:rPr>
          <w:t>1.1.2</w:t>
        </w:r>
        <w:r w:rsidR="00DE6715">
          <w:rPr>
            <w:rFonts w:eastAsiaTheme="minorEastAsia"/>
            <w:noProof/>
            <w:lang w:val="cs-CZ" w:eastAsia="cs-CZ"/>
          </w:rPr>
          <w:tab/>
        </w:r>
        <w:r w:rsidR="00DE6715" w:rsidRPr="006D061D">
          <w:rPr>
            <w:rStyle w:val="Hypertextovodkaz"/>
            <w:noProof/>
          </w:rPr>
          <w:t>Přístupové přepínače</w:t>
        </w:r>
        <w:r w:rsidR="00DE6715">
          <w:rPr>
            <w:noProof/>
            <w:webHidden/>
          </w:rPr>
          <w:tab/>
        </w:r>
        <w:r w:rsidR="00DE6715">
          <w:rPr>
            <w:noProof/>
            <w:webHidden/>
          </w:rPr>
          <w:fldChar w:fldCharType="begin"/>
        </w:r>
        <w:r w:rsidR="00DE6715">
          <w:rPr>
            <w:noProof/>
            <w:webHidden/>
          </w:rPr>
          <w:instrText xml:space="preserve"> PAGEREF _Toc25243248 \h </w:instrText>
        </w:r>
        <w:r w:rsidR="00DE6715">
          <w:rPr>
            <w:noProof/>
            <w:webHidden/>
          </w:rPr>
        </w:r>
        <w:r w:rsidR="00DE6715">
          <w:rPr>
            <w:noProof/>
            <w:webHidden/>
          </w:rPr>
          <w:fldChar w:fldCharType="separate"/>
        </w:r>
        <w:r w:rsidR="00DE6715">
          <w:rPr>
            <w:noProof/>
            <w:webHidden/>
          </w:rPr>
          <w:t>2</w:t>
        </w:r>
        <w:r w:rsidR="00DE6715">
          <w:rPr>
            <w:noProof/>
            <w:webHidden/>
          </w:rPr>
          <w:fldChar w:fldCharType="end"/>
        </w:r>
      </w:hyperlink>
    </w:p>
    <w:p w14:paraId="648A6A4D" w14:textId="77777777" w:rsidR="00DE6715" w:rsidRDefault="00993DD9">
      <w:pPr>
        <w:pStyle w:val="Obsah2"/>
        <w:rPr>
          <w:rFonts w:eastAsiaTheme="minorEastAsia"/>
          <w:noProof/>
          <w:lang w:val="cs-CZ" w:eastAsia="cs-CZ"/>
        </w:rPr>
      </w:pPr>
      <w:hyperlink w:anchor="_Toc25243249" w:history="1">
        <w:r w:rsidR="00DE6715" w:rsidRPr="006D061D">
          <w:rPr>
            <w:rStyle w:val="Hypertextovodkaz"/>
            <w:noProof/>
          </w:rPr>
          <w:t>1.2</w:t>
        </w:r>
        <w:r w:rsidR="00DE6715">
          <w:rPr>
            <w:rFonts w:eastAsiaTheme="minorEastAsia"/>
            <w:noProof/>
            <w:lang w:val="cs-CZ" w:eastAsia="cs-CZ"/>
          </w:rPr>
          <w:tab/>
        </w:r>
        <w:r w:rsidR="00DE6715" w:rsidRPr="006D061D">
          <w:rPr>
            <w:rStyle w:val="Hypertextovodkaz"/>
            <w:noProof/>
          </w:rPr>
          <w:t>Příslušenství k Hardware</w:t>
        </w:r>
        <w:r w:rsidR="00DE6715">
          <w:rPr>
            <w:noProof/>
            <w:webHidden/>
          </w:rPr>
          <w:tab/>
        </w:r>
        <w:r w:rsidR="00DE6715">
          <w:rPr>
            <w:noProof/>
            <w:webHidden/>
          </w:rPr>
          <w:fldChar w:fldCharType="begin"/>
        </w:r>
        <w:r w:rsidR="00DE6715">
          <w:rPr>
            <w:noProof/>
            <w:webHidden/>
          </w:rPr>
          <w:instrText xml:space="preserve"> PAGEREF _Toc25243249 \h </w:instrText>
        </w:r>
        <w:r w:rsidR="00DE6715">
          <w:rPr>
            <w:noProof/>
            <w:webHidden/>
          </w:rPr>
        </w:r>
        <w:r w:rsidR="00DE6715">
          <w:rPr>
            <w:noProof/>
            <w:webHidden/>
          </w:rPr>
          <w:fldChar w:fldCharType="separate"/>
        </w:r>
        <w:r w:rsidR="00DE6715">
          <w:rPr>
            <w:noProof/>
            <w:webHidden/>
          </w:rPr>
          <w:t>3</w:t>
        </w:r>
        <w:r w:rsidR="00DE6715">
          <w:rPr>
            <w:noProof/>
            <w:webHidden/>
          </w:rPr>
          <w:fldChar w:fldCharType="end"/>
        </w:r>
      </w:hyperlink>
    </w:p>
    <w:p w14:paraId="2D1CFE2A" w14:textId="77777777" w:rsidR="00DE6715" w:rsidRDefault="00993DD9">
      <w:pPr>
        <w:pStyle w:val="Obsah3"/>
        <w:rPr>
          <w:rFonts w:eastAsiaTheme="minorEastAsia"/>
          <w:noProof/>
          <w:lang w:val="cs-CZ" w:eastAsia="cs-CZ"/>
        </w:rPr>
      </w:pPr>
      <w:hyperlink w:anchor="_Toc25243250" w:history="1">
        <w:r w:rsidR="00DE6715" w:rsidRPr="006D061D">
          <w:rPr>
            <w:rStyle w:val="Hypertextovodkaz"/>
            <w:noProof/>
          </w:rPr>
          <w:t>1.2.1</w:t>
        </w:r>
        <w:r w:rsidR="00DE6715">
          <w:rPr>
            <w:rFonts w:eastAsiaTheme="minorEastAsia"/>
            <w:noProof/>
            <w:lang w:val="cs-CZ" w:eastAsia="cs-CZ"/>
          </w:rPr>
          <w:tab/>
        </w:r>
        <w:r w:rsidR="00DE6715" w:rsidRPr="006D061D">
          <w:rPr>
            <w:rStyle w:val="Hypertextovodkaz"/>
            <w:noProof/>
          </w:rPr>
          <w:t>Hardware pro záložní napájecí zdroje (UPS)</w:t>
        </w:r>
        <w:r w:rsidR="00DE6715">
          <w:rPr>
            <w:noProof/>
            <w:webHidden/>
          </w:rPr>
          <w:tab/>
        </w:r>
        <w:r w:rsidR="00DE6715">
          <w:rPr>
            <w:noProof/>
            <w:webHidden/>
          </w:rPr>
          <w:fldChar w:fldCharType="begin"/>
        </w:r>
        <w:r w:rsidR="00DE6715">
          <w:rPr>
            <w:noProof/>
            <w:webHidden/>
          </w:rPr>
          <w:instrText xml:space="preserve"> PAGEREF _Toc25243250 \h </w:instrText>
        </w:r>
        <w:r w:rsidR="00DE6715">
          <w:rPr>
            <w:noProof/>
            <w:webHidden/>
          </w:rPr>
        </w:r>
        <w:r w:rsidR="00DE6715">
          <w:rPr>
            <w:noProof/>
            <w:webHidden/>
          </w:rPr>
          <w:fldChar w:fldCharType="separate"/>
        </w:r>
        <w:r w:rsidR="00DE6715">
          <w:rPr>
            <w:noProof/>
            <w:webHidden/>
          </w:rPr>
          <w:t>3</w:t>
        </w:r>
        <w:r w:rsidR="00DE6715">
          <w:rPr>
            <w:noProof/>
            <w:webHidden/>
          </w:rPr>
          <w:fldChar w:fldCharType="end"/>
        </w:r>
      </w:hyperlink>
    </w:p>
    <w:p w14:paraId="4C4F6434" w14:textId="77777777" w:rsidR="00DE6715" w:rsidRDefault="00993DD9">
      <w:pPr>
        <w:pStyle w:val="Obsah3"/>
        <w:rPr>
          <w:rFonts w:eastAsiaTheme="minorEastAsia"/>
          <w:noProof/>
          <w:lang w:val="cs-CZ" w:eastAsia="cs-CZ"/>
        </w:rPr>
      </w:pPr>
      <w:hyperlink w:anchor="_Toc25243251" w:history="1">
        <w:r w:rsidR="00DE6715" w:rsidRPr="006D061D">
          <w:rPr>
            <w:rStyle w:val="Hypertextovodkaz"/>
            <w:noProof/>
          </w:rPr>
          <w:t>1.2.2</w:t>
        </w:r>
        <w:r w:rsidR="00DE6715">
          <w:rPr>
            <w:rFonts w:eastAsiaTheme="minorEastAsia"/>
            <w:noProof/>
            <w:lang w:val="cs-CZ" w:eastAsia="cs-CZ"/>
          </w:rPr>
          <w:tab/>
        </w:r>
        <w:r w:rsidR="00DE6715" w:rsidRPr="006D061D">
          <w:rPr>
            <w:rStyle w:val="Hypertextovodkaz"/>
            <w:noProof/>
          </w:rPr>
          <w:t>Moduly / transceivery do přepínačů, propojovací a připojovací kabely</w:t>
        </w:r>
        <w:r w:rsidR="00DE6715">
          <w:rPr>
            <w:noProof/>
            <w:webHidden/>
          </w:rPr>
          <w:tab/>
        </w:r>
        <w:r w:rsidR="00DE6715">
          <w:rPr>
            <w:noProof/>
            <w:webHidden/>
          </w:rPr>
          <w:fldChar w:fldCharType="begin"/>
        </w:r>
        <w:r w:rsidR="00DE6715">
          <w:rPr>
            <w:noProof/>
            <w:webHidden/>
          </w:rPr>
          <w:instrText xml:space="preserve"> PAGEREF _Toc25243251 \h </w:instrText>
        </w:r>
        <w:r w:rsidR="00DE6715">
          <w:rPr>
            <w:noProof/>
            <w:webHidden/>
          </w:rPr>
        </w:r>
        <w:r w:rsidR="00DE6715">
          <w:rPr>
            <w:noProof/>
            <w:webHidden/>
          </w:rPr>
          <w:fldChar w:fldCharType="separate"/>
        </w:r>
        <w:r w:rsidR="00DE6715">
          <w:rPr>
            <w:noProof/>
            <w:webHidden/>
          </w:rPr>
          <w:t>3</w:t>
        </w:r>
        <w:r w:rsidR="00DE6715">
          <w:rPr>
            <w:noProof/>
            <w:webHidden/>
          </w:rPr>
          <w:fldChar w:fldCharType="end"/>
        </w:r>
      </w:hyperlink>
    </w:p>
    <w:p w14:paraId="1CC3FBA8" w14:textId="77777777" w:rsidR="00DE6715" w:rsidRDefault="00993DD9">
      <w:pPr>
        <w:pStyle w:val="Obsah2"/>
        <w:rPr>
          <w:rFonts w:eastAsiaTheme="minorEastAsia"/>
          <w:noProof/>
          <w:lang w:val="cs-CZ" w:eastAsia="cs-CZ"/>
        </w:rPr>
      </w:pPr>
      <w:hyperlink w:anchor="_Toc25243252" w:history="1">
        <w:r w:rsidR="00DE6715" w:rsidRPr="006D061D">
          <w:rPr>
            <w:rStyle w:val="Hypertextovodkaz"/>
            <w:noProof/>
          </w:rPr>
          <w:t>1.3</w:t>
        </w:r>
        <w:r w:rsidR="00DE6715">
          <w:rPr>
            <w:rFonts w:eastAsiaTheme="minorEastAsia"/>
            <w:noProof/>
            <w:lang w:val="cs-CZ" w:eastAsia="cs-CZ"/>
          </w:rPr>
          <w:tab/>
        </w:r>
        <w:r w:rsidR="00DE6715" w:rsidRPr="006D061D">
          <w:rPr>
            <w:rStyle w:val="Hypertextovodkaz"/>
            <w:noProof/>
          </w:rPr>
          <w:t>Software</w:t>
        </w:r>
        <w:r w:rsidR="00DE6715">
          <w:rPr>
            <w:noProof/>
            <w:webHidden/>
          </w:rPr>
          <w:tab/>
        </w:r>
        <w:r w:rsidR="00DE6715">
          <w:rPr>
            <w:noProof/>
            <w:webHidden/>
          </w:rPr>
          <w:fldChar w:fldCharType="begin"/>
        </w:r>
        <w:r w:rsidR="00DE6715">
          <w:rPr>
            <w:noProof/>
            <w:webHidden/>
          </w:rPr>
          <w:instrText xml:space="preserve"> PAGEREF _Toc25243252 \h </w:instrText>
        </w:r>
        <w:r w:rsidR="00DE6715">
          <w:rPr>
            <w:noProof/>
            <w:webHidden/>
          </w:rPr>
        </w:r>
        <w:r w:rsidR="00DE6715">
          <w:rPr>
            <w:noProof/>
            <w:webHidden/>
          </w:rPr>
          <w:fldChar w:fldCharType="separate"/>
        </w:r>
        <w:r w:rsidR="00DE6715">
          <w:rPr>
            <w:noProof/>
            <w:webHidden/>
          </w:rPr>
          <w:t>3</w:t>
        </w:r>
        <w:r w:rsidR="00DE6715">
          <w:rPr>
            <w:noProof/>
            <w:webHidden/>
          </w:rPr>
          <w:fldChar w:fldCharType="end"/>
        </w:r>
      </w:hyperlink>
    </w:p>
    <w:p w14:paraId="259A0A90" w14:textId="77777777" w:rsidR="00DE6715" w:rsidRDefault="00993DD9">
      <w:pPr>
        <w:pStyle w:val="Obsah3"/>
        <w:rPr>
          <w:rFonts w:eastAsiaTheme="minorEastAsia"/>
          <w:noProof/>
          <w:lang w:val="cs-CZ" w:eastAsia="cs-CZ"/>
        </w:rPr>
      </w:pPr>
      <w:hyperlink w:anchor="_Toc25243253" w:history="1">
        <w:r w:rsidR="00DE6715" w:rsidRPr="006D061D">
          <w:rPr>
            <w:rStyle w:val="Hypertextovodkaz"/>
            <w:noProof/>
          </w:rPr>
          <w:t>1.3.1</w:t>
        </w:r>
        <w:r w:rsidR="00DE6715">
          <w:rPr>
            <w:rFonts w:eastAsiaTheme="minorEastAsia"/>
            <w:noProof/>
            <w:lang w:val="cs-CZ" w:eastAsia="cs-CZ"/>
          </w:rPr>
          <w:tab/>
        </w:r>
        <w:r w:rsidR="00DE6715" w:rsidRPr="006D061D">
          <w:rPr>
            <w:rStyle w:val="Hypertextovodkaz"/>
            <w:noProof/>
          </w:rPr>
          <w:t>Software pro správu přepínačů (NMS)</w:t>
        </w:r>
        <w:r w:rsidR="00DE6715">
          <w:rPr>
            <w:noProof/>
            <w:webHidden/>
          </w:rPr>
          <w:tab/>
        </w:r>
        <w:r w:rsidR="00DE6715">
          <w:rPr>
            <w:noProof/>
            <w:webHidden/>
          </w:rPr>
          <w:fldChar w:fldCharType="begin"/>
        </w:r>
        <w:r w:rsidR="00DE6715">
          <w:rPr>
            <w:noProof/>
            <w:webHidden/>
          </w:rPr>
          <w:instrText xml:space="preserve"> PAGEREF _Toc25243253 \h </w:instrText>
        </w:r>
        <w:r w:rsidR="00DE6715">
          <w:rPr>
            <w:noProof/>
            <w:webHidden/>
          </w:rPr>
        </w:r>
        <w:r w:rsidR="00DE6715">
          <w:rPr>
            <w:noProof/>
            <w:webHidden/>
          </w:rPr>
          <w:fldChar w:fldCharType="separate"/>
        </w:r>
        <w:r w:rsidR="00DE6715">
          <w:rPr>
            <w:noProof/>
            <w:webHidden/>
          </w:rPr>
          <w:t>3</w:t>
        </w:r>
        <w:r w:rsidR="00DE6715">
          <w:rPr>
            <w:noProof/>
            <w:webHidden/>
          </w:rPr>
          <w:fldChar w:fldCharType="end"/>
        </w:r>
      </w:hyperlink>
    </w:p>
    <w:p w14:paraId="21940870" w14:textId="77777777" w:rsidR="00DE6715" w:rsidRDefault="00993DD9">
      <w:pPr>
        <w:pStyle w:val="Obsah3"/>
        <w:rPr>
          <w:rFonts w:eastAsiaTheme="minorEastAsia"/>
          <w:noProof/>
          <w:lang w:val="cs-CZ" w:eastAsia="cs-CZ"/>
        </w:rPr>
      </w:pPr>
      <w:hyperlink w:anchor="_Toc25243254" w:history="1">
        <w:r w:rsidR="00DE6715" w:rsidRPr="006D061D">
          <w:rPr>
            <w:rStyle w:val="Hypertextovodkaz"/>
            <w:noProof/>
          </w:rPr>
          <w:t>1.3.2</w:t>
        </w:r>
        <w:r w:rsidR="00DE6715">
          <w:rPr>
            <w:rFonts w:eastAsiaTheme="minorEastAsia"/>
            <w:noProof/>
            <w:lang w:val="cs-CZ" w:eastAsia="cs-CZ"/>
          </w:rPr>
          <w:tab/>
        </w:r>
        <w:r w:rsidR="00DE6715" w:rsidRPr="006D061D">
          <w:rPr>
            <w:rStyle w:val="Hypertextovodkaz"/>
            <w:noProof/>
          </w:rPr>
          <w:t>Software pro monitoring záložních napájecích zdrojů (UPS)</w:t>
        </w:r>
        <w:r w:rsidR="00DE6715">
          <w:rPr>
            <w:noProof/>
            <w:webHidden/>
          </w:rPr>
          <w:tab/>
        </w:r>
        <w:r w:rsidR="00DE6715">
          <w:rPr>
            <w:noProof/>
            <w:webHidden/>
          </w:rPr>
          <w:fldChar w:fldCharType="begin"/>
        </w:r>
        <w:r w:rsidR="00DE6715">
          <w:rPr>
            <w:noProof/>
            <w:webHidden/>
          </w:rPr>
          <w:instrText xml:space="preserve"> PAGEREF _Toc25243254 \h </w:instrText>
        </w:r>
        <w:r w:rsidR="00DE6715">
          <w:rPr>
            <w:noProof/>
            <w:webHidden/>
          </w:rPr>
        </w:r>
        <w:r w:rsidR="00DE6715">
          <w:rPr>
            <w:noProof/>
            <w:webHidden/>
          </w:rPr>
          <w:fldChar w:fldCharType="separate"/>
        </w:r>
        <w:r w:rsidR="00DE6715">
          <w:rPr>
            <w:noProof/>
            <w:webHidden/>
          </w:rPr>
          <w:t>3</w:t>
        </w:r>
        <w:r w:rsidR="00DE6715">
          <w:rPr>
            <w:noProof/>
            <w:webHidden/>
          </w:rPr>
          <w:fldChar w:fldCharType="end"/>
        </w:r>
      </w:hyperlink>
    </w:p>
    <w:p w14:paraId="47146729" w14:textId="77777777" w:rsidR="00DE6715" w:rsidRDefault="00993DD9">
      <w:pPr>
        <w:pStyle w:val="Obsah1"/>
        <w:rPr>
          <w:rFonts w:eastAsiaTheme="minorEastAsia"/>
          <w:b w:val="0"/>
          <w:lang w:eastAsia="cs-CZ"/>
        </w:rPr>
      </w:pPr>
      <w:hyperlink w:anchor="_Toc25243255" w:history="1">
        <w:r w:rsidR="00DE6715" w:rsidRPr="006D061D">
          <w:rPr>
            <w:rStyle w:val="Hypertextovodkaz"/>
          </w:rPr>
          <w:t>2</w:t>
        </w:r>
        <w:r w:rsidR="00DE6715">
          <w:rPr>
            <w:rFonts w:eastAsiaTheme="minorEastAsia"/>
            <w:b w:val="0"/>
            <w:lang w:eastAsia="cs-CZ"/>
          </w:rPr>
          <w:tab/>
        </w:r>
        <w:r w:rsidR="00DE6715" w:rsidRPr="006D061D">
          <w:rPr>
            <w:rStyle w:val="Hypertextovodkaz"/>
          </w:rPr>
          <w:t>Nabídková cena za dílo dle Smlouvy o dílo</w:t>
        </w:r>
        <w:r w:rsidR="00DE6715">
          <w:rPr>
            <w:webHidden/>
          </w:rPr>
          <w:tab/>
        </w:r>
        <w:r w:rsidR="00DE6715">
          <w:rPr>
            <w:webHidden/>
          </w:rPr>
          <w:fldChar w:fldCharType="begin"/>
        </w:r>
        <w:r w:rsidR="00DE6715">
          <w:rPr>
            <w:webHidden/>
          </w:rPr>
          <w:instrText xml:space="preserve"> PAGEREF _Toc25243255 \h </w:instrText>
        </w:r>
        <w:r w:rsidR="00DE6715">
          <w:rPr>
            <w:webHidden/>
          </w:rPr>
        </w:r>
        <w:r w:rsidR="00DE6715">
          <w:rPr>
            <w:webHidden/>
          </w:rPr>
          <w:fldChar w:fldCharType="separate"/>
        </w:r>
        <w:r w:rsidR="00DE6715">
          <w:rPr>
            <w:webHidden/>
          </w:rPr>
          <w:t>4</w:t>
        </w:r>
        <w:r w:rsidR="00DE6715">
          <w:rPr>
            <w:webHidden/>
          </w:rPr>
          <w:fldChar w:fldCharType="end"/>
        </w:r>
      </w:hyperlink>
    </w:p>
    <w:p w14:paraId="74C66BC1" w14:textId="77777777" w:rsidR="00DE6715" w:rsidRDefault="00993DD9">
      <w:pPr>
        <w:pStyle w:val="Obsah1"/>
        <w:rPr>
          <w:rFonts w:eastAsiaTheme="minorEastAsia"/>
          <w:b w:val="0"/>
          <w:lang w:eastAsia="cs-CZ"/>
        </w:rPr>
      </w:pPr>
      <w:hyperlink w:anchor="_Toc25243256" w:history="1">
        <w:r w:rsidR="00DE6715" w:rsidRPr="006D061D">
          <w:rPr>
            <w:rStyle w:val="Hypertextovodkaz"/>
          </w:rPr>
          <w:t>3</w:t>
        </w:r>
        <w:r w:rsidR="00DE6715">
          <w:rPr>
            <w:rFonts w:eastAsiaTheme="minorEastAsia"/>
            <w:b w:val="0"/>
            <w:lang w:eastAsia="cs-CZ"/>
          </w:rPr>
          <w:tab/>
        </w:r>
        <w:r w:rsidR="00DE6715" w:rsidRPr="006D061D">
          <w:rPr>
            <w:rStyle w:val="Hypertextovodkaz"/>
          </w:rPr>
          <w:t>Nabídková cena za poskytování servisních služeb za období 5 let na základě Smlouvy o poskytování servisních služeb</w:t>
        </w:r>
        <w:r w:rsidR="00DE6715">
          <w:rPr>
            <w:webHidden/>
          </w:rPr>
          <w:tab/>
        </w:r>
        <w:r w:rsidR="00DE6715">
          <w:rPr>
            <w:webHidden/>
          </w:rPr>
          <w:fldChar w:fldCharType="begin"/>
        </w:r>
        <w:r w:rsidR="00DE6715">
          <w:rPr>
            <w:webHidden/>
          </w:rPr>
          <w:instrText xml:space="preserve"> PAGEREF _Toc25243256 \h </w:instrText>
        </w:r>
        <w:r w:rsidR="00DE6715">
          <w:rPr>
            <w:webHidden/>
          </w:rPr>
        </w:r>
        <w:r w:rsidR="00DE6715">
          <w:rPr>
            <w:webHidden/>
          </w:rPr>
          <w:fldChar w:fldCharType="separate"/>
        </w:r>
        <w:r w:rsidR="00DE6715">
          <w:rPr>
            <w:webHidden/>
          </w:rPr>
          <w:t>4</w:t>
        </w:r>
        <w:r w:rsidR="00DE6715">
          <w:rPr>
            <w:webHidden/>
          </w:rPr>
          <w:fldChar w:fldCharType="end"/>
        </w:r>
      </w:hyperlink>
    </w:p>
    <w:p w14:paraId="7B20BF79" w14:textId="77777777" w:rsidR="00DE6715" w:rsidRDefault="00993DD9">
      <w:pPr>
        <w:pStyle w:val="Obsah1"/>
        <w:rPr>
          <w:rFonts w:eastAsiaTheme="minorEastAsia"/>
          <w:b w:val="0"/>
          <w:lang w:eastAsia="cs-CZ"/>
        </w:rPr>
      </w:pPr>
      <w:hyperlink w:anchor="_Toc25243257" w:history="1">
        <w:r w:rsidR="00DE6715" w:rsidRPr="006D061D">
          <w:rPr>
            <w:rStyle w:val="Hypertextovodkaz"/>
          </w:rPr>
          <w:t>4</w:t>
        </w:r>
        <w:r w:rsidR="00DE6715">
          <w:rPr>
            <w:rFonts w:eastAsiaTheme="minorEastAsia"/>
            <w:b w:val="0"/>
            <w:lang w:eastAsia="cs-CZ"/>
          </w:rPr>
          <w:tab/>
        </w:r>
        <w:r w:rsidR="00DE6715" w:rsidRPr="006D061D">
          <w:rPr>
            <w:rStyle w:val="Hypertextovodkaz"/>
          </w:rPr>
          <w:t>Celková nabídková cena za dílo a za poskytování servisních služeb za období 5 let</w:t>
        </w:r>
        <w:r w:rsidR="00DE6715">
          <w:rPr>
            <w:webHidden/>
          </w:rPr>
          <w:tab/>
        </w:r>
        <w:r w:rsidR="00DE6715">
          <w:rPr>
            <w:webHidden/>
          </w:rPr>
          <w:fldChar w:fldCharType="begin"/>
        </w:r>
        <w:r w:rsidR="00DE6715">
          <w:rPr>
            <w:webHidden/>
          </w:rPr>
          <w:instrText xml:space="preserve"> PAGEREF _Toc25243257 \h </w:instrText>
        </w:r>
        <w:r w:rsidR="00DE6715">
          <w:rPr>
            <w:webHidden/>
          </w:rPr>
        </w:r>
        <w:r w:rsidR="00DE6715">
          <w:rPr>
            <w:webHidden/>
          </w:rPr>
          <w:fldChar w:fldCharType="separate"/>
        </w:r>
        <w:r w:rsidR="00DE6715">
          <w:rPr>
            <w:webHidden/>
          </w:rPr>
          <w:t>5</w:t>
        </w:r>
        <w:r w:rsidR="00DE6715">
          <w:rPr>
            <w:webHidden/>
          </w:rPr>
          <w:fldChar w:fldCharType="end"/>
        </w:r>
      </w:hyperlink>
    </w:p>
    <w:p w14:paraId="325E889B" w14:textId="77777777" w:rsidR="00DE6715" w:rsidRDefault="00993DD9">
      <w:pPr>
        <w:pStyle w:val="Obsah1"/>
        <w:rPr>
          <w:rFonts w:eastAsiaTheme="minorEastAsia"/>
          <w:b w:val="0"/>
          <w:lang w:eastAsia="cs-CZ"/>
        </w:rPr>
      </w:pPr>
      <w:hyperlink w:anchor="_Toc25243258" w:history="1">
        <w:r w:rsidR="00DE6715" w:rsidRPr="006D061D">
          <w:rPr>
            <w:rStyle w:val="Hypertextovodkaz"/>
          </w:rPr>
          <w:t>5</w:t>
        </w:r>
        <w:r w:rsidR="00DE6715">
          <w:rPr>
            <w:rFonts w:eastAsiaTheme="minorEastAsia"/>
            <w:b w:val="0"/>
            <w:lang w:eastAsia="cs-CZ"/>
          </w:rPr>
          <w:tab/>
        </w:r>
        <w:r w:rsidR="00DE6715" w:rsidRPr="006D061D">
          <w:rPr>
            <w:rStyle w:val="Hypertextovodkaz"/>
          </w:rPr>
          <w:t>Čestné prohlášení a autorizace cenové nabídky</w:t>
        </w:r>
        <w:r w:rsidR="00DE6715">
          <w:rPr>
            <w:webHidden/>
          </w:rPr>
          <w:tab/>
        </w:r>
        <w:r w:rsidR="00DE6715">
          <w:rPr>
            <w:webHidden/>
          </w:rPr>
          <w:fldChar w:fldCharType="begin"/>
        </w:r>
        <w:r w:rsidR="00DE6715">
          <w:rPr>
            <w:webHidden/>
          </w:rPr>
          <w:instrText xml:space="preserve"> PAGEREF _Toc25243258 \h </w:instrText>
        </w:r>
        <w:r w:rsidR="00DE6715">
          <w:rPr>
            <w:webHidden/>
          </w:rPr>
        </w:r>
        <w:r w:rsidR="00DE6715">
          <w:rPr>
            <w:webHidden/>
          </w:rPr>
          <w:fldChar w:fldCharType="separate"/>
        </w:r>
        <w:r w:rsidR="00DE6715">
          <w:rPr>
            <w:webHidden/>
          </w:rPr>
          <w:t>5</w:t>
        </w:r>
        <w:r w:rsidR="00DE6715">
          <w:rPr>
            <w:webHidden/>
          </w:rPr>
          <w:fldChar w:fldCharType="end"/>
        </w:r>
      </w:hyperlink>
    </w:p>
    <w:p w14:paraId="69FFF4AF" w14:textId="77777777" w:rsidR="00492BA0" w:rsidRPr="00F346AE" w:rsidRDefault="00492BA0" w:rsidP="00492BA0">
      <w:pPr>
        <w:rPr>
          <w:lang w:val="cs-CZ"/>
        </w:rPr>
      </w:pPr>
      <w:r w:rsidRPr="00F346AE">
        <w:rPr>
          <w:lang w:val="cs-CZ"/>
        </w:rPr>
        <w:fldChar w:fldCharType="end"/>
      </w:r>
    </w:p>
    <w:p w14:paraId="3658068C" w14:textId="3B2CAAC0" w:rsidR="00492BA0" w:rsidRPr="00F346AE" w:rsidRDefault="00492BA0">
      <w:pPr>
        <w:spacing w:before="0" w:after="160" w:line="259" w:lineRule="auto"/>
        <w:jc w:val="left"/>
        <w:rPr>
          <w:rFonts w:eastAsiaTheme="majorEastAsia" w:cs="Calibri,Bold"/>
          <w:bCs/>
          <w:lang w:val="cs-CZ"/>
        </w:rPr>
      </w:pPr>
      <w:r w:rsidRPr="00F346AE">
        <w:rPr>
          <w:rFonts w:eastAsiaTheme="majorEastAsia" w:cs="Calibri,Bold"/>
          <w:bCs/>
          <w:lang w:val="cs-CZ"/>
        </w:rPr>
        <w:br w:type="page"/>
      </w:r>
    </w:p>
    <w:p w14:paraId="5F99EE9E" w14:textId="77777777" w:rsidR="002B085E" w:rsidRPr="00F346AE" w:rsidRDefault="002B085E" w:rsidP="002B085E">
      <w:pPr>
        <w:pStyle w:val="Nadpis1"/>
      </w:pPr>
      <w:bookmarkStart w:id="3" w:name="_Toc25243245"/>
      <w:bookmarkStart w:id="4" w:name="_Toc25147394"/>
      <w:r w:rsidRPr="00F346AE">
        <w:lastRenderedPageBreak/>
        <w:t>Nabídková cena za jednotlivé technické komponenty</w:t>
      </w:r>
      <w:bookmarkEnd w:id="3"/>
      <w:bookmarkEnd w:id="4"/>
    </w:p>
    <w:p w14:paraId="2BA0807D" w14:textId="2F63FD50" w:rsidR="002B085E" w:rsidRPr="00F346AE" w:rsidRDefault="002B085E" w:rsidP="002B085E">
      <w:pPr>
        <w:pStyle w:val="Nadpis2"/>
        <w:rPr>
          <w:sz w:val="32"/>
          <w:szCs w:val="32"/>
        </w:rPr>
      </w:pPr>
      <w:bookmarkStart w:id="5" w:name="_Toc25243246"/>
      <w:bookmarkStart w:id="6" w:name="_Toc25147395"/>
      <w:r w:rsidRPr="00F346AE">
        <w:t>Hardware</w:t>
      </w:r>
      <w:bookmarkEnd w:id="5"/>
      <w:bookmarkEnd w:id="6"/>
    </w:p>
    <w:p w14:paraId="3A95778D" w14:textId="798C25FE" w:rsidR="002B085E" w:rsidRPr="00F346AE" w:rsidRDefault="002B085E" w:rsidP="002B085E">
      <w:pPr>
        <w:pStyle w:val="Nadpis3"/>
      </w:pPr>
      <w:bookmarkStart w:id="7" w:name="_Toc25243247"/>
      <w:bookmarkStart w:id="8" w:name="_Toc25147396"/>
      <w:r w:rsidRPr="00F346AE">
        <w:t>Zajištění integrity prostřednictvím zavedení páteřních přepínačů</w:t>
      </w:r>
      <w:bookmarkEnd w:id="7"/>
      <w:bookmarkEnd w:id="8"/>
    </w:p>
    <w:p w14:paraId="13182428" w14:textId="585D188E" w:rsidR="002B085E" w:rsidRPr="00F346AE" w:rsidRDefault="002B085E" w:rsidP="00592564">
      <w:pPr>
        <w:pStyle w:val="Nadpis4"/>
      </w:pPr>
      <w:r w:rsidRPr="00F346AE">
        <w:t>Centrální lokalita</w:t>
      </w:r>
      <w:r w:rsidR="00734F64" w:rsidRPr="00F346AE">
        <w:t xml:space="preserve"> Nemocnice Pardubice</w:t>
      </w: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2410"/>
        <w:gridCol w:w="1559"/>
        <w:gridCol w:w="993"/>
        <w:gridCol w:w="1275"/>
        <w:gridCol w:w="1418"/>
        <w:gridCol w:w="992"/>
        <w:gridCol w:w="1276"/>
      </w:tblGrid>
      <w:tr w:rsidR="00C07399" w:rsidRPr="00F346AE" w14:paraId="5545748E" w14:textId="77777777" w:rsidTr="00C07399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202FD465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Položka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65F3F391" w14:textId="77777777" w:rsidR="002B085E" w:rsidRPr="00F346AE" w:rsidRDefault="002B085E" w:rsidP="00C07399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za kus</w:t>
            </w:r>
          </w:p>
          <w:p w14:paraId="5AD3E973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 v Kč (bez DPH)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</w:tcPr>
          <w:p w14:paraId="0EAFD093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Sazba DPH v %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09E14B2E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 xml:space="preserve">Výše DPH </w:t>
            </w:r>
          </w:p>
          <w:p w14:paraId="230DEAE5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v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67F91C18" w14:textId="77777777" w:rsidR="002B085E" w:rsidRPr="00F346AE" w:rsidRDefault="002B085E" w:rsidP="00C07399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za kus</w:t>
            </w:r>
          </w:p>
          <w:p w14:paraId="5AB7BACE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 v Kč (s DPH)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558654DD" w14:textId="77777777" w:rsidR="002B085E" w:rsidRPr="00F346AE" w:rsidRDefault="002B085E" w:rsidP="00583398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Počet kusů/ lic.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D728EEF" w14:textId="77777777" w:rsidR="002B085E" w:rsidRPr="00F346AE" w:rsidRDefault="002B085E" w:rsidP="00C07399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celkem</w:t>
            </w:r>
          </w:p>
          <w:p w14:paraId="4EE228D6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 v Kč (s DPH)</w:t>
            </w:r>
          </w:p>
        </w:tc>
      </w:tr>
      <w:tr w:rsidR="000B2282" w:rsidRPr="00F346AE" w14:paraId="1EC2D895" w14:textId="77777777" w:rsidTr="000B2282">
        <w:tc>
          <w:tcPr>
            <w:tcW w:w="2410" w:type="dxa"/>
            <w:vAlign w:val="center"/>
          </w:tcPr>
          <w:p w14:paraId="64954B1E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Calibri"/>
                <w:sz w:val="18"/>
                <w:szCs w:val="18"/>
              </w:rPr>
              <w:t>WAN přepínač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4E6FAE71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2CC" w:themeFill="accent4" w:themeFillTint="33"/>
          </w:tcPr>
          <w:p w14:paraId="2D83F826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2CC" w:themeFill="accent4" w:themeFillTint="33"/>
          </w:tcPr>
          <w:p w14:paraId="3AD38E24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14:paraId="6100C7BA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75FB23CD" w14:textId="77777777" w:rsidR="002B085E" w:rsidRPr="00F346AE" w:rsidRDefault="002B085E" w:rsidP="00583398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3E996BA1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</w:p>
        </w:tc>
      </w:tr>
      <w:tr w:rsidR="000B2282" w:rsidRPr="00F346AE" w14:paraId="74875845" w14:textId="77777777" w:rsidTr="000B2282">
        <w:tc>
          <w:tcPr>
            <w:tcW w:w="2410" w:type="dxa"/>
            <w:vAlign w:val="center"/>
          </w:tcPr>
          <w:p w14:paraId="33FB7E7B" w14:textId="77777777" w:rsidR="002B085E" w:rsidRPr="00F346AE" w:rsidRDefault="002B085E" w:rsidP="00C07399">
            <w:pPr>
              <w:pStyle w:val="Bezmezer"/>
              <w:rPr>
                <w:rFonts w:cs="Calibri"/>
                <w:sz w:val="18"/>
                <w:szCs w:val="18"/>
              </w:rPr>
            </w:pPr>
            <w:r w:rsidRPr="00F346AE">
              <w:rPr>
                <w:rFonts w:cs="Calibri"/>
                <w:sz w:val="18"/>
                <w:szCs w:val="18"/>
              </w:rPr>
              <w:t>CAMPUS CORE přepínač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523010EB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2CC" w:themeFill="accent4" w:themeFillTint="33"/>
          </w:tcPr>
          <w:p w14:paraId="1905F837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2CC" w:themeFill="accent4" w:themeFillTint="33"/>
          </w:tcPr>
          <w:p w14:paraId="15101E97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14:paraId="26723AB5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0742FFE8" w14:textId="247311BC" w:rsidR="002B085E" w:rsidRPr="00F346AE" w:rsidRDefault="00583398" w:rsidP="00583398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30602C11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</w:p>
        </w:tc>
      </w:tr>
      <w:tr w:rsidR="000B2282" w:rsidRPr="00F346AE" w14:paraId="31835126" w14:textId="77777777" w:rsidTr="000B2282">
        <w:tc>
          <w:tcPr>
            <w:tcW w:w="2410" w:type="dxa"/>
            <w:vAlign w:val="center"/>
          </w:tcPr>
          <w:p w14:paraId="075255F1" w14:textId="77777777" w:rsidR="002B085E" w:rsidRPr="00F346AE" w:rsidRDefault="002B085E" w:rsidP="00C07399">
            <w:pPr>
              <w:pStyle w:val="Bezmezer"/>
              <w:rPr>
                <w:rFonts w:cs="Calibri"/>
                <w:sz w:val="18"/>
                <w:szCs w:val="18"/>
              </w:rPr>
            </w:pPr>
            <w:r w:rsidRPr="00F346AE">
              <w:rPr>
                <w:rFonts w:cs="Calibri"/>
                <w:sz w:val="18"/>
                <w:szCs w:val="18"/>
              </w:rPr>
              <w:t>DC CORE přepínač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7CB7B03A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2CC" w:themeFill="accent4" w:themeFillTint="33"/>
          </w:tcPr>
          <w:p w14:paraId="2DF08B52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2CC" w:themeFill="accent4" w:themeFillTint="33"/>
          </w:tcPr>
          <w:p w14:paraId="001D9226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14:paraId="097C689E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04C61A58" w14:textId="0E8EB5DD" w:rsidR="002B085E" w:rsidRPr="00F346AE" w:rsidRDefault="00734F64" w:rsidP="00583398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3EED5283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</w:p>
        </w:tc>
      </w:tr>
      <w:tr w:rsidR="000B2282" w:rsidRPr="00F346AE" w14:paraId="0B2DEA3A" w14:textId="77777777" w:rsidTr="000B2282">
        <w:tc>
          <w:tcPr>
            <w:tcW w:w="2410" w:type="dxa"/>
            <w:vAlign w:val="center"/>
          </w:tcPr>
          <w:p w14:paraId="15CCDE6C" w14:textId="13E395FC" w:rsidR="002B085E" w:rsidRPr="00F346AE" w:rsidRDefault="002B085E" w:rsidP="00734F64">
            <w:pPr>
              <w:pStyle w:val="Bezmezer"/>
              <w:rPr>
                <w:rFonts w:cs="Calibri"/>
                <w:sz w:val="18"/>
                <w:szCs w:val="18"/>
              </w:rPr>
            </w:pPr>
            <w:r w:rsidRPr="00F346AE">
              <w:rPr>
                <w:rFonts w:cs="Calibri"/>
                <w:sz w:val="18"/>
                <w:szCs w:val="18"/>
              </w:rPr>
              <w:t>DC ACCESS přepínač</w:t>
            </w:r>
            <w:r w:rsidR="00132607" w:rsidRPr="00F346AE"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6F7D90E0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2CC" w:themeFill="accent4" w:themeFillTint="33"/>
          </w:tcPr>
          <w:p w14:paraId="3F2BD1B1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2CC" w:themeFill="accent4" w:themeFillTint="33"/>
          </w:tcPr>
          <w:p w14:paraId="0F1857EF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14:paraId="33F21D21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6A544265" w14:textId="4B2D8847" w:rsidR="002B085E" w:rsidRPr="00F346AE" w:rsidRDefault="00583398" w:rsidP="00734F64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2</w:t>
            </w:r>
            <w:r w:rsidR="00734F64" w:rsidRPr="00F346AE">
              <w:rPr>
                <w:sz w:val="18"/>
                <w:szCs w:val="18"/>
              </w:rPr>
              <w:t>4</w:t>
            </w:r>
            <w:r w:rsidR="00132607" w:rsidRPr="00F346AE">
              <w:rPr>
                <w:sz w:val="18"/>
                <w:szCs w:val="18"/>
              </w:rPr>
              <w:t xml:space="preserve"> *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3D83FA81" w14:textId="77777777" w:rsidR="002B085E" w:rsidRPr="00F346AE" w:rsidRDefault="002B085E" w:rsidP="00C07399">
            <w:pPr>
              <w:pStyle w:val="Bezmezer"/>
              <w:rPr>
                <w:sz w:val="18"/>
                <w:szCs w:val="18"/>
              </w:rPr>
            </w:pPr>
          </w:p>
        </w:tc>
      </w:tr>
    </w:tbl>
    <w:p w14:paraId="6CCBAB63" w14:textId="5F2DCB63" w:rsidR="00492BA0" w:rsidRPr="00F346AE" w:rsidRDefault="00583398" w:rsidP="00492BA0">
      <w:pPr>
        <w:rPr>
          <w:i/>
          <w:lang w:val="cs-CZ"/>
        </w:rPr>
      </w:pPr>
      <w:r w:rsidRPr="00F346AE">
        <w:rPr>
          <w:i/>
          <w:highlight w:val="yellow"/>
          <w:lang w:val="cs-CZ"/>
        </w:rPr>
        <w:t>Poznámka *) Účastník upraví dle svého návrhu řešení</w:t>
      </w:r>
      <w:r w:rsidR="00132607" w:rsidRPr="00F346AE">
        <w:rPr>
          <w:i/>
          <w:highlight w:val="yellow"/>
          <w:lang w:val="cs-CZ"/>
        </w:rPr>
        <w:t xml:space="preserve">, například v případě </w:t>
      </w:r>
      <w:r w:rsidR="00734F64" w:rsidRPr="00F346AE">
        <w:rPr>
          <w:i/>
          <w:highlight w:val="yellow"/>
          <w:lang w:val="cs-CZ"/>
        </w:rPr>
        <w:t xml:space="preserve">řešení </w:t>
      </w:r>
      <w:r w:rsidR="00132607" w:rsidRPr="00F346AE">
        <w:rPr>
          <w:i/>
          <w:highlight w:val="yellow"/>
          <w:lang w:val="cs-CZ"/>
        </w:rPr>
        <w:t xml:space="preserve">DC CORE </w:t>
      </w:r>
      <w:r w:rsidR="00734F64" w:rsidRPr="00F346AE">
        <w:rPr>
          <w:i/>
          <w:highlight w:val="yellow"/>
          <w:lang w:val="cs-CZ"/>
        </w:rPr>
        <w:t xml:space="preserve">přepínače </w:t>
      </w:r>
      <w:r w:rsidR="00132607" w:rsidRPr="00F346AE">
        <w:rPr>
          <w:i/>
          <w:highlight w:val="yellow"/>
          <w:lang w:val="cs-CZ"/>
        </w:rPr>
        <w:t xml:space="preserve">ve formě EOR modulárního šasí zde uvede </w:t>
      </w:r>
      <w:r w:rsidR="00734F64" w:rsidRPr="00F346AE">
        <w:rPr>
          <w:i/>
          <w:highlight w:val="yellow"/>
          <w:lang w:val="cs-CZ"/>
        </w:rPr>
        <w:t>„</w:t>
      </w:r>
      <w:r w:rsidR="00132607" w:rsidRPr="00F346AE">
        <w:rPr>
          <w:i/>
          <w:highlight w:val="yellow"/>
          <w:lang w:val="cs-CZ"/>
        </w:rPr>
        <w:t>počet = 0 kus</w:t>
      </w:r>
      <w:r w:rsidR="00734F64" w:rsidRPr="00F346AE">
        <w:rPr>
          <w:i/>
          <w:highlight w:val="yellow"/>
          <w:lang w:val="cs-CZ"/>
        </w:rPr>
        <w:t>ů“</w:t>
      </w:r>
      <w:r w:rsidR="00132607" w:rsidRPr="00F346AE">
        <w:rPr>
          <w:i/>
          <w:highlight w:val="yellow"/>
          <w:lang w:val="cs-CZ"/>
        </w:rPr>
        <w:t>, jelikož DC ACCESS přepínače jsou již zahnuty ve formě linkových karet v DC CORE</w:t>
      </w:r>
      <w:r w:rsidR="00734F64" w:rsidRPr="00F346AE">
        <w:rPr>
          <w:i/>
          <w:highlight w:val="yellow"/>
          <w:lang w:val="cs-CZ"/>
        </w:rPr>
        <w:t xml:space="preserve"> přepínači</w:t>
      </w:r>
    </w:p>
    <w:p w14:paraId="0A5E0A9E" w14:textId="77777777" w:rsidR="00583398" w:rsidRPr="00F346AE" w:rsidRDefault="00583398" w:rsidP="00492BA0">
      <w:pPr>
        <w:rPr>
          <w:lang w:val="cs-CZ"/>
        </w:rPr>
      </w:pPr>
    </w:p>
    <w:p w14:paraId="633FE700" w14:textId="77777777" w:rsidR="002B085E" w:rsidRPr="00F346AE" w:rsidRDefault="002B085E" w:rsidP="00592564">
      <w:pPr>
        <w:pStyle w:val="Nadpis4"/>
      </w:pPr>
      <w:r w:rsidRPr="00F346AE">
        <w:t xml:space="preserve">Ostatní lokality </w:t>
      </w: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2410"/>
        <w:gridCol w:w="1559"/>
        <w:gridCol w:w="993"/>
        <w:gridCol w:w="1275"/>
        <w:gridCol w:w="1418"/>
        <w:gridCol w:w="992"/>
        <w:gridCol w:w="1276"/>
      </w:tblGrid>
      <w:tr w:rsidR="00C07399" w:rsidRPr="00F346AE" w14:paraId="380857F4" w14:textId="77777777" w:rsidTr="00C07399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1926833A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Položka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7584FA45" w14:textId="77777777" w:rsidR="00C07399" w:rsidRPr="00F346AE" w:rsidRDefault="00C07399" w:rsidP="00C07399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za kus</w:t>
            </w:r>
          </w:p>
          <w:p w14:paraId="09821DBC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 v Kč (bez DPH)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</w:tcPr>
          <w:p w14:paraId="5FBB61BA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Sazba DPH v %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32A111C2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 xml:space="preserve">Výše DPH </w:t>
            </w:r>
          </w:p>
          <w:p w14:paraId="68331C9C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v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0BDD8469" w14:textId="77777777" w:rsidR="00C07399" w:rsidRPr="00F346AE" w:rsidRDefault="00C07399" w:rsidP="00C07399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za kus</w:t>
            </w:r>
          </w:p>
          <w:p w14:paraId="4C2D6DA9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 v Kč (s DPH)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05D4CB1C" w14:textId="77777777" w:rsidR="00C07399" w:rsidRPr="00F346AE" w:rsidRDefault="00C07399" w:rsidP="00583398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Počet kusů/ lic.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F809510" w14:textId="77777777" w:rsidR="00C07399" w:rsidRPr="00F346AE" w:rsidRDefault="00C07399" w:rsidP="00C07399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celkem</w:t>
            </w:r>
          </w:p>
          <w:p w14:paraId="12E360E1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 v Kč (s DPH)</w:t>
            </w:r>
          </w:p>
        </w:tc>
      </w:tr>
      <w:tr w:rsidR="000B2282" w:rsidRPr="00F346AE" w14:paraId="278AF384" w14:textId="77777777" w:rsidTr="000B2282">
        <w:tc>
          <w:tcPr>
            <w:tcW w:w="2410" w:type="dxa"/>
            <w:vAlign w:val="center"/>
          </w:tcPr>
          <w:p w14:paraId="3322F8AB" w14:textId="0C77115A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Calibri"/>
                <w:sz w:val="18"/>
                <w:szCs w:val="18"/>
              </w:rPr>
              <w:t>CAMPUS CORE přepínač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5FAA8778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2CC" w:themeFill="accent4" w:themeFillTint="33"/>
          </w:tcPr>
          <w:p w14:paraId="2C1BEE25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2CC" w:themeFill="accent4" w:themeFillTint="33"/>
          </w:tcPr>
          <w:p w14:paraId="468BDC54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14:paraId="7E906904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0519AAE1" w14:textId="34D4A8C6" w:rsidR="00C07399" w:rsidRPr="00F346AE" w:rsidRDefault="00C07399" w:rsidP="00583398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44BD26EC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</w:tr>
      <w:tr w:rsidR="000B2282" w:rsidRPr="00F346AE" w14:paraId="62E21D42" w14:textId="77777777" w:rsidTr="000B2282">
        <w:tc>
          <w:tcPr>
            <w:tcW w:w="2410" w:type="dxa"/>
            <w:vAlign w:val="center"/>
          </w:tcPr>
          <w:p w14:paraId="77BC1264" w14:textId="77777777" w:rsidR="00C07399" w:rsidRPr="00F346AE" w:rsidRDefault="00C07399" w:rsidP="00C07399">
            <w:pPr>
              <w:pStyle w:val="Bezmezer"/>
              <w:rPr>
                <w:rFonts w:cs="Calibri"/>
                <w:sz w:val="18"/>
                <w:szCs w:val="18"/>
              </w:rPr>
            </w:pPr>
            <w:r w:rsidRPr="00F346AE">
              <w:rPr>
                <w:rFonts w:cs="Calibri"/>
                <w:sz w:val="18"/>
                <w:szCs w:val="18"/>
              </w:rPr>
              <w:t>DC ACCESS přepínač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051A7E4B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2CC" w:themeFill="accent4" w:themeFillTint="33"/>
          </w:tcPr>
          <w:p w14:paraId="646BAF61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2CC" w:themeFill="accent4" w:themeFillTint="33"/>
          </w:tcPr>
          <w:p w14:paraId="1233F58E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14:paraId="6E600FD7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764CA157" w14:textId="18A8DACA" w:rsidR="00C07399" w:rsidRPr="00F346AE" w:rsidRDefault="00C07399" w:rsidP="00583398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74D678B8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</w:tr>
    </w:tbl>
    <w:p w14:paraId="4108073D" w14:textId="77777777" w:rsidR="00C07399" w:rsidRPr="00F346AE" w:rsidRDefault="00C07399" w:rsidP="00C07399">
      <w:pPr>
        <w:rPr>
          <w:lang w:val="cs-CZ"/>
        </w:rPr>
      </w:pPr>
    </w:p>
    <w:p w14:paraId="5C7AE3EF" w14:textId="77777777" w:rsidR="00492BA0" w:rsidRPr="00F346AE" w:rsidRDefault="00492BA0" w:rsidP="00C07399">
      <w:pPr>
        <w:rPr>
          <w:lang w:val="cs-CZ"/>
        </w:rPr>
      </w:pPr>
    </w:p>
    <w:p w14:paraId="4A133FAA" w14:textId="77777777" w:rsidR="002B085E" w:rsidRPr="00F346AE" w:rsidRDefault="002B085E" w:rsidP="002B085E">
      <w:pPr>
        <w:pStyle w:val="Nadpis3"/>
      </w:pPr>
      <w:bookmarkStart w:id="9" w:name="_Toc25243248"/>
      <w:bookmarkStart w:id="10" w:name="_Toc25147397"/>
      <w:r w:rsidRPr="00F346AE">
        <w:t>Přístupové přepínače</w:t>
      </w:r>
      <w:bookmarkEnd w:id="9"/>
      <w:bookmarkEnd w:id="10"/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2410"/>
        <w:gridCol w:w="1559"/>
        <w:gridCol w:w="993"/>
        <w:gridCol w:w="1275"/>
        <w:gridCol w:w="1418"/>
        <w:gridCol w:w="992"/>
        <w:gridCol w:w="1276"/>
      </w:tblGrid>
      <w:tr w:rsidR="00C07399" w:rsidRPr="00F346AE" w14:paraId="1D4F4B47" w14:textId="77777777" w:rsidTr="00C07399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0E608402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Položka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27B4F04F" w14:textId="77777777" w:rsidR="00C07399" w:rsidRPr="00F346AE" w:rsidRDefault="00C07399" w:rsidP="00C07399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za kus</w:t>
            </w:r>
          </w:p>
          <w:p w14:paraId="6373C749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 v Kč (bez DPH)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</w:tcPr>
          <w:p w14:paraId="6BB12B63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Sazba DPH v %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06DA5613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 xml:space="preserve">Výše DPH </w:t>
            </w:r>
          </w:p>
          <w:p w14:paraId="0124D9F8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v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7DCAA202" w14:textId="77777777" w:rsidR="00C07399" w:rsidRPr="00F346AE" w:rsidRDefault="00C07399" w:rsidP="00C07399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za kus</w:t>
            </w:r>
          </w:p>
          <w:p w14:paraId="61B6194B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 v Kč (s DPH)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21F52D49" w14:textId="77777777" w:rsidR="00C07399" w:rsidRPr="00F346AE" w:rsidRDefault="00C07399" w:rsidP="00583398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Počet kusů/ lic.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5D71798" w14:textId="77777777" w:rsidR="00C07399" w:rsidRPr="00F346AE" w:rsidRDefault="00C07399" w:rsidP="00C07399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celkem</w:t>
            </w:r>
          </w:p>
          <w:p w14:paraId="37B10666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 v Kč (s DPH)</w:t>
            </w:r>
          </w:p>
        </w:tc>
      </w:tr>
      <w:tr w:rsidR="000B2282" w:rsidRPr="00F346AE" w14:paraId="073460FB" w14:textId="77777777" w:rsidTr="000B2282">
        <w:tc>
          <w:tcPr>
            <w:tcW w:w="2410" w:type="dxa"/>
            <w:vAlign w:val="center"/>
          </w:tcPr>
          <w:p w14:paraId="06079C91" w14:textId="0C22839E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Calibri"/>
                <w:sz w:val="18"/>
                <w:szCs w:val="18"/>
              </w:rPr>
              <w:t>CAMPUS ACCESS POE+ přepínač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6D0E1BDF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2CC" w:themeFill="accent4" w:themeFillTint="33"/>
          </w:tcPr>
          <w:p w14:paraId="515038DD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2CC" w:themeFill="accent4" w:themeFillTint="33"/>
          </w:tcPr>
          <w:p w14:paraId="0DA2640F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14:paraId="29E54AE6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5C771CEA" w14:textId="70180426" w:rsidR="00C07399" w:rsidRPr="00F346AE" w:rsidRDefault="00583398" w:rsidP="00583398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185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609D2229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</w:tr>
    </w:tbl>
    <w:p w14:paraId="20DE3786" w14:textId="4150997C" w:rsidR="00900B43" w:rsidRPr="00F346AE" w:rsidRDefault="00900B43" w:rsidP="00C07399">
      <w:pPr>
        <w:rPr>
          <w:lang w:val="cs-CZ"/>
        </w:rPr>
      </w:pPr>
    </w:p>
    <w:p w14:paraId="4C1CFCD8" w14:textId="77777777" w:rsidR="00900B43" w:rsidRPr="00F346AE" w:rsidRDefault="00900B43">
      <w:pPr>
        <w:spacing w:before="0" w:after="160" w:line="259" w:lineRule="auto"/>
        <w:jc w:val="left"/>
        <w:rPr>
          <w:lang w:val="cs-CZ"/>
        </w:rPr>
      </w:pPr>
      <w:r w:rsidRPr="00F346AE">
        <w:rPr>
          <w:lang w:val="cs-CZ"/>
        </w:rPr>
        <w:br w:type="page"/>
      </w:r>
    </w:p>
    <w:p w14:paraId="5052C73A" w14:textId="5EFCC1B6" w:rsidR="002B085E" w:rsidRPr="00F346AE" w:rsidRDefault="002B085E" w:rsidP="00C07399">
      <w:pPr>
        <w:pStyle w:val="Nadpis2"/>
      </w:pPr>
      <w:bookmarkStart w:id="11" w:name="_Toc25243249"/>
      <w:bookmarkStart w:id="12" w:name="_Toc25147398"/>
      <w:r w:rsidRPr="00F346AE">
        <w:t xml:space="preserve">Příslušenství k </w:t>
      </w:r>
      <w:r w:rsidR="006D34C2" w:rsidRPr="00F346AE">
        <w:t>H</w:t>
      </w:r>
      <w:r w:rsidR="00492BA0" w:rsidRPr="00F346AE">
        <w:t>ardware</w:t>
      </w:r>
      <w:bookmarkEnd w:id="11"/>
      <w:bookmarkEnd w:id="12"/>
    </w:p>
    <w:p w14:paraId="4B345FA5" w14:textId="77777777" w:rsidR="002B085E" w:rsidRPr="00F346AE" w:rsidRDefault="002B085E" w:rsidP="00C07399">
      <w:pPr>
        <w:pStyle w:val="Nadpis3"/>
      </w:pPr>
      <w:bookmarkStart w:id="13" w:name="_Toc25243250"/>
      <w:bookmarkStart w:id="14" w:name="_Toc25147399"/>
      <w:r w:rsidRPr="00F346AE">
        <w:t>Hardware pro záložní napájecí zdroje (UPS)</w:t>
      </w:r>
      <w:bookmarkEnd w:id="13"/>
      <w:bookmarkEnd w:id="14"/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2410"/>
        <w:gridCol w:w="1559"/>
        <w:gridCol w:w="993"/>
        <w:gridCol w:w="1275"/>
        <w:gridCol w:w="1418"/>
        <w:gridCol w:w="992"/>
        <w:gridCol w:w="1276"/>
      </w:tblGrid>
      <w:tr w:rsidR="00C07399" w:rsidRPr="00F346AE" w14:paraId="7F5CB969" w14:textId="77777777" w:rsidTr="00C07399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639439C5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Položka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487938F8" w14:textId="77777777" w:rsidR="00C07399" w:rsidRPr="00F346AE" w:rsidRDefault="00C07399" w:rsidP="00C07399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za kus</w:t>
            </w:r>
          </w:p>
          <w:p w14:paraId="6D8B6C57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 v Kč (bez DPH)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</w:tcPr>
          <w:p w14:paraId="18C8352D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Sazba DPH v %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53ACC4A8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 xml:space="preserve">Výše DPH </w:t>
            </w:r>
          </w:p>
          <w:p w14:paraId="26013B8C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v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18562D86" w14:textId="77777777" w:rsidR="00C07399" w:rsidRPr="00F346AE" w:rsidRDefault="00C07399" w:rsidP="00C07399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za kus</w:t>
            </w:r>
          </w:p>
          <w:p w14:paraId="3D1D21FB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 v Kč (s DPH)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21AD6BC8" w14:textId="77777777" w:rsidR="00C07399" w:rsidRPr="00F346AE" w:rsidRDefault="00C07399" w:rsidP="00583398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Počet kusů/ lic.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50CAA15" w14:textId="77777777" w:rsidR="00C07399" w:rsidRPr="00F346AE" w:rsidRDefault="00C07399" w:rsidP="00C07399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celkem</w:t>
            </w:r>
          </w:p>
          <w:p w14:paraId="21E5939D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 v Kč (s DPH)</w:t>
            </w:r>
          </w:p>
        </w:tc>
      </w:tr>
      <w:tr w:rsidR="000B2282" w:rsidRPr="00F346AE" w14:paraId="09F4F97A" w14:textId="77777777" w:rsidTr="000B2282">
        <w:tc>
          <w:tcPr>
            <w:tcW w:w="2410" w:type="dxa"/>
            <w:vAlign w:val="center"/>
          </w:tcPr>
          <w:p w14:paraId="2341E702" w14:textId="2E22E08E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Calibri"/>
                <w:sz w:val="18"/>
                <w:szCs w:val="18"/>
              </w:rPr>
              <w:t>UPS standalone/tower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324806ED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2CC" w:themeFill="accent4" w:themeFillTint="33"/>
          </w:tcPr>
          <w:p w14:paraId="103E8BB7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2CC" w:themeFill="accent4" w:themeFillTint="33"/>
          </w:tcPr>
          <w:p w14:paraId="4A82A83F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14:paraId="117D5EA4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11A486AF" w14:textId="32CDD9C1" w:rsidR="00C07399" w:rsidRPr="00F346AE" w:rsidRDefault="00C07399" w:rsidP="00583398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20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6FCF9787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</w:tr>
      <w:tr w:rsidR="000B2282" w:rsidRPr="00F346AE" w14:paraId="3B2A378B" w14:textId="77777777" w:rsidTr="000B2282">
        <w:tc>
          <w:tcPr>
            <w:tcW w:w="2410" w:type="dxa"/>
            <w:vAlign w:val="center"/>
          </w:tcPr>
          <w:p w14:paraId="0D1512DB" w14:textId="5A1DB7CE" w:rsidR="00C07399" w:rsidRPr="00F346AE" w:rsidRDefault="00C07399" w:rsidP="00C07399">
            <w:pPr>
              <w:pStyle w:val="Bezmezer"/>
              <w:rPr>
                <w:rFonts w:cs="Calibri"/>
                <w:sz w:val="18"/>
                <w:szCs w:val="18"/>
              </w:rPr>
            </w:pPr>
            <w:r w:rsidRPr="00F346AE">
              <w:rPr>
                <w:rFonts w:cs="Calibri"/>
                <w:sz w:val="18"/>
                <w:szCs w:val="18"/>
              </w:rPr>
              <w:t>UPS racková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7C810EF5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2CC" w:themeFill="accent4" w:themeFillTint="33"/>
          </w:tcPr>
          <w:p w14:paraId="7E27BE11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2CC" w:themeFill="accent4" w:themeFillTint="33"/>
          </w:tcPr>
          <w:p w14:paraId="55B39620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14:paraId="65931E84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5806A670" w14:textId="1E277CC2" w:rsidR="00C07399" w:rsidRPr="00F346AE" w:rsidRDefault="00C07399" w:rsidP="00583398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63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122BF387" w14:textId="77777777" w:rsidR="00C07399" w:rsidRPr="00F346AE" w:rsidRDefault="00C07399" w:rsidP="00C07399">
            <w:pPr>
              <w:pStyle w:val="Bezmezer"/>
              <w:rPr>
                <w:sz w:val="18"/>
                <w:szCs w:val="18"/>
              </w:rPr>
            </w:pPr>
          </w:p>
        </w:tc>
      </w:tr>
    </w:tbl>
    <w:p w14:paraId="5742C913" w14:textId="77777777" w:rsidR="00C07399" w:rsidRPr="00F346AE" w:rsidRDefault="00C07399" w:rsidP="00C07399">
      <w:pPr>
        <w:rPr>
          <w:lang w:val="cs-CZ"/>
        </w:rPr>
      </w:pPr>
    </w:p>
    <w:p w14:paraId="3828D4D0" w14:textId="33682B3B" w:rsidR="00C07399" w:rsidRDefault="00592564" w:rsidP="00592564">
      <w:pPr>
        <w:pStyle w:val="Nadpis3"/>
      </w:pPr>
      <w:bookmarkStart w:id="15" w:name="_Toc25243251"/>
      <w:bookmarkStart w:id="16" w:name="_Toc25147400"/>
      <w:r w:rsidRPr="00F346AE">
        <w:t>Moduly / transceivery do přepínačů, propojovací a připojovací kabely</w:t>
      </w:r>
      <w:bookmarkEnd w:id="15"/>
      <w:bookmarkEnd w:id="16"/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2410"/>
        <w:gridCol w:w="1559"/>
        <w:gridCol w:w="993"/>
        <w:gridCol w:w="1275"/>
        <w:gridCol w:w="1418"/>
        <w:gridCol w:w="992"/>
        <w:gridCol w:w="1276"/>
      </w:tblGrid>
      <w:tr w:rsidR="00D1550A" w:rsidRPr="00F346AE" w14:paraId="29DDA0D1" w14:textId="77777777" w:rsidTr="00D1550A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4B0B56C2" w14:textId="77777777" w:rsidR="00D1550A" w:rsidRPr="00F346AE" w:rsidRDefault="00D1550A" w:rsidP="00D1550A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Položka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0D0C2752" w14:textId="77777777" w:rsidR="00D1550A" w:rsidRPr="00F346AE" w:rsidRDefault="00D1550A" w:rsidP="00D1550A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za kus</w:t>
            </w:r>
          </w:p>
          <w:p w14:paraId="264D3C46" w14:textId="77777777" w:rsidR="00D1550A" w:rsidRPr="00F346AE" w:rsidRDefault="00D1550A" w:rsidP="00D1550A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 v Kč (bez DPH)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</w:tcPr>
          <w:p w14:paraId="7C0E07D7" w14:textId="77777777" w:rsidR="00D1550A" w:rsidRPr="00F346AE" w:rsidRDefault="00D1550A" w:rsidP="00D1550A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Sazba DPH v %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414FCF12" w14:textId="77777777" w:rsidR="00D1550A" w:rsidRPr="00F346AE" w:rsidRDefault="00D1550A" w:rsidP="00D1550A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 xml:space="preserve">Výše DPH </w:t>
            </w:r>
          </w:p>
          <w:p w14:paraId="2DC7CB11" w14:textId="77777777" w:rsidR="00D1550A" w:rsidRPr="00F346AE" w:rsidRDefault="00D1550A" w:rsidP="00D1550A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v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64C629BC" w14:textId="77777777" w:rsidR="00D1550A" w:rsidRPr="00F346AE" w:rsidRDefault="00D1550A" w:rsidP="00D1550A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za kus</w:t>
            </w:r>
          </w:p>
          <w:p w14:paraId="213BF3FB" w14:textId="77777777" w:rsidR="00D1550A" w:rsidRPr="00F346AE" w:rsidRDefault="00D1550A" w:rsidP="00D1550A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 v Kč (s DPH)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140BA021" w14:textId="77777777" w:rsidR="00D1550A" w:rsidRPr="00F346AE" w:rsidRDefault="00D1550A" w:rsidP="00D1550A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Počet kusů/ lic.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D0AD174" w14:textId="77777777" w:rsidR="00D1550A" w:rsidRPr="00F346AE" w:rsidRDefault="00D1550A" w:rsidP="00D1550A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celkem</w:t>
            </w:r>
          </w:p>
          <w:p w14:paraId="43122336" w14:textId="77777777" w:rsidR="00D1550A" w:rsidRPr="00F346AE" w:rsidRDefault="00D1550A" w:rsidP="00D1550A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 v Kč (s DPH)</w:t>
            </w:r>
          </w:p>
        </w:tc>
      </w:tr>
      <w:tr w:rsidR="00D1550A" w:rsidRPr="00F346AE" w14:paraId="4F3DDEA1" w14:textId="77777777" w:rsidTr="00D1550A">
        <w:tc>
          <w:tcPr>
            <w:tcW w:w="2410" w:type="dxa"/>
            <w:vAlign w:val="center"/>
          </w:tcPr>
          <w:p w14:paraId="366F2F5E" w14:textId="385D4E16" w:rsidR="00D1550A" w:rsidRPr="00F346AE" w:rsidRDefault="00B44BE1" w:rsidP="00D1550A">
            <w:pPr>
              <w:pStyle w:val="Bezmezer"/>
              <w:rPr>
                <w:sz w:val="18"/>
                <w:szCs w:val="18"/>
              </w:rPr>
            </w:pPr>
            <w:r w:rsidRPr="00B44BE1">
              <w:rPr>
                <w:sz w:val="18"/>
                <w:szCs w:val="18"/>
              </w:rPr>
              <w:t>Veškeré příslušenství k Hardware dle kapitoly "Moduly / transceivery do přepínačů a připojovací či propojovací kabely" Přílohy č. 2 ZD (Přílohy č. 1 Smlouvy o dílo)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627900E3" w14:textId="77777777" w:rsidR="00D1550A" w:rsidRPr="00F346AE" w:rsidRDefault="00D1550A" w:rsidP="00D1550A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2CC" w:themeFill="accent4" w:themeFillTint="33"/>
          </w:tcPr>
          <w:p w14:paraId="5723F934" w14:textId="77777777" w:rsidR="00D1550A" w:rsidRPr="00F346AE" w:rsidRDefault="00D1550A" w:rsidP="00D1550A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2CC" w:themeFill="accent4" w:themeFillTint="33"/>
          </w:tcPr>
          <w:p w14:paraId="1A1C1995" w14:textId="77777777" w:rsidR="00D1550A" w:rsidRPr="00F346AE" w:rsidRDefault="00D1550A" w:rsidP="00D1550A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14:paraId="430E2CDD" w14:textId="77777777" w:rsidR="00D1550A" w:rsidRPr="00F346AE" w:rsidRDefault="00D1550A" w:rsidP="00D1550A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11DBFBEB" w14:textId="6E896859" w:rsidR="00D1550A" w:rsidRPr="00F346AE" w:rsidRDefault="00D1550A" w:rsidP="0047418C">
            <w:pPr>
              <w:pStyle w:val="Bezmezer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="0047418C">
              <w:rPr>
                <w:sz w:val="18"/>
                <w:szCs w:val="18"/>
              </w:rPr>
              <w:t>komplet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3F5C33D9" w14:textId="77777777" w:rsidR="00D1550A" w:rsidRPr="00F346AE" w:rsidRDefault="00D1550A" w:rsidP="00D1550A">
            <w:pPr>
              <w:pStyle w:val="Bezmezer"/>
              <w:rPr>
                <w:sz w:val="18"/>
                <w:szCs w:val="18"/>
              </w:rPr>
            </w:pPr>
          </w:p>
        </w:tc>
      </w:tr>
    </w:tbl>
    <w:p w14:paraId="28663D02" w14:textId="77777777" w:rsidR="00D1550A" w:rsidRDefault="00D1550A" w:rsidP="00D1550A">
      <w:pPr>
        <w:rPr>
          <w:lang w:val="cs-CZ"/>
        </w:rPr>
      </w:pPr>
    </w:p>
    <w:p w14:paraId="3AC18B2C" w14:textId="77777777" w:rsidR="00D72538" w:rsidRPr="00F346AE" w:rsidRDefault="00D72538" w:rsidP="00C07399">
      <w:pPr>
        <w:rPr>
          <w:lang w:val="cs-CZ"/>
        </w:rPr>
      </w:pPr>
    </w:p>
    <w:p w14:paraId="7DCA8EC8" w14:textId="1D36EBB3" w:rsidR="00900B43" w:rsidRPr="00F346AE" w:rsidRDefault="00900B43" w:rsidP="00900B43">
      <w:pPr>
        <w:pStyle w:val="Nadpis2"/>
      </w:pPr>
      <w:bookmarkStart w:id="17" w:name="_Toc25243252"/>
      <w:bookmarkStart w:id="18" w:name="_Toc25147401"/>
      <w:r w:rsidRPr="00F346AE">
        <w:t>Software</w:t>
      </w:r>
      <w:bookmarkEnd w:id="17"/>
      <w:bookmarkEnd w:id="18"/>
    </w:p>
    <w:p w14:paraId="5ED49A79" w14:textId="26A365BE" w:rsidR="00900B43" w:rsidRPr="00F346AE" w:rsidRDefault="00900B43" w:rsidP="00900B43">
      <w:pPr>
        <w:pStyle w:val="Nadpis3"/>
      </w:pPr>
      <w:bookmarkStart w:id="19" w:name="_Toc25243253"/>
      <w:bookmarkStart w:id="20" w:name="_Toc25147402"/>
      <w:r w:rsidRPr="00F346AE">
        <w:t>Software pro správu přepínačů (NMS)</w:t>
      </w:r>
      <w:bookmarkEnd w:id="19"/>
      <w:bookmarkEnd w:id="20"/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2410"/>
        <w:gridCol w:w="1559"/>
        <w:gridCol w:w="993"/>
        <w:gridCol w:w="1275"/>
        <w:gridCol w:w="1418"/>
        <w:gridCol w:w="992"/>
        <w:gridCol w:w="1276"/>
      </w:tblGrid>
      <w:tr w:rsidR="00900B43" w:rsidRPr="00F346AE" w14:paraId="50014A1C" w14:textId="77777777" w:rsidTr="00583398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704D92C9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Položka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6B0509C0" w14:textId="77777777" w:rsidR="00900B43" w:rsidRPr="00F346AE" w:rsidRDefault="00900B43" w:rsidP="00583398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za kus</w:t>
            </w:r>
          </w:p>
          <w:p w14:paraId="3B53F7C5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 v Kč (bez DPH)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</w:tcPr>
          <w:p w14:paraId="1F55257F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Sazba DPH v %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208C4651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 xml:space="preserve">Výše DPH </w:t>
            </w:r>
          </w:p>
          <w:p w14:paraId="40724859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v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7B4E5DA3" w14:textId="77777777" w:rsidR="00900B43" w:rsidRPr="00F346AE" w:rsidRDefault="00900B43" w:rsidP="00583398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za kus</w:t>
            </w:r>
          </w:p>
          <w:p w14:paraId="086B3838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 v Kč (s DPH)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14587584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Počet kusů/ lic.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0A11322" w14:textId="77777777" w:rsidR="00900B43" w:rsidRPr="00F346AE" w:rsidRDefault="00900B43" w:rsidP="00583398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celkem</w:t>
            </w:r>
          </w:p>
          <w:p w14:paraId="5E67D272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 v Kč (s DPH)</w:t>
            </w:r>
          </w:p>
        </w:tc>
      </w:tr>
      <w:tr w:rsidR="000B2282" w:rsidRPr="00F346AE" w14:paraId="014ABE64" w14:textId="77777777" w:rsidTr="000B2282">
        <w:tc>
          <w:tcPr>
            <w:tcW w:w="2410" w:type="dxa"/>
            <w:vAlign w:val="center"/>
          </w:tcPr>
          <w:p w14:paraId="5C85072F" w14:textId="091B3B74" w:rsidR="00900B43" w:rsidRPr="00F346AE" w:rsidRDefault="00900B43" w:rsidP="00583398">
            <w:pPr>
              <w:pStyle w:val="Bezmezer"/>
              <w:rPr>
                <w:sz w:val="18"/>
                <w:szCs w:val="18"/>
                <w:highlight w:val="yellow"/>
              </w:rPr>
            </w:pPr>
            <w:r w:rsidRPr="00F346AE">
              <w:rPr>
                <w:sz w:val="18"/>
                <w:szCs w:val="18"/>
              </w:rPr>
              <w:t>Software pro správu přepínačů (NMS)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76718F4E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2CC" w:themeFill="accent4" w:themeFillTint="33"/>
          </w:tcPr>
          <w:p w14:paraId="7D939F7D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2CC" w:themeFill="accent4" w:themeFillTint="33"/>
          </w:tcPr>
          <w:p w14:paraId="235A7DDE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14:paraId="619B6013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20C19C1C" w14:textId="304BE82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1 komplet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3E8EA488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</w:p>
        </w:tc>
      </w:tr>
    </w:tbl>
    <w:p w14:paraId="6582E032" w14:textId="77777777" w:rsidR="00900B43" w:rsidRPr="00F346AE" w:rsidRDefault="00900B43" w:rsidP="00900B43">
      <w:pPr>
        <w:rPr>
          <w:lang w:val="cs-CZ"/>
        </w:rPr>
      </w:pPr>
    </w:p>
    <w:p w14:paraId="51C39B23" w14:textId="44F73CEC" w:rsidR="00900B43" w:rsidRPr="00F346AE" w:rsidRDefault="00900B43" w:rsidP="00900B43">
      <w:pPr>
        <w:pStyle w:val="Nadpis3"/>
      </w:pPr>
      <w:bookmarkStart w:id="21" w:name="_Toc25243254"/>
      <w:bookmarkStart w:id="22" w:name="_Toc25147403"/>
      <w:r w:rsidRPr="00F346AE">
        <w:t>Software pro monitoring záložních napájecích zdrojů (UPS)</w:t>
      </w:r>
      <w:bookmarkEnd w:id="21"/>
      <w:bookmarkEnd w:id="22"/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2410"/>
        <w:gridCol w:w="1559"/>
        <w:gridCol w:w="993"/>
        <w:gridCol w:w="1275"/>
        <w:gridCol w:w="1418"/>
        <w:gridCol w:w="992"/>
        <w:gridCol w:w="1276"/>
      </w:tblGrid>
      <w:tr w:rsidR="00900B43" w:rsidRPr="00F346AE" w14:paraId="2E071BD8" w14:textId="77777777" w:rsidTr="00583398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58236228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Položka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60798D91" w14:textId="77777777" w:rsidR="00900B43" w:rsidRPr="00F346AE" w:rsidRDefault="00900B43" w:rsidP="00583398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za kus</w:t>
            </w:r>
          </w:p>
          <w:p w14:paraId="3238E93D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 v Kč (bez DPH)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</w:tcPr>
          <w:p w14:paraId="4C58A2C6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Sazba DPH v %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7F69690E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 xml:space="preserve">Výše DPH </w:t>
            </w:r>
          </w:p>
          <w:p w14:paraId="09F04A35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v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625B7A24" w14:textId="77777777" w:rsidR="00900B43" w:rsidRPr="00F346AE" w:rsidRDefault="00900B43" w:rsidP="00583398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za kus</w:t>
            </w:r>
          </w:p>
          <w:p w14:paraId="6A699B54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 v Kč (s DPH)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7078E710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Počet kusů/ lic.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945532F" w14:textId="77777777" w:rsidR="00900B43" w:rsidRPr="00F346AE" w:rsidRDefault="00900B43" w:rsidP="00583398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celkem</w:t>
            </w:r>
          </w:p>
          <w:p w14:paraId="23953460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 v Kč (s DPH)</w:t>
            </w:r>
          </w:p>
        </w:tc>
      </w:tr>
      <w:tr w:rsidR="000B2282" w:rsidRPr="00F346AE" w14:paraId="7B9A6316" w14:textId="77777777" w:rsidTr="000B2282">
        <w:tc>
          <w:tcPr>
            <w:tcW w:w="2410" w:type="dxa"/>
            <w:vAlign w:val="center"/>
          </w:tcPr>
          <w:p w14:paraId="61C4068F" w14:textId="78681C28" w:rsidR="00900B43" w:rsidRPr="00F346AE" w:rsidRDefault="00900B43" w:rsidP="00583398">
            <w:pPr>
              <w:pStyle w:val="Bezmezer"/>
              <w:rPr>
                <w:sz w:val="18"/>
                <w:szCs w:val="18"/>
                <w:highlight w:val="yellow"/>
              </w:rPr>
            </w:pPr>
            <w:r w:rsidRPr="00F346AE">
              <w:rPr>
                <w:sz w:val="18"/>
                <w:szCs w:val="18"/>
              </w:rPr>
              <w:t>Software pro monitoring záložních napájecích zdrojů (UPS)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383C74AA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2CC" w:themeFill="accent4" w:themeFillTint="33"/>
          </w:tcPr>
          <w:p w14:paraId="02547A00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2CC" w:themeFill="accent4" w:themeFillTint="33"/>
          </w:tcPr>
          <w:p w14:paraId="7DD8F61D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14:paraId="0766A583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07E83715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1 komplet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7295E5B6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</w:p>
        </w:tc>
      </w:tr>
    </w:tbl>
    <w:p w14:paraId="00B94149" w14:textId="77777777" w:rsidR="00E75B6C" w:rsidRPr="00F346AE" w:rsidRDefault="00E75B6C" w:rsidP="00C07399">
      <w:pPr>
        <w:rPr>
          <w:lang w:val="cs-CZ"/>
        </w:rPr>
      </w:pPr>
    </w:p>
    <w:p w14:paraId="478CF919" w14:textId="16F1F9EA" w:rsidR="00900B43" w:rsidRPr="00F346AE" w:rsidRDefault="00900B43">
      <w:pPr>
        <w:spacing w:before="0" w:after="160" w:line="259" w:lineRule="auto"/>
        <w:jc w:val="left"/>
        <w:rPr>
          <w:lang w:val="cs-CZ"/>
        </w:rPr>
      </w:pPr>
      <w:r w:rsidRPr="00F346AE">
        <w:rPr>
          <w:lang w:val="cs-CZ"/>
        </w:rPr>
        <w:br w:type="page"/>
      </w:r>
    </w:p>
    <w:p w14:paraId="5C0D41CD" w14:textId="77777777" w:rsidR="00592564" w:rsidRPr="00F346AE" w:rsidRDefault="00592564" w:rsidP="00C07399">
      <w:pPr>
        <w:rPr>
          <w:lang w:val="cs-CZ"/>
        </w:rPr>
      </w:pPr>
    </w:p>
    <w:p w14:paraId="063D132B" w14:textId="50C7D21B" w:rsidR="00592564" w:rsidRPr="00F346AE" w:rsidRDefault="00900B43" w:rsidP="00900B43">
      <w:pPr>
        <w:pStyle w:val="Nadpis1"/>
      </w:pPr>
      <w:bookmarkStart w:id="23" w:name="_Toc25243255"/>
      <w:bookmarkStart w:id="24" w:name="_Toc25147404"/>
      <w:r w:rsidRPr="00F346AE">
        <w:t>Nabídková cena za dílo dle Smlouvy o dílo</w:t>
      </w:r>
      <w:bookmarkEnd w:id="23"/>
      <w:bookmarkEnd w:id="24"/>
    </w:p>
    <w:tbl>
      <w:tblPr>
        <w:tblStyle w:val="Mkatabulky"/>
        <w:tblW w:w="9214" w:type="dxa"/>
        <w:tblInd w:w="-5" w:type="dxa"/>
        <w:tblLook w:val="04A0" w:firstRow="1" w:lastRow="0" w:firstColumn="1" w:lastColumn="0" w:noHBand="0" w:noVBand="1"/>
      </w:tblPr>
      <w:tblGrid>
        <w:gridCol w:w="3382"/>
        <w:gridCol w:w="1458"/>
        <w:gridCol w:w="1458"/>
        <w:gridCol w:w="1458"/>
        <w:gridCol w:w="1458"/>
      </w:tblGrid>
      <w:tr w:rsidR="00900B43" w:rsidRPr="00F346AE" w14:paraId="15D22320" w14:textId="77777777" w:rsidTr="00E12D41">
        <w:trPr>
          <w:tblHeader/>
        </w:trPr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2357456A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Položka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766837EC" w14:textId="77777777" w:rsidR="00900B43" w:rsidRPr="00F346AE" w:rsidRDefault="00900B43" w:rsidP="00900B43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Cena v Kč </w:t>
            </w:r>
          </w:p>
          <w:p w14:paraId="5CFA8E44" w14:textId="17365C50" w:rsidR="00900B43" w:rsidRPr="00F346AE" w:rsidRDefault="00900B43" w:rsidP="00900B43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(bez DPH)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1330B706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Sazba DPH v %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4EEA1F5F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 xml:space="preserve">Výše DPH </w:t>
            </w:r>
          </w:p>
          <w:p w14:paraId="06C25037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v Kč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0C693343" w14:textId="77777777" w:rsidR="00900B43" w:rsidRPr="00F346AE" w:rsidRDefault="00900B43" w:rsidP="00900B43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Cena v Kč </w:t>
            </w:r>
          </w:p>
          <w:p w14:paraId="7EFBAFE0" w14:textId="3AE03A8D" w:rsidR="00900B43" w:rsidRPr="00F346AE" w:rsidRDefault="00900B43" w:rsidP="00900B43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(s DPH)</w:t>
            </w:r>
          </w:p>
        </w:tc>
      </w:tr>
      <w:tr w:rsidR="000B2282" w:rsidRPr="00B44BE1" w14:paraId="43813D5F" w14:textId="77777777" w:rsidTr="000B2282">
        <w:tc>
          <w:tcPr>
            <w:tcW w:w="3382" w:type="dxa"/>
            <w:vAlign w:val="center"/>
          </w:tcPr>
          <w:p w14:paraId="399A3F64" w14:textId="1D0D3C04" w:rsidR="00900B43" w:rsidRPr="00F346AE" w:rsidRDefault="00295FA9" w:rsidP="00295FA9">
            <w:pPr>
              <w:pStyle w:val="Bezmezer"/>
              <w:rPr>
                <w:sz w:val="18"/>
                <w:szCs w:val="18"/>
                <w:highlight w:val="yellow"/>
              </w:rPr>
            </w:pPr>
            <w:r w:rsidRPr="00F346AE">
              <w:rPr>
                <w:sz w:val="18"/>
                <w:szCs w:val="18"/>
              </w:rPr>
              <w:t>Dodávka páteřních a přístupových přepínačů, vč. UPS (hardware), vč. příslušenství pro připojení a propojení, vč. záruční podpory výrobce na 5 let</w:t>
            </w: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6D7EC514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335B83BB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58D97353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292A218D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</w:p>
        </w:tc>
      </w:tr>
      <w:tr w:rsidR="000B2282" w:rsidRPr="003A0BE8" w14:paraId="48D6A62C" w14:textId="77777777" w:rsidTr="000B2282">
        <w:tc>
          <w:tcPr>
            <w:tcW w:w="3382" w:type="dxa"/>
            <w:vAlign w:val="center"/>
          </w:tcPr>
          <w:p w14:paraId="62672584" w14:textId="28726878" w:rsidR="00295FA9" w:rsidRPr="00F346AE" w:rsidRDefault="00295FA9" w:rsidP="00295FA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Dodávka softwarového vybavení (SW), vč. záruky na 5 let</w:t>
            </w: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2A172EF8" w14:textId="77777777" w:rsidR="00295FA9" w:rsidRPr="00F346AE" w:rsidRDefault="00295FA9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567196CA" w14:textId="77777777" w:rsidR="00295FA9" w:rsidRPr="00F346AE" w:rsidRDefault="00295FA9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5EB2B426" w14:textId="77777777" w:rsidR="00295FA9" w:rsidRPr="00F346AE" w:rsidRDefault="00295FA9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08B5FDCF" w14:textId="77777777" w:rsidR="00295FA9" w:rsidRPr="00F346AE" w:rsidRDefault="00295FA9" w:rsidP="00583398">
            <w:pPr>
              <w:pStyle w:val="Bezmezer"/>
              <w:rPr>
                <w:sz w:val="18"/>
                <w:szCs w:val="18"/>
              </w:rPr>
            </w:pPr>
          </w:p>
        </w:tc>
      </w:tr>
      <w:tr w:rsidR="000B2282" w:rsidRPr="00F346AE" w14:paraId="1569441A" w14:textId="77777777" w:rsidTr="000B2282">
        <w:tc>
          <w:tcPr>
            <w:tcW w:w="3382" w:type="dxa"/>
            <w:vAlign w:val="center"/>
          </w:tcPr>
          <w:p w14:paraId="7F7911C7" w14:textId="77777777" w:rsidR="00295FA9" w:rsidRPr="00F346AE" w:rsidRDefault="00295FA9" w:rsidP="00295FA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Odborná instruktáž</w:t>
            </w:r>
          </w:p>
          <w:p w14:paraId="40CEA8C4" w14:textId="5E15A573" w:rsidR="00295FA9" w:rsidRPr="00F346AE" w:rsidRDefault="00295FA9" w:rsidP="00295FA9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532D4E87" w14:textId="77777777" w:rsidR="00295FA9" w:rsidRPr="00F346AE" w:rsidRDefault="00295FA9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0C2A7D65" w14:textId="77777777" w:rsidR="00295FA9" w:rsidRPr="00F346AE" w:rsidRDefault="00295FA9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551931D4" w14:textId="77777777" w:rsidR="00295FA9" w:rsidRPr="00F346AE" w:rsidRDefault="00295FA9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42997D50" w14:textId="77777777" w:rsidR="00295FA9" w:rsidRPr="00F346AE" w:rsidRDefault="00295FA9" w:rsidP="00583398">
            <w:pPr>
              <w:pStyle w:val="Bezmezer"/>
              <w:rPr>
                <w:sz w:val="18"/>
                <w:szCs w:val="18"/>
              </w:rPr>
            </w:pPr>
          </w:p>
        </w:tc>
      </w:tr>
      <w:tr w:rsidR="000B2282" w:rsidRPr="00F346AE" w14:paraId="40AE5FE0" w14:textId="77777777" w:rsidTr="000B2282">
        <w:tc>
          <w:tcPr>
            <w:tcW w:w="3382" w:type="dxa"/>
            <w:vAlign w:val="center"/>
          </w:tcPr>
          <w:p w14:paraId="3DDEF37B" w14:textId="2BD95CDC" w:rsidR="00295FA9" w:rsidRPr="00F346AE" w:rsidRDefault="00295FA9" w:rsidP="00295FA9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Veškeré implementační práce spojené s realizací díla</w:t>
            </w: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2D2F7958" w14:textId="77777777" w:rsidR="00295FA9" w:rsidRPr="00F346AE" w:rsidRDefault="00295FA9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114EFFA3" w14:textId="77777777" w:rsidR="00295FA9" w:rsidRPr="00F346AE" w:rsidRDefault="00295FA9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1EB1BB73" w14:textId="77777777" w:rsidR="00295FA9" w:rsidRPr="00F346AE" w:rsidRDefault="00295FA9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2370FD33" w14:textId="77777777" w:rsidR="00295FA9" w:rsidRPr="00F346AE" w:rsidRDefault="00295FA9" w:rsidP="00583398">
            <w:pPr>
              <w:pStyle w:val="Bezmezer"/>
              <w:rPr>
                <w:sz w:val="18"/>
                <w:szCs w:val="18"/>
              </w:rPr>
            </w:pPr>
          </w:p>
        </w:tc>
      </w:tr>
      <w:tr w:rsidR="000B2282" w:rsidRPr="00F346AE" w14:paraId="20A4CC2F" w14:textId="77777777" w:rsidTr="000B2282">
        <w:tc>
          <w:tcPr>
            <w:tcW w:w="3382" w:type="dxa"/>
            <w:vAlign w:val="center"/>
          </w:tcPr>
          <w:p w14:paraId="18EE0A3B" w14:textId="6E0852CF" w:rsidR="00900B43" w:rsidRPr="00F346AE" w:rsidRDefault="00295FA9" w:rsidP="00583398">
            <w:pPr>
              <w:pStyle w:val="Bezmezer"/>
              <w:rPr>
                <w:rFonts w:cs="Calibri"/>
                <w:sz w:val="18"/>
                <w:szCs w:val="18"/>
              </w:rPr>
            </w:pPr>
            <w:r w:rsidRPr="00F346AE">
              <w:rPr>
                <w:rFonts w:cs="Calibri"/>
                <w:sz w:val="18"/>
                <w:szCs w:val="18"/>
              </w:rPr>
              <w:t>Kompletní projektová dokumentace</w:t>
            </w:r>
          </w:p>
          <w:p w14:paraId="501C4C9D" w14:textId="4DAA4A37" w:rsidR="00295FA9" w:rsidRPr="00F346AE" w:rsidRDefault="00295FA9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68B3FA79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5B9CF32F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2F2A3C40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0256257E" w14:textId="77777777" w:rsidR="00900B43" w:rsidRPr="00F346AE" w:rsidRDefault="00900B43" w:rsidP="00583398">
            <w:pPr>
              <w:pStyle w:val="Bezmezer"/>
              <w:rPr>
                <w:sz w:val="18"/>
                <w:szCs w:val="18"/>
              </w:rPr>
            </w:pPr>
          </w:p>
        </w:tc>
      </w:tr>
      <w:tr w:rsidR="00295FA9" w:rsidRPr="00F346AE" w14:paraId="5A7002CE" w14:textId="77777777" w:rsidTr="00E12D41">
        <w:tc>
          <w:tcPr>
            <w:tcW w:w="3382" w:type="dxa"/>
            <w:shd w:val="clear" w:color="auto" w:fill="FFE599" w:themeFill="accent4" w:themeFillTint="66"/>
            <w:vAlign w:val="center"/>
          </w:tcPr>
          <w:p w14:paraId="58018ECF" w14:textId="77777777" w:rsidR="0053663C" w:rsidRDefault="0053663C" w:rsidP="00583398">
            <w:pPr>
              <w:pStyle w:val="Bezmezer"/>
              <w:rPr>
                <w:rFonts w:cs="Calibri"/>
                <w:b/>
                <w:sz w:val="18"/>
                <w:szCs w:val="18"/>
              </w:rPr>
            </w:pPr>
          </w:p>
          <w:p w14:paraId="16287227" w14:textId="28B0096D" w:rsidR="00295FA9" w:rsidRPr="00F346AE" w:rsidRDefault="00295FA9" w:rsidP="00583398">
            <w:pPr>
              <w:pStyle w:val="Bezmezer"/>
              <w:rPr>
                <w:rFonts w:cs="Calibri"/>
                <w:b/>
                <w:sz w:val="18"/>
                <w:szCs w:val="18"/>
              </w:rPr>
            </w:pPr>
            <w:r w:rsidRPr="00F346AE">
              <w:rPr>
                <w:rFonts w:cs="Calibri"/>
                <w:b/>
                <w:sz w:val="18"/>
                <w:szCs w:val="18"/>
              </w:rPr>
              <w:t>Celkem za dílo</w:t>
            </w:r>
          </w:p>
          <w:p w14:paraId="0C997E97" w14:textId="77777777" w:rsidR="00295FA9" w:rsidRPr="00F346AE" w:rsidRDefault="00295FA9" w:rsidP="00583398">
            <w:pPr>
              <w:pStyle w:val="Bezmez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E599" w:themeFill="accent4" w:themeFillTint="66"/>
            <w:vAlign w:val="center"/>
          </w:tcPr>
          <w:p w14:paraId="779A2F3C" w14:textId="77777777" w:rsidR="00295FA9" w:rsidRPr="00F346AE" w:rsidRDefault="00295FA9" w:rsidP="00583398">
            <w:pPr>
              <w:pStyle w:val="Bezmezer"/>
              <w:rPr>
                <w:b/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7112FC77" w14:textId="77777777" w:rsidR="00295FA9" w:rsidRPr="00F346AE" w:rsidRDefault="00295FA9" w:rsidP="00583398">
            <w:pPr>
              <w:pStyle w:val="Bezmezer"/>
              <w:rPr>
                <w:b/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E599" w:themeFill="accent4" w:themeFillTint="66"/>
            <w:vAlign w:val="center"/>
          </w:tcPr>
          <w:p w14:paraId="006C6230" w14:textId="77777777" w:rsidR="00295FA9" w:rsidRPr="00F346AE" w:rsidRDefault="00295FA9" w:rsidP="00583398">
            <w:pPr>
              <w:pStyle w:val="Bezmezer"/>
              <w:rPr>
                <w:b/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E599" w:themeFill="accent4" w:themeFillTint="66"/>
            <w:vAlign w:val="center"/>
          </w:tcPr>
          <w:p w14:paraId="58FF6FC7" w14:textId="77777777" w:rsidR="00295FA9" w:rsidRPr="00F346AE" w:rsidRDefault="00295FA9" w:rsidP="00583398">
            <w:pPr>
              <w:pStyle w:val="Bezmezer"/>
              <w:rPr>
                <w:b/>
                <w:sz w:val="18"/>
                <w:szCs w:val="18"/>
              </w:rPr>
            </w:pPr>
          </w:p>
        </w:tc>
      </w:tr>
    </w:tbl>
    <w:p w14:paraId="1CD4489A" w14:textId="77777777" w:rsidR="00900B43" w:rsidRPr="00F346AE" w:rsidRDefault="00900B43" w:rsidP="00900B43">
      <w:pPr>
        <w:rPr>
          <w:lang w:val="cs-CZ"/>
        </w:rPr>
      </w:pPr>
    </w:p>
    <w:p w14:paraId="1CD745AF" w14:textId="77777777" w:rsidR="00492BA0" w:rsidRPr="00F346AE" w:rsidRDefault="00492BA0" w:rsidP="00900B43">
      <w:pPr>
        <w:rPr>
          <w:lang w:val="cs-CZ"/>
        </w:rPr>
      </w:pPr>
    </w:p>
    <w:p w14:paraId="09991907" w14:textId="77777777" w:rsidR="00492BA0" w:rsidRDefault="00492BA0" w:rsidP="00900B43">
      <w:pPr>
        <w:rPr>
          <w:lang w:val="cs-CZ"/>
        </w:rPr>
      </w:pPr>
    </w:p>
    <w:p w14:paraId="5059BAD9" w14:textId="77777777" w:rsidR="008B39DC" w:rsidRPr="00F346AE" w:rsidRDefault="008B39DC" w:rsidP="00900B43">
      <w:pPr>
        <w:rPr>
          <w:lang w:val="cs-CZ"/>
        </w:rPr>
      </w:pPr>
    </w:p>
    <w:p w14:paraId="70151F5A" w14:textId="23F0EE96" w:rsidR="00592564" w:rsidRPr="00F346AE" w:rsidRDefault="00295FA9" w:rsidP="00295FA9">
      <w:pPr>
        <w:pStyle w:val="Nadpis1"/>
      </w:pPr>
      <w:bookmarkStart w:id="25" w:name="_Toc25243256"/>
      <w:bookmarkStart w:id="26" w:name="_Toc25147405"/>
      <w:r w:rsidRPr="008B39DC">
        <w:t>Nabídková cena za poskytování servisních služeb za období 5 let na</w:t>
      </w:r>
      <w:r w:rsidRPr="00F346AE">
        <w:t xml:space="preserve"> základě Smlouvy o poskytování servisních služeb</w:t>
      </w:r>
      <w:bookmarkEnd w:id="25"/>
      <w:bookmarkEnd w:id="26"/>
    </w:p>
    <w:p w14:paraId="5292CF4B" w14:textId="77777777" w:rsidR="008B39DC" w:rsidRPr="00F346AE" w:rsidRDefault="008B39DC" w:rsidP="00E46D5B">
      <w:pPr>
        <w:rPr>
          <w:lang w:val="cs-CZ"/>
        </w:rPr>
      </w:pPr>
    </w:p>
    <w:tbl>
      <w:tblPr>
        <w:tblStyle w:val="Mkatabulky"/>
        <w:tblW w:w="9214" w:type="dxa"/>
        <w:tblInd w:w="-5" w:type="dxa"/>
        <w:tblLook w:val="04A0" w:firstRow="1" w:lastRow="0" w:firstColumn="1" w:lastColumn="0" w:noHBand="0" w:noVBand="1"/>
      </w:tblPr>
      <w:tblGrid>
        <w:gridCol w:w="3382"/>
        <w:gridCol w:w="1458"/>
        <w:gridCol w:w="1458"/>
        <w:gridCol w:w="1458"/>
        <w:gridCol w:w="1458"/>
      </w:tblGrid>
      <w:tr w:rsidR="00295FA9" w:rsidRPr="00F346AE" w14:paraId="49BF6AF2" w14:textId="77777777" w:rsidTr="00E12D41">
        <w:trPr>
          <w:tblHeader/>
        </w:trPr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3705E613" w14:textId="77777777" w:rsidR="00295FA9" w:rsidRPr="00F346AE" w:rsidRDefault="00295FA9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Položka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785845D5" w14:textId="77777777" w:rsidR="00295FA9" w:rsidRPr="00F346AE" w:rsidRDefault="00295FA9" w:rsidP="00583398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Cena v Kč </w:t>
            </w:r>
          </w:p>
          <w:p w14:paraId="6D7C01E6" w14:textId="77777777" w:rsidR="00295FA9" w:rsidRPr="00F346AE" w:rsidRDefault="00295FA9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(bez DPH)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4961C8C5" w14:textId="77777777" w:rsidR="00295FA9" w:rsidRPr="00F346AE" w:rsidRDefault="00295FA9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Sazba DPH v %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475FFCEA" w14:textId="77777777" w:rsidR="00295FA9" w:rsidRPr="00F346AE" w:rsidRDefault="00295FA9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 xml:space="preserve">Výše DPH </w:t>
            </w:r>
          </w:p>
          <w:p w14:paraId="4876848F" w14:textId="77777777" w:rsidR="00295FA9" w:rsidRPr="00F346AE" w:rsidRDefault="00295FA9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v Kč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05C83CD7" w14:textId="77777777" w:rsidR="00295FA9" w:rsidRPr="00F346AE" w:rsidRDefault="00295FA9" w:rsidP="00583398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Cena v Kč </w:t>
            </w:r>
          </w:p>
          <w:p w14:paraId="6DD2C43E" w14:textId="77777777" w:rsidR="00295FA9" w:rsidRPr="00F346AE" w:rsidRDefault="00295FA9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(s DPH)</w:t>
            </w:r>
          </w:p>
        </w:tc>
      </w:tr>
      <w:tr w:rsidR="000B2282" w:rsidRPr="00F346AE" w14:paraId="601FA28A" w14:textId="77777777" w:rsidTr="000B2282">
        <w:tc>
          <w:tcPr>
            <w:tcW w:w="3382" w:type="dxa"/>
            <w:vAlign w:val="center"/>
          </w:tcPr>
          <w:p w14:paraId="3EEB8DD9" w14:textId="467735D6" w:rsidR="00295FA9" w:rsidRDefault="008B39DC" w:rsidP="008B39DC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95FA9" w:rsidRPr="00F346AE">
              <w:rPr>
                <w:sz w:val="18"/>
                <w:szCs w:val="18"/>
              </w:rPr>
              <w:t xml:space="preserve">oskytování servisních služeb za </w:t>
            </w:r>
            <w:r>
              <w:rPr>
                <w:sz w:val="18"/>
                <w:szCs w:val="18"/>
              </w:rPr>
              <w:t>období 1 roku</w:t>
            </w:r>
          </w:p>
          <w:p w14:paraId="4F769975" w14:textId="7589B4D7" w:rsidR="008B39DC" w:rsidRPr="00F346AE" w:rsidRDefault="008B39DC" w:rsidP="008B39DC">
            <w:pPr>
              <w:pStyle w:val="Bezmez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13EA0BA7" w14:textId="77777777" w:rsidR="00295FA9" w:rsidRPr="00F346AE" w:rsidRDefault="00295FA9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14CDB999" w14:textId="77777777" w:rsidR="00295FA9" w:rsidRPr="00F346AE" w:rsidRDefault="00295FA9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3355D157" w14:textId="77777777" w:rsidR="00295FA9" w:rsidRPr="00F346AE" w:rsidRDefault="00295FA9" w:rsidP="00583398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7E4CB744" w14:textId="77777777" w:rsidR="00295FA9" w:rsidRPr="00F346AE" w:rsidRDefault="00295FA9" w:rsidP="00583398">
            <w:pPr>
              <w:pStyle w:val="Bezmezer"/>
              <w:rPr>
                <w:sz w:val="18"/>
                <w:szCs w:val="18"/>
              </w:rPr>
            </w:pPr>
          </w:p>
        </w:tc>
      </w:tr>
      <w:tr w:rsidR="00295FA9" w:rsidRPr="00F346AE" w14:paraId="43AA52B4" w14:textId="77777777" w:rsidTr="00E12D41">
        <w:tc>
          <w:tcPr>
            <w:tcW w:w="3382" w:type="dxa"/>
            <w:shd w:val="clear" w:color="auto" w:fill="FFE599" w:themeFill="accent4" w:themeFillTint="66"/>
            <w:vAlign w:val="center"/>
          </w:tcPr>
          <w:p w14:paraId="32A61EDF" w14:textId="77777777" w:rsidR="00F41D14" w:rsidRDefault="00295FA9" w:rsidP="00583398">
            <w:pPr>
              <w:pStyle w:val="Bezmezer"/>
              <w:rPr>
                <w:rFonts w:cs="Calibri"/>
                <w:b/>
                <w:sz w:val="18"/>
                <w:szCs w:val="18"/>
              </w:rPr>
            </w:pPr>
            <w:r w:rsidRPr="00F346AE">
              <w:rPr>
                <w:rFonts w:cs="Calibri"/>
                <w:b/>
                <w:sz w:val="18"/>
                <w:szCs w:val="18"/>
              </w:rPr>
              <w:t xml:space="preserve">Celkem za </w:t>
            </w:r>
            <w:r w:rsidR="008B39DC">
              <w:rPr>
                <w:rFonts w:cs="Calibri"/>
                <w:b/>
                <w:sz w:val="18"/>
                <w:szCs w:val="18"/>
              </w:rPr>
              <w:t xml:space="preserve">poskytování </w:t>
            </w:r>
            <w:r w:rsidR="00E46D5B" w:rsidRPr="00F346AE">
              <w:rPr>
                <w:rFonts w:cs="Calibri"/>
                <w:b/>
                <w:sz w:val="18"/>
                <w:szCs w:val="18"/>
              </w:rPr>
              <w:t>servisní</w:t>
            </w:r>
            <w:r w:rsidR="008B39DC">
              <w:rPr>
                <w:rFonts w:cs="Calibri"/>
                <w:b/>
                <w:sz w:val="18"/>
                <w:szCs w:val="18"/>
              </w:rPr>
              <w:t>ch</w:t>
            </w:r>
            <w:r w:rsidR="00E46D5B" w:rsidRPr="00F346AE">
              <w:rPr>
                <w:rFonts w:cs="Calibri"/>
                <w:b/>
                <w:sz w:val="18"/>
                <w:szCs w:val="18"/>
              </w:rPr>
              <w:t xml:space="preserve"> služ</w:t>
            </w:r>
            <w:r w:rsidR="008B39DC">
              <w:rPr>
                <w:rFonts w:cs="Calibri"/>
                <w:b/>
                <w:sz w:val="18"/>
                <w:szCs w:val="18"/>
              </w:rPr>
              <w:t>e</w:t>
            </w:r>
            <w:r w:rsidR="00E46D5B" w:rsidRPr="00F346AE">
              <w:rPr>
                <w:rFonts w:cs="Calibri"/>
                <w:b/>
                <w:sz w:val="18"/>
                <w:szCs w:val="18"/>
              </w:rPr>
              <w:t>b</w:t>
            </w:r>
            <w:r w:rsidR="008B39DC">
              <w:rPr>
                <w:rFonts w:cs="Calibri"/>
                <w:b/>
                <w:sz w:val="18"/>
                <w:szCs w:val="18"/>
              </w:rPr>
              <w:t xml:space="preserve"> za období 5ti let</w:t>
            </w:r>
            <w:r w:rsidR="00F41D14">
              <w:rPr>
                <w:rFonts w:cs="Calibri"/>
                <w:b/>
                <w:sz w:val="18"/>
                <w:szCs w:val="18"/>
              </w:rPr>
              <w:t xml:space="preserve"> </w:t>
            </w:r>
          </w:p>
          <w:p w14:paraId="5F8920C6" w14:textId="0B55F6B5" w:rsidR="00295FA9" w:rsidRPr="00F346AE" w:rsidRDefault="00F41D14" w:rsidP="00583398">
            <w:pPr>
              <w:pStyle w:val="Bezmez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(cena za poskytování servisních služeb za období 1 rok násobená pěti)</w:t>
            </w:r>
          </w:p>
          <w:p w14:paraId="2ABB23F9" w14:textId="77777777" w:rsidR="00295FA9" w:rsidRPr="00F346AE" w:rsidRDefault="00295FA9" w:rsidP="00583398">
            <w:pPr>
              <w:pStyle w:val="Bezmez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E599" w:themeFill="accent4" w:themeFillTint="66"/>
            <w:vAlign w:val="center"/>
          </w:tcPr>
          <w:p w14:paraId="685FCB57" w14:textId="77777777" w:rsidR="00295FA9" w:rsidRPr="00F346AE" w:rsidRDefault="00295FA9" w:rsidP="00583398">
            <w:pPr>
              <w:pStyle w:val="Bezmezer"/>
              <w:rPr>
                <w:b/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3E08B82D" w14:textId="77777777" w:rsidR="00295FA9" w:rsidRPr="00F346AE" w:rsidRDefault="00295FA9" w:rsidP="00583398">
            <w:pPr>
              <w:pStyle w:val="Bezmezer"/>
              <w:rPr>
                <w:b/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E599" w:themeFill="accent4" w:themeFillTint="66"/>
            <w:vAlign w:val="center"/>
          </w:tcPr>
          <w:p w14:paraId="6F8E5B94" w14:textId="77777777" w:rsidR="00295FA9" w:rsidRPr="00F346AE" w:rsidRDefault="00295FA9" w:rsidP="00583398">
            <w:pPr>
              <w:pStyle w:val="Bezmezer"/>
              <w:rPr>
                <w:b/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E599" w:themeFill="accent4" w:themeFillTint="66"/>
            <w:vAlign w:val="center"/>
          </w:tcPr>
          <w:p w14:paraId="435C36AD" w14:textId="77777777" w:rsidR="00295FA9" w:rsidRPr="00F346AE" w:rsidRDefault="00295FA9" w:rsidP="00583398">
            <w:pPr>
              <w:pStyle w:val="Bezmezer"/>
              <w:rPr>
                <w:b/>
                <w:sz w:val="18"/>
                <w:szCs w:val="18"/>
              </w:rPr>
            </w:pPr>
          </w:p>
        </w:tc>
      </w:tr>
    </w:tbl>
    <w:p w14:paraId="75213A15" w14:textId="77777777" w:rsidR="00F41D14" w:rsidRDefault="00F41D14" w:rsidP="00C07399">
      <w:pPr>
        <w:rPr>
          <w:i/>
          <w:lang w:val="cs-CZ"/>
        </w:rPr>
      </w:pPr>
    </w:p>
    <w:p w14:paraId="7501C401" w14:textId="46971241" w:rsidR="00492BA0" w:rsidRPr="00F346AE" w:rsidRDefault="00492BA0" w:rsidP="00C07399">
      <w:pPr>
        <w:rPr>
          <w:i/>
          <w:lang w:val="cs-CZ"/>
        </w:rPr>
      </w:pPr>
      <w:r w:rsidRPr="00F346AE">
        <w:rPr>
          <w:i/>
          <w:lang w:val="cs-CZ"/>
        </w:rPr>
        <w:t>Poznámka:</w:t>
      </w:r>
      <w:r w:rsidR="00F41D14">
        <w:rPr>
          <w:i/>
          <w:lang w:val="cs-CZ"/>
        </w:rPr>
        <w:t xml:space="preserve"> </w:t>
      </w:r>
      <w:r w:rsidRPr="00F346AE">
        <w:rPr>
          <w:i/>
          <w:lang w:val="cs-CZ"/>
        </w:rPr>
        <w:t>Začátek běhu servisních služeb je okamžiku předání díla do ostrého provozu</w:t>
      </w:r>
      <w:r w:rsidR="009D3AB6">
        <w:rPr>
          <w:i/>
          <w:lang w:val="cs-CZ"/>
        </w:rPr>
        <w:t xml:space="preserve">, tj. </w:t>
      </w:r>
      <w:r w:rsidR="009D3AB6" w:rsidRPr="009D3AB6">
        <w:rPr>
          <w:i/>
          <w:lang w:val="cs-CZ"/>
        </w:rPr>
        <w:t xml:space="preserve">dnem podpisu akceptačního protokolu, kterým Objednatel přebírá dílo, resp. </w:t>
      </w:r>
      <w:r w:rsidR="00C86C97">
        <w:rPr>
          <w:i/>
          <w:lang w:val="cs-CZ"/>
        </w:rPr>
        <w:t>s</w:t>
      </w:r>
      <w:r w:rsidR="009D3AB6" w:rsidRPr="009D3AB6">
        <w:rPr>
          <w:i/>
          <w:lang w:val="cs-CZ"/>
        </w:rPr>
        <w:t>pravovaný systém ve smyslu Přílohy č. 1 smlouvy</w:t>
      </w:r>
      <w:r w:rsidR="009D3AB6">
        <w:rPr>
          <w:i/>
          <w:lang w:val="cs-CZ"/>
        </w:rPr>
        <w:t xml:space="preserve"> o poskytování servisních služeb</w:t>
      </w:r>
      <w:r w:rsidR="009D3AB6" w:rsidRPr="009D3AB6">
        <w:rPr>
          <w:i/>
          <w:lang w:val="cs-CZ"/>
        </w:rPr>
        <w:t>, do řádného užití, nejdříve však dnem jejího uveřejnění v Registru smluv dle zákona č. 340/2015 Sb., o zvláštních podmínkách účinnosti některých smluv, uveřejňování těchto smluv a o registru smluv, ve znění pozdějších předpisů</w:t>
      </w:r>
      <w:r w:rsidRPr="00F346AE">
        <w:rPr>
          <w:i/>
          <w:lang w:val="cs-CZ"/>
        </w:rPr>
        <w:t>.</w:t>
      </w:r>
    </w:p>
    <w:p w14:paraId="3EFC0ADB" w14:textId="77777777" w:rsidR="00295FA9" w:rsidRPr="00F346AE" w:rsidRDefault="00295FA9" w:rsidP="00C07399">
      <w:pPr>
        <w:rPr>
          <w:lang w:val="cs-CZ"/>
        </w:rPr>
      </w:pPr>
    </w:p>
    <w:p w14:paraId="6B0A1BB0" w14:textId="7DD510A4" w:rsidR="00492BA0" w:rsidRPr="00F346AE" w:rsidRDefault="00492BA0">
      <w:pPr>
        <w:spacing w:before="0" w:after="160" w:line="259" w:lineRule="auto"/>
        <w:jc w:val="left"/>
        <w:rPr>
          <w:lang w:val="cs-CZ"/>
        </w:rPr>
      </w:pPr>
      <w:r w:rsidRPr="00F346AE">
        <w:rPr>
          <w:lang w:val="cs-CZ"/>
        </w:rPr>
        <w:br w:type="page"/>
      </w:r>
    </w:p>
    <w:p w14:paraId="5161DBD6" w14:textId="77777777" w:rsidR="00492BA0" w:rsidRPr="00F346AE" w:rsidRDefault="00492BA0">
      <w:pPr>
        <w:spacing w:before="0" w:after="160" w:line="259" w:lineRule="auto"/>
        <w:jc w:val="left"/>
        <w:rPr>
          <w:lang w:val="cs-CZ"/>
        </w:rPr>
      </w:pPr>
    </w:p>
    <w:p w14:paraId="71EC5E62" w14:textId="7518664C" w:rsidR="00492BA0" w:rsidRPr="00F346AE" w:rsidRDefault="00492BA0" w:rsidP="00492BA0">
      <w:pPr>
        <w:pStyle w:val="Nadpis1"/>
      </w:pPr>
      <w:bookmarkStart w:id="27" w:name="_Toc25243257"/>
      <w:bookmarkStart w:id="28" w:name="_Toc25147406"/>
      <w:r w:rsidRPr="00F346AE">
        <w:t>Celková nabídková cena za dílo a za poskytování servisních služeb za období 5 let</w:t>
      </w:r>
      <w:bookmarkEnd w:id="27"/>
      <w:bookmarkEnd w:id="28"/>
    </w:p>
    <w:p w14:paraId="33815FBF" w14:textId="77777777" w:rsidR="008B39DC" w:rsidRDefault="00492BA0" w:rsidP="00492BA0">
      <w:pPr>
        <w:rPr>
          <w:lang w:val="cs-CZ"/>
        </w:rPr>
      </w:pPr>
      <w:r w:rsidRPr="00F346AE">
        <w:rPr>
          <w:lang w:val="cs-CZ"/>
        </w:rPr>
        <w:t xml:space="preserve">Celková nabídková cena v Kč bez DPH za předmět plnění veřejné zakázky je stanovena součtem </w:t>
      </w:r>
    </w:p>
    <w:p w14:paraId="67CC7BC9" w14:textId="08142E20" w:rsidR="008B39DC" w:rsidRDefault="008B39DC" w:rsidP="008B39DC">
      <w:pPr>
        <w:pStyle w:val="Odstavecseseznamem"/>
        <w:numPr>
          <w:ilvl w:val="0"/>
          <w:numId w:val="14"/>
        </w:numPr>
        <w:rPr>
          <w:lang w:val="cs-CZ"/>
        </w:rPr>
      </w:pPr>
      <w:r>
        <w:rPr>
          <w:lang w:val="cs-CZ"/>
        </w:rPr>
        <w:t>C</w:t>
      </w:r>
      <w:r w:rsidR="00492BA0" w:rsidRPr="008B39DC">
        <w:rPr>
          <w:lang w:val="cs-CZ"/>
        </w:rPr>
        <w:t>eny za dílo uvedené ve Smlouvě o dílo v čl. 6. bod 1.</w:t>
      </w:r>
      <w:r w:rsidRPr="008B39DC">
        <w:rPr>
          <w:lang w:val="cs-CZ"/>
        </w:rPr>
        <w:t xml:space="preserve">, resp. </w:t>
      </w:r>
      <w:r w:rsidR="0076249B">
        <w:rPr>
          <w:lang w:val="cs-CZ"/>
        </w:rPr>
        <w:t xml:space="preserve">v tomto dokumentu v </w:t>
      </w:r>
      <w:r>
        <w:rPr>
          <w:lang w:val="cs-CZ"/>
        </w:rPr>
        <w:t>čl. 2 výše</w:t>
      </w:r>
      <w:r w:rsidR="0076249B">
        <w:rPr>
          <w:lang w:val="cs-CZ"/>
        </w:rPr>
        <w:t xml:space="preserve"> </w:t>
      </w:r>
      <w:r w:rsidR="00492BA0" w:rsidRPr="008B39DC">
        <w:rPr>
          <w:lang w:val="cs-CZ"/>
        </w:rPr>
        <w:t xml:space="preserve"> a </w:t>
      </w:r>
    </w:p>
    <w:p w14:paraId="441979FB" w14:textId="093A2F7C" w:rsidR="00492BA0" w:rsidRDefault="008B39DC" w:rsidP="008B39DC">
      <w:pPr>
        <w:pStyle w:val="Odstavecseseznamem"/>
        <w:numPr>
          <w:ilvl w:val="0"/>
          <w:numId w:val="14"/>
        </w:numPr>
        <w:rPr>
          <w:lang w:val="cs-CZ"/>
        </w:rPr>
      </w:pPr>
      <w:r>
        <w:rPr>
          <w:lang w:val="cs-CZ"/>
        </w:rPr>
        <w:t>C</w:t>
      </w:r>
      <w:r w:rsidR="00492BA0" w:rsidRPr="008B39DC">
        <w:rPr>
          <w:lang w:val="cs-CZ"/>
        </w:rPr>
        <w:t xml:space="preserve">eny za poskytování servisních služeb za období 5 let </w:t>
      </w:r>
      <w:r w:rsidRPr="008B39DC">
        <w:rPr>
          <w:lang w:val="cs-CZ"/>
        </w:rPr>
        <w:t xml:space="preserve">na základě Smlouvy o poskytování servisních služeb </w:t>
      </w:r>
      <w:r>
        <w:rPr>
          <w:lang w:val="cs-CZ"/>
        </w:rPr>
        <w:t xml:space="preserve">uvedené </w:t>
      </w:r>
      <w:r w:rsidR="00492BA0" w:rsidRPr="008B39DC">
        <w:rPr>
          <w:lang w:val="cs-CZ"/>
        </w:rPr>
        <w:t>v článku 3</w:t>
      </w:r>
      <w:r>
        <w:rPr>
          <w:lang w:val="cs-CZ"/>
        </w:rPr>
        <w:t xml:space="preserve"> výše</w:t>
      </w:r>
      <w:r w:rsidR="0076249B">
        <w:rPr>
          <w:lang w:val="cs-CZ"/>
        </w:rPr>
        <w:t xml:space="preserve"> tohoto dokumentu</w:t>
      </w:r>
      <w:r w:rsidR="00492BA0" w:rsidRPr="008B39DC">
        <w:rPr>
          <w:lang w:val="cs-CZ"/>
        </w:rPr>
        <w:t>.</w:t>
      </w:r>
    </w:p>
    <w:p w14:paraId="1B3BABAA" w14:textId="77777777" w:rsidR="008B39DC" w:rsidRPr="00451E61" w:rsidRDefault="008B39DC" w:rsidP="00451E61">
      <w:pPr>
        <w:rPr>
          <w:lang w:val="cs-CZ"/>
        </w:rPr>
      </w:pPr>
    </w:p>
    <w:tbl>
      <w:tblPr>
        <w:tblStyle w:val="Mkatabulky"/>
        <w:tblW w:w="9214" w:type="dxa"/>
        <w:tblInd w:w="-5" w:type="dxa"/>
        <w:tblLook w:val="04A0" w:firstRow="1" w:lastRow="0" w:firstColumn="1" w:lastColumn="0" w:noHBand="0" w:noVBand="1"/>
      </w:tblPr>
      <w:tblGrid>
        <w:gridCol w:w="3382"/>
        <w:gridCol w:w="1458"/>
        <w:gridCol w:w="1458"/>
        <w:gridCol w:w="1458"/>
        <w:gridCol w:w="1458"/>
      </w:tblGrid>
      <w:tr w:rsidR="00492BA0" w:rsidRPr="00F346AE" w14:paraId="5A3CC99A" w14:textId="77777777" w:rsidTr="00E12D41">
        <w:trPr>
          <w:tblHeader/>
        </w:trPr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6B6348BD" w14:textId="77777777" w:rsidR="00492BA0" w:rsidRPr="00F346AE" w:rsidRDefault="00492BA0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Položka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5AEA60A3" w14:textId="77777777" w:rsidR="00492BA0" w:rsidRPr="00F346AE" w:rsidRDefault="00492BA0" w:rsidP="00583398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Cena v Kč </w:t>
            </w:r>
          </w:p>
          <w:p w14:paraId="6C8A2F4B" w14:textId="77777777" w:rsidR="00492BA0" w:rsidRPr="00F346AE" w:rsidRDefault="00492BA0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(bez DPH)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0C454789" w14:textId="77777777" w:rsidR="00492BA0" w:rsidRPr="00F346AE" w:rsidRDefault="00492BA0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Sazba DPH v %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58D60CD6" w14:textId="77777777" w:rsidR="00492BA0" w:rsidRPr="00F346AE" w:rsidRDefault="00492BA0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 xml:space="preserve">Výše DPH </w:t>
            </w:r>
          </w:p>
          <w:p w14:paraId="26B7652E" w14:textId="77777777" w:rsidR="00492BA0" w:rsidRPr="00F346AE" w:rsidRDefault="00492BA0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v Kč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64B15DB7" w14:textId="77777777" w:rsidR="00492BA0" w:rsidRPr="00F346AE" w:rsidRDefault="00492BA0" w:rsidP="00583398">
            <w:pPr>
              <w:pStyle w:val="Bezmez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Cena v Kč </w:t>
            </w:r>
          </w:p>
          <w:p w14:paraId="036524AE" w14:textId="77777777" w:rsidR="00492BA0" w:rsidRPr="00F346AE" w:rsidRDefault="00492BA0" w:rsidP="00583398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(s DPH)</w:t>
            </w:r>
          </w:p>
        </w:tc>
      </w:tr>
      <w:tr w:rsidR="000B2282" w:rsidRPr="00B44BE1" w14:paraId="2C684038" w14:textId="77777777" w:rsidTr="000B2282">
        <w:tc>
          <w:tcPr>
            <w:tcW w:w="3382" w:type="dxa"/>
            <w:vAlign w:val="center"/>
          </w:tcPr>
          <w:p w14:paraId="686B9523" w14:textId="77777777" w:rsidR="008B39DC" w:rsidRDefault="008B39DC" w:rsidP="008B39DC">
            <w:pPr>
              <w:pStyle w:val="Bezmezer"/>
              <w:rPr>
                <w:sz w:val="18"/>
                <w:szCs w:val="18"/>
              </w:rPr>
            </w:pPr>
          </w:p>
          <w:p w14:paraId="7B4A31F6" w14:textId="14456FE1" w:rsidR="00492BA0" w:rsidRDefault="00492BA0" w:rsidP="008B39DC">
            <w:pPr>
              <w:pStyle w:val="Bezmez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 xml:space="preserve">Cena za dílo </w:t>
            </w:r>
            <w:r w:rsidR="008B39DC">
              <w:rPr>
                <w:sz w:val="18"/>
                <w:szCs w:val="18"/>
              </w:rPr>
              <w:t xml:space="preserve">dle </w:t>
            </w:r>
            <w:r w:rsidRPr="00F346AE">
              <w:rPr>
                <w:sz w:val="18"/>
                <w:szCs w:val="18"/>
              </w:rPr>
              <w:t>Smlouvy o dílo</w:t>
            </w:r>
          </w:p>
          <w:p w14:paraId="690F0118" w14:textId="13E96166" w:rsidR="008B39DC" w:rsidRPr="00F346AE" w:rsidRDefault="008B39DC" w:rsidP="008B39DC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7FA9E1FD" w14:textId="77777777" w:rsidR="00492BA0" w:rsidRPr="00F346AE" w:rsidRDefault="00492BA0" w:rsidP="00D72538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334F92CF" w14:textId="77777777" w:rsidR="00492BA0" w:rsidRPr="00F346AE" w:rsidRDefault="00492BA0" w:rsidP="00D72538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0EBFD842" w14:textId="77777777" w:rsidR="00492BA0" w:rsidRPr="00F346AE" w:rsidRDefault="00492BA0" w:rsidP="00D72538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70D81345" w14:textId="77777777" w:rsidR="00492BA0" w:rsidRPr="00F346AE" w:rsidRDefault="00492BA0" w:rsidP="00D72538">
            <w:pPr>
              <w:pStyle w:val="Bezmezer"/>
              <w:jc w:val="right"/>
              <w:rPr>
                <w:sz w:val="18"/>
                <w:szCs w:val="18"/>
              </w:rPr>
            </w:pPr>
          </w:p>
        </w:tc>
      </w:tr>
      <w:tr w:rsidR="000B2282" w:rsidRPr="00B44BE1" w14:paraId="52F9B3A6" w14:textId="77777777" w:rsidTr="000B2282">
        <w:tc>
          <w:tcPr>
            <w:tcW w:w="3382" w:type="dxa"/>
            <w:vAlign w:val="center"/>
          </w:tcPr>
          <w:p w14:paraId="36746B74" w14:textId="05CA12A6" w:rsidR="00E12D41" w:rsidRPr="00F346AE" w:rsidRDefault="008B39DC" w:rsidP="008B39DC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Cena </w:t>
            </w:r>
            <w:r w:rsidRPr="008B39DC">
              <w:rPr>
                <w:sz w:val="18"/>
                <w:szCs w:val="18"/>
              </w:rPr>
              <w:t xml:space="preserve">za poskytování servisních služeb za období 5 let na základě Smlouvy o poskytování servisních služeb </w:t>
            </w: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2B4B0314" w14:textId="77777777" w:rsidR="00492BA0" w:rsidRPr="00F346AE" w:rsidRDefault="00492BA0" w:rsidP="00D72538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77C1EA1B" w14:textId="77777777" w:rsidR="00492BA0" w:rsidRPr="00F346AE" w:rsidRDefault="00492BA0" w:rsidP="00D72538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653F17D3" w14:textId="77777777" w:rsidR="00492BA0" w:rsidRPr="00F346AE" w:rsidRDefault="00492BA0" w:rsidP="00D72538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2CC" w:themeFill="accent4" w:themeFillTint="33"/>
            <w:vAlign w:val="center"/>
          </w:tcPr>
          <w:p w14:paraId="4081E9F8" w14:textId="77777777" w:rsidR="00492BA0" w:rsidRPr="00F346AE" w:rsidRDefault="00492BA0" w:rsidP="00D72538">
            <w:pPr>
              <w:pStyle w:val="Bezmezer"/>
              <w:jc w:val="right"/>
              <w:rPr>
                <w:sz w:val="18"/>
                <w:szCs w:val="18"/>
              </w:rPr>
            </w:pPr>
          </w:p>
        </w:tc>
      </w:tr>
      <w:tr w:rsidR="00492BA0" w:rsidRPr="00F346AE" w14:paraId="60FE960B" w14:textId="77777777" w:rsidTr="00E12D41">
        <w:tc>
          <w:tcPr>
            <w:tcW w:w="3382" w:type="dxa"/>
            <w:shd w:val="clear" w:color="auto" w:fill="FFE599" w:themeFill="accent4" w:themeFillTint="66"/>
            <w:vAlign w:val="center"/>
          </w:tcPr>
          <w:p w14:paraId="3579C922" w14:textId="77777777" w:rsidR="00E12D41" w:rsidRPr="00F346AE" w:rsidRDefault="00E12D41" w:rsidP="00583398">
            <w:pPr>
              <w:pStyle w:val="Bezmezer"/>
              <w:rPr>
                <w:rFonts w:cs="Calibri"/>
                <w:b/>
                <w:sz w:val="18"/>
                <w:szCs w:val="18"/>
              </w:rPr>
            </w:pPr>
          </w:p>
          <w:p w14:paraId="1315A349" w14:textId="056CDC86" w:rsidR="00492BA0" w:rsidRPr="00F346AE" w:rsidRDefault="00492BA0" w:rsidP="00583398">
            <w:pPr>
              <w:pStyle w:val="Bezmezer"/>
              <w:rPr>
                <w:rFonts w:cs="Calibri"/>
                <w:b/>
                <w:sz w:val="18"/>
                <w:szCs w:val="18"/>
              </w:rPr>
            </w:pPr>
            <w:r w:rsidRPr="00F346AE">
              <w:rPr>
                <w:rFonts w:cs="Calibri"/>
                <w:b/>
                <w:sz w:val="18"/>
                <w:szCs w:val="18"/>
              </w:rPr>
              <w:t xml:space="preserve">Celkem </w:t>
            </w:r>
          </w:p>
          <w:p w14:paraId="4025F0A6" w14:textId="77777777" w:rsidR="00E12D41" w:rsidRPr="00F346AE" w:rsidRDefault="00E12D41" w:rsidP="00583398">
            <w:pPr>
              <w:pStyle w:val="Bezmez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FF00"/>
            <w:vAlign w:val="center"/>
          </w:tcPr>
          <w:p w14:paraId="0A8DF4F0" w14:textId="77777777" w:rsidR="00492BA0" w:rsidRPr="00F346AE" w:rsidRDefault="00492BA0" w:rsidP="00D72538">
            <w:pPr>
              <w:pStyle w:val="Bezmezer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02FA4C7F" w14:textId="77777777" w:rsidR="00492BA0" w:rsidRPr="00F346AE" w:rsidRDefault="00492BA0" w:rsidP="00D72538">
            <w:pPr>
              <w:pStyle w:val="Bezmezer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E599" w:themeFill="accent4" w:themeFillTint="66"/>
            <w:vAlign w:val="center"/>
          </w:tcPr>
          <w:p w14:paraId="5755452E" w14:textId="77777777" w:rsidR="00492BA0" w:rsidRPr="00F346AE" w:rsidRDefault="00492BA0" w:rsidP="00D72538">
            <w:pPr>
              <w:pStyle w:val="Bezmezer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FFE599" w:themeFill="accent4" w:themeFillTint="66"/>
            <w:vAlign w:val="center"/>
          </w:tcPr>
          <w:p w14:paraId="7D4BD385" w14:textId="77777777" w:rsidR="00492BA0" w:rsidRPr="00F346AE" w:rsidRDefault="00492BA0" w:rsidP="00D72538">
            <w:pPr>
              <w:pStyle w:val="Bezmezer"/>
              <w:jc w:val="right"/>
              <w:rPr>
                <w:b/>
                <w:sz w:val="18"/>
                <w:szCs w:val="18"/>
              </w:rPr>
            </w:pPr>
          </w:p>
        </w:tc>
      </w:tr>
    </w:tbl>
    <w:p w14:paraId="13EDCAB8" w14:textId="77777777" w:rsidR="00492BA0" w:rsidRPr="00F346AE" w:rsidRDefault="00492BA0" w:rsidP="00C07399">
      <w:pPr>
        <w:rPr>
          <w:lang w:val="cs-CZ"/>
        </w:rPr>
      </w:pPr>
    </w:p>
    <w:p w14:paraId="2486A4BA" w14:textId="3F0CE9F6" w:rsidR="00492BA0" w:rsidRPr="00F346AE" w:rsidRDefault="00492BA0" w:rsidP="00C07399">
      <w:pPr>
        <w:rPr>
          <w:lang w:val="cs-CZ"/>
        </w:rPr>
      </w:pPr>
      <w:r w:rsidRPr="00F346AE">
        <w:rPr>
          <w:lang w:val="cs-CZ"/>
        </w:rPr>
        <w:t xml:space="preserve">Pro účely hodnocení je určující cena v </w:t>
      </w:r>
      <w:r w:rsidRPr="00F346AE">
        <w:rPr>
          <w:highlight w:val="yellow"/>
          <w:lang w:val="cs-CZ"/>
        </w:rPr>
        <w:t>zažluceném</w:t>
      </w:r>
      <w:r w:rsidRPr="00F346AE">
        <w:rPr>
          <w:lang w:val="cs-CZ"/>
        </w:rPr>
        <w:t xml:space="preserve"> poli.</w:t>
      </w:r>
    </w:p>
    <w:p w14:paraId="141277D6" w14:textId="77777777" w:rsidR="00492BA0" w:rsidRPr="00F346AE" w:rsidRDefault="00492BA0" w:rsidP="00C07399">
      <w:pPr>
        <w:rPr>
          <w:lang w:val="cs-CZ"/>
        </w:rPr>
      </w:pPr>
    </w:p>
    <w:p w14:paraId="5DA23FA8" w14:textId="77777777" w:rsidR="00492BA0" w:rsidRPr="00F346AE" w:rsidRDefault="00492BA0" w:rsidP="00C07399">
      <w:pPr>
        <w:rPr>
          <w:lang w:val="cs-CZ"/>
        </w:rPr>
      </w:pPr>
    </w:p>
    <w:p w14:paraId="55556384" w14:textId="77777777" w:rsidR="00492BA0" w:rsidRPr="00F346AE" w:rsidRDefault="00492BA0" w:rsidP="00C07399">
      <w:pPr>
        <w:rPr>
          <w:lang w:val="cs-CZ"/>
        </w:rPr>
      </w:pPr>
    </w:p>
    <w:p w14:paraId="238C17D3" w14:textId="3470F3B0" w:rsidR="00492BA0" w:rsidRPr="00F346AE" w:rsidRDefault="00492BA0" w:rsidP="00492BA0">
      <w:pPr>
        <w:pStyle w:val="Nadpis1"/>
      </w:pPr>
      <w:bookmarkStart w:id="29" w:name="_Toc25243258"/>
      <w:bookmarkStart w:id="30" w:name="_Toc25147407"/>
      <w:r w:rsidRPr="00F346AE">
        <w:t>Čestné prohlášení a autorizace cenové nabídky</w:t>
      </w:r>
      <w:bookmarkEnd w:id="29"/>
      <w:bookmarkEnd w:id="30"/>
    </w:p>
    <w:p w14:paraId="1BA7B002" w14:textId="77777777" w:rsidR="00492BA0" w:rsidRPr="00F346AE" w:rsidRDefault="00492BA0" w:rsidP="00492BA0">
      <w:pPr>
        <w:rPr>
          <w:lang w:val="cs-CZ"/>
        </w:rPr>
      </w:pPr>
      <w:r w:rsidRPr="00F346AE">
        <w:rPr>
          <w:lang w:val="cs-CZ"/>
        </w:rPr>
        <w:t>Čestné prohlášení o zpracování nabídky:</w:t>
      </w:r>
    </w:p>
    <w:p w14:paraId="6AC1D33D" w14:textId="3091EAA0" w:rsidR="00492BA0" w:rsidRPr="00F346AE" w:rsidRDefault="00492BA0" w:rsidP="00492BA0">
      <w:pPr>
        <w:rPr>
          <w:lang w:val="cs-CZ"/>
        </w:rPr>
      </w:pPr>
      <w:r w:rsidRPr="00F346AE">
        <w:rPr>
          <w:lang w:val="cs-CZ"/>
        </w:rPr>
        <w:t>Účastník zadávacího řízení dále prohlašuje, že si před podáním nabídky vyjasnil všechny potřebné technické údaje, které jednoznačně vymezují předmět zakázky v souvislosti s plněním této veřejné zakázky. Toto prohlášení činí účastník zadávacího řízení na základě své jasné, srozumitelné, svobodné a omylu prosté vůle a je si vědomi všech následků plynoucích z uvedení nepravdivých údajů.</w:t>
      </w:r>
    </w:p>
    <w:p w14:paraId="395367C7" w14:textId="77777777" w:rsidR="00492BA0" w:rsidRPr="00F346AE" w:rsidRDefault="00492BA0" w:rsidP="00C07399">
      <w:pPr>
        <w:rPr>
          <w:lang w:val="cs-CZ"/>
        </w:rPr>
      </w:pPr>
    </w:p>
    <w:p w14:paraId="4FC116AF" w14:textId="77777777" w:rsidR="00492BA0" w:rsidRPr="00F346AE" w:rsidRDefault="00492BA0" w:rsidP="00C07399">
      <w:pPr>
        <w:rPr>
          <w:lang w:val="cs-CZ"/>
        </w:rPr>
      </w:pPr>
    </w:p>
    <w:p w14:paraId="1C25FA1E" w14:textId="77777777" w:rsidR="00E12D41" w:rsidRPr="00F346AE" w:rsidRDefault="00E12D41" w:rsidP="00C07399">
      <w:pPr>
        <w:rPr>
          <w:lang w:val="cs-CZ"/>
        </w:rPr>
      </w:pPr>
    </w:p>
    <w:p w14:paraId="6C4170BD" w14:textId="30DD82B8" w:rsidR="00492BA0" w:rsidRPr="00F346AE" w:rsidRDefault="00492BA0" w:rsidP="00C07399">
      <w:pPr>
        <w:rPr>
          <w:lang w:val="cs-CZ"/>
        </w:rPr>
      </w:pPr>
      <w:r w:rsidRPr="00F346AE">
        <w:rPr>
          <w:lang w:val="cs-CZ"/>
        </w:rPr>
        <w:t xml:space="preserve">V </w:t>
      </w:r>
      <w:r w:rsidR="00F41D14" w:rsidRPr="00F41D14">
        <w:rPr>
          <w:lang w:val="cs-CZ"/>
        </w:rPr>
        <w:t>(doplní dodavatel)</w:t>
      </w:r>
      <w:r w:rsidRPr="00F346AE">
        <w:rPr>
          <w:lang w:val="cs-CZ"/>
        </w:rPr>
        <w:t xml:space="preserve"> dne </w:t>
      </w:r>
      <w:r w:rsidR="00F41D14" w:rsidRPr="00F41D14">
        <w:rPr>
          <w:lang w:val="cs-CZ"/>
        </w:rPr>
        <w:t>(doplní dodavatel)</w:t>
      </w:r>
    </w:p>
    <w:p w14:paraId="55D272E7" w14:textId="77777777" w:rsidR="00492BA0" w:rsidRPr="00F346AE" w:rsidRDefault="00492BA0" w:rsidP="00C07399">
      <w:pPr>
        <w:rPr>
          <w:lang w:val="cs-CZ"/>
        </w:rPr>
      </w:pPr>
    </w:p>
    <w:p w14:paraId="058EED86" w14:textId="32A1BE33" w:rsidR="00492BA0" w:rsidRPr="00F346AE" w:rsidRDefault="00F41D14" w:rsidP="00C07399">
      <w:pPr>
        <w:rPr>
          <w:lang w:val="cs-CZ"/>
        </w:rPr>
      </w:pPr>
      <w:r w:rsidRPr="00796EA1">
        <w:rPr>
          <w:rFonts w:eastAsia="Arial"/>
          <w:color w:val="FF0000"/>
        </w:rPr>
        <w:t>(doplní dodavatel)</w:t>
      </w:r>
    </w:p>
    <w:p w14:paraId="573AECD8" w14:textId="4CCE0122" w:rsidR="00492BA0" w:rsidRPr="00F346AE" w:rsidRDefault="00492BA0" w:rsidP="00C07399">
      <w:pPr>
        <w:rPr>
          <w:lang w:val="cs-CZ"/>
        </w:rPr>
      </w:pPr>
      <w:r w:rsidRPr="00F346AE">
        <w:rPr>
          <w:lang w:val="cs-CZ"/>
        </w:rPr>
        <w:t>………………………………………………………………</w:t>
      </w:r>
    </w:p>
    <w:p w14:paraId="0A9CF908" w14:textId="4305ECAC" w:rsidR="00492BA0" w:rsidRPr="00F346AE" w:rsidRDefault="00492BA0" w:rsidP="00C07399">
      <w:pPr>
        <w:rPr>
          <w:i/>
          <w:lang w:val="cs-CZ"/>
        </w:rPr>
      </w:pPr>
      <w:r w:rsidRPr="00F346AE">
        <w:rPr>
          <w:i/>
          <w:lang w:val="cs-CZ"/>
        </w:rPr>
        <w:t>Osoba oprávněná jednat jménem či za účastníka</w:t>
      </w:r>
    </w:p>
    <w:p w14:paraId="68E2BE0F" w14:textId="77777777" w:rsidR="00492BA0" w:rsidRPr="00F346AE" w:rsidRDefault="00492BA0" w:rsidP="00C07399">
      <w:pPr>
        <w:rPr>
          <w:lang w:val="cs-CZ"/>
        </w:rPr>
      </w:pPr>
    </w:p>
    <w:sectPr w:rsidR="00492BA0" w:rsidRPr="00F346AE" w:rsidSect="00F861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701" w:right="1418" w:bottom="170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1C8582" w14:textId="77777777" w:rsidR="00F75B21" w:rsidRDefault="00F75B21" w:rsidP="001C461A">
      <w:r>
        <w:separator/>
      </w:r>
    </w:p>
  </w:endnote>
  <w:endnote w:type="continuationSeparator" w:id="0">
    <w:p w14:paraId="05CB39D2" w14:textId="77777777" w:rsidR="00F75B21" w:rsidRDefault="00F75B21" w:rsidP="001C461A">
      <w:r>
        <w:continuationSeparator/>
      </w:r>
    </w:p>
  </w:endnote>
  <w:endnote w:type="continuationNotice" w:id="1">
    <w:p w14:paraId="0ED17827" w14:textId="77777777" w:rsidR="005B3E60" w:rsidRDefault="005B3E60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782F8" w14:textId="77777777" w:rsidR="00D1550A" w:rsidRDefault="00D1550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A0294" w14:textId="4451D8DE" w:rsidR="00D1550A" w:rsidRPr="002D2453" w:rsidRDefault="00D1550A" w:rsidP="002D2453">
    <w:pPr>
      <w:pStyle w:val="Bezmezer"/>
      <w:rPr>
        <w:sz w:val="18"/>
        <w:lang w:val="cs-CZ"/>
      </w:rPr>
    </w:pPr>
    <w:r w:rsidRPr="002D2453">
      <w:rPr>
        <w:sz w:val="18"/>
        <w:lang w:val="cs-CZ"/>
      </w:rPr>
      <w:t xml:space="preserve">Název projektu: „Ochrana proti nežádoucím aktivitám v síťovém prostředí elektronického informačního systému Nemocnice Pardubického kraje, a.s.“, číslo projektu: CZ.06.3.05/0.0/0.0/15_011/0006964 </w:t>
    </w:r>
  </w:p>
  <w:p w14:paraId="327E7974" w14:textId="5387C7CC" w:rsidR="00D1550A" w:rsidRPr="002D2453" w:rsidRDefault="00D1550A" w:rsidP="002D2453">
    <w:pPr>
      <w:pStyle w:val="Bezmezer"/>
      <w:rPr>
        <w:sz w:val="18"/>
        <w:lang w:val="cs-CZ"/>
      </w:rPr>
    </w:pPr>
    <w:r w:rsidRPr="002D2453">
      <w:rPr>
        <w:b/>
        <w:sz w:val="18"/>
        <w:lang w:val="cs-CZ"/>
      </w:rPr>
      <w:t xml:space="preserve">Tento projekt je spolufinancován Evropskou unií z Evropského fondu pro regionální rozvoj.                              </w:t>
    </w:r>
    <w:r w:rsidRPr="002D2453">
      <w:rPr>
        <w:sz w:val="18"/>
        <w:lang w:val="cs-CZ"/>
      </w:rPr>
      <w:t xml:space="preserve">Stránka </w:t>
    </w:r>
    <w:r w:rsidRPr="002D2453">
      <w:rPr>
        <w:b/>
        <w:sz w:val="18"/>
        <w:szCs w:val="20"/>
        <w:lang w:val="cs-CZ"/>
      </w:rPr>
      <w:fldChar w:fldCharType="begin"/>
    </w:r>
    <w:r w:rsidRPr="002D2453">
      <w:rPr>
        <w:b/>
        <w:sz w:val="18"/>
        <w:szCs w:val="20"/>
        <w:lang w:val="cs-CZ"/>
      </w:rPr>
      <w:instrText>PAGE   \* MERGEFORMAT</w:instrText>
    </w:r>
    <w:r w:rsidRPr="002D2453">
      <w:rPr>
        <w:b/>
        <w:sz w:val="18"/>
        <w:szCs w:val="20"/>
        <w:lang w:val="cs-CZ"/>
      </w:rPr>
      <w:fldChar w:fldCharType="separate"/>
    </w:r>
    <w:r w:rsidR="00993DD9">
      <w:rPr>
        <w:b/>
        <w:noProof/>
        <w:sz w:val="18"/>
        <w:szCs w:val="20"/>
        <w:lang w:val="cs-CZ"/>
      </w:rPr>
      <w:t>1</w:t>
    </w:r>
    <w:r w:rsidRPr="002D2453">
      <w:rPr>
        <w:b/>
        <w:sz w:val="18"/>
        <w:szCs w:val="20"/>
        <w:lang w:val="cs-CZ"/>
      </w:rPr>
      <w:fldChar w:fldCharType="end"/>
    </w:r>
    <w:r w:rsidRPr="002D2453">
      <w:rPr>
        <w:sz w:val="18"/>
        <w:lang w:val="cs-CZ"/>
      </w:rPr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06107" w14:textId="77777777" w:rsidR="00D1550A" w:rsidRDefault="00D1550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A6EDE" w14:textId="77777777" w:rsidR="00F75B21" w:rsidRDefault="00F75B21" w:rsidP="001C461A">
      <w:r>
        <w:separator/>
      </w:r>
    </w:p>
  </w:footnote>
  <w:footnote w:type="continuationSeparator" w:id="0">
    <w:p w14:paraId="52F4D547" w14:textId="77777777" w:rsidR="00F75B21" w:rsidRDefault="00F75B21" w:rsidP="001C461A">
      <w:r>
        <w:continuationSeparator/>
      </w:r>
    </w:p>
  </w:footnote>
  <w:footnote w:type="continuationNotice" w:id="1">
    <w:p w14:paraId="36CB8D24" w14:textId="77777777" w:rsidR="005B3E60" w:rsidRDefault="005B3E60">
      <w:pPr>
        <w:spacing w:before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0690C" w14:textId="77777777" w:rsidR="00D1550A" w:rsidRDefault="00D1550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A7851" w14:textId="480244A4" w:rsidR="00D1550A" w:rsidRDefault="00D1550A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9264" behindDoc="0" locked="0" layoutInCell="1" allowOverlap="1" wp14:anchorId="148A6E39" wp14:editId="16ABF9EA">
          <wp:simplePos x="0" y="0"/>
          <wp:positionH relativeFrom="margin">
            <wp:posOffset>4564644</wp:posOffset>
          </wp:positionH>
          <wp:positionV relativeFrom="paragraph">
            <wp:posOffset>-171450</wp:posOffset>
          </wp:positionV>
          <wp:extent cx="1676400" cy="448310"/>
          <wp:effectExtent l="0" t="0" r="0" b="8890"/>
          <wp:wrapNone/>
          <wp:docPr id="9" name="Obrázek 9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0" locked="0" layoutInCell="1" allowOverlap="1" wp14:anchorId="723D991B" wp14:editId="137CF983">
          <wp:simplePos x="0" y="0"/>
          <wp:positionH relativeFrom="column">
            <wp:posOffset>-688076</wp:posOffset>
          </wp:positionH>
          <wp:positionV relativeFrom="paragraph">
            <wp:posOffset>-390525</wp:posOffset>
          </wp:positionV>
          <wp:extent cx="5068570" cy="838200"/>
          <wp:effectExtent l="0" t="0" r="0" b="0"/>
          <wp:wrapNone/>
          <wp:docPr id="10" name="Obrázek 10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857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43830" w14:textId="77777777" w:rsidR="00D1550A" w:rsidRDefault="00D1550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712E0"/>
    <w:multiLevelType w:val="hybridMultilevel"/>
    <w:tmpl w:val="6E2AA7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" w15:restartNumberingAfterBreak="0">
    <w:nsid w:val="21DB7C8D"/>
    <w:multiLevelType w:val="hybridMultilevel"/>
    <w:tmpl w:val="E800C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3B26302"/>
    <w:multiLevelType w:val="hybridMultilevel"/>
    <w:tmpl w:val="A134F056"/>
    <w:lvl w:ilvl="0" w:tplc="460808A0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9E2ED4"/>
    <w:multiLevelType w:val="hybridMultilevel"/>
    <w:tmpl w:val="8E909870"/>
    <w:lvl w:ilvl="0" w:tplc="D3F05D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C1B29"/>
    <w:multiLevelType w:val="hybridMultilevel"/>
    <w:tmpl w:val="5658FFB4"/>
    <w:lvl w:ilvl="0" w:tplc="5C127A96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B2FFC"/>
    <w:multiLevelType w:val="hybridMultilevel"/>
    <w:tmpl w:val="53D4736C"/>
    <w:lvl w:ilvl="0" w:tplc="34E6A728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005184"/>
    <w:multiLevelType w:val="hybridMultilevel"/>
    <w:tmpl w:val="3C5AAF0A"/>
    <w:lvl w:ilvl="0" w:tplc="460808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C1458"/>
    <w:multiLevelType w:val="hybridMultilevel"/>
    <w:tmpl w:val="397A5360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F5496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1E0134B"/>
    <w:multiLevelType w:val="hybridMultilevel"/>
    <w:tmpl w:val="C262D264"/>
    <w:lvl w:ilvl="0" w:tplc="460808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AD2BBD"/>
    <w:multiLevelType w:val="multilevel"/>
    <w:tmpl w:val="14044EE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2"/>
  </w:num>
  <w:num w:numId="3">
    <w:abstractNumId w:val="8"/>
  </w:num>
  <w:num w:numId="4">
    <w:abstractNumId w:val="9"/>
  </w:num>
  <w:num w:numId="5">
    <w:abstractNumId w:val="12"/>
  </w:num>
  <w:num w:numId="6">
    <w:abstractNumId w:val="7"/>
  </w:num>
  <w:num w:numId="7">
    <w:abstractNumId w:val="10"/>
  </w:num>
  <w:num w:numId="8">
    <w:abstractNumId w:val="5"/>
  </w:num>
  <w:num w:numId="9">
    <w:abstractNumId w:val="1"/>
  </w:num>
  <w:num w:numId="10">
    <w:abstractNumId w:val="4"/>
  </w:num>
  <w:num w:numId="11">
    <w:abstractNumId w:val="11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29"/>
    <w:rsid w:val="00025609"/>
    <w:rsid w:val="00043F3E"/>
    <w:rsid w:val="0005233D"/>
    <w:rsid w:val="000608E3"/>
    <w:rsid w:val="00064458"/>
    <w:rsid w:val="00071925"/>
    <w:rsid w:val="000735F2"/>
    <w:rsid w:val="000776B6"/>
    <w:rsid w:val="000905CC"/>
    <w:rsid w:val="00096707"/>
    <w:rsid w:val="000A7A1A"/>
    <w:rsid w:val="000B2282"/>
    <w:rsid w:val="000C0197"/>
    <w:rsid w:val="000C289F"/>
    <w:rsid w:val="000E7ED5"/>
    <w:rsid w:val="000F2E1E"/>
    <w:rsid w:val="00124ACD"/>
    <w:rsid w:val="00132607"/>
    <w:rsid w:val="0013624A"/>
    <w:rsid w:val="0014292E"/>
    <w:rsid w:val="00146AB8"/>
    <w:rsid w:val="00156530"/>
    <w:rsid w:val="00166145"/>
    <w:rsid w:val="00176DDC"/>
    <w:rsid w:val="00181BDE"/>
    <w:rsid w:val="001A3AB1"/>
    <w:rsid w:val="001C036E"/>
    <w:rsid w:val="001C461A"/>
    <w:rsid w:val="001F03FE"/>
    <w:rsid w:val="002147CA"/>
    <w:rsid w:val="00253545"/>
    <w:rsid w:val="00266CF8"/>
    <w:rsid w:val="00270AB3"/>
    <w:rsid w:val="00270C10"/>
    <w:rsid w:val="00271088"/>
    <w:rsid w:val="002831BF"/>
    <w:rsid w:val="00286529"/>
    <w:rsid w:val="00293638"/>
    <w:rsid w:val="00295FA9"/>
    <w:rsid w:val="002B085E"/>
    <w:rsid w:val="002C1069"/>
    <w:rsid w:val="002D2453"/>
    <w:rsid w:val="002E007B"/>
    <w:rsid w:val="002E040E"/>
    <w:rsid w:val="002E3F02"/>
    <w:rsid w:val="003002ED"/>
    <w:rsid w:val="003060E8"/>
    <w:rsid w:val="00307312"/>
    <w:rsid w:val="00310F96"/>
    <w:rsid w:val="00313A6E"/>
    <w:rsid w:val="003140C1"/>
    <w:rsid w:val="00341730"/>
    <w:rsid w:val="003623C7"/>
    <w:rsid w:val="00375D00"/>
    <w:rsid w:val="0038024D"/>
    <w:rsid w:val="00380A4F"/>
    <w:rsid w:val="00384224"/>
    <w:rsid w:val="00385B24"/>
    <w:rsid w:val="003966E5"/>
    <w:rsid w:val="003A0BE8"/>
    <w:rsid w:val="003A7E5F"/>
    <w:rsid w:val="003D4B59"/>
    <w:rsid w:val="003E3BFC"/>
    <w:rsid w:val="00442FD6"/>
    <w:rsid w:val="00444A7E"/>
    <w:rsid w:val="0045145F"/>
    <w:rsid w:val="00451E61"/>
    <w:rsid w:val="004557E0"/>
    <w:rsid w:val="00455A35"/>
    <w:rsid w:val="004611C6"/>
    <w:rsid w:val="0047418C"/>
    <w:rsid w:val="00492BA0"/>
    <w:rsid w:val="00495342"/>
    <w:rsid w:val="004D5438"/>
    <w:rsid w:val="004E6A9E"/>
    <w:rsid w:val="0052416A"/>
    <w:rsid w:val="00531351"/>
    <w:rsid w:val="0053663C"/>
    <w:rsid w:val="00563B0A"/>
    <w:rsid w:val="005651FF"/>
    <w:rsid w:val="005827ED"/>
    <w:rsid w:val="00583398"/>
    <w:rsid w:val="00592564"/>
    <w:rsid w:val="005A477E"/>
    <w:rsid w:val="005B3E60"/>
    <w:rsid w:val="005B4F7F"/>
    <w:rsid w:val="005B6347"/>
    <w:rsid w:val="005D255F"/>
    <w:rsid w:val="005D51AD"/>
    <w:rsid w:val="005E6E73"/>
    <w:rsid w:val="005E6E89"/>
    <w:rsid w:val="005F05F2"/>
    <w:rsid w:val="00622370"/>
    <w:rsid w:val="00622FA6"/>
    <w:rsid w:val="00627948"/>
    <w:rsid w:val="006304F9"/>
    <w:rsid w:val="006366D1"/>
    <w:rsid w:val="00692A08"/>
    <w:rsid w:val="006A0C61"/>
    <w:rsid w:val="006A35E5"/>
    <w:rsid w:val="006A5767"/>
    <w:rsid w:val="006B603B"/>
    <w:rsid w:val="006C6FFA"/>
    <w:rsid w:val="006D34C2"/>
    <w:rsid w:val="006E130D"/>
    <w:rsid w:val="006E1671"/>
    <w:rsid w:val="007029D6"/>
    <w:rsid w:val="007053E1"/>
    <w:rsid w:val="00727806"/>
    <w:rsid w:val="00734F64"/>
    <w:rsid w:val="00741B1C"/>
    <w:rsid w:val="007456AD"/>
    <w:rsid w:val="0076249B"/>
    <w:rsid w:val="00765E48"/>
    <w:rsid w:val="00774514"/>
    <w:rsid w:val="0077645B"/>
    <w:rsid w:val="00777488"/>
    <w:rsid w:val="00777970"/>
    <w:rsid w:val="00795234"/>
    <w:rsid w:val="007C60A6"/>
    <w:rsid w:val="007C78CD"/>
    <w:rsid w:val="007F0F53"/>
    <w:rsid w:val="007F3540"/>
    <w:rsid w:val="007F783F"/>
    <w:rsid w:val="00804F5C"/>
    <w:rsid w:val="00817E9C"/>
    <w:rsid w:val="008563A2"/>
    <w:rsid w:val="00857FF8"/>
    <w:rsid w:val="008618A9"/>
    <w:rsid w:val="00862470"/>
    <w:rsid w:val="00866324"/>
    <w:rsid w:val="00872EE2"/>
    <w:rsid w:val="008929DA"/>
    <w:rsid w:val="00893B39"/>
    <w:rsid w:val="008A3130"/>
    <w:rsid w:val="008B219E"/>
    <w:rsid w:val="008B39DC"/>
    <w:rsid w:val="008C3DBA"/>
    <w:rsid w:val="008C71E5"/>
    <w:rsid w:val="008D03A9"/>
    <w:rsid w:val="008D5BBE"/>
    <w:rsid w:val="008F1711"/>
    <w:rsid w:val="008F1C0E"/>
    <w:rsid w:val="00900B43"/>
    <w:rsid w:val="00923462"/>
    <w:rsid w:val="00932E08"/>
    <w:rsid w:val="00951EF3"/>
    <w:rsid w:val="00984D48"/>
    <w:rsid w:val="00985D73"/>
    <w:rsid w:val="00992A48"/>
    <w:rsid w:val="00993DD9"/>
    <w:rsid w:val="009B1126"/>
    <w:rsid w:val="009B4E5A"/>
    <w:rsid w:val="009C41C0"/>
    <w:rsid w:val="009D1E47"/>
    <w:rsid w:val="009D3AB6"/>
    <w:rsid w:val="009D57C3"/>
    <w:rsid w:val="009E1692"/>
    <w:rsid w:val="009E6883"/>
    <w:rsid w:val="00A12461"/>
    <w:rsid w:val="00A51967"/>
    <w:rsid w:val="00A5272A"/>
    <w:rsid w:val="00AA0470"/>
    <w:rsid w:val="00AB0286"/>
    <w:rsid w:val="00AC70B7"/>
    <w:rsid w:val="00AD3541"/>
    <w:rsid w:val="00AF3E3C"/>
    <w:rsid w:val="00B05FF8"/>
    <w:rsid w:val="00B10C00"/>
    <w:rsid w:val="00B1235A"/>
    <w:rsid w:val="00B12366"/>
    <w:rsid w:val="00B26AC0"/>
    <w:rsid w:val="00B37CD8"/>
    <w:rsid w:val="00B44BE1"/>
    <w:rsid w:val="00B53AF8"/>
    <w:rsid w:val="00B8360F"/>
    <w:rsid w:val="00B85730"/>
    <w:rsid w:val="00B861D1"/>
    <w:rsid w:val="00B9484B"/>
    <w:rsid w:val="00B960BB"/>
    <w:rsid w:val="00B96A75"/>
    <w:rsid w:val="00BB0F8E"/>
    <w:rsid w:val="00BC383B"/>
    <w:rsid w:val="00BD3437"/>
    <w:rsid w:val="00BE7107"/>
    <w:rsid w:val="00C07399"/>
    <w:rsid w:val="00C236D5"/>
    <w:rsid w:val="00C31DF4"/>
    <w:rsid w:val="00C468CC"/>
    <w:rsid w:val="00C618BC"/>
    <w:rsid w:val="00C6420E"/>
    <w:rsid w:val="00C74191"/>
    <w:rsid w:val="00C7799A"/>
    <w:rsid w:val="00C81262"/>
    <w:rsid w:val="00C86C97"/>
    <w:rsid w:val="00CA53C3"/>
    <w:rsid w:val="00CC2774"/>
    <w:rsid w:val="00CC7329"/>
    <w:rsid w:val="00CD3B45"/>
    <w:rsid w:val="00CD6599"/>
    <w:rsid w:val="00CE3674"/>
    <w:rsid w:val="00CE433C"/>
    <w:rsid w:val="00CE4B01"/>
    <w:rsid w:val="00CF599A"/>
    <w:rsid w:val="00CF6BA8"/>
    <w:rsid w:val="00D144AB"/>
    <w:rsid w:val="00D1550A"/>
    <w:rsid w:val="00D23582"/>
    <w:rsid w:val="00D27543"/>
    <w:rsid w:val="00D30718"/>
    <w:rsid w:val="00D35EF1"/>
    <w:rsid w:val="00D36102"/>
    <w:rsid w:val="00D55398"/>
    <w:rsid w:val="00D701FD"/>
    <w:rsid w:val="00D70B26"/>
    <w:rsid w:val="00D72538"/>
    <w:rsid w:val="00D93BAD"/>
    <w:rsid w:val="00DA7429"/>
    <w:rsid w:val="00DB4D86"/>
    <w:rsid w:val="00DB7391"/>
    <w:rsid w:val="00DB78B1"/>
    <w:rsid w:val="00DC4270"/>
    <w:rsid w:val="00DC5D90"/>
    <w:rsid w:val="00DD1CC9"/>
    <w:rsid w:val="00DE6715"/>
    <w:rsid w:val="00DF4357"/>
    <w:rsid w:val="00E011C8"/>
    <w:rsid w:val="00E12D41"/>
    <w:rsid w:val="00E15FBB"/>
    <w:rsid w:val="00E16CA8"/>
    <w:rsid w:val="00E332D1"/>
    <w:rsid w:val="00E46D5B"/>
    <w:rsid w:val="00E5363D"/>
    <w:rsid w:val="00E54377"/>
    <w:rsid w:val="00E5716A"/>
    <w:rsid w:val="00E66D48"/>
    <w:rsid w:val="00E67082"/>
    <w:rsid w:val="00E75B6C"/>
    <w:rsid w:val="00E90736"/>
    <w:rsid w:val="00E92578"/>
    <w:rsid w:val="00EB0A09"/>
    <w:rsid w:val="00EB233F"/>
    <w:rsid w:val="00EB7CFD"/>
    <w:rsid w:val="00EB7FAA"/>
    <w:rsid w:val="00EC0DF2"/>
    <w:rsid w:val="00EE0AAB"/>
    <w:rsid w:val="00EE3A52"/>
    <w:rsid w:val="00EE55C1"/>
    <w:rsid w:val="00EE6888"/>
    <w:rsid w:val="00F05BAB"/>
    <w:rsid w:val="00F07CB2"/>
    <w:rsid w:val="00F109FB"/>
    <w:rsid w:val="00F17960"/>
    <w:rsid w:val="00F346AE"/>
    <w:rsid w:val="00F36EB5"/>
    <w:rsid w:val="00F41D14"/>
    <w:rsid w:val="00F42355"/>
    <w:rsid w:val="00F64E04"/>
    <w:rsid w:val="00F75B21"/>
    <w:rsid w:val="00F8618D"/>
    <w:rsid w:val="00F943E5"/>
    <w:rsid w:val="00FB5CB8"/>
    <w:rsid w:val="00FC049A"/>
    <w:rsid w:val="00FC3104"/>
    <w:rsid w:val="00FE1E77"/>
    <w:rsid w:val="00FE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76CD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29DA"/>
    <w:pPr>
      <w:spacing w:before="120" w:after="0" w:line="240" w:lineRule="auto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5272A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color w:val="2F5496" w:themeColor="accent1" w:themeShade="BF"/>
      <w:sz w:val="32"/>
      <w:szCs w:val="32"/>
      <w:lang w:val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5272A"/>
    <w:pPr>
      <w:keepNext/>
      <w:keepLines/>
      <w:numPr>
        <w:ilvl w:val="1"/>
        <w:numId w:val="1"/>
      </w:numPr>
      <w:spacing w:before="240" w:after="120"/>
      <w:outlineLvl w:val="1"/>
    </w:pPr>
    <w:rPr>
      <w:rFonts w:eastAsiaTheme="majorEastAsia" w:cstheme="majorBidi"/>
      <w:color w:val="2F5496" w:themeColor="accent1" w:themeShade="BF"/>
      <w:sz w:val="26"/>
      <w:szCs w:val="26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5272A"/>
    <w:pPr>
      <w:keepNext/>
      <w:keepLines/>
      <w:numPr>
        <w:ilvl w:val="2"/>
        <w:numId w:val="1"/>
      </w:numPr>
      <w:spacing w:after="120"/>
      <w:outlineLvl w:val="2"/>
    </w:pPr>
    <w:rPr>
      <w:rFonts w:eastAsiaTheme="majorEastAsia" w:cstheme="majorBidi"/>
      <w:color w:val="1F3763" w:themeColor="accent1" w:themeShade="7F"/>
      <w:sz w:val="24"/>
      <w:szCs w:val="24"/>
      <w:lang w:val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92564"/>
    <w:pPr>
      <w:keepNext/>
      <w:keepLines/>
      <w:numPr>
        <w:ilvl w:val="3"/>
        <w:numId w:val="1"/>
      </w:numPr>
      <w:ind w:left="862" w:hanging="862"/>
      <w:outlineLvl w:val="3"/>
    </w:pPr>
    <w:rPr>
      <w:rFonts w:eastAsiaTheme="majorEastAsia" w:cstheme="majorBidi"/>
      <w:iCs/>
      <w:color w:val="2F5496" w:themeColor="accent1" w:themeShade="BF"/>
      <w:lang w:val="cs-CZ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5272A"/>
    <w:pPr>
      <w:keepNext/>
      <w:keepLines/>
      <w:numPr>
        <w:ilvl w:val="4"/>
        <w:numId w:val="1"/>
      </w:numPr>
      <w:spacing w:after="120"/>
      <w:ind w:left="1009" w:hanging="1009"/>
      <w:outlineLvl w:val="4"/>
    </w:pPr>
    <w:rPr>
      <w:rFonts w:eastAsiaTheme="majorEastAsia" w:cstheme="majorBidi"/>
      <w:u w:val="singl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140C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622370"/>
    <w:pPr>
      <w:keepNext/>
      <w:keepLines/>
      <w:spacing w:line="288" w:lineRule="auto"/>
      <w:ind w:left="1298" w:hanging="1298"/>
      <w:outlineLvl w:val="6"/>
    </w:pPr>
    <w:rPr>
      <w:rFonts w:eastAsiaTheme="majorEastAsia" w:cstheme="majorBidi"/>
      <w:iCs/>
      <w:u w:val="single"/>
      <w:lang w:val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140C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140C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272A"/>
    <w:rPr>
      <w:rFonts w:eastAsiaTheme="majorEastAsia" w:cstheme="majorBidi"/>
      <w:color w:val="2F5496" w:themeColor="accent1" w:themeShade="BF"/>
      <w:sz w:val="32"/>
      <w:szCs w:val="32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A5272A"/>
    <w:rPr>
      <w:rFonts w:eastAsiaTheme="majorEastAsia" w:cstheme="majorBidi"/>
      <w:color w:val="2F5496" w:themeColor="accent1" w:themeShade="BF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A5272A"/>
    <w:rPr>
      <w:rFonts w:eastAsiaTheme="majorEastAsia" w:cstheme="majorBidi"/>
      <w:color w:val="1F3763" w:themeColor="accent1" w:themeShade="7F"/>
      <w:sz w:val="24"/>
      <w:szCs w:val="24"/>
      <w:lang w:val="cs-CZ"/>
    </w:rPr>
  </w:style>
  <w:style w:type="paragraph" w:styleId="Zhlav">
    <w:name w:val="header"/>
    <w:basedOn w:val="Normln"/>
    <w:link w:val="ZhlavChar"/>
    <w:unhideWhenUsed/>
    <w:rsid w:val="001C46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C461A"/>
  </w:style>
  <w:style w:type="paragraph" w:styleId="Zpat">
    <w:name w:val="footer"/>
    <w:basedOn w:val="Normln"/>
    <w:link w:val="ZpatChar"/>
    <w:uiPriority w:val="99"/>
    <w:unhideWhenUsed/>
    <w:rsid w:val="001C46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461A"/>
  </w:style>
  <w:style w:type="paragraph" w:styleId="Nzev">
    <w:name w:val="Title"/>
    <w:basedOn w:val="Normln"/>
    <w:next w:val="Normln"/>
    <w:link w:val="NzevChar"/>
    <w:uiPriority w:val="10"/>
    <w:qFormat/>
    <w:rsid w:val="008563A2"/>
    <w:pPr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  <w:lang w:val="cs-CZ"/>
    </w:rPr>
  </w:style>
  <w:style w:type="character" w:customStyle="1" w:styleId="NzevChar">
    <w:name w:val="Název Char"/>
    <w:basedOn w:val="Standardnpsmoodstavce"/>
    <w:link w:val="Nzev"/>
    <w:uiPriority w:val="10"/>
    <w:rsid w:val="008563A2"/>
    <w:rPr>
      <w:rFonts w:asciiTheme="majorHAnsi" w:eastAsiaTheme="majorEastAsia" w:hAnsiTheme="majorHAnsi" w:cstheme="majorBidi"/>
      <w:spacing w:val="-10"/>
      <w:kern w:val="28"/>
      <w:sz w:val="44"/>
      <w:szCs w:val="56"/>
      <w:lang w:val="cs-CZ"/>
    </w:rPr>
  </w:style>
  <w:style w:type="paragraph" w:customStyle="1" w:styleId="Default">
    <w:name w:val="Default"/>
    <w:rsid w:val="00C741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rsid w:val="00592564"/>
    <w:rPr>
      <w:rFonts w:eastAsiaTheme="majorEastAsia" w:cstheme="majorBidi"/>
      <w:iCs/>
      <w:color w:val="2F5496" w:themeColor="accent1" w:themeShade="BF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A5272A"/>
    <w:rPr>
      <w:rFonts w:eastAsiaTheme="majorEastAsia" w:cstheme="majorBidi"/>
      <w:u w:val="single"/>
    </w:rPr>
  </w:style>
  <w:style w:type="character" w:customStyle="1" w:styleId="Nadpis6Char">
    <w:name w:val="Nadpis 6 Char"/>
    <w:basedOn w:val="Standardnpsmoodstavce"/>
    <w:link w:val="Nadpis6"/>
    <w:uiPriority w:val="9"/>
    <w:rsid w:val="003140C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622370"/>
    <w:rPr>
      <w:rFonts w:eastAsiaTheme="majorEastAsia" w:cstheme="majorBidi"/>
      <w:iCs/>
      <w:u w:val="single"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rsid w:val="003140C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3140C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3140C1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2D2453"/>
    <w:pPr>
      <w:spacing w:after="0" w:line="240" w:lineRule="auto"/>
    </w:pPr>
  </w:style>
  <w:style w:type="paragraph" w:styleId="Obsah1">
    <w:name w:val="toc 1"/>
    <w:basedOn w:val="Normln"/>
    <w:next w:val="Normln"/>
    <w:autoRedefine/>
    <w:uiPriority w:val="39"/>
    <w:unhideWhenUsed/>
    <w:rsid w:val="005B4F7F"/>
    <w:pPr>
      <w:tabs>
        <w:tab w:val="left" w:pos="426"/>
        <w:tab w:val="right" w:leader="dot" w:pos="9072"/>
      </w:tabs>
      <w:ind w:left="426" w:hanging="426"/>
    </w:pPr>
    <w:rPr>
      <w:b/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5B4F7F"/>
    <w:pPr>
      <w:tabs>
        <w:tab w:val="left" w:pos="1134"/>
        <w:tab w:val="right" w:leader="dot" w:pos="9072"/>
      </w:tabs>
      <w:spacing w:before="0"/>
      <w:ind w:left="1134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F8618D"/>
    <w:pPr>
      <w:tabs>
        <w:tab w:val="left" w:pos="1985"/>
        <w:tab w:val="right" w:leader="dot" w:pos="9072"/>
      </w:tabs>
      <w:spacing w:before="0"/>
      <w:ind w:left="1985" w:hanging="709"/>
    </w:pPr>
  </w:style>
  <w:style w:type="character" w:styleId="Hypertextovodkaz">
    <w:name w:val="Hyperlink"/>
    <w:basedOn w:val="Standardnpsmoodstavce"/>
    <w:uiPriority w:val="99"/>
    <w:unhideWhenUsed/>
    <w:rsid w:val="00B96A7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2FA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FA6"/>
    <w:rPr>
      <w:rFonts w:ascii="Tahoma" w:hAnsi="Tahoma" w:cs="Tahoma"/>
      <w:sz w:val="16"/>
      <w:szCs w:val="16"/>
    </w:rPr>
  </w:style>
  <w:style w:type="character" w:customStyle="1" w:styleId="BezmezerChar">
    <w:name w:val="Bez mezer Char"/>
    <w:link w:val="Bezmezer"/>
    <w:uiPriority w:val="1"/>
    <w:rsid w:val="00692A08"/>
  </w:style>
  <w:style w:type="table" w:styleId="Mkatabulky">
    <w:name w:val="Table Grid"/>
    <w:basedOn w:val="Normlntabulka"/>
    <w:uiPriority w:val="39"/>
    <w:rsid w:val="00692A08"/>
    <w:pPr>
      <w:spacing w:after="0" w:line="240" w:lineRule="auto"/>
    </w:pPr>
    <w:rPr>
      <w:rFonts w:eastAsiaTheme="minorEastAsia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Preambule">
    <w:name w:val="AKFZF_Preambule"/>
    <w:qFormat/>
    <w:rsid w:val="002B085E"/>
    <w:pPr>
      <w:numPr>
        <w:numId w:val="9"/>
      </w:numPr>
      <w:spacing w:after="100" w:line="288" w:lineRule="auto"/>
      <w:jc w:val="both"/>
    </w:pPr>
    <w:rPr>
      <w:rFonts w:ascii="Arial" w:eastAsia="Times New Roman" w:hAnsi="Arial" w:cs="Calibri"/>
      <w:lang w:val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2B085E"/>
  </w:style>
  <w:style w:type="paragraph" w:styleId="Textkomente">
    <w:name w:val="annotation text"/>
    <w:basedOn w:val="Normln"/>
    <w:link w:val="TextkomenteChar"/>
    <w:unhideWhenUsed/>
    <w:rsid w:val="002B085E"/>
    <w:pPr>
      <w:spacing w:before="0" w:after="80"/>
      <w:jc w:val="left"/>
    </w:pPr>
    <w:rPr>
      <w:rFonts w:eastAsiaTheme="minorEastAsia"/>
      <w:sz w:val="20"/>
      <w:szCs w:val="20"/>
      <w:lang w:val="cs-CZ"/>
    </w:rPr>
  </w:style>
  <w:style w:type="character" w:customStyle="1" w:styleId="TextkomenteChar">
    <w:name w:val="Text komentáře Char"/>
    <w:basedOn w:val="Standardnpsmoodstavce"/>
    <w:link w:val="Textkomente"/>
    <w:rsid w:val="002B085E"/>
    <w:rPr>
      <w:rFonts w:eastAsiaTheme="minorEastAsia"/>
      <w:sz w:val="20"/>
      <w:szCs w:val="20"/>
      <w:lang w:val="cs-CZ"/>
    </w:rPr>
  </w:style>
  <w:style w:type="character" w:styleId="Zdraznnintenzivn">
    <w:name w:val="Intense Emphasis"/>
    <w:basedOn w:val="Standardnpsmoodstavce"/>
    <w:uiPriority w:val="21"/>
    <w:qFormat/>
    <w:rsid w:val="002B085E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2B085E"/>
    <w:pPr>
      <w:numPr>
        <w:numId w:val="0"/>
      </w:numPr>
      <w:pBdr>
        <w:bottom w:val="single" w:sz="4" w:space="2" w:color="ED7D31" w:themeColor="accent2"/>
      </w:pBdr>
      <w:spacing w:before="0" w:after="0"/>
      <w:jc w:val="left"/>
    </w:pPr>
    <w:rPr>
      <w:rFonts w:asciiTheme="majorHAnsi" w:hAnsiTheme="majorHAnsi"/>
      <w:color w:val="262626" w:themeColor="text1" w:themeTint="D9"/>
    </w:rPr>
  </w:style>
  <w:style w:type="character" w:customStyle="1" w:styleId="Styl1Char">
    <w:name w:val="Styl1 Char"/>
    <w:basedOn w:val="Nadpis1Char"/>
    <w:link w:val="Styl1"/>
    <w:rsid w:val="002B085E"/>
    <w:rPr>
      <w:rFonts w:asciiTheme="majorHAnsi" w:eastAsiaTheme="majorEastAsia" w:hAnsiTheme="majorHAnsi" w:cstheme="majorBidi"/>
      <w:color w:val="262626" w:themeColor="text1" w:themeTint="D9"/>
      <w:sz w:val="32"/>
      <w:szCs w:val="32"/>
      <w:lang w:val="cs-CZ"/>
    </w:rPr>
  </w:style>
  <w:style w:type="paragraph" w:customStyle="1" w:styleId="Styl3">
    <w:name w:val="Styl3"/>
    <w:basedOn w:val="Styl1"/>
    <w:link w:val="Styl3Char"/>
    <w:qFormat/>
    <w:rsid w:val="002B085E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2B085E"/>
    <w:rPr>
      <w:rFonts w:asciiTheme="majorHAnsi" w:eastAsiaTheme="majorEastAsia" w:hAnsiTheme="majorHAnsi" w:cs="Arial"/>
      <w:b/>
      <w:color w:val="DF6613"/>
      <w:sz w:val="24"/>
      <w:szCs w:val="24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57FF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7FF8"/>
    <w:pPr>
      <w:spacing w:before="120" w:after="0"/>
      <w:jc w:val="both"/>
    </w:pPr>
    <w:rPr>
      <w:rFonts w:eastAsiaTheme="minorHAnsi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7FF8"/>
    <w:rPr>
      <w:rFonts w:eastAsiaTheme="minorEastAsia"/>
      <w:b/>
      <w:bCs/>
      <w:sz w:val="20"/>
      <w:szCs w:val="20"/>
      <w:lang w:val="cs-CZ"/>
    </w:rPr>
  </w:style>
  <w:style w:type="paragraph" w:styleId="Revize">
    <w:name w:val="Revision"/>
    <w:hidden/>
    <w:uiPriority w:val="99"/>
    <w:semiHidden/>
    <w:rsid w:val="000B22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9113C-2815-4049-A211-04B6FC0A9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995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2019-11-22T03:40:00Z</dcterms:created>
  <dcterms:modified xsi:type="dcterms:W3CDTF">2019-12-18T11:00:00Z</dcterms:modified>
</cp:coreProperties>
</file>