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>
        <w:rPr>
          <w:rFonts w:ascii="Calibri" w:hAnsi="Calibri"/>
          <w:b/>
          <w:sz w:val="28"/>
          <w:szCs w:val="28"/>
        </w:rPr>
        <w:t>účastníka zadávacího řízení.</w:t>
      </w:r>
    </w:p>
    <w:p w:rsidR="00074528" w:rsidRDefault="00074528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Pr="0073070F" w:rsidRDefault="002B39F1" w:rsidP="00F42F2C">
      <w:pPr>
        <w:shd w:val="clear" w:color="auto" w:fill="FFD966" w:themeFill="accent4" w:themeFillTint="99"/>
        <w:jc w:val="both"/>
        <w:outlineLvl w:val="0"/>
        <w:rPr>
          <w:rFonts w:ascii="Calibri" w:hAnsi="Calibri" w:cs="Arial"/>
          <w:b/>
          <w:sz w:val="28"/>
        </w:rPr>
      </w:pPr>
      <w:r w:rsidRPr="0073070F">
        <w:rPr>
          <w:rFonts w:ascii="Calibri" w:hAnsi="Calibri" w:cs="Arial"/>
          <w:b/>
          <w:sz w:val="28"/>
        </w:rPr>
        <w:t xml:space="preserve">Název veřejné zakázky:      </w:t>
      </w:r>
    </w:p>
    <w:p w:rsidR="0073070F" w:rsidRDefault="00AF6381" w:rsidP="00F42F2C">
      <w:pPr>
        <w:shd w:val="clear" w:color="auto" w:fill="FFD966" w:themeFill="accent4" w:themeFillTint="99"/>
        <w:jc w:val="both"/>
        <w:rPr>
          <w:rFonts w:asciiTheme="minorHAnsi" w:hAnsiTheme="minorHAnsi" w:cs="Arial"/>
          <w:b/>
          <w:sz w:val="28"/>
          <w:szCs w:val="28"/>
        </w:rPr>
      </w:pPr>
      <w:proofErr w:type="spellStart"/>
      <w:r>
        <w:rPr>
          <w:rFonts w:cs="Arial"/>
          <w:b/>
          <w:sz w:val="24"/>
          <w:szCs w:val="20"/>
        </w:rPr>
        <w:t>Tromboelastograf</w:t>
      </w:r>
      <w:proofErr w:type="spellEnd"/>
      <w:r>
        <w:rPr>
          <w:rFonts w:cs="Arial"/>
          <w:b/>
          <w:sz w:val="24"/>
          <w:szCs w:val="20"/>
        </w:rPr>
        <w:t xml:space="preserve"> s </w:t>
      </w:r>
      <w:proofErr w:type="spellStart"/>
      <w:r>
        <w:rPr>
          <w:rFonts w:cs="Arial"/>
          <w:b/>
          <w:sz w:val="24"/>
          <w:szCs w:val="20"/>
        </w:rPr>
        <w:t>agregometrem</w:t>
      </w:r>
      <w:proofErr w:type="spellEnd"/>
    </w:p>
    <w:p w:rsidR="007341AA" w:rsidRPr="007341AA" w:rsidRDefault="007341AA" w:rsidP="002B39F1">
      <w:pPr>
        <w:jc w:val="both"/>
        <w:rPr>
          <w:rFonts w:asciiTheme="minorHAnsi" w:hAnsiTheme="minorHAnsi" w:cs="Arial"/>
          <w:sz w:val="28"/>
          <w:szCs w:val="28"/>
        </w:rPr>
      </w:pPr>
    </w:p>
    <w:p w:rsidR="00F42F2C" w:rsidRPr="00D14FCA" w:rsidRDefault="00F42F2C" w:rsidP="00F42F2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F42F2C" w:rsidRPr="00C52FD4" w:rsidRDefault="00F42F2C" w:rsidP="00F42F2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F42F2C" w:rsidRPr="00C52FD4" w:rsidRDefault="00F42F2C" w:rsidP="00F42F2C">
      <w:pPr>
        <w:pStyle w:val="Zkladntext2"/>
        <w:rPr>
          <w:rFonts w:ascii="Calibri" w:hAnsi="Calibri" w:cs="Arial"/>
          <w:sz w:val="22"/>
          <w:szCs w:val="22"/>
        </w:rPr>
      </w:pPr>
    </w:p>
    <w:p w:rsidR="00F42F2C" w:rsidRPr="00504A9F" w:rsidRDefault="00F42F2C" w:rsidP="00F42F2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2B39F1" w:rsidRPr="00C52FD4" w:rsidRDefault="00F42F2C" w:rsidP="00F42F2C">
      <w:pPr>
        <w:jc w:val="both"/>
        <w:rPr>
          <w:rFonts w:ascii="Calibri" w:hAnsi="Calibri" w:cs="Arial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</w:t>
      </w:r>
    </w:p>
    <w:p w:rsidR="008E1D92" w:rsidRDefault="008E1D92" w:rsidP="00602A33">
      <w:pPr>
        <w:suppressAutoHyphens/>
        <w:spacing w:after="160" w:line="276" w:lineRule="auto"/>
        <w:contextualSpacing/>
        <w:rPr>
          <w:rFonts w:ascii="Calibri" w:hAnsi="Calibri" w:cs="Arial"/>
          <w:sz w:val="22"/>
          <w:szCs w:val="22"/>
        </w:rPr>
      </w:pPr>
    </w:p>
    <w:p w:rsidR="00EE1E0E" w:rsidRPr="00EE1E0E" w:rsidRDefault="00EE1E0E" w:rsidP="00EE1E0E">
      <w:pPr>
        <w:pStyle w:val="Nadpis5"/>
        <w:suppressAutoHyphens/>
        <w:spacing w:after="160" w:line="276" w:lineRule="auto"/>
        <w:contextualSpacing/>
        <w:rPr>
          <w:rFonts w:cs="Arial"/>
        </w:rPr>
      </w:pPr>
      <w:r w:rsidRPr="00EE1E0E">
        <w:rPr>
          <w:rFonts w:cs="Arial"/>
        </w:rPr>
        <w:t>Položka</w:t>
      </w:r>
      <w:r w:rsidR="00D963DD">
        <w:rPr>
          <w:rFonts w:cs="Arial"/>
        </w:rPr>
        <w:t xml:space="preserve"> VZ</w:t>
      </w:r>
      <w:r w:rsidRPr="00EE1E0E">
        <w:rPr>
          <w:rFonts w:cs="Arial"/>
        </w:rPr>
        <w:t xml:space="preserve">: </w:t>
      </w:r>
      <w:proofErr w:type="spellStart"/>
      <w:r w:rsidR="001A1C0E">
        <w:rPr>
          <w:rFonts w:cs="Arial"/>
        </w:rPr>
        <w:t>Tromboelastograf</w:t>
      </w:r>
      <w:proofErr w:type="spellEnd"/>
      <w:r w:rsidR="001A1C0E">
        <w:rPr>
          <w:rFonts w:cs="Arial"/>
        </w:rPr>
        <w:t xml:space="preserve"> s </w:t>
      </w:r>
      <w:proofErr w:type="spellStart"/>
      <w:r w:rsidR="001A1C0E">
        <w:rPr>
          <w:rFonts w:cs="Arial"/>
        </w:rPr>
        <w:t>agregometrem</w:t>
      </w:r>
      <w:proofErr w:type="spellEnd"/>
    </w:p>
    <w:p w:rsidR="00602A33" w:rsidRDefault="00602A33" w:rsidP="00602A33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</w:p>
    <w:p w:rsidR="00654188" w:rsidRPr="00654188" w:rsidRDefault="00654188" w:rsidP="00654188">
      <w:pPr>
        <w:rPr>
          <w:lang w:eastAsia="en-US"/>
        </w:rPr>
      </w:pPr>
    </w:p>
    <w:p w:rsidR="00654188" w:rsidRPr="00654188" w:rsidRDefault="00654188" w:rsidP="00654188">
      <w:pPr>
        <w:rPr>
          <w:lang w:eastAsia="en-US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821"/>
      </w:tblGrid>
      <w:tr w:rsidR="00600F8C" w:rsidRPr="00654188" w:rsidTr="00607545">
        <w:trPr>
          <w:cantSplit/>
          <w:trHeight w:val="387"/>
          <w:tblHeader/>
        </w:trPr>
        <w:tc>
          <w:tcPr>
            <w:tcW w:w="4536" w:type="dxa"/>
            <w:shd w:val="clear" w:color="auto" w:fill="BDD6EE" w:themeFill="accent1" w:themeFillTint="66"/>
            <w:vAlign w:val="center"/>
          </w:tcPr>
          <w:p w:rsidR="00600F8C" w:rsidRPr="000B3193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</w:rPr>
            </w:pPr>
            <w:r w:rsidRPr="000B3193">
              <w:rPr>
                <w:rFonts w:asciiTheme="minorHAnsi" w:hAnsiTheme="minorHAnsi"/>
                <w:b/>
                <w:sz w:val="24"/>
              </w:rPr>
              <w:t>Položka veřejné zakázky</w:t>
            </w:r>
          </w:p>
        </w:tc>
        <w:tc>
          <w:tcPr>
            <w:tcW w:w="5097" w:type="dxa"/>
            <w:gridSpan w:val="2"/>
            <w:shd w:val="clear" w:color="auto" w:fill="BDD6EE" w:themeFill="accent1" w:themeFillTint="66"/>
            <w:vAlign w:val="center"/>
          </w:tcPr>
          <w:p w:rsidR="00600F8C" w:rsidRPr="000C3DFB" w:rsidRDefault="00AF6381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0C3DFB">
              <w:rPr>
                <w:rFonts w:asciiTheme="minorHAnsi" w:hAnsiTheme="minorHAnsi" w:cs="Arial"/>
                <w:b/>
                <w:sz w:val="24"/>
              </w:rPr>
              <w:t>Tromboelastograf</w:t>
            </w:r>
            <w:proofErr w:type="spellEnd"/>
            <w:r w:rsidRPr="000C3DFB">
              <w:rPr>
                <w:rFonts w:asciiTheme="minorHAnsi" w:hAnsiTheme="minorHAnsi" w:cs="Arial"/>
                <w:b/>
                <w:sz w:val="24"/>
              </w:rPr>
              <w:t xml:space="preserve"> s </w:t>
            </w:r>
            <w:proofErr w:type="spellStart"/>
            <w:r w:rsidRPr="000C3DFB">
              <w:rPr>
                <w:rFonts w:asciiTheme="minorHAnsi" w:hAnsiTheme="minorHAnsi" w:cs="Arial"/>
                <w:b/>
                <w:sz w:val="24"/>
              </w:rPr>
              <w:t>agregometrem</w:t>
            </w:r>
            <w:proofErr w:type="spellEnd"/>
          </w:p>
        </w:tc>
      </w:tr>
      <w:tr w:rsidR="00654188" w:rsidRPr="00654188" w:rsidTr="00607545">
        <w:trPr>
          <w:cantSplit/>
          <w:tblHeader/>
        </w:trPr>
        <w:tc>
          <w:tcPr>
            <w:tcW w:w="4536" w:type="dxa"/>
            <w:shd w:val="clear" w:color="auto" w:fill="F7CAAC" w:themeFill="accent2" w:themeFillTint="66"/>
          </w:tcPr>
          <w:p w:rsidR="00654188" w:rsidRPr="000B3193" w:rsidRDefault="00654188" w:rsidP="000B3193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asciiTheme="minorHAnsi" w:eastAsia="Times New Roman" w:hAnsiTheme="minorHAnsi" w:cs="Times New Roman"/>
                <w:szCs w:val="24"/>
                <w:lang w:eastAsia="cs-CZ"/>
              </w:rPr>
            </w:pPr>
            <w:r w:rsidRPr="000B3193">
              <w:rPr>
                <w:rFonts w:asciiTheme="minorHAnsi" w:eastAsia="Times New Roman" w:hAnsiTheme="minorHAnsi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54188" w:rsidRPr="00600F8C" w:rsidRDefault="00654188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Splnění požadavku ANO/NE</w:t>
            </w:r>
          </w:p>
        </w:tc>
        <w:tc>
          <w:tcPr>
            <w:tcW w:w="3821" w:type="dxa"/>
            <w:shd w:val="clear" w:color="auto" w:fill="F7CAAC" w:themeFill="accent2" w:themeFillTint="66"/>
          </w:tcPr>
          <w:p w:rsidR="00654188" w:rsidRPr="00600F8C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AF6381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Přístroj musí poskytovat screeningové globální vyšetření hemostázy, diferenciální diagnostiku funkce fibrinogenu a krevních destiček, diagnostiku (hyper)</w:t>
            </w:r>
            <w:proofErr w:type="spellStart"/>
            <w:r w:rsidRPr="00BF3DB9">
              <w:rPr>
                <w:rFonts w:asciiTheme="minorHAnsi" w:hAnsiTheme="minorHAnsi" w:cs="Tahoma"/>
                <w:sz w:val="22"/>
                <w:szCs w:val="22"/>
              </w:rPr>
              <w:t>fibrinolýzy</w:t>
            </w:r>
            <w:proofErr w:type="spellEnd"/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AF6381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F3DB9">
              <w:rPr>
                <w:rFonts w:asciiTheme="minorHAnsi" w:hAnsiTheme="minorHAnsi" w:cs="Tahoma"/>
                <w:sz w:val="22"/>
                <w:szCs w:val="22"/>
              </w:rPr>
              <w:t>4-kanálový</w:t>
            </w:r>
            <w:proofErr w:type="gramEnd"/>
            <w:r w:rsidRPr="00BF3DB9">
              <w:rPr>
                <w:rFonts w:asciiTheme="minorHAnsi" w:hAnsiTheme="minorHAnsi" w:cs="Tahoma"/>
                <w:sz w:val="22"/>
                <w:szCs w:val="22"/>
              </w:rPr>
              <w:t xml:space="preserve"> přístroj (až 4 vyšetření současně – paralelně a nezávisle)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Vyšetření z plné krve (citrátová krev)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Stolní přístroj, kompaktní konstrukce, snadno přenosný, odolný vůči vibracím a otřesům s možností instalace na transportní vozík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Automatická pipeta řízena integrovaným procesorem (navigace postupu)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Integrovaná čtečka čárových kódů pro snímání identifikace pacienta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bookmarkStart w:id="0" w:name="_GoBack"/>
        <w:bookmarkEnd w:id="0"/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Jednoduché ovládání pomocí dotykového displeje, intuitivní software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Nastavitelná teplota: umožňuje měřit v rozsahu teplot 30-40 °C (zákl. nastavení 37 °C)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Předehřívané pozice pro vzorky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lastRenderedPageBreak/>
              <w:t>Kompletní profil hemostázy (z jednoho vzorku/měření)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Numerický i grafický výstup, automatická detekce abnormálních výsledků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Nejdůležitější výsledky k dispozici během několika minut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BF3DB9">
              <w:rPr>
                <w:rFonts w:asciiTheme="minorHAnsi" w:hAnsiTheme="minorHAnsi" w:cs="Tahoma"/>
                <w:sz w:val="22"/>
                <w:szCs w:val="22"/>
              </w:rPr>
              <w:t>Vzájemné porovnání křivek a srovnání s normálním profilem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AC3F9C">
        <w:trPr>
          <w:trHeight w:val="552"/>
        </w:trPr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="Calibri" w:hAnsi="Calibri" w:cs="Tahoma"/>
                <w:sz w:val="22"/>
                <w:szCs w:val="22"/>
              </w:rPr>
              <w:t>Komfortní řízení činnosti přístroje (SW), ukládání, zpracování a export výsledků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BF3DB9">
              <w:rPr>
                <w:rFonts w:ascii="Calibri" w:hAnsi="Calibri" w:cs="Tahoma"/>
                <w:sz w:val="22"/>
                <w:szCs w:val="22"/>
              </w:rPr>
              <w:t>Připojení k informačnímu systému (LIS/NIS), řízení a sledování výsledků ze sítě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BF3DB9">
              <w:rPr>
                <w:rFonts w:ascii="Calibri" w:hAnsi="Calibri" w:cs="Tahoma"/>
                <w:sz w:val="22"/>
                <w:szCs w:val="22"/>
              </w:rPr>
              <w:t>Databáze pro pacientské záznamy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="Calibri" w:hAnsi="Calibri" w:cs="Tahoma"/>
                <w:sz w:val="22"/>
                <w:szCs w:val="22"/>
              </w:rPr>
              <w:t>Systém kontroly kvality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="Calibri" w:hAnsi="Calibri" w:cs="Tahoma"/>
                <w:sz w:val="22"/>
                <w:szCs w:val="22"/>
              </w:rPr>
              <w:t>Barevná tiskárna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3DB9">
              <w:rPr>
                <w:rFonts w:ascii="Calibri" w:hAnsi="Calibri" w:cs="Tahoma"/>
                <w:sz w:val="22"/>
                <w:szCs w:val="22"/>
              </w:rPr>
              <w:t>Standardizované reagencie a kontrolní materiály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1D0C17" w:rsidRDefault="001D0C17" w:rsidP="00AF638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0C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Modul </w:t>
            </w:r>
            <w:proofErr w:type="spellStart"/>
            <w:r w:rsidRPr="001D0C17">
              <w:rPr>
                <w:rFonts w:asciiTheme="minorHAnsi" w:hAnsiTheme="minorHAnsi"/>
                <w:b/>
                <w:bCs/>
                <w:sz w:val="22"/>
                <w:szCs w:val="22"/>
              </w:rPr>
              <w:t>agregometru</w:t>
            </w:r>
            <w:proofErr w:type="spellEnd"/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AF6381" w:rsidRPr="000645CC" w:rsidTr="000645CC">
        <w:tc>
          <w:tcPr>
            <w:tcW w:w="4536" w:type="dxa"/>
            <w:vAlign w:val="center"/>
          </w:tcPr>
          <w:p w:rsidR="00AF6381" w:rsidRPr="001D0C17" w:rsidRDefault="001D0C17" w:rsidP="001D0C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0C17">
              <w:rPr>
                <w:rFonts w:asciiTheme="minorHAnsi" w:hAnsiTheme="minorHAnsi"/>
                <w:sz w:val="22"/>
                <w:szCs w:val="22"/>
              </w:rPr>
              <w:t xml:space="preserve">Musí umožnit detekci inhibitorů </w:t>
            </w:r>
            <w:proofErr w:type="spellStart"/>
            <w:r w:rsidRPr="001D0C17">
              <w:rPr>
                <w:rFonts w:asciiTheme="minorHAnsi" w:hAnsiTheme="minorHAnsi"/>
                <w:sz w:val="22"/>
                <w:szCs w:val="22"/>
              </w:rPr>
              <w:t>cyklooxygenázy</w:t>
            </w:r>
            <w:proofErr w:type="spellEnd"/>
            <w:r w:rsidRPr="001D0C17">
              <w:rPr>
                <w:rFonts w:asciiTheme="minorHAnsi" w:hAnsiTheme="minorHAnsi"/>
                <w:sz w:val="22"/>
                <w:szCs w:val="22"/>
              </w:rPr>
              <w:t xml:space="preserve">, ADP-receptoru a antagonistů receptoru glykoproteinu </w:t>
            </w:r>
            <w:proofErr w:type="gramStart"/>
            <w:r w:rsidRPr="001D0C17">
              <w:rPr>
                <w:rFonts w:asciiTheme="minorHAnsi" w:hAnsiTheme="minorHAnsi"/>
                <w:sz w:val="22"/>
                <w:szCs w:val="22"/>
              </w:rPr>
              <w:t>2b</w:t>
            </w:r>
            <w:proofErr w:type="gramEnd"/>
            <w:r w:rsidRPr="001D0C17">
              <w:rPr>
                <w:rFonts w:asciiTheme="minorHAnsi" w:hAnsiTheme="minorHAnsi"/>
                <w:sz w:val="22"/>
                <w:szCs w:val="22"/>
              </w:rPr>
              <w:t>/3a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AC3F9C">
        <w:trPr>
          <w:trHeight w:val="397"/>
        </w:trPr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Minimálně 2 měřící kanály (možnost 2 vyšetření současně, paralelně a nezávisle)</w:t>
            </w:r>
          </w:p>
        </w:tc>
        <w:tc>
          <w:tcPr>
            <w:tcW w:w="1276" w:type="dxa"/>
            <w:vAlign w:val="center"/>
          </w:tcPr>
          <w:p w:rsidR="00AF6381" w:rsidRPr="00AC3F9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3F9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3F9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0645CC"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Pozice pro umístění vzorku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AC3F9C">
        <w:trPr>
          <w:trHeight w:val="429"/>
        </w:trPr>
        <w:tc>
          <w:tcPr>
            <w:tcW w:w="4536" w:type="dxa"/>
            <w:vAlign w:val="center"/>
          </w:tcPr>
          <w:p w:rsidR="00AF6381" w:rsidRPr="00057834" w:rsidRDefault="001D0C17" w:rsidP="00AF638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Vyšetření z plné krve (citrátová, heparinová nebo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hirudinová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krev)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F6381" w:rsidRPr="00654188" w:rsidTr="00AC3F9C">
        <w:trPr>
          <w:trHeight w:val="429"/>
        </w:trPr>
        <w:tc>
          <w:tcPr>
            <w:tcW w:w="4536" w:type="dxa"/>
            <w:vAlign w:val="center"/>
          </w:tcPr>
          <w:p w:rsidR="00AF6381" w:rsidRPr="00057834" w:rsidRDefault="001D0C17" w:rsidP="00AF638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Délka měření do 6 minut</w:t>
            </w:r>
          </w:p>
        </w:tc>
        <w:tc>
          <w:tcPr>
            <w:tcW w:w="1276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F6381" w:rsidRPr="000645CC" w:rsidRDefault="00AF6381" w:rsidP="00AF638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D0C17" w:rsidRPr="00654188" w:rsidTr="00AC3F9C">
        <w:trPr>
          <w:trHeight w:val="429"/>
        </w:trPr>
        <w:tc>
          <w:tcPr>
            <w:tcW w:w="4536" w:type="dxa"/>
            <w:vAlign w:val="center"/>
          </w:tcPr>
          <w:p w:rsidR="001D0C17" w:rsidRPr="00057834" w:rsidRDefault="001D0C17" w:rsidP="001D0C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Standardizovaný jednorázový spotřební materiál (kyvety, reagencie)</w:t>
            </w:r>
          </w:p>
        </w:tc>
        <w:tc>
          <w:tcPr>
            <w:tcW w:w="1276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D0C17" w:rsidRPr="0073070F" w:rsidTr="000645CC">
        <w:tc>
          <w:tcPr>
            <w:tcW w:w="4536" w:type="dxa"/>
            <w:vAlign w:val="center"/>
          </w:tcPr>
          <w:p w:rsidR="001D0C17" w:rsidRPr="00057834" w:rsidRDefault="001D0C17" w:rsidP="001D0C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Automatická pipeta, čtečka čárových kódů pro zadání pacientského ID</w:t>
            </w:r>
          </w:p>
        </w:tc>
        <w:tc>
          <w:tcPr>
            <w:tcW w:w="1276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D0C17" w:rsidRPr="0073070F" w:rsidTr="000645CC">
        <w:tc>
          <w:tcPr>
            <w:tcW w:w="4536" w:type="dxa"/>
            <w:vAlign w:val="center"/>
          </w:tcPr>
          <w:p w:rsidR="001D0C17" w:rsidRPr="00057834" w:rsidRDefault="001D0C17" w:rsidP="001D0C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Kompatibilita s dodávaným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tromboelastografem</w:t>
            </w:r>
            <w:proofErr w:type="spellEnd"/>
          </w:p>
        </w:tc>
        <w:tc>
          <w:tcPr>
            <w:tcW w:w="1276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D0C17" w:rsidRPr="0073070F" w:rsidTr="000645CC">
        <w:tc>
          <w:tcPr>
            <w:tcW w:w="4536" w:type="dxa"/>
            <w:vAlign w:val="center"/>
          </w:tcPr>
          <w:p w:rsidR="001D0C17" w:rsidRPr="001D0C17" w:rsidRDefault="001D0C17" w:rsidP="001D0C1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D0C17">
              <w:rPr>
                <w:rFonts w:ascii="Calibri" w:hAnsi="Calibri" w:cs="Tahoma"/>
                <w:b/>
                <w:bCs/>
                <w:sz w:val="22"/>
                <w:szCs w:val="22"/>
              </w:rPr>
              <w:t>Dodávka vč. kompletního příslušenství pro autonomní provoz, spotřebního materiálu pro uvedení do provozu</w:t>
            </w:r>
          </w:p>
        </w:tc>
        <w:tc>
          <w:tcPr>
            <w:tcW w:w="1276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D0C17" w:rsidRPr="000645CC" w:rsidRDefault="001D0C17" w:rsidP="001D0C1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:rsidR="001A1C0E" w:rsidRDefault="001A1C0E" w:rsidP="0073070F">
      <w:pPr>
        <w:pStyle w:val="Nadpis2"/>
        <w:rPr>
          <w:sz w:val="28"/>
          <w:szCs w:val="28"/>
        </w:rPr>
      </w:pPr>
    </w:p>
    <w:p w:rsidR="0075726B" w:rsidRDefault="0075726B" w:rsidP="0075726B">
      <w:pPr>
        <w:rPr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10"/>
        <w:gridCol w:w="1718"/>
      </w:tblGrid>
      <w:tr w:rsidR="0075726B" w:rsidRPr="00C51FC9" w:rsidTr="00F332A6">
        <w:tc>
          <w:tcPr>
            <w:tcW w:w="8217" w:type="dxa"/>
            <w:shd w:val="clear" w:color="auto" w:fill="F7CAAC" w:themeFill="accent2" w:themeFillTint="66"/>
          </w:tcPr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Další podmínky a požadavky</w:t>
            </w:r>
          </w:p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7CAAC" w:themeFill="accent2" w:themeFillTint="66"/>
          </w:tcPr>
          <w:p w:rsidR="0075726B" w:rsidRDefault="0075726B" w:rsidP="00F332A6">
            <w:pPr>
              <w:pStyle w:val="Nadpis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Splněno</w:t>
            </w:r>
          </w:p>
          <w:p w:rsidR="0075726B" w:rsidRPr="00C51FC9" w:rsidRDefault="0075726B" w:rsidP="00F332A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cs-CZ" w:eastAsia="en-US"/>
              </w:rPr>
            </w:pPr>
            <w:r w:rsidRPr="00C51FC9">
              <w:rPr>
                <w:rFonts w:ascii="Calibri" w:hAnsi="Calibri" w:cs="Calibri"/>
                <w:b/>
                <w:bCs/>
                <w:sz w:val="28"/>
                <w:szCs w:val="28"/>
                <w:lang w:val="cs-CZ" w:eastAsia="en-US"/>
              </w:rPr>
              <w:t>Ano/Ne</w:t>
            </w:r>
          </w:p>
        </w:tc>
      </w:tr>
      <w:tr w:rsidR="0075726B" w:rsidTr="00F332A6">
        <w:tc>
          <w:tcPr>
            <w:tcW w:w="8217" w:type="dxa"/>
          </w:tcPr>
          <w:p w:rsidR="0075726B" w:rsidRPr="00C51FC9" w:rsidRDefault="0075726B" w:rsidP="00F332A6">
            <w:pPr>
              <w:pStyle w:val="Zkladntext3"/>
              <w:spacing w:line="276" w:lineRule="auto"/>
            </w:pPr>
            <w:r>
              <w:t>V záruční době bezplatné provádění všech výrobcem požadovaných či doporučených úkonů (bezpečnostně technické kontroly, validace, kalibrace, servisní a preventivní prohlídky apod.).</w:t>
            </w:r>
          </w:p>
        </w:tc>
        <w:tc>
          <w:tcPr>
            <w:tcW w:w="1745" w:type="dxa"/>
          </w:tcPr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</w:p>
        </w:tc>
      </w:tr>
      <w:tr w:rsidR="0075726B" w:rsidTr="00F332A6">
        <w:tc>
          <w:tcPr>
            <w:tcW w:w="8217" w:type="dxa"/>
          </w:tcPr>
          <w:p w:rsidR="0075726B" w:rsidRPr="00C51FC9" w:rsidRDefault="0075726B" w:rsidP="00F332A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FC9">
              <w:rPr>
                <w:rFonts w:ascii="Calibri" w:hAnsi="Calibri" w:cs="Calibri"/>
                <w:sz w:val="22"/>
                <w:szCs w:val="22"/>
              </w:rPr>
              <w:t>Dodání návodu k použití v ČJ a prohlášení o shodě v papírové i elektronické verzi.</w:t>
            </w:r>
          </w:p>
        </w:tc>
        <w:tc>
          <w:tcPr>
            <w:tcW w:w="1745" w:type="dxa"/>
          </w:tcPr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</w:p>
        </w:tc>
      </w:tr>
      <w:tr w:rsidR="0075726B" w:rsidTr="00F332A6">
        <w:tc>
          <w:tcPr>
            <w:tcW w:w="8217" w:type="dxa"/>
          </w:tcPr>
          <w:p w:rsidR="0075726B" w:rsidRPr="00C51FC9" w:rsidRDefault="0075726B" w:rsidP="00F332A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FC9">
              <w:rPr>
                <w:rFonts w:ascii="Calibri" w:hAnsi="Calibri" w:cs="Calibri"/>
                <w:sz w:val="22"/>
                <w:szCs w:val="22"/>
              </w:rPr>
              <w:t>Provedení zaškolení (instruktáže) obsluhy včetně vyhotovení zápisu.</w:t>
            </w:r>
          </w:p>
        </w:tc>
        <w:tc>
          <w:tcPr>
            <w:tcW w:w="1745" w:type="dxa"/>
          </w:tcPr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</w:p>
        </w:tc>
      </w:tr>
      <w:tr w:rsidR="0075726B" w:rsidTr="00F332A6">
        <w:tc>
          <w:tcPr>
            <w:tcW w:w="8217" w:type="dxa"/>
          </w:tcPr>
          <w:p w:rsidR="0075726B" w:rsidRPr="00C51FC9" w:rsidRDefault="0075726B" w:rsidP="00F332A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FC9">
              <w:rPr>
                <w:rFonts w:ascii="Calibri" w:hAnsi="Calibri" w:cs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1745" w:type="dxa"/>
          </w:tcPr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</w:p>
        </w:tc>
      </w:tr>
      <w:tr w:rsidR="0075726B" w:rsidTr="00F332A6">
        <w:tc>
          <w:tcPr>
            <w:tcW w:w="8217" w:type="dxa"/>
          </w:tcPr>
          <w:p w:rsidR="0075726B" w:rsidRPr="00C51FC9" w:rsidRDefault="0075726B" w:rsidP="00F332A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FC9">
              <w:rPr>
                <w:rFonts w:ascii="Calibri" w:hAnsi="Calibri" w:cs="Calibri"/>
                <w:sz w:val="22"/>
                <w:szCs w:val="22"/>
              </w:rPr>
              <w:t>Dodání dokumentace prokazující oprávnění k údržbě dodaného zdravotnického prostředku.</w:t>
            </w:r>
          </w:p>
        </w:tc>
        <w:tc>
          <w:tcPr>
            <w:tcW w:w="1745" w:type="dxa"/>
          </w:tcPr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</w:p>
        </w:tc>
      </w:tr>
      <w:tr w:rsidR="0075726B" w:rsidTr="00F332A6">
        <w:tc>
          <w:tcPr>
            <w:tcW w:w="8217" w:type="dxa"/>
          </w:tcPr>
          <w:p w:rsidR="0075726B" w:rsidRPr="00C51FC9" w:rsidRDefault="0075726B" w:rsidP="00F332A6">
            <w:pPr>
              <w:pStyle w:val="Zhlav"/>
              <w:tabs>
                <w:tab w:val="left" w:pos="-12"/>
                <w:tab w:val="center" w:pos="3816"/>
                <w:tab w:val="right" w:pos="835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Splnění všech ostatních závazných podmínek předepsaných platnou legislativou.</w:t>
            </w:r>
          </w:p>
        </w:tc>
        <w:tc>
          <w:tcPr>
            <w:tcW w:w="1745" w:type="dxa"/>
          </w:tcPr>
          <w:p w:rsidR="0075726B" w:rsidRDefault="0075726B" w:rsidP="00F332A6">
            <w:pPr>
              <w:pStyle w:val="Nadpis2"/>
              <w:outlineLvl w:val="1"/>
              <w:rPr>
                <w:sz w:val="28"/>
                <w:szCs w:val="28"/>
              </w:rPr>
            </w:pPr>
          </w:p>
        </w:tc>
      </w:tr>
    </w:tbl>
    <w:p w:rsidR="0075726B" w:rsidRDefault="0075726B" w:rsidP="0075726B">
      <w:pPr>
        <w:rPr>
          <w:lang w:eastAsia="en-US"/>
        </w:rPr>
      </w:pPr>
    </w:p>
    <w:p w:rsidR="0037075A" w:rsidRDefault="0037075A" w:rsidP="0075726B">
      <w:pPr>
        <w:rPr>
          <w:lang w:eastAsia="en-US"/>
        </w:rPr>
      </w:pPr>
    </w:p>
    <w:p w:rsidR="0037075A" w:rsidRPr="005347BF" w:rsidRDefault="0037075A" w:rsidP="0037075A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5347BF">
        <w:rPr>
          <w:rFonts w:ascii="Calibri" w:hAnsi="Calibri" w:cs="Calibri"/>
          <w:color w:val="000000"/>
          <w:sz w:val="22"/>
          <w:szCs w:val="22"/>
        </w:rPr>
        <w:t>Dodavatel prohlašuje na svou čest, že jeho nabídka v plném rozsahu splňuje veškeré požadavky uvedené   zadavatelem v zadávací dokumentaci.</w:t>
      </w:r>
    </w:p>
    <w:p w:rsidR="0037075A" w:rsidRDefault="0037075A" w:rsidP="0037075A">
      <w:pPr>
        <w:jc w:val="both"/>
        <w:rPr>
          <w:rFonts w:ascii="Calibri" w:hAnsi="Calibri" w:cs="Calibri"/>
          <w:sz w:val="22"/>
          <w:szCs w:val="22"/>
        </w:rPr>
      </w:pPr>
    </w:p>
    <w:p w:rsidR="0037075A" w:rsidRDefault="0037075A" w:rsidP="0037075A">
      <w:pPr>
        <w:jc w:val="both"/>
        <w:rPr>
          <w:rFonts w:ascii="Calibri" w:hAnsi="Calibri" w:cs="Calibri"/>
          <w:sz w:val="22"/>
          <w:szCs w:val="22"/>
        </w:rPr>
      </w:pPr>
    </w:p>
    <w:p w:rsidR="0037075A" w:rsidRPr="005347BF" w:rsidRDefault="0037075A" w:rsidP="0037075A">
      <w:pPr>
        <w:jc w:val="both"/>
        <w:rPr>
          <w:rFonts w:ascii="Calibri" w:hAnsi="Calibri" w:cs="Calibri"/>
          <w:sz w:val="22"/>
          <w:szCs w:val="22"/>
        </w:rPr>
      </w:pPr>
    </w:p>
    <w:p w:rsidR="0037075A" w:rsidRPr="005347BF" w:rsidRDefault="0037075A" w:rsidP="0037075A">
      <w:pPr>
        <w:widowControl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347BF">
        <w:rPr>
          <w:rFonts w:ascii="Calibri" w:hAnsi="Calibri" w:cs="Calibri"/>
          <w:sz w:val="22"/>
          <w:szCs w:val="22"/>
        </w:rPr>
        <w:t>V ………………………………………… dne ……………………………</w:t>
      </w:r>
    </w:p>
    <w:p w:rsidR="0037075A" w:rsidRPr="005347BF" w:rsidRDefault="0037075A" w:rsidP="0037075A">
      <w:pPr>
        <w:widowControl w:val="0"/>
        <w:adjustRightInd w:val="0"/>
        <w:jc w:val="both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7075A" w:rsidRDefault="0037075A" w:rsidP="0037075A">
      <w:pPr>
        <w:widowControl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7075A" w:rsidRPr="005347BF" w:rsidRDefault="0037075A" w:rsidP="0037075A">
      <w:pPr>
        <w:widowControl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7075A" w:rsidRPr="005347BF" w:rsidRDefault="0037075A" w:rsidP="0037075A">
      <w:pPr>
        <w:widowControl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347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………………………………………………………………………………………………………..……………..…………………..……………………..</w:t>
      </w:r>
    </w:p>
    <w:p w:rsidR="0037075A" w:rsidRPr="005347BF" w:rsidRDefault="0037075A" w:rsidP="0037075A">
      <w:pPr>
        <w:widowControl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347BF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37075A" w:rsidRPr="005347BF" w:rsidRDefault="0037075A" w:rsidP="0037075A">
      <w:pPr>
        <w:widowControl w:val="0"/>
        <w:adjustRightInd w:val="0"/>
        <w:ind w:left="2835" w:hanging="2835"/>
        <w:jc w:val="both"/>
        <w:rPr>
          <w:rFonts w:ascii="Calibri" w:hAnsi="Calibri" w:cs="Calibri"/>
          <w:sz w:val="22"/>
          <w:szCs w:val="22"/>
        </w:rPr>
      </w:pPr>
    </w:p>
    <w:p w:rsidR="0037075A" w:rsidRPr="005347BF" w:rsidRDefault="0037075A" w:rsidP="0037075A">
      <w:pPr>
        <w:widowControl w:val="0"/>
        <w:adjustRightInd w:val="0"/>
        <w:ind w:left="2835" w:hanging="2835"/>
        <w:jc w:val="both"/>
        <w:rPr>
          <w:rFonts w:ascii="Calibri" w:hAnsi="Calibri" w:cs="Calibri"/>
          <w:sz w:val="22"/>
          <w:szCs w:val="22"/>
        </w:rPr>
      </w:pPr>
    </w:p>
    <w:p w:rsidR="0037075A" w:rsidRPr="005347BF" w:rsidRDefault="0037075A" w:rsidP="0037075A">
      <w:pPr>
        <w:widowControl w:val="0"/>
        <w:adjustRightInd w:val="0"/>
        <w:rPr>
          <w:rFonts w:ascii="Calibri" w:hAnsi="Calibri" w:cs="Calibri"/>
          <w:sz w:val="22"/>
          <w:szCs w:val="22"/>
          <w:shd w:val="clear" w:color="auto" w:fill="FDFFE5"/>
        </w:rPr>
      </w:pPr>
      <w:r w:rsidRPr="005347BF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5347BF">
        <w:rPr>
          <w:rFonts w:ascii="Calibri" w:hAnsi="Calibri" w:cs="Calibri"/>
          <w:sz w:val="22"/>
          <w:szCs w:val="22"/>
        </w:rPr>
        <w:t>zmocnění:…</w:t>
      </w:r>
      <w:proofErr w:type="gramEnd"/>
      <w:r w:rsidRPr="005347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p w:rsidR="0037075A" w:rsidRPr="005347BF" w:rsidRDefault="0037075A" w:rsidP="0037075A">
      <w:pPr>
        <w:pStyle w:val="Standard"/>
        <w:spacing w:after="160" w:line="276" w:lineRule="auto"/>
        <w:rPr>
          <w:rFonts w:hint="eastAsia"/>
          <w:lang w:val="cs-CZ"/>
        </w:rPr>
      </w:pPr>
    </w:p>
    <w:p w:rsidR="0037075A" w:rsidRPr="0075726B" w:rsidRDefault="0037075A" w:rsidP="0075726B">
      <w:pPr>
        <w:rPr>
          <w:lang w:eastAsia="en-US"/>
        </w:rPr>
      </w:pPr>
    </w:p>
    <w:sectPr w:rsidR="0037075A" w:rsidRPr="0075726B" w:rsidSect="00885D17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BB" w:rsidRDefault="00CA49BB">
      <w:r>
        <w:separator/>
      </w:r>
    </w:p>
  </w:endnote>
  <w:endnote w:type="continuationSeparator" w:id="0">
    <w:p w:rsidR="00CA49BB" w:rsidRDefault="00C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8D" w:rsidRPr="00D62E8D" w:rsidRDefault="00D62E8D" w:rsidP="00885D17">
    <w:pPr>
      <w:pStyle w:val="Zpat"/>
      <w:tabs>
        <w:tab w:val="clear" w:pos="4536"/>
        <w:tab w:val="left" w:pos="0"/>
      </w:tabs>
      <w:jc w:val="center"/>
      <w:rPr>
        <w:rFonts w:ascii="Calibri" w:hAnsi="Calibri" w:cs="Calibri"/>
      </w:rPr>
    </w:pPr>
  </w:p>
  <w:p w:rsidR="006518A6" w:rsidRPr="00855DB3" w:rsidRDefault="006518A6" w:rsidP="00D4321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BB" w:rsidRDefault="00CA49BB">
      <w:r>
        <w:separator/>
      </w:r>
    </w:p>
  </w:footnote>
  <w:footnote w:type="continuationSeparator" w:id="0">
    <w:p w:rsidR="00CA49BB" w:rsidRDefault="00CA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885D17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-74930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795"/>
    <w:multiLevelType w:val="hybridMultilevel"/>
    <w:tmpl w:val="A39AB5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768C"/>
    <w:multiLevelType w:val="hybridMultilevel"/>
    <w:tmpl w:val="4514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189F"/>
    <w:multiLevelType w:val="hybridMultilevel"/>
    <w:tmpl w:val="4072C5AC"/>
    <w:lvl w:ilvl="0" w:tplc="BA305FEC">
      <w:start w:val="59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DF6"/>
    <w:multiLevelType w:val="hybridMultilevel"/>
    <w:tmpl w:val="C8C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1D89"/>
    <w:multiLevelType w:val="hybridMultilevel"/>
    <w:tmpl w:val="C8B44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A489D"/>
    <w:multiLevelType w:val="hybridMultilevel"/>
    <w:tmpl w:val="5D3C5F7A"/>
    <w:lvl w:ilvl="0" w:tplc="8AF43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79F3"/>
    <w:multiLevelType w:val="hybridMultilevel"/>
    <w:tmpl w:val="83A0F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5813"/>
    <w:multiLevelType w:val="hybridMultilevel"/>
    <w:tmpl w:val="33362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18A3"/>
    <w:multiLevelType w:val="hybridMultilevel"/>
    <w:tmpl w:val="4532F7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2CBEE8">
      <w:start w:val="13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3846CC6"/>
    <w:multiLevelType w:val="hybridMultilevel"/>
    <w:tmpl w:val="BA7EF9D2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923"/>
    <w:multiLevelType w:val="hybridMultilevel"/>
    <w:tmpl w:val="CEB23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A055E"/>
    <w:multiLevelType w:val="hybridMultilevel"/>
    <w:tmpl w:val="9C669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109C3"/>
    <w:rsid w:val="00012A02"/>
    <w:rsid w:val="00020F3C"/>
    <w:rsid w:val="00035A0E"/>
    <w:rsid w:val="0003624C"/>
    <w:rsid w:val="00052D89"/>
    <w:rsid w:val="00057834"/>
    <w:rsid w:val="000645CC"/>
    <w:rsid w:val="00074528"/>
    <w:rsid w:val="0008758E"/>
    <w:rsid w:val="000A1ECC"/>
    <w:rsid w:val="000A3B26"/>
    <w:rsid w:val="000B3193"/>
    <w:rsid w:val="000C1F62"/>
    <w:rsid w:val="000C1FBC"/>
    <w:rsid w:val="000C3DFB"/>
    <w:rsid w:val="000C6A3F"/>
    <w:rsid w:val="000C71E4"/>
    <w:rsid w:val="000D436E"/>
    <w:rsid w:val="000E1014"/>
    <w:rsid w:val="000E686D"/>
    <w:rsid w:val="00111FF7"/>
    <w:rsid w:val="00114BAC"/>
    <w:rsid w:val="001258AB"/>
    <w:rsid w:val="00125E54"/>
    <w:rsid w:val="00136081"/>
    <w:rsid w:val="001770B9"/>
    <w:rsid w:val="00191ADF"/>
    <w:rsid w:val="00197A5B"/>
    <w:rsid w:val="001A1C0E"/>
    <w:rsid w:val="001D0C17"/>
    <w:rsid w:val="001D1372"/>
    <w:rsid w:val="001E427D"/>
    <w:rsid w:val="001F2952"/>
    <w:rsid w:val="00214C1D"/>
    <w:rsid w:val="00280A80"/>
    <w:rsid w:val="002B39F1"/>
    <w:rsid w:val="002C543B"/>
    <w:rsid w:val="002C5A20"/>
    <w:rsid w:val="002D0847"/>
    <w:rsid w:val="00303205"/>
    <w:rsid w:val="0037075A"/>
    <w:rsid w:val="003846F9"/>
    <w:rsid w:val="00393D4B"/>
    <w:rsid w:val="003B4A14"/>
    <w:rsid w:val="003D1E77"/>
    <w:rsid w:val="003D5973"/>
    <w:rsid w:val="003D5FC2"/>
    <w:rsid w:val="003E5E6D"/>
    <w:rsid w:val="004001AC"/>
    <w:rsid w:val="00411483"/>
    <w:rsid w:val="00426B74"/>
    <w:rsid w:val="004521F2"/>
    <w:rsid w:val="0045612A"/>
    <w:rsid w:val="00464365"/>
    <w:rsid w:val="0047221C"/>
    <w:rsid w:val="004838A7"/>
    <w:rsid w:val="004C57F4"/>
    <w:rsid w:val="004C65DC"/>
    <w:rsid w:val="004C7980"/>
    <w:rsid w:val="004D2DB6"/>
    <w:rsid w:val="004F5479"/>
    <w:rsid w:val="004F69D1"/>
    <w:rsid w:val="00504A9F"/>
    <w:rsid w:val="00521903"/>
    <w:rsid w:val="00531FC6"/>
    <w:rsid w:val="005329B0"/>
    <w:rsid w:val="0054515C"/>
    <w:rsid w:val="005612B7"/>
    <w:rsid w:val="0056576E"/>
    <w:rsid w:val="005B06FC"/>
    <w:rsid w:val="005B2A93"/>
    <w:rsid w:val="005C6500"/>
    <w:rsid w:val="005E15EB"/>
    <w:rsid w:val="005E1A2C"/>
    <w:rsid w:val="00600F8C"/>
    <w:rsid w:val="00602A33"/>
    <w:rsid w:val="00607545"/>
    <w:rsid w:val="00607DA1"/>
    <w:rsid w:val="00611234"/>
    <w:rsid w:val="00620CA2"/>
    <w:rsid w:val="0062603D"/>
    <w:rsid w:val="00637A1A"/>
    <w:rsid w:val="006518A6"/>
    <w:rsid w:val="00652279"/>
    <w:rsid w:val="00654188"/>
    <w:rsid w:val="00662654"/>
    <w:rsid w:val="0067650B"/>
    <w:rsid w:val="006F6461"/>
    <w:rsid w:val="00703424"/>
    <w:rsid w:val="0071402B"/>
    <w:rsid w:val="00716461"/>
    <w:rsid w:val="007230A6"/>
    <w:rsid w:val="0073070F"/>
    <w:rsid w:val="007341AA"/>
    <w:rsid w:val="00756D6D"/>
    <w:rsid w:val="0075726B"/>
    <w:rsid w:val="00783B7D"/>
    <w:rsid w:val="007B6C29"/>
    <w:rsid w:val="007D1C73"/>
    <w:rsid w:val="007D591C"/>
    <w:rsid w:val="007E7126"/>
    <w:rsid w:val="007F694D"/>
    <w:rsid w:val="007F795F"/>
    <w:rsid w:val="00814870"/>
    <w:rsid w:val="0081601A"/>
    <w:rsid w:val="00843B0E"/>
    <w:rsid w:val="00855DB3"/>
    <w:rsid w:val="00861184"/>
    <w:rsid w:val="00885D17"/>
    <w:rsid w:val="008B1CD4"/>
    <w:rsid w:val="008E1D92"/>
    <w:rsid w:val="00907E39"/>
    <w:rsid w:val="009673F6"/>
    <w:rsid w:val="00985725"/>
    <w:rsid w:val="0098671F"/>
    <w:rsid w:val="009B4E45"/>
    <w:rsid w:val="009E189C"/>
    <w:rsid w:val="00A075F1"/>
    <w:rsid w:val="00A537FA"/>
    <w:rsid w:val="00A72488"/>
    <w:rsid w:val="00A7653E"/>
    <w:rsid w:val="00A8362D"/>
    <w:rsid w:val="00A9026B"/>
    <w:rsid w:val="00AB0B89"/>
    <w:rsid w:val="00AB14BC"/>
    <w:rsid w:val="00AC3F9C"/>
    <w:rsid w:val="00AD7DB4"/>
    <w:rsid w:val="00AF6381"/>
    <w:rsid w:val="00B01362"/>
    <w:rsid w:val="00B04151"/>
    <w:rsid w:val="00B10101"/>
    <w:rsid w:val="00B360D1"/>
    <w:rsid w:val="00B471A0"/>
    <w:rsid w:val="00B53DAE"/>
    <w:rsid w:val="00B55875"/>
    <w:rsid w:val="00BB2159"/>
    <w:rsid w:val="00BD6D27"/>
    <w:rsid w:val="00C04ADE"/>
    <w:rsid w:val="00C16503"/>
    <w:rsid w:val="00C64F47"/>
    <w:rsid w:val="00C95843"/>
    <w:rsid w:val="00C95D5F"/>
    <w:rsid w:val="00CA49BB"/>
    <w:rsid w:val="00CA51FC"/>
    <w:rsid w:val="00CD382E"/>
    <w:rsid w:val="00CD3A9C"/>
    <w:rsid w:val="00CD65B0"/>
    <w:rsid w:val="00CF60CC"/>
    <w:rsid w:val="00D14FCA"/>
    <w:rsid w:val="00D241F8"/>
    <w:rsid w:val="00D2524C"/>
    <w:rsid w:val="00D33243"/>
    <w:rsid w:val="00D3510F"/>
    <w:rsid w:val="00D42818"/>
    <w:rsid w:val="00D431D5"/>
    <w:rsid w:val="00D43214"/>
    <w:rsid w:val="00D5247B"/>
    <w:rsid w:val="00D62E8D"/>
    <w:rsid w:val="00D70BF0"/>
    <w:rsid w:val="00D72049"/>
    <w:rsid w:val="00D963DD"/>
    <w:rsid w:val="00DA57E0"/>
    <w:rsid w:val="00E14675"/>
    <w:rsid w:val="00E25961"/>
    <w:rsid w:val="00E25E2C"/>
    <w:rsid w:val="00E3244D"/>
    <w:rsid w:val="00E327B4"/>
    <w:rsid w:val="00E640CE"/>
    <w:rsid w:val="00E70BD0"/>
    <w:rsid w:val="00E73FAD"/>
    <w:rsid w:val="00EB28FB"/>
    <w:rsid w:val="00EB3567"/>
    <w:rsid w:val="00ED1886"/>
    <w:rsid w:val="00EE1E0E"/>
    <w:rsid w:val="00F03861"/>
    <w:rsid w:val="00F069C9"/>
    <w:rsid w:val="00F14182"/>
    <w:rsid w:val="00F42F2C"/>
    <w:rsid w:val="00F45432"/>
    <w:rsid w:val="00F458FA"/>
    <w:rsid w:val="00F63C45"/>
    <w:rsid w:val="00F66DDD"/>
    <w:rsid w:val="00F935F7"/>
    <w:rsid w:val="00FB4C27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26B"/>
    <w:pPr>
      <w:keepNext/>
      <w:shd w:val="clear" w:color="auto" w:fill="FFCC66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6B"/>
    <w:pPr>
      <w:keepNext/>
      <w:autoSpaceDE w:val="0"/>
      <w:autoSpaceDN w:val="0"/>
      <w:adjustRightInd w:val="0"/>
      <w:outlineLvl w:val="1"/>
    </w:pPr>
    <w:rPr>
      <w:rFonts w:ascii="Calibri" w:eastAsia="Calibri" w:hAnsi="Calibri" w:cs="Arial"/>
      <w:b/>
      <w:bCs/>
      <w:color w:val="000000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244D"/>
    <w:pPr>
      <w:keepNext/>
      <w:jc w:val="both"/>
      <w:outlineLvl w:val="2"/>
    </w:pPr>
    <w:rPr>
      <w:rFonts w:ascii="Calibri" w:hAnsi="Calibri"/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244D"/>
    <w:pPr>
      <w:keepNext/>
      <w:jc w:val="both"/>
      <w:outlineLvl w:val="3"/>
    </w:pPr>
    <w:rPr>
      <w:rFonts w:ascii="Calibri" w:hAnsi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21903"/>
    <w:pPr>
      <w:keepNext/>
      <w:outlineLvl w:val="4"/>
    </w:pPr>
    <w:rPr>
      <w:rFonts w:ascii="Calibri" w:hAnsi="Calibri" w:cs="Calibri"/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85D17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7126"/>
    <w:pPr>
      <w:keepNext/>
      <w:spacing w:line="276" w:lineRule="auto"/>
      <w:jc w:val="both"/>
      <w:outlineLvl w:val="6"/>
    </w:pPr>
    <w:rPr>
      <w:rFonts w:ascii="Calibri" w:hAnsi="Calibri" w:cs="Calibri"/>
      <w:b/>
      <w:color w:val="30303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026B"/>
    <w:rPr>
      <w:rFonts w:ascii="Calibri" w:eastAsia="Times New Roman" w:hAnsi="Calibri" w:cs="Calibri"/>
      <w:b/>
      <w:sz w:val="28"/>
      <w:szCs w:val="28"/>
      <w:shd w:val="clear" w:color="auto" w:fill="FFCC6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026B"/>
    <w:rPr>
      <w:rFonts w:ascii="Calibri" w:eastAsia="Calibri" w:hAnsi="Calibri" w:cs="Arial"/>
      <w:b/>
      <w:bCs/>
      <w:color w:val="000000"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E327B4"/>
    <w:pPr>
      <w:shd w:val="clear" w:color="auto" w:fill="FFD88B"/>
      <w:autoSpaceDE w:val="0"/>
      <w:autoSpaceDN w:val="0"/>
      <w:adjustRightInd w:val="0"/>
    </w:pPr>
    <w:rPr>
      <w:rFonts w:ascii="Calibri" w:hAnsi="Calibri" w:cs="Calibri"/>
      <w:b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7B4"/>
    <w:rPr>
      <w:rFonts w:ascii="Calibri" w:eastAsia="Times New Roman" w:hAnsi="Calibri" w:cs="Calibri"/>
      <w:b/>
      <w:sz w:val="26"/>
      <w:szCs w:val="26"/>
      <w:shd w:val="clear" w:color="auto" w:fill="FFD88B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327B4"/>
    <w:pPr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27B4"/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44D"/>
    <w:rPr>
      <w:rFonts w:ascii="Calibri" w:eastAsia="Times New Roman" w:hAnsi="Calibri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244D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TxBrt4">
    <w:name w:val="TxBr_t4"/>
    <w:basedOn w:val="Normln"/>
    <w:rsid w:val="00CF60CC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8">
    <w:name w:val="TxBr_p8"/>
    <w:basedOn w:val="Normln"/>
    <w:rsid w:val="00CF60CC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CF60CC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21903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5219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85D17"/>
    <w:rPr>
      <w:rFonts w:ascii="Calibri" w:eastAsia="Calibri" w:hAnsi="Calibri" w:cs="Calibri"/>
      <w:b/>
    </w:rPr>
  </w:style>
  <w:style w:type="paragraph" w:customStyle="1" w:styleId="xxmsonormal">
    <w:name w:val="x_x_msonormal"/>
    <w:basedOn w:val="Normln"/>
    <w:rsid w:val="008E1D92"/>
    <w:rPr>
      <w:rFonts w:ascii="Calibri" w:eastAsia="Calibri" w:hAnsi="Calibri" w:cs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7E7126"/>
    <w:rPr>
      <w:rFonts w:ascii="Calibri" w:eastAsia="Times New Roman" w:hAnsi="Calibri" w:cs="Calibri"/>
      <w:b/>
      <w:color w:val="303030"/>
      <w:lang w:eastAsia="cs-CZ"/>
    </w:rPr>
  </w:style>
  <w:style w:type="paragraph" w:customStyle="1" w:styleId="Standard">
    <w:name w:val="Standard"/>
    <w:rsid w:val="007572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7075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34BB-280B-4C0A-B56F-56009DE8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23</cp:revision>
  <dcterms:created xsi:type="dcterms:W3CDTF">2019-04-09T06:42:00Z</dcterms:created>
  <dcterms:modified xsi:type="dcterms:W3CDTF">2019-12-21T20:45:00Z</dcterms:modified>
</cp:coreProperties>
</file>