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639D8" w14:textId="77777777" w:rsidR="00CF32C3" w:rsidRDefault="00CF32C3" w:rsidP="00CF32C3">
      <w:pPr>
        <w:pStyle w:val="Nadpis1"/>
      </w:pPr>
      <w:r>
        <w:t xml:space="preserve">5 Doplnění HW datového centra o servery a </w:t>
      </w:r>
      <w:proofErr w:type="spellStart"/>
      <w:r>
        <w:t>switche</w:t>
      </w:r>
      <w:proofErr w:type="spellEnd"/>
    </w:p>
    <w:p w14:paraId="2A182B9D" w14:textId="3338668B" w:rsidR="0042089E" w:rsidRDefault="00A16600" w:rsidP="00CF32C3">
      <w:pPr>
        <w:jc w:val="both"/>
      </w:pPr>
      <w:r>
        <w:t xml:space="preserve">V rámci dodávky nových řešení je třeba zajistit platformu pro provoz nových systémů. Současná IT infrastruktura není připravena kapacitně ani výkonnostně na převzetí dalšího provozu. </w:t>
      </w:r>
      <w:r w:rsidR="0042089E">
        <w:t xml:space="preserve">Současná infrastruktura dále nesplňuje požadavky pro zajištění vysoké dostupnosti </w:t>
      </w:r>
      <w:proofErr w:type="spellStart"/>
      <w:r w:rsidR="0042089E">
        <w:t>Oracle</w:t>
      </w:r>
      <w:proofErr w:type="spellEnd"/>
      <w:r w:rsidR="0042089E">
        <w:t xml:space="preserve">, který je klíčový pro provoz, který Pardubický Kraj zajišťuje. </w:t>
      </w:r>
    </w:p>
    <w:p w14:paraId="7C4DF3CF" w14:textId="77777777" w:rsidR="0042089E" w:rsidRDefault="00A16600" w:rsidP="00CF32C3">
      <w:pPr>
        <w:jc w:val="both"/>
      </w:pPr>
      <w:r>
        <w:t xml:space="preserve">Pro chod nových systémů navrhujeme doplnění o nové servery, datová úložiště, </w:t>
      </w:r>
      <w:r w:rsidR="0042089E">
        <w:t>SAN infrastrukturu a zálohovací řešení.</w:t>
      </w:r>
    </w:p>
    <w:p w14:paraId="558F3ADE" w14:textId="77777777" w:rsidR="0042089E" w:rsidRDefault="0042089E" w:rsidP="00CF32C3">
      <w:pPr>
        <w:pStyle w:val="Nadpis2"/>
      </w:pPr>
      <w:r>
        <w:t>Základní koncepce řešení</w:t>
      </w:r>
    </w:p>
    <w:p w14:paraId="72D23B6D" w14:textId="77777777" w:rsidR="002B79AB" w:rsidRDefault="0042089E" w:rsidP="00CF32C3">
      <w:pPr>
        <w:jc w:val="both"/>
      </w:pPr>
      <w:r>
        <w:t>Řešení je rozloženo mezi dvě datová centra, která jsou základem pro zajištění vysoké dostupnosti. Řešení je postaveno tak, aby bylo připraveno na výpadek celé jedné lokality a to jak v případě neplánovaného výpadku, tak plánované odstávky. Provozní služby poskytované datovým centrem Pardubického Kraje je možné provozovat plně</w:t>
      </w:r>
      <w:r w:rsidR="000125C8">
        <w:t xml:space="preserve"> z jedné lokality a to jak s při</w:t>
      </w:r>
      <w:r>
        <w:t>hlédnutím ke kapacitě, tak výkonu.</w:t>
      </w:r>
      <w:r w:rsidR="007A3E45">
        <w:t xml:space="preserve"> </w:t>
      </w:r>
      <w:r w:rsidR="00DA4ED9">
        <w:t>V případě dlouhodobého výpadku jednoho z datových center je i v rámci jednoho datového centra zajištěna vysoká dostupnost řešení jak z hlediska kapacity, tak výkonu poskytovaného řešení.</w:t>
      </w:r>
    </w:p>
    <w:p w14:paraId="063EAA34" w14:textId="77777777" w:rsidR="00115CF8" w:rsidRDefault="00115CF8" w:rsidP="00CF32C3">
      <w:pPr>
        <w:pStyle w:val="Nadpis2"/>
      </w:pPr>
      <w:r>
        <w:lastRenderedPageBreak/>
        <w:t>Diagram koncepce řešení</w:t>
      </w:r>
    </w:p>
    <w:p w14:paraId="6A4EB2B7" w14:textId="2263778B" w:rsidR="00391658" w:rsidRPr="00391658" w:rsidRDefault="00391658" w:rsidP="00CF32C3">
      <w:pPr>
        <w:jc w:val="both"/>
      </w:pPr>
      <w:r>
        <w:rPr>
          <w:noProof/>
          <w:lang w:eastAsia="cs-CZ"/>
        </w:rPr>
        <w:drawing>
          <wp:inline distT="0" distB="0" distL="0" distR="0" wp14:anchorId="5CEDE6C9" wp14:editId="3BD4CD5D">
            <wp:extent cx="5760720" cy="64509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6450965"/>
                    </a:xfrm>
                    <a:prstGeom prst="rect">
                      <a:avLst/>
                    </a:prstGeom>
                  </pic:spPr>
                </pic:pic>
              </a:graphicData>
            </a:graphic>
          </wp:inline>
        </w:drawing>
      </w:r>
    </w:p>
    <w:p w14:paraId="2D144C0F" w14:textId="5127EB6C" w:rsidR="00115CF8" w:rsidRPr="00115CF8" w:rsidRDefault="00115CF8" w:rsidP="00CF32C3">
      <w:pPr>
        <w:jc w:val="both"/>
      </w:pPr>
    </w:p>
    <w:p w14:paraId="7EB693A4" w14:textId="413E816B" w:rsidR="00115CF8" w:rsidRPr="00115CF8" w:rsidRDefault="00661DC7" w:rsidP="00CF32C3">
      <w:pPr>
        <w:jc w:val="both"/>
      </w:pPr>
      <w:r>
        <w:t xml:space="preserve">Pojmenování v rámci schématu je pouze orientační, vlastní pojmenování zařízení bude dle požadavků zadavatele jako součást </w:t>
      </w:r>
      <w:proofErr w:type="spellStart"/>
      <w:r>
        <w:t>low</w:t>
      </w:r>
      <w:proofErr w:type="spellEnd"/>
      <w:r>
        <w:t xml:space="preserve"> </w:t>
      </w:r>
      <w:proofErr w:type="spellStart"/>
      <w:r>
        <w:t>level</w:t>
      </w:r>
      <w:proofErr w:type="spellEnd"/>
      <w:r>
        <w:t xml:space="preserve"> designu.</w:t>
      </w:r>
    </w:p>
    <w:p w14:paraId="3D4B039F" w14:textId="77777777" w:rsidR="0042089E" w:rsidRDefault="002B79AB" w:rsidP="00CF32C3">
      <w:pPr>
        <w:pStyle w:val="Nadpis2"/>
      </w:pPr>
      <w:proofErr w:type="spellStart"/>
      <w:r>
        <w:t>VMware</w:t>
      </w:r>
      <w:proofErr w:type="spellEnd"/>
      <w:r>
        <w:t xml:space="preserve"> farma</w:t>
      </w:r>
    </w:p>
    <w:p w14:paraId="01D6CD26" w14:textId="77777777" w:rsidR="00A16600" w:rsidRDefault="002B79AB" w:rsidP="00CF32C3">
      <w:pPr>
        <w:jc w:val="both"/>
      </w:pPr>
      <w:proofErr w:type="spellStart"/>
      <w:r>
        <w:t>VMware</w:t>
      </w:r>
      <w:proofErr w:type="spellEnd"/>
      <w:r>
        <w:t xml:space="preserve"> farma se skládá ze třech clusterů:</w:t>
      </w:r>
    </w:p>
    <w:p w14:paraId="2888CAE0" w14:textId="77777777" w:rsidR="002B79AB" w:rsidRDefault="002B79AB" w:rsidP="00CF32C3">
      <w:pPr>
        <w:pStyle w:val="Odstavecseseznamem"/>
        <w:numPr>
          <w:ilvl w:val="0"/>
          <w:numId w:val="2"/>
        </w:numPr>
        <w:jc w:val="both"/>
      </w:pPr>
      <w:r>
        <w:t>Produkční cluster</w:t>
      </w:r>
    </w:p>
    <w:p w14:paraId="22DBC354" w14:textId="77777777" w:rsidR="002B79AB" w:rsidRDefault="002B79AB" w:rsidP="00CF32C3">
      <w:pPr>
        <w:pStyle w:val="Odstavecseseznamem"/>
        <w:numPr>
          <w:ilvl w:val="0"/>
          <w:numId w:val="2"/>
        </w:numPr>
        <w:jc w:val="both"/>
      </w:pPr>
      <w:proofErr w:type="spellStart"/>
      <w:r>
        <w:t>Oracle</w:t>
      </w:r>
      <w:proofErr w:type="spellEnd"/>
      <w:r>
        <w:t xml:space="preserve"> cluster</w:t>
      </w:r>
    </w:p>
    <w:p w14:paraId="63E130B9" w14:textId="77777777" w:rsidR="002B79AB" w:rsidRDefault="002B79AB" w:rsidP="00CF32C3">
      <w:pPr>
        <w:pStyle w:val="Odstavecseseznamem"/>
        <w:numPr>
          <w:ilvl w:val="0"/>
          <w:numId w:val="2"/>
        </w:numPr>
        <w:jc w:val="both"/>
      </w:pPr>
      <w:r>
        <w:t>Testovací cluster</w:t>
      </w:r>
    </w:p>
    <w:p w14:paraId="511726C9" w14:textId="77777777" w:rsidR="002B79AB" w:rsidRDefault="002B79AB" w:rsidP="00CF32C3">
      <w:pPr>
        <w:pStyle w:val="Nadpis3"/>
      </w:pPr>
      <w:r>
        <w:lastRenderedPageBreak/>
        <w:t>Oddělení správy</w:t>
      </w:r>
    </w:p>
    <w:p w14:paraId="0037D759" w14:textId="5E8777DF" w:rsidR="002B79AB" w:rsidRDefault="002B79AB" w:rsidP="00CF32C3">
      <w:pPr>
        <w:jc w:val="both"/>
      </w:pPr>
      <w:r>
        <w:t xml:space="preserve">Produkční a </w:t>
      </w:r>
      <w:proofErr w:type="spellStart"/>
      <w:r>
        <w:t>Oracle</w:t>
      </w:r>
      <w:proofErr w:type="spellEnd"/>
      <w:r>
        <w:t xml:space="preserve"> cluster je spravován stávajícím </w:t>
      </w:r>
      <w:proofErr w:type="spellStart"/>
      <w:r>
        <w:t>vCenter</w:t>
      </w:r>
      <w:proofErr w:type="spellEnd"/>
      <w:r>
        <w:t xml:space="preserve"> Serverem</w:t>
      </w:r>
      <w:r w:rsidR="003F4760">
        <w:t xml:space="preserve"> Standard</w:t>
      </w:r>
      <w:r>
        <w:t xml:space="preserve">. Obě prostředí jsou produkční a správu zajišťuje stejný tým administrátorů. Testovací cluster je oddělen i na úrovni </w:t>
      </w:r>
      <w:r w:rsidR="007A3E45">
        <w:t xml:space="preserve">separátního </w:t>
      </w:r>
      <w:r>
        <w:t xml:space="preserve"> </w:t>
      </w:r>
      <w:proofErr w:type="spellStart"/>
      <w:r>
        <w:t>vCenter</w:t>
      </w:r>
      <w:proofErr w:type="spellEnd"/>
      <w:r>
        <w:t xml:space="preserve"> Serveru tak, aby se zamezilo vlivu správy testovacího clusteru na produkční prostředí.</w:t>
      </w:r>
    </w:p>
    <w:p w14:paraId="794D1B24" w14:textId="77777777" w:rsidR="002B79AB" w:rsidRDefault="002B79AB" w:rsidP="00CF32C3">
      <w:pPr>
        <w:pStyle w:val="Nadpis3"/>
      </w:pPr>
      <w:r>
        <w:t>Oddělení provozu</w:t>
      </w:r>
    </w:p>
    <w:p w14:paraId="1E171B8F" w14:textId="77777777" w:rsidR="002B79AB" w:rsidRDefault="002B79AB" w:rsidP="00CF32C3">
      <w:pPr>
        <w:jc w:val="both"/>
      </w:pPr>
      <w:r>
        <w:t>Z hlediska provozu jsou všechny tři zmíněné clustery odděleny na úrovni serverové – každý z clusterů využívá vlastních serverových zdrojů. Toto je důležité jak pro omezení vzájemného vlivu výkonu všech tří clusterů</w:t>
      </w:r>
      <w:r w:rsidR="007A3E45">
        <w:t xml:space="preserve">, tak pro zajištění licenčních podmínek </w:t>
      </w:r>
      <w:proofErr w:type="spellStart"/>
      <w:r w:rsidR="007A3E45">
        <w:t>Oracle</w:t>
      </w:r>
      <w:proofErr w:type="spellEnd"/>
      <w:r w:rsidR="007A3E45">
        <w:t xml:space="preserve"> Standard </w:t>
      </w:r>
      <w:proofErr w:type="spellStart"/>
      <w:r w:rsidR="007A3E45">
        <w:t>Edition</w:t>
      </w:r>
      <w:proofErr w:type="spellEnd"/>
      <w:r w:rsidR="007A3E45">
        <w:t xml:space="preserve"> – maximálně 2 CPU </w:t>
      </w:r>
      <w:proofErr w:type="spellStart"/>
      <w:r w:rsidR="007A3E45">
        <w:t>sockety</w:t>
      </w:r>
      <w:proofErr w:type="spellEnd"/>
      <w:r w:rsidR="007A3E45">
        <w:t xml:space="preserve"> ve farmě.</w:t>
      </w:r>
    </w:p>
    <w:p w14:paraId="7788F8F7" w14:textId="77777777" w:rsidR="007A3E45" w:rsidRDefault="007A3E45" w:rsidP="00CF32C3">
      <w:pPr>
        <w:pStyle w:val="Nadpis3"/>
      </w:pPr>
      <w:r>
        <w:t xml:space="preserve">Licence </w:t>
      </w:r>
      <w:proofErr w:type="spellStart"/>
      <w:r>
        <w:t>VMware</w:t>
      </w:r>
      <w:proofErr w:type="spellEnd"/>
    </w:p>
    <w:p w14:paraId="1C230B9A" w14:textId="5DA0D112" w:rsidR="00CE1F5F" w:rsidRDefault="00CE1F5F" w:rsidP="00CF32C3">
      <w:pPr>
        <w:jc w:val="both"/>
      </w:pPr>
      <w:r>
        <w:t>V současné době jsou využívány následující licence:</w:t>
      </w:r>
    </w:p>
    <w:p w14:paraId="06D96914" w14:textId="1866A90C" w:rsidR="00CE1F5F" w:rsidRDefault="00CE1F5F" w:rsidP="00CF32C3">
      <w:pPr>
        <w:pStyle w:val="Odstavecseseznamem"/>
        <w:numPr>
          <w:ilvl w:val="0"/>
          <w:numId w:val="2"/>
        </w:numPr>
        <w:jc w:val="both"/>
      </w:pPr>
      <w:r>
        <w:t xml:space="preserve">1x </w:t>
      </w:r>
      <w:proofErr w:type="spellStart"/>
      <w:r>
        <w:t>vCenter</w:t>
      </w:r>
      <w:proofErr w:type="spellEnd"/>
      <w:r>
        <w:t xml:space="preserve"> Server Standard</w:t>
      </w:r>
    </w:p>
    <w:p w14:paraId="179DB648" w14:textId="7CE8FA82" w:rsidR="00CE1F5F" w:rsidRDefault="00CE1F5F" w:rsidP="00CF32C3">
      <w:pPr>
        <w:pStyle w:val="Odstavecseseznamem"/>
        <w:numPr>
          <w:ilvl w:val="0"/>
          <w:numId w:val="2"/>
        </w:numPr>
        <w:jc w:val="both"/>
      </w:pPr>
      <w:r>
        <w:t xml:space="preserve">8x </w:t>
      </w:r>
      <w:proofErr w:type="spellStart"/>
      <w:r>
        <w:t>vSphere</w:t>
      </w:r>
      <w:proofErr w:type="spellEnd"/>
      <w:r>
        <w:t xml:space="preserve"> </w:t>
      </w:r>
      <w:proofErr w:type="spellStart"/>
      <w:r>
        <w:t>Enterprise</w:t>
      </w:r>
      <w:proofErr w:type="spellEnd"/>
      <w:r>
        <w:t xml:space="preserve"> Plus</w:t>
      </w:r>
    </w:p>
    <w:p w14:paraId="6C6E2301" w14:textId="69F2DF42" w:rsidR="00CE1F5F" w:rsidRDefault="00CE1F5F" w:rsidP="00CF32C3">
      <w:pPr>
        <w:jc w:val="both"/>
      </w:pPr>
      <w:r>
        <w:t xml:space="preserve">Současné licence </w:t>
      </w:r>
      <w:r w:rsidR="00F54081">
        <w:t xml:space="preserve">budou </w:t>
      </w:r>
      <w:r>
        <w:t>využity takto:</w:t>
      </w:r>
    </w:p>
    <w:p w14:paraId="6A2BF9BF" w14:textId="06F46C7E" w:rsidR="00CE1F5F" w:rsidRDefault="00CE1F5F" w:rsidP="00CF32C3">
      <w:pPr>
        <w:pStyle w:val="Odstavecseseznamem"/>
        <w:numPr>
          <w:ilvl w:val="0"/>
          <w:numId w:val="2"/>
        </w:numPr>
        <w:jc w:val="both"/>
      </w:pPr>
      <w:r>
        <w:t xml:space="preserve">1x </w:t>
      </w:r>
      <w:proofErr w:type="spellStart"/>
      <w:r>
        <w:t>vCenter</w:t>
      </w:r>
      <w:proofErr w:type="spellEnd"/>
      <w:r>
        <w:t xml:space="preserve"> Server Standard – správa produkčního, </w:t>
      </w:r>
      <w:proofErr w:type="spellStart"/>
      <w:r w:rsidR="00663806">
        <w:t>Oracle</w:t>
      </w:r>
      <w:proofErr w:type="spellEnd"/>
      <w:r w:rsidR="00663806">
        <w:t xml:space="preserve"> </w:t>
      </w:r>
      <w:r>
        <w:t xml:space="preserve">clusteru a </w:t>
      </w:r>
      <w:proofErr w:type="spellStart"/>
      <w:r>
        <w:t>witness</w:t>
      </w:r>
      <w:proofErr w:type="spellEnd"/>
      <w:r>
        <w:t xml:space="preserve"> serveru</w:t>
      </w:r>
    </w:p>
    <w:p w14:paraId="27B40184" w14:textId="027F00DE" w:rsidR="00CE1F5F" w:rsidRDefault="00CE1F5F" w:rsidP="00CF32C3">
      <w:pPr>
        <w:pStyle w:val="Odstavecseseznamem"/>
        <w:numPr>
          <w:ilvl w:val="0"/>
          <w:numId w:val="2"/>
        </w:numPr>
        <w:jc w:val="both"/>
      </w:pPr>
      <w:r>
        <w:t xml:space="preserve">6x </w:t>
      </w:r>
      <w:proofErr w:type="spellStart"/>
      <w:r>
        <w:t>vSphere</w:t>
      </w:r>
      <w:proofErr w:type="spellEnd"/>
      <w:r>
        <w:t xml:space="preserve"> </w:t>
      </w:r>
      <w:proofErr w:type="spellStart"/>
      <w:r>
        <w:t>Enterprise</w:t>
      </w:r>
      <w:proofErr w:type="spellEnd"/>
      <w:r>
        <w:t xml:space="preserve"> Plus – produkční cluster – </w:t>
      </w:r>
      <w:proofErr w:type="spellStart"/>
      <w:r>
        <w:t>ESXi</w:t>
      </w:r>
      <w:proofErr w:type="spellEnd"/>
    </w:p>
    <w:p w14:paraId="14A60594" w14:textId="5D50FE1E" w:rsidR="00CE1F5F" w:rsidRDefault="00CE1F5F" w:rsidP="00CF32C3">
      <w:pPr>
        <w:pStyle w:val="Odstavecseseznamem"/>
        <w:numPr>
          <w:ilvl w:val="0"/>
          <w:numId w:val="2"/>
        </w:numPr>
        <w:jc w:val="both"/>
      </w:pPr>
      <w:r>
        <w:t xml:space="preserve">2x </w:t>
      </w:r>
      <w:proofErr w:type="spellStart"/>
      <w:r>
        <w:t>vSphere</w:t>
      </w:r>
      <w:proofErr w:type="spellEnd"/>
      <w:r>
        <w:t xml:space="preserve"> </w:t>
      </w:r>
      <w:proofErr w:type="spellStart"/>
      <w:r>
        <w:t>Enterprise</w:t>
      </w:r>
      <w:proofErr w:type="spellEnd"/>
      <w:r>
        <w:t xml:space="preserve"> Plus - testovací cluster - </w:t>
      </w:r>
      <w:proofErr w:type="spellStart"/>
      <w:r>
        <w:t>ESXi</w:t>
      </w:r>
      <w:proofErr w:type="spellEnd"/>
    </w:p>
    <w:p w14:paraId="5CC40886" w14:textId="43DB2166" w:rsidR="007A3E45" w:rsidRDefault="007A3E45" w:rsidP="00CF32C3">
      <w:pPr>
        <w:jc w:val="both"/>
      </w:pPr>
      <w:r>
        <w:t xml:space="preserve">Vzhledem k zajištění výše uvedených podmínek je třeba dodat licence </w:t>
      </w:r>
      <w:proofErr w:type="spellStart"/>
      <w:r>
        <w:t>VMware</w:t>
      </w:r>
      <w:proofErr w:type="spellEnd"/>
      <w:r>
        <w:t xml:space="preserve"> </w:t>
      </w:r>
      <w:proofErr w:type="spellStart"/>
      <w:r>
        <w:t>vSphere</w:t>
      </w:r>
      <w:proofErr w:type="spellEnd"/>
      <w:r>
        <w:t xml:space="preserve"> pro </w:t>
      </w:r>
      <w:r w:rsidR="00CE1F5F">
        <w:t xml:space="preserve">pokrytí </w:t>
      </w:r>
      <w:r>
        <w:t xml:space="preserve">farmy </w:t>
      </w:r>
      <w:proofErr w:type="spellStart"/>
      <w:r>
        <w:t>Oracle</w:t>
      </w:r>
      <w:proofErr w:type="spellEnd"/>
      <w:r>
        <w:t xml:space="preserve">. Vzhledem k tomu, že bude farma řešena jako </w:t>
      </w:r>
      <w:proofErr w:type="spellStart"/>
      <w:r>
        <w:t>Active</w:t>
      </w:r>
      <w:proofErr w:type="spellEnd"/>
      <w:r>
        <w:t>/</w:t>
      </w:r>
      <w:proofErr w:type="spellStart"/>
      <w:r>
        <w:t>Passive</w:t>
      </w:r>
      <w:proofErr w:type="spellEnd"/>
      <w:r>
        <w:t>, bude dostačující licence Standard</w:t>
      </w:r>
      <w:r w:rsidR="0006616D">
        <w:t xml:space="preserve">. </w:t>
      </w:r>
      <w:proofErr w:type="spellStart"/>
      <w:r w:rsidR="0006616D">
        <w:t>Oracle</w:t>
      </w:r>
      <w:proofErr w:type="spellEnd"/>
      <w:r w:rsidR="0006616D">
        <w:t xml:space="preserve"> cluster je tvořen dvěma servery, kde každý je osazen jedním CPU. Pro nový </w:t>
      </w:r>
      <w:proofErr w:type="spellStart"/>
      <w:r w:rsidR="0006616D">
        <w:t>Oracle</w:t>
      </w:r>
      <w:proofErr w:type="spellEnd"/>
      <w:r w:rsidR="0006616D">
        <w:t xml:space="preserve"> cluster je třeba dodat celkem 2 licence </w:t>
      </w:r>
      <w:proofErr w:type="spellStart"/>
      <w:r w:rsidR="0006616D">
        <w:t>vSphere</w:t>
      </w:r>
      <w:proofErr w:type="spellEnd"/>
      <w:r w:rsidR="0006616D">
        <w:t xml:space="preserve"> Standard.</w:t>
      </w:r>
    </w:p>
    <w:p w14:paraId="46D193E2" w14:textId="77D2001F" w:rsidR="0006616D" w:rsidRDefault="0006616D" w:rsidP="00CF32C3">
      <w:pPr>
        <w:jc w:val="both"/>
      </w:pPr>
      <w:r>
        <w:t xml:space="preserve">Dále je třeba dodat jednu licenci </w:t>
      </w:r>
      <w:proofErr w:type="spellStart"/>
      <w:r>
        <w:t>vSphere</w:t>
      </w:r>
      <w:proofErr w:type="spellEnd"/>
      <w:r>
        <w:t xml:space="preserve"> Standard (1 CPU) pro provoz </w:t>
      </w:r>
      <w:proofErr w:type="spellStart"/>
      <w:r>
        <w:t>Witness</w:t>
      </w:r>
      <w:proofErr w:type="spellEnd"/>
      <w:r>
        <w:t xml:space="preserve"> Serveru.</w:t>
      </w:r>
    </w:p>
    <w:p w14:paraId="28DE7D1A" w14:textId="77777777" w:rsidR="00CE1F5F" w:rsidRDefault="00CE1F5F" w:rsidP="00CF32C3">
      <w:pPr>
        <w:jc w:val="both"/>
      </w:pPr>
      <w:r>
        <w:t xml:space="preserve">Současně je třeba dodat licenci </w:t>
      </w:r>
      <w:proofErr w:type="spellStart"/>
      <w:r>
        <w:t>vCenter</w:t>
      </w:r>
      <w:proofErr w:type="spellEnd"/>
      <w:r>
        <w:t xml:space="preserve"> Server na minimální úrovni </w:t>
      </w:r>
      <w:proofErr w:type="spellStart"/>
      <w:r>
        <w:t>Foundation</w:t>
      </w:r>
      <w:proofErr w:type="spellEnd"/>
      <w:r>
        <w:t>, která umožní oddělení správy testovacího prostředí.</w:t>
      </w:r>
    </w:p>
    <w:p w14:paraId="399F5A33" w14:textId="383FB04C" w:rsidR="00CE1F5F" w:rsidRDefault="00CE1F5F" w:rsidP="00CF32C3">
      <w:pPr>
        <w:jc w:val="both"/>
      </w:pPr>
      <w:r>
        <w:t xml:space="preserve">Celkem projekt počítá s nákupem </w:t>
      </w:r>
      <w:proofErr w:type="spellStart"/>
      <w:r>
        <w:t>následujích</w:t>
      </w:r>
      <w:proofErr w:type="spellEnd"/>
      <w:r>
        <w:t xml:space="preserve"> licencí:</w:t>
      </w:r>
    </w:p>
    <w:p w14:paraId="3DB31BD0" w14:textId="551455B0" w:rsidR="00CE1F5F" w:rsidRDefault="00CE1F5F" w:rsidP="00CF32C3">
      <w:pPr>
        <w:pStyle w:val="Odstavecseseznamem"/>
        <w:numPr>
          <w:ilvl w:val="0"/>
          <w:numId w:val="2"/>
        </w:numPr>
        <w:jc w:val="both"/>
      </w:pPr>
      <w:r>
        <w:t xml:space="preserve">1x </w:t>
      </w:r>
      <w:proofErr w:type="spellStart"/>
      <w:r>
        <w:t>vCenter</w:t>
      </w:r>
      <w:proofErr w:type="spellEnd"/>
      <w:r>
        <w:t xml:space="preserve"> Server </w:t>
      </w:r>
      <w:proofErr w:type="spellStart"/>
      <w:r>
        <w:t>Foundation</w:t>
      </w:r>
      <w:proofErr w:type="spellEnd"/>
      <w:r w:rsidR="00663806">
        <w:t xml:space="preserve"> – oddělená správa testovacího prostředí</w:t>
      </w:r>
    </w:p>
    <w:p w14:paraId="2559D6FA" w14:textId="3806E0ED" w:rsidR="00CE1F5F" w:rsidRDefault="00CE1F5F" w:rsidP="00CF32C3">
      <w:pPr>
        <w:pStyle w:val="Odstavecseseznamem"/>
        <w:numPr>
          <w:ilvl w:val="0"/>
          <w:numId w:val="2"/>
        </w:numPr>
        <w:jc w:val="both"/>
      </w:pPr>
      <w:r>
        <w:t xml:space="preserve">3x </w:t>
      </w:r>
      <w:proofErr w:type="spellStart"/>
      <w:r>
        <w:t>vSphere</w:t>
      </w:r>
      <w:proofErr w:type="spellEnd"/>
      <w:r>
        <w:t xml:space="preserve"> Standard</w:t>
      </w:r>
      <w:r w:rsidR="00663806">
        <w:t xml:space="preserve"> – </w:t>
      </w:r>
      <w:proofErr w:type="spellStart"/>
      <w:r w:rsidR="00663806">
        <w:t>witness</w:t>
      </w:r>
      <w:proofErr w:type="spellEnd"/>
      <w:r w:rsidR="00663806">
        <w:t xml:space="preserve"> server a servery </w:t>
      </w:r>
      <w:proofErr w:type="spellStart"/>
      <w:r w:rsidR="00663806">
        <w:t>Oracle</w:t>
      </w:r>
      <w:proofErr w:type="spellEnd"/>
      <w:r w:rsidR="00663806">
        <w:t xml:space="preserve"> clusteru</w:t>
      </w:r>
    </w:p>
    <w:p w14:paraId="6581CCD8" w14:textId="77777777" w:rsidR="007A3E45" w:rsidRDefault="007A3E45" w:rsidP="00CF32C3">
      <w:pPr>
        <w:pStyle w:val="Nadpis3"/>
      </w:pPr>
      <w:r>
        <w:t>Licence Windows</w:t>
      </w:r>
    </w:p>
    <w:p w14:paraId="3F9C5AC1" w14:textId="5071B0B4" w:rsidR="007A3E45" w:rsidRDefault="000125C8" w:rsidP="00CF32C3">
      <w:pPr>
        <w:jc w:val="both"/>
      </w:pPr>
      <w:r>
        <w:t>Licence W</w:t>
      </w:r>
      <w:r w:rsidR="007A3E45">
        <w:t>indows nejsou součástí dodávky.</w:t>
      </w:r>
    </w:p>
    <w:p w14:paraId="3494B85E" w14:textId="564C944F" w:rsidR="0006616D" w:rsidRDefault="0006616D" w:rsidP="00CF32C3">
      <w:pPr>
        <w:jc w:val="both"/>
      </w:pPr>
      <w:r>
        <w:t>Požadavky na licence Windows jsou následující:</w:t>
      </w:r>
    </w:p>
    <w:p w14:paraId="4871B2DC" w14:textId="55F5EB31" w:rsidR="0006616D" w:rsidRDefault="0006616D" w:rsidP="00CF32C3">
      <w:pPr>
        <w:pStyle w:val="Odstavecseseznamem"/>
        <w:numPr>
          <w:ilvl w:val="0"/>
          <w:numId w:val="2"/>
        </w:numPr>
        <w:jc w:val="both"/>
      </w:pPr>
      <w:r>
        <w:t>3x Microsoft Windows Standard</w:t>
      </w:r>
    </w:p>
    <w:p w14:paraId="0F5FC05D" w14:textId="68EFA983" w:rsidR="0006616D" w:rsidRDefault="0006616D" w:rsidP="00CF32C3">
      <w:pPr>
        <w:pStyle w:val="Odstavecseseznamem"/>
        <w:numPr>
          <w:ilvl w:val="1"/>
          <w:numId w:val="2"/>
        </w:numPr>
        <w:jc w:val="both"/>
      </w:pPr>
      <w:r>
        <w:t xml:space="preserve">1x pro </w:t>
      </w:r>
      <w:proofErr w:type="spellStart"/>
      <w:r>
        <w:t>Witness</w:t>
      </w:r>
      <w:proofErr w:type="spellEnd"/>
      <w:r>
        <w:t xml:space="preserve"> server</w:t>
      </w:r>
    </w:p>
    <w:p w14:paraId="67635639" w14:textId="4D46FA81" w:rsidR="0006616D" w:rsidRPr="007A3E45" w:rsidRDefault="0006616D" w:rsidP="00CF32C3">
      <w:pPr>
        <w:pStyle w:val="Odstavecseseznamem"/>
        <w:numPr>
          <w:ilvl w:val="1"/>
          <w:numId w:val="2"/>
        </w:numPr>
        <w:jc w:val="both"/>
      </w:pPr>
      <w:r>
        <w:t>2x pro PRTG server</w:t>
      </w:r>
    </w:p>
    <w:p w14:paraId="6C52613F" w14:textId="77777777" w:rsidR="007A3E45" w:rsidRDefault="007A3E45" w:rsidP="00CF32C3">
      <w:pPr>
        <w:pStyle w:val="Nadpis3"/>
      </w:pPr>
      <w:r>
        <w:t>Serverové zdroje</w:t>
      </w:r>
    </w:p>
    <w:p w14:paraId="2F69A480" w14:textId="77777777" w:rsidR="007A3E45" w:rsidRDefault="007A3E45" w:rsidP="00CF32C3">
      <w:pPr>
        <w:pStyle w:val="Nadpis4"/>
      </w:pPr>
      <w:r>
        <w:t>Produkční cluster</w:t>
      </w:r>
    </w:p>
    <w:p w14:paraId="02D88AA9" w14:textId="77777777" w:rsidR="007A3E45" w:rsidRDefault="007A3E45" w:rsidP="00CF32C3">
      <w:pPr>
        <w:jc w:val="both"/>
      </w:pPr>
      <w:r>
        <w:t>Produkční cluster se skládá z trojice serverů v každém z datových center. Každý server je osazen jedním 16 jádrovým CPU a 768 GB RAM.</w:t>
      </w:r>
    </w:p>
    <w:p w14:paraId="484C25CC" w14:textId="77777777" w:rsidR="007A3E45" w:rsidRDefault="007A3E45" w:rsidP="00CF32C3">
      <w:pPr>
        <w:pStyle w:val="Nadpis4"/>
      </w:pPr>
      <w:r>
        <w:lastRenderedPageBreak/>
        <w:t>Testovací cluster</w:t>
      </w:r>
    </w:p>
    <w:p w14:paraId="2C52E9FD" w14:textId="13D086B3" w:rsidR="007A3E45" w:rsidRDefault="000719BE" w:rsidP="00CF32C3">
      <w:pPr>
        <w:jc w:val="both"/>
      </w:pPr>
      <w:r>
        <w:t xml:space="preserve">Testovací </w:t>
      </w:r>
      <w:r w:rsidR="007A3E45">
        <w:t xml:space="preserve">cluster se skládá z jednoho serveru v každém z datových center. Každý server je osazen jedním 16 jádrovým CPU a </w:t>
      </w:r>
      <w:r w:rsidR="000D62BF">
        <w:t xml:space="preserve">384 </w:t>
      </w:r>
      <w:r w:rsidR="007A3E45">
        <w:t>GB RAM.</w:t>
      </w:r>
    </w:p>
    <w:p w14:paraId="03E76874" w14:textId="77777777" w:rsidR="007A3E45" w:rsidRDefault="007A3E45" w:rsidP="00CF32C3">
      <w:pPr>
        <w:pStyle w:val="Nadpis4"/>
      </w:pPr>
      <w:proofErr w:type="spellStart"/>
      <w:r>
        <w:t>Oracle</w:t>
      </w:r>
      <w:proofErr w:type="spellEnd"/>
      <w:r>
        <w:t xml:space="preserve"> cluster</w:t>
      </w:r>
    </w:p>
    <w:p w14:paraId="5F9EDFF0" w14:textId="70266929" w:rsidR="007A3E45" w:rsidRDefault="007A3E45" w:rsidP="00CF32C3">
      <w:pPr>
        <w:jc w:val="both"/>
      </w:pPr>
      <w:proofErr w:type="spellStart"/>
      <w:r>
        <w:t>Oracle</w:t>
      </w:r>
      <w:proofErr w:type="spellEnd"/>
      <w:r>
        <w:t xml:space="preserve"> cluster se skládá z jednoho serveru v každém z datových center. Každý server je osazen jedním 16 jádrovým CPU a </w:t>
      </w:r>
      <w:r w:rsidR="00663806">
        <w:t xml:space="preserve">384 </w:t>
      </w:r>
      <w:r>
        <w:t>GB RAM.</w:t>
      </w:r>
    </w:p>
    <w:p w14:paraId="5FD262C4" w14:textId="6F18887A" w:rsidR="00647EFA" w:rsidRDefault="00647EFA" w:rsidP="00CF32C3">
      <w:pPr>
        <w:pStyle w:val="Nadpis4"/>
      </w:pPr>
      <w:r>
        <w:t>PRTG servery</w:t>
      </w:r>
    </w:p>
    <w:p w14:paraId="2523F270" w14:textId="1C68FA59" w:rsidR="00647EFA" w:rsidRDefault="00647EFA" w:rsidP="00CF32C3">
      <w:pPr>
        <w:jc w:val="both"/>
      </w:pPr>
      <w:r>
        <w:t>PRTG servery jsou řešeny jako fyzické servery. Každý server je osazen jedním 1</w:t>
      </w:r>
      <w:r w:rsidR="00C13166">
        <w:t>0</w:t>
      </w:r>
      <w:r>
        <w:t xml:space="preserve"> jádrovým procesorem</w:t>
      </w:r>
      <w:r w:rsidR="00C13166">
        <w:t xml:space="preserve">, 32 </w:t>
      </w:r>
      <w:r>
        <w:t>GB RAM</w:t>
      </w:r>
      <w:r w:rsidR="00C13166">
        <w:t xml:space="preserve"> a diskovým prostorem složeným </w:t>
      </w:r>
      <w:proofErr w:type="gramStart"/>
      <w:r w:rsidR="00C13166">
        <w:t>ze</w:t>
      </w:r>
      <w:proofErr w:type="gramEnd"/>
      <w:r w:rsidR="00C13166">
        <w:t xml:space="preserve"> 3 </w:t>
      </w:r>
      <w:proofErr w:type="spellStart"/>
      <w:r w:rsidR="00C13166">
        <w:t>flash</w:t>
      </w:r>
      <w:proofErr w:type="spellEnd"/>
      <w:r w:rsidR="00C13166">
        <w:t xml:space="preserve"> disků </w:t>
      </w:r>
      <w:proofErr w:type="spellStart"/>
      <w:r w:rsidR="00C13166">
        <w:t>Read</w:t>
      </w:r>
      <w:proofErr w:type="spellEnd"/>
      <w:r w:rsidR="00C13166">
        <w:t xml:space="preserve"> </w:t>
      </w:r>
      <w:proofErr w:type="spellStart"/>
      <w:r w:rsidR="00C13166">
        <w:t>Intensive</w:t>
      </w:r>
      <w:proofErr w:type="spellEnd"/>
      <w:r w:rsidR="00C13166">
        <w:t xml:space="preserve"> o kapacitě 1,92 TB v RAID5 2+1</w:t>
      </w:r>
      <w:r>
        <w:t xml:space="preserve">. </w:t>
      </w:r>
    </w:p>
    <w:p w14:paraId="6D01E40F" w14:textId="77777777" w:rsidR="007A3E45" w:rsidRDefault="007A3E45" w:rsidP="00CF32C3">
      <w:pPr>
        <w:pStyle w:val="Nadpis4"/>
      </w:pPr>
      <w:r>
        <w:t>Serverová konektivita</w:t>
      </w:r>
    </w:p>
    <w:p w14:paraId="7C970689" w14:textId="3AE87AF3" w:rsidR="007A3E45" w:rsidRDefault="00B96B88" w:rsidP="00CF32C3">
      <w:pPr>
        <w:jc w:val="both"/>
      </w:pPr>
      <w:r>
        <w:t xml:space="preserve">Každý </w:t>
      </w:r>
      <w:r w:rsidR="007A3E45">
        <w:t xml:space="preserve">server je vybaven plně redundantní konektivitou do LAN i SAN. Redundance je zajištěna </w:t>
      </w:r>
      <w:r w:rsidR="00693989">
        <w:t>až na úroveň výpadku IO karty.</w:t>
      </w:r>
    </w:p>
    <w:p w14:paraId="48E2B5F9" w14:textId="77777777" w:rsidR="00693989" w:rsidRDefault="00693989" w:rsidP="00CF32C3">
      <w:pPr>
        <w:jc w:val="both"/>
      </w:pPr>
      <w:r>
        <w:t xml:space="preserve">Každý server je vybaven konektivitou 4x 10 </w:t>
      </w:r>
      <w:proofErr w:type="spellStart"/>
      <w:r>
        <w:t>Gbit</w:t>
      </w:r>
      <w:proofErr w:type="spellEnd"/>
      <w:r>
        <w:t xml:space="preserve"> rozloženou do dvou IO karet a SAN konektivitou 2x 16 </w:t>
      </w:r>
      <w:proofErr w:type="spellStart"/>
      <w:r>
        <w:t>Gbit</w:t>
      </w:r>
      <w:proofErr w:type="spellEnd"/>
      <w:r>
        <w:t xml:space="preserve"> taktéž rozloženou do dvou IO karet.</w:t>
      </w:r>
    </w:p>
    <w:p w14:paraId="3C6BE334" w14:textId="6B29C40F" w:rsidR="00693989" w:rsidRDefault="00693989" w:rsidP="00CF32C3">
      <w:pPr>
        <w:jc w:val="both"/>
      </w:pPr>
      <w:r>
        <w:t>1Gbit konektivita je z hlediska provozu minoritní a proto je řešena s redundancí pouze na úrovni portů a nikoli karet.</w:t>
      </w:r>
      <w:r w:rsidR="00647EFA">
        <w:t xml:space="preserve"> Server je vybaven dvěma porty 1Gbit.</w:t>
      </w:r>
    </w:p>
    <w:p w14:paraId="11F82240" w14:textId="3551F62F" w:rsidR="00693989" w:rsidRDefault="00C13166" w:rsidP="00CF32C3">
      <w:pPr>
        <w:pStyle w:val="Nadpis4"/>
      </w:pPr>
      <w:r>
        <w:t>Vzdálená s</w:t>
      </w:r>
      <w:r w:rsidR="00693989">
        <w:t>práva serverů</w:t>
      </w:r>
    </w:p>
    <w:p w14:paraId="7746BB5A" w14:textId="77777777" w:rsidR="00693989" w:rsidRPr="00693989" w:rsidRDefault="00693989" w:rsidP="00CF32C3">
      <w:pPr>
        <w:jc w:val="both"/>
      </w:pPr>
      <w:r>
        <w:t xml:space="preserve">Efektivní správa serverů je umožněna separátním řešením nezávislým na chodu operačního systému a umožňuje plné ovládání serveru a plnou vzdálenou správu včetně sledování </w:t>
      </w:r>
      <w:proofErr w:type="spellStart"/>
      <w:r>
        <w:t>bootu</w:t>
      </w:r>
      <w:proofErr w:type="spellEnd"/>
      <w:r>
        <w:t xml:space="preserve"> OS, možnosti vzdáleného přístupu do konzole serveru, vzdáleného připojení instalačního média s cílem maximální efektivity a bezpečnosti provozu serverové farmy.</w:t>
      </w:r>
    </w:p>
    <w:p w14:paraId="6F8E5E2F" w14:textId="77777777" w:rsidR="007A3E45" w:rsidRDefault="007A3E45" w:rsidP="00CF32C3">
      <w:pPr>
        <w:pStyle w:val="Nadpis2"/>
      </w:pPr>
      <w:r>
        <w:t>SAN infrastruktura</w:t>
      </w:r>
    </w:p>
    <w:p w14:paraId="43C01FE5" w14:textId="77777777" w:rsidR="00693989" w:rsidRDefault="00693989" w:rsidP="00CF32C3">
      <w:pPr>
        <w:jc w:val="both"/>
      </w:pPr>
      <w:r>
        <w:t xml:space="preserve">SAN infrastruktura je postavená jako oddělená od LAN provozu, což poskytuje maximální bezpečnost z hlediska provozu. </w:t>
      </w:r>
    </w:p>
    <w:p w14:paraId="3C94608B" w14:textId="77777777" w:rsidR="007A3E45" w:rsidRDefault="00693989" w:rsidP="00CF32C3">
      <w:pPr>
        <w:jc w:val="both"/>
      </w:pPr>
      <w:r>
        <w:t xml:space="preserve">Z hlediska výkonu je navržena plně na 16Gbit infrastruktuře s plánovaným </w:t>
      </w:r>
      <w:proofErr w:type="spellStart"/>
      <w:r>
        <w:t>propojem</w:t>
      </w:r>
      <w:proofErr w:type="spellEnd"/>
      <w:r>
        <w:t xml:space="preserve"> mezi </w:t>
      </w:r>
      <w:r w:rsidR="00352B54">
        <w:t>datovými centry</w:t>
      </w:r>
      <w:r>
        <w:t xml:space="preserve"> posíleným na 32 </w:t>
      </w:r>
      <w:proofErr w:type="spellStart"/>
      <w:r>
        <w:t>Gbit</w:t>
      </w:r>
      <w:proofErr w:type="spellEnd"/>
      <w:r>
        <w:t xml:space="preserve">. Kapacitu </w:t>
      </w:r>
      <w:proofErr w:type="spellStart"/>
      <w:r>
        <w:t>propoje</w:t>
      </w:r>
      <w:proofErr w:type="spellEnd"/>
      <w:r>
        <w:t xml:space="preserve"> lze </w:t>
      </w:r>
      <w:proofErr w:type="spellStart"/>
      <w:r>
        <w:t>škálovat</w:t>
      </w:r>
      <w:proofErr w:type="spellEnd"/>
      <w:r>
        <w:t xml:space="preserve"> až na 128Gbit. Z hlediska své kapacity plně dostatečná i na převzetí provozu o</w:t>
      </w:r>
      <w:r w:rsidR="00DA4ED9">
        <w:t>statních provozovaných zařízení a dále rozšiřitelná.</w:t>
      </w:r>
    </w:p>
    <w:p w14:paraId="234891DC" w14:textId="2D7387D2" w:rsidR="00352B54" w:rsidRDefault="00352B54" w:rsidP="00CF32C3">
      <w:pPr>
        <w:jc w:val="both"/>
      </w:pPr>
      <w:r>
        <w:t xml:space="preserve">Lokální </w:t>
      </w:r>
      <w:proofErr w:type="spellStart"/>
      <w:r>
        <w:t>propoje</w:t>
      </w:r>
      <w:proofErr w:type="spellEnd"/>
      <w:r>
        <w:t xml:space="preserve"> </w:t>
      </w:r>
      <w:r w:rsidR="00C13166">
        <w:t>uvnitř</w:t>
      </w:r>
      <w:r>
        <w:t xml:space="preserve"> datových center jsou provedeny základní technologií </w:t>
      </w:r>
      <w:proofErr w:type="spellStart"/>
      <w:r>
        <w:t>MultiMode</w:t>
      </w:r>
      <w:proofErr w:type="spellEnd"/>
      <w:r>
        <w:t xml:space="preserve"> </w:t>
      </w:r>
      <w:proofErr w:type="spellStart"/>
      <w:r>
        <w:t>Fiber</w:t>
      </w:r>
      <w:proofErr w:type="spellEnd"/>
      <w:r>
        <w:t xml:space="preserve">. Vzdálené </w:t>
      </w:r>
      <w:proofErr w:type="spellStart"/>
      <w:r>
        <w:t>propoje</w:t>
      </w:r>
      <w:proofErr w:type="spellEnd"/>
      <w:r>
        <w:t xml:space="preserve"> mezi datovými centry jsou provedeny technologií </w:t>
      </w:r>
      <w:proofErr w:type="spellStart"/>
      <w:r>
        <w:t>Sin</w:t>
      </w:r>
      <w:r w:rsidR="00C13166">
        <w:t>g</w:t>
      </w:r>
      <w:r>
        <w:t>leMode</w:t>
      </w:r>
      <w:proofErr w:type="spellEnd"/>
      <w:r>
        <w:t xml:space="preserve"> </w:t>
      </w:r>
      <w:proofErr w:type="spellStart"/>
      <w:r>
        <w:t>Fiber</w:t>
      </w:r>
      <w:proofErr w:type="spellEnd"/>
      <w:r>
        <w:t xml:space="preserve"> s dosahem 10km. Za tímto účelem je třeba osadit v každém SAN </w:t>
      </w:r>
      <w:proofErr w:type="spellStart"/>
      <w:r>
        <w:t>switchi</w:t>
      </w:r>
      <w:proofErr w:type="spellEnd"/>
      <w:r>
        <w:t xml:space="preserve"> 2 porty odpovídajícím modulem.</w:t>
      </w:r>
    </w:p>
    <w:p w14:paraId="321064D6" w14:textId="568A48BA" w:rsidR="00CA3D41" w:rsidRDefault="00CA3D41" w:rsidP="00CF32C3">
      <w:pPr>
        <w:jc w:val="both"/>
      </w:pPr>
      <w:r>
        <w:t xml:space="preserve">SAN infrastruktura je tvořena dvojicí SAN </w:t>
      </w:r>
      <w:proofErr w:type="spellStart"/>
      <w:r>
        <w:t>switchů</w:t>
      </w:r>
      <w:proofErr w:type="spellEnd"/>
      <w:r>
        <w:t xml:space="preserve"> v každém z datových center a je tak plně redundantní i v případě trvalé ztráty jedné z lokality.</w:t>
      </w:r>
    </w:p>
    <w:p w14:paraId="39F93D42" w14:textId="77777777" w:rsidR="00863945" w:rsidRDefault="00CA3D41" w:rsidP="00CF32C3">
      <w:pPr>
        <w:jc w:val="both"/>
      </w:pPr>
      <w:r>
        <w:t xml:space="preserve">SAN infrastruktura současně tvoří mezi oběma datovými centry jedno logické datové centrum, které umožňuje transparentní </w:t>
      </w:r>
      <w:proofErr w:type="spellStart"/>
      <w:r>
        <w:t>migrovatelnost</w:t>
      </w:r>
      <w:proofErr w:type="spellEnd"/>
      <w:r>
        <w:t xml:space="preserve"> provozu a vzájemnou viditelnost systémů mezi lokalitami.</w:t>
      </w:r>
    </w:p>
    <w:p w14:paraId="29AFECD0" w14:textId="77777777" w:rsidR="00863945" w:rsidRDefault="00863945" w:rsidP="00CF32C3">
      <w:pPr>
        <w:jc w:val="both"/>
      </w:pPr>
      <w:r>
        <w:t>Navrhované řešení současně počítá s</w:t>
      </w:r>
      <w:r w:rsidR="00115CF8">
        <w:t> maximálně efektivní propojitelností současné SAN infrastruktury a nové SAN infrastruktury s důrazem na maximální jednoduchost a přenositelnost konfigurace a současně jednoduchost správy celé SAN infrastruktury sestávající z kombinace obou řešení a jejich současného provozu.</w:t>
      </w:r>
    </w:p>
    <w:p w14:paraId="5D1CA740" w14:textId="77777777" w:rsidR="00352B54" w:rsidRDefault="00352B54" w:rsidP="00CF32C3">
      <w:pPr>
        <w:pStyle w:val="Nadpis2"/>
      </w:pPr>
      <w:r>
        <w:lastRenderedPageBreak/>
        <w:t xml:space="preserve">LAN a </w:t>
      </w:r>
      <w:proofErr w:type="spellStart"/>
      <w:r>
        <w:t>iSCSI</w:t>
      </w:r>
      <w:proofErr w:type="spellEnd"/>
      <w:r>
        <w:t xml:space="preserve"> konektivita</w:t>
      </w:r>
    </w:p>
    <w:p w14:paraId="2F492B3A" w14:textId="77777777" w:rsidR="00352B54" w:rsidRPr="00352B54" w:rsidRDefault="00352B54" w:rsidP="00CF32C3">
      <w:pPr>
        <w:jc w:val="both"/>
      </w:pPr>
      <w:r>
        <w:t>Servery a datová úložiště budou připojena k LAN/</w:t>
      </w:r>
      <w:proofErr w:type="spellStart"/>
      <w:r>
        <w:t>iSCSI</w:t>
      </w:r>
      <w:proofErr w:type="spellEnd"/>
      <w:r>
        <w:t xml:space="preserve"> síti pomocí Direct </w:t>
      </w:r>
      <w:proofErr w:type="spellStart"/>
      <w:r>
        <w:t>Attach</w:t>
      </w:r>
      <w:proofErr w:type="spellEnd"/>
      <w:r>
        <w:t xml:space="preserve"> kabelů SFP+ na SFP+ označované jako DAC kabely nebo </w:t>
      </w:r>
      <w:proofErr w:type="spellStart"/>
      <w:r>
        <w:t>Twinax</w:t>
      </w:r>
      <w:proofErr w:type="spellEnd"/>
      <w:r>
        <w:t xml:space="preserve"> kabely v závislosti na dodavateli LAN technologie.</w:t>
      </w:r>
    </w:p>
    <w:p w14:paraId="250C15E8" w14:textId="77777777" w:rsidR="00DA4ED9" w:rsidRDefault="00DA4ED9" w:rsidP="00CF32C3">
      <w:pPr>
        <w:pStyle w:val="Nadpis2"/>
      </w:pPr>
      <w:r>
        <w:t>Datová úložiště</w:t>
      </w:r>
    </w:p>
    <w:p w14:paraId="5BB123D8" w14:textId="77777777" w:rsidR="00DA4ED9" w:rsidRDefault="00DA4ED9" w:rsidP="00CF32C3">
      <w:pPr>
        <w:jc w:val="both"/>
      </w:pPr>
      <w:r>
        <w:t>Datová úložiště jsou řešena tak, aby byla umožněna transparentní přenositelnost provozu mezi lokalitami zejména s ohledem na možno</w:t>
      </w:r>
      <w:r w:rsidR="005F79A3">
        <w:t xml:space="preserve">st </w:t>
      </w:r>
      <w:proofErr w:type="spellStart"/>
      <w:r w:rsidR="005F79A3">
        <w:t>bezvýpadkové</w:t>
      </w:r>
      <w:proofErr w:type="spellEnd"/>
      <w:r w:rsidR="005F79A3">
        <w:t xml:space="preserve"> údržby systému. Řečí dostupnosti se jedná o řešení s RPO=0 a RTO=0. </w:t>
      </w:r>
    </w:p>
    <w:p w14:paraId="35B90902" w14:textId="77777777" w:rsidR="005F79A3" w:rsidRPr="005F79A3" w:rsidRDefault="005F79A3" w:rsidP="00CF32C3">
      <w:pPr>
        <w:jc w:val="both"/>
        <w:rPr>
          <w:i/>
        </w:rPr>
      </w:pPr>
      <w:r w:rsidRPr="005F79A3">
        <w:rPr>
          <w:i/>
        </w:rPr>
        <w:t>Poznámka:</w:t>
      </w:r>
      <w:bookmarkStart w:id="0" w:name="_GoBack"/>
      <w:bookmarkEnd w:id="0"/>
    </w:p>
    <w:p w14:paraId="169B6F04" w14:textId="77777777" w:rsidR="005F79A3" w:rsidRPr="005F79A3" w:rsidRDefault="005F79A3" w:rsidP="00CF32C3">
      <w:pPr>
        <w:pStyle w:val="Odstavecseseznamem"/>
        <w:numPr>
          <w:ilvl w:val="0"/>
          <w:numId w:val="2"/>
        </w:numPr>
        <w:jc w:val="both"/>
        <w:rPr>
          <w:i/>
        </w:rPr>
      </w:pPr>
      <w:r w:rsidRPr="005F79A3">
        <w:rPr>
          <w:i/>
        </w:rPr>
        <w:t xml:space="preserve">RTO = </w:t>
      </w:r>
      <w:proofErr w:type="spellStart"/>
      <w:r w:rsidRPr="005F79A3">
        <w:rPr>
          <w:i/>
        </w:rPr>
        <w:t>Recovery</w:t>
      </w:r>
      <w:proofErr w:type="spellEnd"/>
      <w:r w:rsidRPr="005F79A3">
        <w:rPr>
          <w:i/>
        </w:rPr>
        <w:t xml:space="preserve"> </w:t>
      </w:r>
      <w:proofErr w:type="spellStart"/>
      <w:r w:rsidRPr="005F79A3">
        <w:rPr>
          <w:i/>
        </w:rPr>
        <w:t>Time</w:t>
      </w:r>
      <w:proofErr w:type="spellEnd"/>
      <w:r w:rsidRPr="005F79A3">
        <w:rPr>
          <w:i/>
        </w:rPr>
        <w:t xml:space="preserve"> </w:t>
      </w:r>
      <w:proofErr w:type="spellStart"/>
      <w:r w:rsidRPr="005F79A3">
        <w:rPr>
          <w:i/>
        </w:rPr>
        <w:t>Objective</w:t>
      </w:r>
      <w:proofErr w:type="spellEnd"/>
      <w:r w:rsidRPr="005F79A3">
        <w:rPr>
          <w:i/>
        </w:rPr>
        <w:t xml:space="preserve"> – tedy cíl doby výpadku systému</w:t>
      </w:r>
    </w:p>
    <w:p w14:paraId="63FEA566" w14:textId="77777777" w:rsidR="005F79A3" w:rsidRPr="005F79A3" w:rsidRDefault="005F79A3" w:rsidP="00CF32C3">
      <w:pPr>
        <w:pStyle w:val="Odstavecseseznamem"/>
        <w:numPr>
          <w:ilvl w:val="0"/>
          <w:numId w:val="2"/>
        </w:numPr>
        <w:jc w:val="both"/>
        <w:rPr>
          <w:i/>
        </w:rPr>
      </w:pPr>
      <w:r w:rsidRPr="005F79A3">
        <w:rPr>
          <w:i/>
        </w:rPr>
        <w:t xml:space="preserve">RPO = </w:t>
      </w:r>
      <w:proofErr w:type="spellStart"/>
      <w:r w:rsidRPr="005F79A3">
        <w:rPr>
          <w:i/>
        </w:rPr>
        <w:t>Recovery</w:t>
      </w:r>
      <w:proofErr w:type="spellEnd"/>
      <w:r w:rsidRPr="005F79A3">
        <w:rPr>
          <w:i/>
        </w:rPr>
        <w:t xml:space="preserve"> Point </w:t>
      </w:r>
      <w:proofErr w:type="spellStart"/>
      <w:r w:rsidRPr="005F79A3">
        <w:rPr>
          <w:i/>
        </w:rPr>
        <w:t>Objective</w:t>
      </w:r>
      <w:proofErr w:type="spellEnd"/>
      <w:r w:rsidRPr="005F79A3">
        <w:rPr>
          <w:i/>
        </w:rPr>
        <w:t xml:space="preserve"> – tedy </w:t>
      </w:r>
      <w:r>
        <w:rPr>
          <w:i/>
        </w:rPr>
        <w:t xml:space="preserve">cíl </w:t>
      </w:r>
      <w:r w:rsidRPr="005F79A3">
        <w:rPr>
          <w:i/>
        </w:rPr>
        <w:t>max</w:t>
      </w:r>
      <w:r>
        <w:rPr>
          <w:i/>
        </w:rPr>
        <w:t>imální ztráty</w:t>
      </w:r>
      <w:r w:rsidRPr="005F79A3">
        <w:rPr>
          <w:i/>
        </w:rPr>
        <w:t xml:space="preserve"> dat v případě selhání systému</w:t>
      </w:r>
    </w:p>
    <w:p w14:paraId="3B1C15B1" w14:textId="77777777" w:rsidR="005F79A3" w:rsidRDefault="00DA4ED9" w:rsidP="00CF32C3">
      <w:pPr>
        <w:jc w:val="both"/>
      </w:pPr>
      <w:r>
        <w:t>Návrh počítá se zajištěním transparentního provozu př</w:t>
      </w:r>
      <w:r w:rsidR="005F79A3">
        <w:t xml:space="preserve">ímo výrobcem datového úložiště. Tento přístup k návrhu zajišťuje definici plné zodpovědnosti za provoz datové dostupnosti a bezpečnosti dat jedním výrobcem bez nutnosti dělení odpovědnosti mezi dodavatele </w:t>
      </w:r>
      <w:proofErr w:type="spellStart"/>
      <w:r w:rsidR="005F79A3">
        <w:t>virtualizace</w:t>
      </w:r>
      <w:proofErr w:type="spellEnd"/>
      <w:r w:rsidR="005F79A3">
        <w:t xml:space="preserve"> úložiště a dodavatele samotného úložiště. Současně se jedná o technologii, která je pouze softwarovou součástí a tím splňuje požadavky na RTO a RPO maximálně efektivní formou.</w:t>
      </w:r>
    </w:p>
    <w:p w14:paraId="3F7906C3" w14:textId="77777777" w:rsidR="005F79A3" w:rsidRDefault="005F79A3" w:rsidP="00CF32C3">
      <w:pPr>
        <w:jc w:val="both"/>
      </w:pPr>
      <w:r>
        <w:t xml:space="preserve">Datová úložiště jsou navrhovaná jako </w:t>
      </w:r>
      <w:proofErr w:type="spellStart"/>
      <w:r>
        <w:t>All</w:t>
      </w:r>
      <w:proofErr w:type="spellEnd"/>
      <w:r>
        <w:t xml:space="preserve"> </w:t>
      </w:r>
      <w:proofErr w:type="spellStart"/>
      <w:r>
        <w:t>Flash</w:t>
      </w:r>
      <w:proofErr w:type="spellEnd"/>
      <w:r>
        <w:t>. Toto řešení nabízí dostatečné zajištění nejen IO výkonu, ale také latence IO.</w:t>
      </w:r>
    </w:p>
    <w:p w14:paraId="21052A0E" w14:textId="77777777" w:rsidR="005F79A3" w:rsidRDefault="005F79A3" w:rsidP="00CF32C3">
      <w:pPr>
        <w:pStyle w:val="Nadpis3"/>
      </w:pPr>
      <w:r>
        <w:t>Kapacita řešení</w:t>
      </w:r>
    </w:p>
    <w:p w14:paraId="5E2B0BF0" w14:textId="26EDBA76" w:rsidR="00B91A9C" w:rsidRDefault="005F79A3" w:rsidP="00CF32C3">
      <w:pPr>
        <w:jc w:val="both"/>
      </w:pPr>
      <w:r>
        <w:t xml:space="preserve">Kapacita úložišť je navržena na 30 </w:t>
      </w:r>
      <w:proofErr w:type="spellStart"/>
      <w:r>
        <w:t>TiB</w:t>
      </w:r>
      <w:proofErr w:type="spellEnd"/>
      <w:r>
        <w:t xml:space="preserve">, z toho kapacita 20 </w:t>
      </w:r>
      <w:proofErr w:type="spellStart"/>
      <w:r>
        <w:t>TiB</w:t>
      </w:r>
      <w:proofErr w:type="spellEnd"/>
      <w:r>
        <w:t xml:space="preserve"> je určena pro produkční data a kapacita 10 </w:t>
      </w:r>
      <w:proofErr w:type="spellStart"/>
      <w:r>
        <w:t>TiB</w:t>
      </w:r>
      <w:proofErr w:type="spellEnd"/>
      <w:r>
        <w:t xml:space="preserve"> je určena pro testovací prostředí</w:t>
      </w:r>
      <w:r w:rsidRPr="000D62BF">
        <w:t>.</w:t>
      </w:r>
    </w:p>
    <w:p w14:paraId="3475E083" w14:textId="77777777" w:rsidR="005F79A3" w:rsidRDefault="005F79A3" w:rsidP="00CF32C3">
      <w:pPr>
        <w:pStyle w:val="Nadpis3"/>
      </w:pPr>
      <w:r>
        <w:t>IO výkon</w:t>
      </w:r>
    </w:p>
    <w:p w14:paraId="2932D1C4" w14:textId="3D6B2FFF" w:rsidR="005F79A3" w:rsidRDefault="005F79A3" w:rsidP="00CF32C3">
      <w:pPr>
        <w:jc w:val="both"/>
      </w:pPr>
      <w:r>
        <w:t xml:space="preserve">IO výkon </w:t>
      </w:r>
      <w:r w:rsidR="00C13166">
        <w:t xml:space="preserve">diskového pole </w:t>
      </w:r>
      <w:r>
        <w:t xml:space="preserve">je definován minimálním počtem </w:t>
      </w:r>
      <w:proofErr w:type="spellStart"/>
      <w:r>
        <w:t>flash</w:t>
      </w:r>
      <w:proofErr w:type="spellEnd"/>
      <w:r>
        <w:t xml:space="preserve"> disků.</w:t>
      </w:r>
      <w:r w:rsidR="00D22B92">
        <w:t xml:space="preserve"> Každé z diskových polí je osazeno </w:t>
      </w:r>
      <w:r w:rsidR="00BD22B1">
        <w:t xml:space="preserve">minimálně </w:t>
      </w:r>
      <w:r w:rsidR="00D22B92">
        <w:t xml:space="preserve">11 </w:t>
      </w:r>
      <w:proofErr w:type="spellStart"/>
      <w:r w:rsidR="00D22B92">
        <w:t>flash</w:t>
      </w:r>
      <w:proofErr w:type="spellEnd"/>
      <w:r w:rsidR="00D22B92">
        <w:t xml:space="preserve"> disky.</w:t>
      </w:r>
    </w:p>
    <w:p w14:paraId="1DA60D51" w14:textId="77777777" w:rsidR="00B91A9C" w:rsidRDefault="00B91A9C" w:rsidP="00CF32C3">
      <w:pPr>
        <w:pStyle w:val="Nadpis3"/>
      </w:pPr>
      <w:r>
        <w:t>Škálovatelnost</w:t>
      </w:r>
    </w:p>
    <w:p w14:paraId="0659B059" w14:textId="6E8A0803" w:rsidR="00B91A9C" w:rsidRPr="00B91A9C" w:rsidRDefault="00B91A9C" w:rsidP="00CF32C3">
      <w:pPr>
        <w:jc w:val="both"/>
      </w:pPr>
      <w:r>
        <w:t>Navržené řešení je dostatečně škálovatelné jak z hlediska výkonu, tak kapacity.</w:t>
      </w:r>
      <w:r w:rsidR="00B96B88">
        <w:t xml:space="preserve"> </w:t>
      </w:r>
      <w:r w:rsidR="007212D0">
        <w:t>Ř</w:t>
      </w:r>
      <w:r w:rsidR="00D22B92">
        <w:t xml:space="preserve">ešení je připraveno na </w:t>
      </w:r>
      <w:r w:rsidR="00B96B88">
        <w:t xml:space="preserve">budoucí navýšení </w:t>
      </w:r>
      <w:r w:rsidR="00D22B92">
        <w:t xml:space="preserve">kapacity </w:t>
      </w:r>
      <w:r w:rsidR="00B96B88">
        <w:t>na 100</w:t>
      </w:r>
      <w:r w:rsidR="00D22B92">
        <w:t xml:space="preserve"> </w:t>
      </w:r>
      <w:proofErr w:type="spellStart"/>
      <w:r w:rsidR="00B96B88">
        <w:t>TiB</w:t>
      </w:r>
      <w:proofErr w:type="spellEnd"/>
      <w:r w:rsidR="00D22B92">
        <w:t xml:space="preserve"> bez omezení výkonu na úrovni kontrolérů</w:t>
      </w:r>
      <w:r w:rsidR="00B96B88">
        <w:t>.</w:t>
      </w:r>
      <w:r w:rsidR="00D22B92">
        <w:t xml:space="preserve"> Tomu odpovídá volba vhodných řadičů, které jsou připraveny na kapacitní i výkonnostní růst.</w:t>
      </w:r>
    </w:p>
    <w:p w14:paraId="39CF0A98" w14:textId="77777777" w:rsidR="00293D30" w:rsidRDefault="00293D30" w:rsidP="00CF32C3">
      <w:pPr>
        <w:pStyle w:val="Nadpis3"/>
      </w:pPr>
      <w:r>
        <w:t>Ochrana dat</w:t>
      </w:r>
    </w:p>
    <w:p w14:paraId="56D62EE7" w14:textId="77777777" w:rsidR="00293D30" w:rsidRDefault="00293D30" w:rsidP="00CF32C3">
      <w:pPr>
        <w:jc w:val="both"/>
      </w:pPr>
      <w:r>
        <w:t xml:space="preserve">V rámci datových úložišť se počítá se zajištěním proti výpadku </w:t>
      </w:r>
      <w:proofErr w:type="spellStart"/>
      <w:r>
        <w:t>flash</w:t>
      </w:r>
      <w:proofErr w:type="spellEnd"/>
      <w:r>
        <w:t xml:space="preserve"> disku technologií RAID a využitím rezervní kapacity (</w:t>
      </w:r>
      <w:proofErr w:type="spellStart"/>
      <w:r>
        <w:t>spare</w:t>
      </w:r>
      <w:proofErr w:type="spellEnd"/>
      <w:r>
        <w:t>).</w:t>
      </w:r>
    </w:p>
    <w:p w14:paraId="71D22AE8" w14:textId="77777777" w:rsidR="00293D30" w:rsidRDefault="00293D30" w:rsidP="00CF32C3">
      <w:pPr>
        <w:pStyle w:val="Nadpis3"/>
      </w:pPr>
      <w:r>
        <w:t>Řadiče</w:t>
      </w:r>
    </w:p>
    <w:p w14:paraId="26C50211" w14:textId="3947CC14" w:rsidR="00B91A9C" w:rsidRDefault="00293D30" w:rsidP="00CF32C3">
      <w:pPr>
        <w:jc w:val="both"/>
      </w:pPr>
      <w:r>
        <w:t>Každé z datových úložišť je vybaveno dvěma nezávislými a plně zastupitelnými řadiči</w:t>
      </w:r>
      <w:r w:rsidR="00D22B92">
        <w:t>.</w:t>
      </w:r>
    </w:p>
    <w:p w14:paraId="6EECFC59" w14:textId="77777777" w:rsidR="00293D30" w:rsidRDefault="00293D30" w:rsidP="00CF32C3">
      <w:pPr>
        <w:pStyle w:val="Nadpis3"/>
      </w:pPr>
      <w:r>
        <w:t>Konektivita řadičů</w:t>
      </w:r>
    </w:p>
    <w:p w14:paraId="1499C8B0" w14:textId="77777777" w:rsidR="00293D30" w:rsidRDefault="00293D30" w:rsidP="00CF32C3">
      <w:pPr>
        <w:jc w:val="both"/>
      </w:pPr>
      <w:r>
        <w:t xml:space="preserve">Hostitelská konektivita datových úložišť je zajištěna formou dvou technologií </w:t>
      </w:r>
      <w:proofErr w:type="spellStart"/>
      <w:r>
        <w:t>Fibre</w:t>
      </w:r>
      <w:proofErr w:type="spellEnd"/>
      <w:r>
        <w:t xml:space="preserve"> </w:t>
      </w:r>
      <w:proofErr w:type="spellStart"/>
      <w:r>
        <w:t>Channel</w:t>
      </w:r>
      <w:proofErr w:type="spellEnd"/>
      <w:r>
        <w:t xml:space="preserve"> a </w:t>
      </w:r>
      <w:proofErr w:type="spellStart"/>
      <w:r>
        <w:t>iSCSI</w:t>
      </w:r>
      <w:proofErr w:type="spellEnd"/>
      <w:r>
        <w:t xml:space="preserve"> 10Gbit. </w:t>
      </w:r>
      <w:proofErr w:type="spellStart"/>
      <w:r>
        <w:t>iSCSI</w:t>
      </w:r>
      <w:proofErr w:type="spellEnd"/>
      <w:r>
        <w:t xml:space="preserve"> technologie je postavena na rozhraní SFP+ Direct </w:t>
      </w:r>
      <w:proofErr w:type="spellStart"/>
      <w:r>
        <w:t>Attach</w:t>
      </w:r>
      <w:proofErr w:type="spellEnd"/>
      <w:r>
        <w:t>.</w:t>
      </w:r>
    </w:p>
    <w:p w14:paraId="6AB4C035" w14:textId="77777777" w:rsidR="00352B54" w:rsidRDefault="00352B54" w:rsidP="00CF32C3">
      <w:pPr>
        <w:jc w:val="both"/>
      </w:pPr>
      <w:r>
        <w:t xml:space="preserve">Technologie </w:t>
      </w:r>
      <w:proofErr w:type="spellStart"/>
      <w:r>
        <w:t>Fibre</w:t>
      </w:r>
      <w:proofErr w:type="spellEnd"/>
      <w:r>
        <w:t xml:space="preserve"> </w:t>
      </w:r>
      <w:proofErr w:type="spellStart"/>
      <w:r>
        <w:t>Channel</w:t>
      </w:r>
      <w:proofErr w:type="spellEnd"/>
      <w:r>
        <w:t xml:space="preserve"> je navržena jako primární datová konektivita provozovaná v dosahu obou datových center. </w:t>
      </w:r>
      <w:proofErr w:type="spellStart"/>
      <w:r>
        <w:t>iSCSI</w:t>
      </w:r>
      <w:proofErr w:type="spellEnd"/>
      <w:r>
        <w:t xml:space="preserve"> konektivita je doplňkovou technologií nabízející možnost vzdáleného připojení mimo dosah datového centra a to s dostupností i přes WAN. Technologie </w:t>
      </w:r>
      <w:proofErr w:type="spellStart"/>
      <w:r>
        <w:t>iSCSI</w:t>
      </w:r>
      <w:proofErr w:type="spellEnd"/>
      <w:r>
        <w:t xml:space="preserve"> je současně technologií hojně využívanou v nastupujícímu trendu </w:t>
      </w:r>
      <w:proofErr w:type="spellStart"/>
      <w:r>
        <w:t>hyperkonvergovaných</w:t>
      </w:r>
      <w:proofErr w:type="spellEnd"/>
      <w:r>
        <w:t xml:space="preserve"> systémů na které je třeba prostředí Pardubického Kraj připravit.</w:t>
      </w:r>
    </w:p>
    <w:p w14:paraId="333E9AE7" w14:textId="77777777" w:rsidR="00293D30" w:rsidRDefault="00293D30" w:rsidP="00CF32C3">
      <w:pPr>
        <w:jc w:val="both"/>
      </w:pPr>
      <w:r>
        <w:lastRenderedPageBreak/>
        <w:t xml:space="preserve">Pro replikaci dat mezi </w:t>
      </w:r>
      <w:r w:rsidR="00352B54">
        <w:t>datovými centry</w:t>
      </w:r>
      <w:r>
        <w:t xml:space="preserve"> je použita technologie </w:t>
      </w:r>
      <w:proofErr w:type="spellStart"/>
      <w:r>
        <w:t>Fibre</w:t>
      </w:r>
      <w:proofErr w:type="spellEnd"/>
      <w:r>
        <w:t xml:space="preserve"> </w:t>
      </w:r>
      <w:proofErr w:type="spellStart"/>
      <w:r>
        <w:t>Channel</w:t>
      </w:r>
      <w:proofErr w:type="spellEnd"/>
      <w:r>
        <w:t>. Pro tuto funkci jsou k dispozici vyhrazené porty tak, aby nedocházelo ke kolizi replikačního a hostitelského provozu.</w:t>
      </w:r>
    </w:p>
    <w:p w14:paraId="03C96E1B" w14:textId="77777777" w:rsidR="00B91A9C" w:rsidRDefault="00B91A9C" w:rsidP="00CF32C3">
      <w:pPr>
        <w:jc w:val="both"/>
      </w:pPr>
      <w:r>
        <w:t xml:space="preserve">Každý z řadičů je vybaven konektivitou 4x </w:t>
      </w:r>
      <w:proofErr w:type="spellStart"/>
      <w:r>
        <w:t>FibreChannel</w:t>
      </w:r>
      <w:proofErr w:type="spellEnd"/>
      <w:r>
        <w:t xml:space="preserve"> 16Gbit a 4x </w:t>
      </w:r>
      <w:proofErr w:type="spellStart"/>
      <w:r>
        <w:t>iSCSI</w:t>
      </w:r>
      <w:proofErr w:type="spellEnd"/>
      <w:r>
        <w:t xml:space="preserve"> 10Gbit SFP+.</w:t>
      </w:r>
    </w:p>
    <w:p w14:paraId="6191C1A5" w14:textId="77777777" w:rsidR="00293D30" w:rsidRDefault="00293D30" w:rsidP="00CF32C3">
      <w:pPr>
        <w:pStyle w:val="Nadpis3"/>
      </w:pPr>
      <w:proofErr w:type="spellStart"/>
      <w:r>
        <w:t>Tie</w:t>
      </w:r>
      <w:proofErr w:type="spellEnd"/>
      <w:r>
        <w:t xml:space="preserve"> </w:t>
      </w:r>
      <w:proofErr w:type="spellStart"/>
      <w:r>
        <w:t>Breaker</w:t>
      </w:r>
      <w:proofErr w:type="spellEnd"/>
      <w:r>
        <w:t xml:space="preserve"> / </w:t>
      </w:r>
      <w:proofErr w:type="spellStart"/>
      <w:r>
        <w:t>Witness</w:t>
      </w:r>
      <w:proofErr w:type="spellEnd"/>
      <w:r>
        <w:t xml:space="preserve"> / </w:t>
      </w:r>
      <w:proofErr w:type="spellStart"/>
      <w:r>
        <w:t>Quorum</w:t>
      </w:r>
      <w:proofErr w:type="spellEnd"/>
    </w:p>
    <w:p w14:paraId="2FBECDDB" w14:textId="77777777" w:rsidR="00293D30" w:rsidRDefault="00293D30" w:rsidP="00CF32C3">
      <w:pPr>
        <w:jc w:val="both"/>
      </w:pPr>
      <w:r>
        <w:t xml:space="preserve">Pro zajištění automatického provozu vysoce dostupného řešení postaveného na clusteru úložišť návrh vyžaduje instalaci rozhodovacího členu, který je umístěn v separátní lokalitě dostupné nezávisle z obou datových center. </w:t>
      </w:r>
    </w:p>
    <w:p w14:paraId="3D8EF980" w14:textId="77777777" w:rsidR="0006616D" w:rsidRDefault="00D22B92" w:rsidP="00CF32C3">
      <w:pPr>
        <w:jc w:val="both"/>
      </w:pPr>
      <w:r>
        <w:t xml:space="preserve">Server je plánován jako centrální </w:t>
      </w:r>
      <w:proofErr w:type="spellStart"/>
      <w:r>
        <w:t>Witness</w:t>
      </w:r>
      <w:proofErr w:type="spellEnd"/>
      <w:r>
        <w:t xml:space="preserve"> server, který může sloužit pro více technologií, tedy nejen pro technologii datového úložiště. </w:t>
      </w:r>
    </w:p>
    <w:p w14:paraId="16412C51" w14:textId="4C80C754" w:rsidR="00D22B92" w:rsidRDefault="0006616D" w:rsidP="00CF32C3">
      <w:pPr>
        <w:jc w:val="both"/>
      </w:pPr>
      <w:r>
        <w:t xml:space="preserve">Server </w:t>
      </w:r>
      <w:r w:rsidR="00D22B92">
        <w:t>je vybaven jedním 8 jádrovým procesorem, 64 GB RAM</w:t>
      </w:r>
      <w:r>
        <w:t xml:space="preserve"> a datovým prostorem tvořeným dvěma </w:t>
      </w:r>
      <w:proofErr w:type="spellStart"/>
      <w:r>
        <w:t>flash</w:t>
      </w:r>
      <w:proofErr w:type="spellEnd"/>
      <w:r>
        <w:t xml:space="preserve"> disky 480GB </w:t>
      </w:r>
      <w:proofErr w:type="spellStart"/>
      <w:r>
        <w:t>Read</w:t>
      </w:r>
      <w:proofErr w:type="spellEnd"/>
      <w:r>
        <w:t xml:space="preserve"> </w:t>
      </w:r>
      <w:proofErr w:type="spellStart"/>
      <w:r>
        <w:t>Intensive</w:t>
      </w:r>
      <w:proofErr w:type="spellEnd"/>
      <w:r>
        <w:t xml:space="preserve"> v RAID1. Server je vybaven 1Gbit LAN konektivitou (4x 1Gbit), která pro účely </w:t>
      </w:r>
      <w:proofErr w:type="spellStart"/>
      <w:r>
        <w:t>Witness</w:t>
      </w:r>
      <w:proofErr w:type="spellEnd"/>
      <w:r>
        <w:t xml:space="preserve"> serveru postačuje. FC konektivita není potřeba stejně jako 10G konektivita.</w:t>
      </w:r>
      <w:r w:rsidR="00AF4F4A">
        <w:t xml:space="preserve"> Z hlediska růstu je server připraven na osazení 8 disky.</w:t>
      </w:r>
    </w:p>
    <w:p w14:paraId="3D6D4C86" w14:textId="308EC1C8" w:rsidR="0006616D" w:rsidRPr="00293D30" w:rsidRDefault="0006616D" w:rsidP="00CF32C3">
      <w:pPr>
        <w:jc w:val="both"/>
      </w:pPr>
      <w:r>
        <w:t xml:space="preserve">Na serveru je provozován </w:t>
      </w:r>
      <w:proofErr w:type="spellStart"/>
      <w:r>
        <w:t>VMware</w:t>
      </w:r>
      <w:proofErr w:type="spellEnd"/>
      <w:r>
        <w:t xml:space="preserve"> </w:t>
      </w:r>
      <w:proofErr w:type="spellStart"/>
      <w:r>
        <w:t>vSphere</w:t>
      </w:r>
      <w:proofErr w:type="spellEnd"/>
      <w:r>
        <w:t xml:space="preserve"> Standard a je součástí produkčního clusteru.</w:t>
      </w:r>
    </w:p>
    <w:p w14:paraId="45EC0826" w14:textId="77777777" w:rsidR="00693989" w:rsidRDefault="00693989" w:rsidP="00CF32C3">
      <w:pPr>
        <w:pStyle w:val="Nadpis2"/>
      </w:pPr>
      <w:r>
        <w:t>Zálohování</w:t>
      </w:r>
    </w:p>
    <w:p w14:paraId="087007B6" w14:textId="4F735231" w:rsidR="00CA3D41" w:rsidRDefault="00093130" w:rsidP="00CF32C3">
      <w:pPr>
        <w:jc w:val="both"/>
      </w:pPr>
      <w:r>
        <w:t xml:space="preserve">Zálohování </w:t>
      </w:r>
      <w:proofErr w:type="spellStart"/>
      <w:r>
        <w:t>KrÚ</w:t>
      </w:r>
      <w:proofErr w:type="spellEnd"/>
      <w:r>
        <w:t xml:space="preserve"> </w:t>
      </w:r>
      <w:proofErr w:type="spellStart"/>
      <w:r>
        <w:t>Pk</w:t>
      </w:r>
      <w:proofErr w:type="spellEnd"/>
      <w:r>
        <w:t xml:space="preserve"> je nově navrženo jako systém </w:t>
      </w:r>
      <w:r w:rsidR="00CA3D41">
        <w:t>D2D2T, tedy Disk do disku do pásky. Základem je velmi rychlé zálohování do diskového úložiště</w:t>
      </w:r>
      <w:r w:rsidR="00600FCC">
        <w:t xml:space="preserve"> jako primárního cíle záloh</w:t>
      </w:r>
      <w:r w:rsidR="00CA3D41">
        <w:t xml:space="preserve">, které využívá </w:t>
      </w:r>
      <w:proofErr w:type="spellStart"/>
      <w:r w:rsidR="00CA3D41">
        <w:t>deduplikačních</w:t>
      </w:r>
      <w:proofErr w:type="spellEnd"/>
      <w:r w:rsidR="00CA3D41">
        <w:t xml:space="preserve"> technologií, které umožňují zajištění efektivního procesu zálohy (rychlost, konzumace kapacity úložiště) i obnovy (objekty zálohy jsou k dispozici okamžitě na discích). Pro zajištění dlouhodobé archivace záloh je jako třetí místo zvolena tradiční páska</w:t>
      </w:r>
      <w:r w:rsidR="0007195C">
        <w:t xml:space="preserve"> jako součást dodávky projektu</w:t>
      </w:r>
      <w:r w:rsidR="00CA3D41">
        <w:t>, na kterou dochází pouze ke kopírování záloh.</w:t>
      </w:r>
    </w:p>
    <w:p w14:paraId="0EDF3D2B" w14:textId="7184E1C0" w:rsidR="00093130" w:rsidRDefault="00093130" w:rsidP="00CF32C3">
      <w:pPr>
        <w:jc w:val="both"/>
      </w:pPr>
      <w:r w:rsidRPr="00391658">
        <w:t>Dodané řešení musí umět tuto technologii využívat bez omezení.</w:t>
      </w:r>
    </w:p>
    <w:p w14:paraId="36757AE5" w14:textId="4FE07F18" w:rsidR="000D787C" w:rsidRDefault="000D787C" w:rsidP="00CF32C3">
      <w:pPr>
        <w:pStyle w:val="Nadpis3"/>
      </w:pPr>
      <w:r>
        <w:t>Pásková knihovna</w:t>
      </w:r>
    </w:p>
    <w:p w14:paraId="53F863B4" w14:textId="7278AD28" w:rsidR="000D787C" w:rsidRDefault="000D787C" w:rsidP="00CF32C3">
      <w:pPr>
        <w:jc w:val="both"/>
      </w:pPr>
      <w:r>
        <w:t xml:space="preserve">Jako sekundární cíl záloh je použita pásková knihovna. Použity jsou moderní pásky LTO-8. Pásková knihovna je osazena 1 </w:t>
      </w:r>
      <w:proofErr w:type="spellStart"/>
      <w:r>
        <w:t>drivem</w:t>
      </w:r>
      <w:proofErr w:type="spellEnd"/>
      <w:r>
        <w:t>.</w:t>
      </w:r>
    </w:p>
    <w:p w14:paraId="7B15D949" w14:textId="4E41D8C9" w:rsidR="000D787C" w:rsidRDefault="000D787C" w:rsidP="00CF32C3">
      <w:pPr>
        <w:jc w:val="both"/>
      </w:pPr>
      <w:r>
        <w:t>Součástí řešení je také 30 médií pro zápis a čtení a 1 čisticího média.</w:t>
      </w:r>
    </w:p>
    <w:p w14:paraId="103DD11D" w14:textId="10825C92" w:rsidR="000D787C" w:rsidRPr="00B91A9C" w:rsidRDefault="000D787C" w:rsidP="00CF32C3">
      <w:pPr>
        <w:jc w:val="both"/>
      </w:pPr>
      <w:r>
        <w:t xml:space="preserve">Knihovna je připojena technologií </w:t>
      </w:r>
      <w:proofErr w:type="spellStart"/>
      <w:r>
        <w:t>Fibre</w:t>
      </w:r>
      <w:proofErr w:type="spellEnd"/>
      <w:r>
        <w:t xml:space="preserve"> </w:t>
      </w:r>
      <w:proofErr w:type="spellStart"/>
      <w:r>
        <w:t>Channel</w:t>
      </w:r>
      <w:proofErr w:type="spellEnd"/>
      <w:r>
        <w:t xml:space="preserve"> a je tak dostupná jakémukoli serveru v rámci IT infrastruktury.</w:t>
      </w:r>
    </w:p>
    <w:p w14:paraId="2E8C084C" w14:textId="77777777" w:rsidR="00B91A9C" w:rsidRDefault="00B91A9C" w:rsidP="00CF32C3">
      <w:pPr>
        <w:pStyle w:val="Nadpis2"/>
      </w:pPr>
      <w:r>
        <w:t>Ostatní parametry řešení</w:t>
      </w:r>
    </w:p>
    <w:p w14:paraId="4D271F61" w14:textId="77777777" w:rsidR="00693989" w:rsidRDefault="00693989" w:rsidP="00CF32C3">
      <w:pPr>
        <w:pStyle w:val="Nadpis3"/>
      </w:pPr>
      <w:r>
        <w:t>Redundance napájení</w:t>
      </w:r>
    </w:p>
    <w:p w14:paraId="70EBA8EC" w14:textId="77777777" w:rsidR="00693989" w:rsidRDefault="00693989" w:rsidP="00CF32C3">
      <w:pPr>
        <w:jc w:val="both"/>
      </w:pPr>
      <w:r>
        <w:t>Všechna zařízení dodávané jako součást řešení jsou vybaveny redundantními napájecími zdroji tak, aby bylo možné zajistit napájení ze dvou nezávislých větví napájení. Současně jsou zdroje vyměnitelné za chodu zařízení a je tak umožněn nepřetržitý chod služeb v případě jejich výpadku.</w:t>
      </w:r>
    </w:p>
    <w:p w14:paraId="1BBC5A07" w14:textId="77777777" w:rsidR="00470893" w:rsidRDefault="00470893" w:rsidP="00CF32C3">
      <w:pPr>
        <w:pStyle w:val="Nadpis3"/>
      </w:pPr>
      <w:r>
        <w:t>Podpora výrobce</w:t>
      </w:r>
    </w:p>
    <w:p w14:paraId="23D66E6D" w14:textId="126CEEAA" w:rsidR="00470893" w:rsidRDefault="00470893" w:rsidP="00CF32C3">
      <w:pPr>
        <w:jc w:val="both"/>
      </w:pPr>
      <w:r>
        <w:t>Součástí řešení je podpora výrobce všech dodaných součástí na 5 let v následujících definicích odezvy</w:t>
      </w:r>
      <w:r w:rsidR="00AF4F4A">
        <w:t xml:space="preserve"> a dodávky služeb.</w:t>
      </w:r>
    </w:p>
    <w:p w14:paraId="1923F008" w14:textId="77777777" w:rsidR="00470893" w:rsidRDefault="00470893" w:rsidP="00CF32C3">
      <w:pPr>
        <w:jc w:val="both"/>
      </w:pPr>
    </w:p>
    <w:p w14:paraId="5731A290" w14:textId="77777777" w:rsidR="00B91A9C" w:rsidRDefault="00B91A9C" w:rsidP="00CF32C3">
      <w:pPr>
        <w:pStyle w:val="Nadpis3"/>
      </w:pPr>
      <w:r>
        <w:lastRenderedPageBreak/>
        <w:t>Kabeláž</w:t>
      </w:r>
    </w:p>
    <w:p w14:paraId="26364D8C" w14:textId="627E3D19" w:rsidR="00470893" w:rsidRDefault="00B91A9C" w:rsidP="00CF32C3">
      <w:pPr>
        <w:jc w:val="both"/>
      </w:pPr>
      <w:r>
        <w:t>Součástí řešení je</w:t>
      </w:r>
      <w:r w:rsidR="00571697">
        <w:t xml:space="preserve"> veškerá </w:t>
      </w:r>
      <w:r>
        <w:t xml:space="preserve">kabeláž pro propojení SAN FC a LAN </w:t>
      </w:r>
      <w:r w:rsidR="00AF4F4A">
        <w:t xml:space="preserve">umožňující využití plné dodané přenosové rychlosti a dodané </w:t>
      </w:r>
      <w:r>
        <w:t>v potřebném množství</w:t>
      </w:r>
      <w:r w:rsidR="00571697">
        <w:t xml:space="preserve"> </w:t>
      </w:r>
      <w:r w:rsidR="00AF4F4A">
        <w:t xml:space="preserve">pro </w:t>
      </w:r>
      <w:r w:rsidR="00571697">
        <w:t xml:space="preserve">propojení </w:t>
      </w:r>
      <w:r w:rsidR="00AF4F4A">
        <w:t xml:space="preserve">nové i </w:t>
      </w:r>
      <w:r w:rsidR="00571697">
        <w:t>stávající infrastruktury</w:t>
      </w:r>
      <w:r>
        <w:t>. Přesné délky požadovaných kabelů budou upřesněny v rámci přípravného prováděcího projektu.</w:t>
      </w:r>
    </w:p>
    <w:p w14:paraId="26738261" w14:textId="01A926E8" w:rsidR="00700EF3" w:rsidRDefault="00700EF3" w:rsidP="00CF32C3">
      <w:pPr>
        <w:jc w:val="both"/>
      </w:pPr>
      <w:r>
        <w:t>Pokud nějaký kabel vyžaduje zakončení typu SFP nebo SFP+, jsou tyto optické transceivery součástí dodávky na obou stranách připojení.</w:t>
      </w:r>
    </w:p>
    <w:p w14:paraId="0C49C888" w14:textId="77777777" w:rsidR="00693989" w:rsidRDefault="00470893" w:rsidP="00CF32C3">
      <w:pPr>
        <w:pStyle w:val="Nadpis2"/>
      </w:pPr>
      <w:r>
        <w:t>Implementační práce</w:t>
      </w:r>
    </w:p>
    <w:p w14:paraId="059EC6A0" w14:textId="06723776" w:rsidR="00470893" w:rsidRDefault="00470893" w:rsidP="00CF32C3">
      <w:pPr>
        <w:jc w:val="both"/>
      </w:pPr>
      <w:r>
        <w:t xml:space="preserve">Součástí dodávky jsou </w:t>
      </w:r>
      <w:r w:rsidR="00700EF3">
        <w:t xml:space="preserve">dále </w:t>
      </w:r>
      <w:r>
        <w:t>následující implementační a migrační práce:</w:t>
      </w:r>
    </w:p>
    <w:p w14:paraId="3736AAF6" w14:textId="2D03A632" w:rsidR="007D4C9E" w:rsidRDefault="00470893" w:rsidP="00CF32C3">
      <w:pPr>
        <w:pStyle w:val="Odstavecseseznamem"/>
        <w:numPr>
          <w:ilvl w:val="0"/>
          <w:numId w:val="3"/>
        </w:numPr>
        <w:jc w:val="both"/>
      </w:pPr>
      <w:proofErr w:type="spellStart"/>
      <w:r>
        <w:t>Předimplementační</w:t>
      </w:r>
      <w:proofErr w:type="spellEnd"/>
      <w:r>
        <w:t xml:space="preserve"> projektová činnost</w:t>
      </w:r>
      <w:r w:rsidR="007D4C9E">
        <w:t xml:space="preserve"> včetně stanovení akceptačních kritérií</w:t>
      </w:r>
      <w:r w:rsidR="00CF564D">
        <w:t>, popisu a návrhu harmonogramu postupné migrace</w:t>
      </w:r>
      <w:r w:rsidR="00CE1F5F">
        <w:t xml:space="preserve"> s důrazem na minimalizaci nutných odstávek provozu dle potřeb datového centra</w:t>
      </w:r>
      <w:r w:rsidR="00A02F0C">
        <w:t xml:space="preserve"> a zachování funkčnosti vybraných celků stávajících datových center</w:t>
      </w:r>
      <w:r w:rsidR="00D70544">
        <w:t>. V</w:t>
      </w:r>
      <w:r w:rsidR="00015A34">
        <w:t>ý</w:t>
      </w:r>
      <w:r w:rsidR="00D70544">
        <w:t xml:space="preserve">sledkem bude </w:t>
      </w:r>
      <w:r w:rsidR="0007195C">
        <w:t xml:space="preserve">min. </w:t>
      </w:r>
      <w:r w:rsidR="00D70544">
        <w:t xml:space="preserve">6x nové </w:t>
      </w:r>
      <w:proofErr w:type="spellStart"/>
      <w:r w:rsidR="00D70544">
        <w:t>ESX</w:t>
      </w:r>
      <w:r w:rsidR="0007195C">
        <w:t>i</w:t>
      </w:r>
      <w:proofErr w:type="spellEnd"/>
      <w:r w:rsidR="00D70544">
        <w:t xml:space="preserve"> </w:t>
      </w:r>
      <w:r w:rsidR="0007195C">
        <w:t xml:space="preserve">produkčního clusteru </w:t>
      </w:r>
      <w:r w:rsidR="00D70544">
        <w:t>vidící na stará i nová úložiště.</w:t>
      </w:r>
    </w:p>
    <w:p w14:paraId="301AD54C" w14:textId="289F4A3E" w:rsidR="00700EF3" w:rsidRDefault="00700EF3" w:rsidP="00CF32C3">
      <w:pPr>
        <w:pStyle w:val="Odstavecseseznamem"/>
        <w:numPr>
          <w:ilvl w:val="0"/>
          <w:numId w:val="3"/>
        </w:numPr>
        <w:jc w:val="both"/>
      </w:pPr>
      <w:r>
        <w:t xml:space="preserve">Návrh migrace </w:t>
      </w:r>
      <w:proofErr w:type="spellStart"/>
      <w:r w:rsidR="00F86D2B">
        <w:t>O</w:t>
      </w:r>
      <w:r>
        <w:t>racle</w:t>
      </w:r>
      <w:proofErr w:type="spellEnd"/>
      <w:r>
        <w:t xml:space="preserve"> databáze na nově realizovaný </w:t>
      </w:r>
      <w:proofErr w:type="spellStart"/>
      <w:r>
        <w:t>Oracle</w:t>
      </w:r>
      <w:proofErr w:type="spellEnd"/>
      <w:r>
        <w:t xml:space="preserve"> cluster</w:t>
      </w:r>
    </w:p>
    <w:p w14:paraId="3C660410" w14:textId="45966F97" w:rsidR="00093130" w:rsidRDefault="00093130" w:rsidP="00CF32C3">
      <w:pPr>
        <w:pStyle w:val="Odstavecseseznamem"/>
        <w:numPr>
          <w:ilvl w:val="0"/>
          <w:numId w:val="3"/>
        </w:numPr>
        <w:jc w:val="both"/>
      </w:pPr>
      <w:r>
        <w:t>Návrh využití nového zálohovacího systému včetně napojení na něj</w:t>
      </w:r>
    </w:p>
    <w:p w14:paraId="47497A1B" w14:textId="77777777" w:rsidR="00470893" w:rsidRDefault="00470893" w:rsidP="00CF32C3">
      <w:pPr>
        <w:pStyle w:val="Odstavecseseznamem"/>
        <w:numPr>
          <w:ilvl w:val="0"/>
          <w:numId w:val="3"/>
        </w:numPr>
        <w:jc w:val="both"/>
      </w:pPr>
      <w:r>
        <w:t>Instalace dodaného hardware do racku v rámci uvažovaných datových center</w:t>
      </w:r>
    </w:p>
    <w:p w14:paraId="68DE365F" w14:textId="77777777" w:rsidR="00470893" w:rsidRDefault="00470893" w:rsidP="00CF32C3">
      <w:pPr>
        <w:pStyle w:val="Odstavecseseznamem"/>
        <w:numPr>
          <w:ilvl w:val="0"/>
          <w:numId w:val="3"/>
        </w:numPr>
        <w:jc w:val="both"/>
      </w:pPr>
      <w:r>
        <w:t>Zapojení do napájení</w:t>
      </w:r>
    </w:p>
    <w:p w14:paraId="2FD8CF2D" w14:textId="77777777" w:rsidR="00470893" w:rsidRDefault="00470893" w:rsidP="00CF32C3">
      <w:pPr>
        <w:pStyle w:val="Odstavecseseznamem"/>
        <w:numPr>
          <w:ilvl w:val="0"/>
          <w:numId w:val="3"/>
        </w:numPr>
        <w:jc w:val="both"/>
      </w:pPr>
      <w:r>
        <w:t>Zapojení do LAN a SAN</w:t>
      </w:r>
    </w:p>
    <w:p w14:paraId="2B90C412" w14:textId="77777777" w:rsidR="00470893" w:rsidRDefault="00470893" w:rsidP="00CF32C3">
      <w:pPr>
        <w:pStyle w:val="Odstavecseseznamem"/>
        <w:numPr>
          <w:ilvl w:val="0"/>
          <w:numId w:val="3"/>
        </w:numPr>
        <w:jc w:val="both"/>
      </w:pPr>
      <w:r>
        <w:t xml:space="preserve">Propojení SAN se stávající SAN a konfigurační činnosti nutné pro zajištění migrace dat a současného provozu </w:t>
      </w:r>
      <w:r w:rsidR="007D4C9E">
        <w:t>současné a nové SAN</w:t>
      </w:r>
    </w:p>
    <w:p w14:paraId="6BBEAE65" w14:textId="77777777" w:rsidR="007D4C9E" w:rsidRDefault="007D4C9E" w:rsidP="00CF32C3">
      <w:pPr>
        <w:pStyle w:val="Odstavecseseznamem"/>
        <w:numPr>
          <w:ilvl w:val="0"/>
          <w:numId w:val="3"/>
        </w:numPr>
        <w:jc w:val="both"/>
      </w:pPr>
      <w:r>
        <w:t xml:space="preserve">Příprava serverů pro prostředí </w:t>
      </w:r>
      <w:proofErr w:type="spellStart"/>
      <w:r>
        <w:t>VMware</w:t>
      </w:r>
      <w:proofErr w:type="spellEnd"/>
    </w:p>
    <w:p w14:paraId="0D3539F4" w14:textId="3FA28D27" w:rsidR="007D4C9E" w:rsidRDefault="007D4C9E" w:rsidP="00CF32C3">
      <w:pPr>
        <w:pStyle w:val="Odstavecseseznamem"/>
        <w:numPr>
          <w:ilvl w:val="0"/>
          <w:numId w:val="3"/>
        </w:numPr>
        <w:jc w:val="both"/>
      </w:pPr>
      <w:r>
        <w:t xml:space="preserve">Instalace nového </w:t>
      </w:r>
      <w:proofErr w:type="spellStart"/>
      <w:r>
        <w:t>vCenter</w:t>
      </w:r>
      <w:proofErr w:type="spellEnd"/>
      <w:r>
        <w:t xml:space="preserve"> Serveru</w:t>
      </w:r>
      <w:r w:rsidR="00CE1F5F">
        <w:t xml:space="preserve"> pro testovací cluster</w:t>
      </w:r>
    </w:p>
    <w:p w14:paraId="5A0DD7D3" w14:textId="3715B8A8" w:rsidR="00DC7654" w:rsidRDefault="00DC7654" w:rsidP="00CF32C3">
      <w:pPr>
        <w:pStyle w:val="Odstavecseseznamem"/>
        <w:numPr>
          <w:ilvl w:val="0"/>
          <w:numId w:val="3"/>
        </w:numPr>
        <w:jc w:val="both"/>
      </w:pPr>
      <w:r>
        <w:t xml:space="preserve">Implementace </w:t>
      </w:r>
      <w:proofErr w:type="spellStart"/>
      <w:r>
        <w:t>Oracle</w:t>
      </w:r>
      <w:proofErr w:type="spellEnd"/>
      <w:r>
        <w:t xml:space="preserve"> clusteru</w:t>
      </w:r>
    </w:p>
    <w:p w14:paraId="5759E636" w14:textId="1B21F6C2" w:rsidR="00DC7654" w:rsidRDefault="00DC7654" w:rsidP="00CF32C3">
      <w:pPr>
        <w:pStyle w:val="Odstavecseseznamem"/>
        <w:numPr>
          <w:ilvl w:val="0"/>
          <w:numId w:val="3"/>
        </w:numPr>
        <w:jc w:val="both"/>
      </w:pPr>
      <w:r>
        <w:t xml:space="preserve">Implementace </w:t>
      </w:r>
      <w:proofErr w:type="spellStart"/>
      <w:r>
        <w:t>witness</w:t>
      </w:r>
      <w:proofErr w:type="spellEnd"/>
    </w:p>
    <w:p w14:paraId="4DFCF06D" w14:textId="77777777" w:rsidR="007D4C9E" w:rsidRDefault="007D4C9E" w:rsidP="00CF32C3">
      <w:pPr>
        <w:pStyle w:val="Odstavecseseznamem"/>
        <w:numPr>
          <w:ilvl w:val="0"/>
          <w:numId w:val="3"/>
        </w:numPr>
        <w:jc w:val="both"/>
      </w:pPr>
      <w:r>
        <w:t>Nastavení a konfigurace produkčních datových úložišť</w:t>
      </w:r>
    </w:p>
    <w:p w14:paraId="50D9501C" w14:textId="6F20B918" w:rsidR="007D4C9E" w:rsidRDefault="007D4C9E" w:rsidP="00CF32C3">
      <w:pPr>
        <w:pStyle w:val="Odstavecseseznamem"/>
        <w:numPr>
          <w:ilvl w:val="0"/>
          <w:numId w:val="3"/>
        </w:numPr>
        <w:jc w:val="both"/>
      </w:pPr>
      <w:r>
        <w:t>Nastavení a konfigurace páskové knihovny</w:t>
      </w:r>
    </w:p>
    <w:p w14:paraId="3BE331BE" w14:textId="01EFF3DC" w:rsidR="007D4C9E" w:rsidRDefault="00571697" w:rsidP="00CF32C3">
      <w:pPr>
        <w:pStyle w:val="Odstavecseseznamem"/>
        <w:numPr>
          <w:ilvl w:val="0"/>
          <w:numId w:val="3"/>
        </w:numPr>
        <w:jc w:val="both"/>
      </w:pPr>
      <w:r>
        <w:t>Nastavení a m</w:t>
      </w:r>
      <w:r w:rsidR="007D4C9E">
        <w:t>igrace</w:t>
      </w:r>
      <w:r>
        <w:t xml:space="preserve"> vybraných</w:t>
      </w:r>
      <w:r w:rsidR="007D4C9E">
        <w:t xml:space="preserve"> dat ze současného řešení na nové řešení</w:t>
      </w:r>
      <w:r w:rsidR="00FC7D77">
        <w:t xml:space="preserve">. </w:t>
      </w:r>
      <w:r w:rsidR="0007195C">
        <w:t xml:space="preserve">Zhotovitelem bude provedena </w:t>
      </w:r>
      <w:r w:rsidR="00FC7D77">
        <w:t xml:space="preserve">funkční migrace VM na jiný </w:t>
      </w:r>
      <w:proofErr w:type="spellStart"/>
      <w:r w:rsidR="00FC7D77">
        <w:t>datastore</w:t>
      </w:r>
      <w:proofErr w:type="spellEnd"/>
      <w:r w:rsidR="00FC7D77">
        <w:t xml:space="preserve"> (z nového na starý a obráceně). Bude funkční migrace VM na jiný host. Bude možné spustit</w:t>
      </w:r>
      <w:r w:rsidR="00FB562F">
        <w:t xml:space="preserve"> </w:t>
      </w:r>
      <w:r w:rsidR="00FC7D77">
        <w:t xml:space="preserve">kompletní migraci – jiný </w:t>
      </w:r>
      <w:proofErr w:type="spellStart"/>
      <w:r w:rsidR="00FC7D77">
        <w:t>datastore</w:t>
      </w:r>
      <w:proofErr w:type="spellEnd"/>
      <w:r w:rsidR="00FC7D77">
        <w:t xml:space="preserve"> a jiný host. </w:t>
      </w:r>
      <w:r w:rsidR="00B21026">
        <w:t xml:space="preserve">Bude </w:t>
      </w:r>
      <w:proofErr w:type="spellStart"/>
      <w:r w:rsidR="00B21026">
        <w:t>fukční</w:t>
      </w:r>
      <w:proofErr w:type="spellEnd"/>
      <w:r w:rsidR="00B21026">
        <w:t xml:space="preserve"> DRS v produkčním clusteru. </w:t>
      </w:r>
    </w:p>
    <w:p w14:paraId="15F80B43" w14:textId="01043A36" w:rsidR="007D4C9E" w:rsidRDefault="007D4C9E" w:rsidP="00CF32C3">
      <w:pPr>
        <w:pStyle w:val="Odstavecseseznamem"/>
        <w:numPr>
          <w:ilvl w:val="0"/>
          <w:numId w:val="3"/>
        </w:numPr>
        <w:jc w:val="both"/>
      </w:pPr>
      <w:r>
        <w:t xml:space="preserve">Instalace zálohovacího řešení </w:t>
      </w:r>
      <w:proofErr w:type="spellStart"/>
      <w:r w:rsidR="00462711">
        <w:t>KrÚ</w:t>
      </w:r>
      <w:proofErr w:type="spellEnd"/>
      <w:r w:rsidR="00462711">
        <w:t xml:space="preserve"> </w:t>
      </w:r>
      <w:proofErr w:type="spellStart"/>
      <w:r w:rsidR="00462711">
        <w:t>Pk</w:t>
      </w:r>
      <w:proofErr w:type="spellEnd"/>
      <w:r w:rsidR="00462711">
        <w:t xml:space="preserve"> </w:t>
      </w:r>
      <w:r>
        <w:t xml:space="preserve">pro celý nově dodaný cluster </w:t>
      </w:r>
      <w:proofErr w:type="spellStart"/>
      <w:r>
        <w:t>VMware</w:t>
      </w:r>
      <w:proofErr w:type="spellEnd"/>
    </w:p>
    <w:p w14:paraId="67D4B685" w14:textId="3177F6E0" w:rsidR="007D4C9E" w:rsidRDefault="007D4C9E" w:rsidP="00CF32C3">
      <w:pPr>
        <w:pStyle w:val="Odstavecseseznamem"/>
        <w:numPr>
          <w:ilvl w:val="0"/>
          <w:numId w:val="3"/>
        </w:numPr>
        <w:jc w:val="both"/>
      </w:pPr>
      <w:r>
        <w:t xml:space="preserve">Konfigurace zálohovacích politik prostředí </w:t>
      </w:r>
      <w:proofErr w:type="spellStart"/>
      <w:r>
        <w:t>VMware</w:t>
      </w:r>
      <w:proofErr w:type="spellEnd"/>
    </w:p>
    <w:p w14:paraId="666AFA75" w14:textId="77777777" w:rsidR="007D4C9E" w:rsidRDefault="007D4C9E" w:rsidP="00CF32C3">
      <w:pPr>
        <w:pStyle w:val="Odstavecseseznamem"/>
        <w:numPr>
          <w:ilvl w:val="0"/>
          <w:numId w:val="3"/>
        </w:numPr>
        <w:jc w:val="both"/>
      </w:pPr>
      <w:r>
        <w:t>Akceptační testy vysoké dostupnosti</w:t>
      </w:r>
    </w:p>
    <w:p w14:paraId="31175B28" w14:textId="42E1600D" w:rsidR="007D4C9E" w:rsidRDefault="007D4C9E" w:rsidP="00CF32C3">
      <w:pPr>
        <w:pStyle w:val="Odstavecseseznamem"/>
        <w:numPr>
          <w:ilvl w:val="0"/>
          <w:numId w:val="3"/>
        </w:numPr>
        <w:jc w:val="both"/>
      </w:pPr>
      <w:r>
        <w:t xml:space="preserve">Akceptační testy </w:t>
      </w:r>
      <w:proofErr w:type="spellStart"/>
      <w:r w:rsidR="0007195C">
        <w:t>překonfigurovaného</w:t>
      </w:r>
      <w:proofErr w:type="spellEnd"/>
      <w:r w:rsidR="0007195C">
        <w:t xml:space="preserve"> </w:t>
      </w:r>
      <w:r>
        <w:t>zálohovacího řešení</w:t>
      </w:r>
    </w:p>
    <w:p w14:paraId="6810E2A6" w14:textId="77777777" w:rsidR="007D4C9E" w:rsidRDefault="007D4C9E" w:rsidP="00CF32C3">
      <w:pPr>
        <w:pStyle w:val="Odstavecseseznamem"/>
        <w:numPr>
          <w:ilvl w:val="0"/>
          <w:numId w:val="3"/>
        </w:numPr>
        <w:jc w:val="both"/>
      </w:pPr>
      <w:r>
        <w:t>Projektové vedení</w:t>
      </w:r>
    </w:p>
    <w:p w14:paraId="6AD3E154" w14:textId="735B45DD" w:rsidR="00470893" w:rsidRDefault="00470893" w:rsidP="00CF32C3">
      <w:pPr>
        <w:pStyle w:val="Odstavecseseznamem"/>
        <w:numPr>
          <w:ilvl w:val="0"/>
          <w:numId w:val="3"/>
        </w:numPr>
        <w:jc w:val="both"/>
      </w:pPr>
      <w:r>
        <w:t>Dokumentace dodaného řešení</w:t>
      </w:r>
      <w:r w:rsidR="00462711">
        <w:t xml:space="preserve"> (Dokumentace skutečného stavu)</w:t>
      </w:r>
    </w:p>
    <w:p w14:paraId="5F8D3C68" w14:textId="679B0B4E" w:rsidR="00700EF3" w:rsidRDefault="00700EF3" w:rsidP="00CF32C3">
      <w:pPr>
        <w:pStyle w:val="Odstavecseseznamem"/>
        <w:numPr>
          <w:ilvl w:val="0"/>
          <w:numId w:val="3"/>
        </w:numPr>
        <w:jc w:val="both"/>
      </w:pPr>
      <w:r>
        <w:t>Demontáž odpojených zařízení, nahrazených v realizovaném projektu</w:t>
      </w:r>
    </w:p>
    <w:p w14:paraId="3F1870FA" w14:textId="128BB5E6" w:rsidR="00CF32C3" w:rsidRDefault="00CF32C3">
      <w:r>
        <w:br w:type="page"/>
      </w:r>
    </w:p>
    <w:p w14:paraId="14CE01C3" w14:textId="77777777" w:rsidR="007D4C9E" w:rsidRDefault="007D4C9E" w:rsidP="00CF32C3">
      <w:pPr>
        <w:jc w:val="both"/>
      </w:pPr>
    </w:p>
    <w:p w14:paraId="27B30BE6" w14:textId="77777777" w:rsidR="00FC15A7" w:rsidRDefault="00FC15A7" w:rsidP="00CF32C3">
      <w:pPr>
        <w:pStyle w:val="Nadpis2"/>
      </w:pPr>
      <w:r>
        <w:t>Požadované parametry</w:t>
      </w:r>
    </w:p>
    <w:p w14:paraId="1ADC51AC" w14:textId="79C0F358" w:rsidR="00FC15A7" w:rsidRDefault="00FC15A7" w:rsidP="00CF32C3">
      <w:pPr>
        <w:pStyle w:val="Nadpis3"/>
      </w:pPr>
      <w:r>
        <w:t xml:space="preserve">Servery </w:t>
      </w:r>
      <w:proofErr w:type="spellStart"/>
      <w:r>
        <w:t>V</w:t>
      </w:r>
      <w:r w:rsidR="00B63F86">
        <w:t>M</w:t>
      </w:r>
      <w:r>
        <w:t>ware</w:t>
      </w:r>
      <w:proofErr w:type="spellEnd"/>
      <w:r w:rsidR="001830B9">
        <w:t xml:space="preserve"> Produkce</w:t>
      </w:r>
    </w:p>
    <w:p w14:paraId="21D27EAC" w14:textId="77777777" w:rsidR="00FC15A7" w:rsidRDefault="00FC15A7" w:rsidP="00CF32C3">
      <w:pPr>
        <w:jc w:val="both"/>
      </w:pPr>
    </w:p>
    <w:tbl>
      <w:tblPr>
        <w:tblW w:w="0" w:type="auto"/>
        <w:tblLayout w:type="fixed"/>
        <w:tblCellMar>
          <w:left w:w="70" w:type="dxa"/>
          <w:right w:w="70" w:type="dxa"/>
        </w:tblCellMar>
        <w:tblLook w:val="04A0" w:firstRow="1" w:lastRow="0" w:firstColumn="1" w:lastColumn="0" w:noHBand="0" w:noVBand="1"/>
      </w:tblPr>
      <w:tblGrid>
        <w:gridCol w:w="1075"/>
        <w:gridCol w:w="3121"/>
        <w:gridCol w:w="902"/>
        <w:gridCol w:w="2961"/>
        <w:gridCol w:w="1003"/>
      </w:tblGrid>
      <w:tr w:rsidR="00B63F86" w:rsidRPr="00CF32C3" w14:paraId="665092B0" w14:textId="77777777" w:rsidTr="00F11F00">
        <w:trPr>
          <w:trHeight w:val="765"/>
          <w:tblHeader/>
        </w:trPr>
        <w:tc>
          <w:tcPr>
            <w:tcW w:w="41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F3B9B2A" w14:textId="4FE151ED" w:rsidR="00B63F86" w:rsidRPr="00CF32C3" w:rsidRDefault="00E4149E"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i/>
                <w:iCs/>
                <w:color w:val="000000"/>
                <w:sz w:val="20"/>
                <w:lang w:eastAsia="cs-CZ"/>
              </w:rPr>
              <w:t>Požadavek na funkcionalitu</w:t>
            </w:r>
          </w:p>
        </w:tc>
        <w:tc>
          <w:tcPr>
            <w:tcW w:w="9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BC89C1" w14:textId="5C283E4D" w:rsidR="00B63F86" w:rsidRPr="00CF32C3" w:rsidRDefault="00E4149E" w:rsidP="00E4149E">
            <w:pPr>
              <w:spacing w:after="0" w:line="240" w:lineRule="auto"/>
              <w:jc w:val="both"/>
              <w:rPr>
                <w:rFonts w:ascii="Calibri" w:eastAsia="Times New Roman" w:hAnsi="Calibri" w:cs="Calibri"/>
                <w:bCs/>
                <w:i/>
                <w:sz w:val="20"/>
                <w:szCs w:val="20"/>
                <w:lang w:eastAsia="cs-CZ"/>
              </w:rPr>
            </w:pPr>
            <w:r>
              <w:rPr>
                <w:rFonts w:ascii="Calibri" w:eastAsia="Times New Roman" w:hAnsi="Calibri" w:cs="Calibri"/>
                <w:i/>
                <w:iCs/>
                <w:color w:val="000000"/>
                <w:sz w:val="20"/>
              </w:rPr>
              <w:t>Splněno: ANO / NE</w:t>
            </w:r>
            <w:r w:rsidRPr="00E4149E">
              <w:rPr>
                <w:rFonts w:ascii="Calibri" w:eastAsia="Times New Roman" w:hAnsi="Calibri" w:cs="Calibri"/>
                <w:i/>
                <w:iCs/>
                <w:color w:val="000000"/>
                <w:sz w:val="20"/>
              </w:rPr>
              <w:br/>
              <w:t xml:space="preserve">ANO / NE </w:t>
            </w:r>
          </w:p>
        </w:tc>
        <w:tc>
          <w:tcPr>
            <w:tcW w:w="2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7FD6F61" w14:textId="77777777" w:rsidR="00B63F86" w:rsidRPr="00CF32C3" w:rsidRDefault="00B63F86" w:rsidP="00CF32C3">
            <w:pPr>
              <w:spacing w:after="0" w:line="240" w:lineRule="auto"/>
              <w:jc w:val="both"/>
              <w:rPr>
                <w:rFonts w:ascii="Calibri" w:eastAsia="Times New Roman" w:hAnsi="Calibri" w:cs="Calibri"/>
                <w:bCs/>
                <w:i/>
                <w:sz w:val="20"/>
                <w:szCs w:val="20"/>
                <w:lang w:eastAsia="cs-CZ"/>
              </w:rPr>
            </w:pPr>
            <w:r w:rsidRPr="00CF32C3">
              <w:rPr>
                <w:rFonts w:ascii="Calibri" w:eastAsia="Times New Roman" w:hAnsi="Calibri" w:cs="Calibri"/>
                <w:bCs/>
                <w:i/>
                <w:sz w:val="20"/>
                <w:szCs w:val="20"/>
                <w:lang w:eastAsia="cs-CZ"/>
              </w:rPr>
              <w:t>Pokyny pro uvedení technických parametrů</w:t>
            </w:r>
          </w:p>
        </w:tc>
        <w:tc>
          <w:tcPr>
            <w:tcW w:w="10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A6B3E8" w14:textId="77777777" w:rsidR="00B63F86" w:rsidRPr="00CF32C3" w:rsidRDefault="00B63F86" w:rsidP="00CF32C3">
            <w:pPr>
              <w:spacing w:after="0" w:line="240" w:lineRule="auto"/>
              <w:jc w:val="both"/>
              <w:rPr>
                <w:rFonts w:ascii="Calibri" w:eastAsia="Times New Roman" w:hAnsi="Calibri" w:cs="Calibri"/>
                <w:bCs/>
                <w:i/>
                <w:sz w:val="20"/>
                <w:szCs w:val="20"/>
                <w:lang w:eastAsia="cs-CZ"/>
              </w:rPr>
            </w:pPr>
            <w:r w:rsidRPr="00CF32C3">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B63F86" w:rsidRPr="00B63F86" w14:paraId="57154BB8" w14:textId="77777777" w:rsidTr="00F11F00">
        <w:trPr>
          <w:trHeight w:val="510"/>
          <w:tblHeader/>
        </w:trPr>
        <w:tc>
          <w:tcPr>
            <w:tcW w:w="4196"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C1847C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Přesné typové označení nabízeného zařízení</w:t>
            </w:r>
          </w:p>
        </w:tc>
        <w:tc>
          <w:tcPr>
            <w:tcW w:w="902" w:type="dxa"/>
            <w:tcBorders>
              <w:top w:val="nil"/>
              <w:left w:val="nil"/>
              <w:bottom w:val="single" w:sz="4" w:space="0" w:color="auto"/>
              <w:right w:val="single" w:sz="4" w:space="0" w:color="auto"/>
            </w:tcBorders>
            <w:shd w:val="clear" w:color="auto" w:fill="D9D9D9" w:themeFill="background1" w:themeFillShade="D9"/>
            <w:vAlign w:val="center"/>
            <w:hideMark/>
          </w:tcPr>
          <w:p w14:paraId="0A85541D" w14:textId="731D8C5F" w:rsidR="00B63F86" w:rsidRPr="00B63F86" w:rsidRDefault="00B63F86" w:rsidP="00E4149E">
            <w:pPr>
              <w:spacing w:after="0" w:line="240" w:lineRule="auto"/>
              <w:jc w:val="both"/>
              <w:rPr>
                <w:rFonts w:ascii="Calibri" w:eastAsia="Times New Roman" w:hAnsi="Calibri" w:cs="Calibri"/>
                <w:sz w:val="20"/>
                <w:szCs w:val="20"/>
                <w:lang w:eastAsia="cs-CZ"/>
              </w:rPr>
            </w:pPr>
          </w:p>
        </w:tc>
        <w:tc>
          <w:tcPr>
            <w:tcW w:w="2961" w:type="dxa"/>
            <w:tcBorders>
              <w:top w:val="nil"/>
              <w:left w:val="nil"/>
              <w:bottom w:val="single" w:sz="4" w:space="0" w:color="auto"/>
              <w:right w:val="single" w:sz="4" w:space="0" w:color="auto"/>
            </w:tcBorders>
            <w:shd w:val="clear" w:color="auto" w:fill="D9D9D9" w:themeFill="background1" w:themeFillShade="D9"/>
            <w:vAlign w:val="center"/>
            <w:hideMark/>
          </w:tcPr>
          <w:p w14:paraId="37F89B5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Uveďte značku a přesné typové označení nabízeného zařízení, případně jeho částí. </w:t>
            </w:r>
          </w:p>
        </w:tc>
        <w:tc>
          <w:tcPr>
            <w:tcW w:w="1003" w:type="dxa"/>
            <w:tcBorders>
              <w:top w:val="nil"/>
              <w:left w:val="nil"/>
              <w:bottom w:val="single" w:sz="4" w:space="0" w:color="auto"/>
              <w:right w:val="single" w:sz="4" w:space="0" w:color="auto"/>
            </w:tcBorders>
            <w:shd w:val="clear" w:color="auto" w:fill="D9D9D9" w:themeFill="background1" w:themeFillShade="D9"/>
            <w:noWrap/>
            <w:vAlign w:val="bottom"/>
            <w:hideMark/>
          </w:tcPr>
          <w:p w14:paraId="576BA13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7B669C9" w14:textId="77777777" w:rsidTr="00F11F00">
        <w:trPr>
          <w:trHeight w:val="300"/>
        </w:trPr>
        <w:tc>
          <w:tcPr>
            <w:tcW w:w="1075" w:type="dxa"/>
            <w:tcBorders>
              <w:top w:val="nil"/>
              <w:left w:val="single" w:sz="4" w:space="0" w:color="auto"/>
              <w:bottom w:val="single" w:sz="4" w:space="0" w:color="auto"/>
              <w:right w:val="single" w:sz="4" w:space="0" w:color="auto"/>
            </w:tcBorders>
            <w:shd w:val="clear" w:color="auto" w:fill="auto"/>
            <w:vAlign w:val="bottom"/>
            <w:hideMark/>
          </w:tcPr>
          <w:p w14:paraId="6706B24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Počet ks</w:t>
            </w:r>
          </w:p>
        </w:tc>
        <w:tc>
          <w:tcPr>
            <w:tcW w:w="3121" w:type="dxa"/>
            <w:tcBorders>
              <w:top w:val="nil"/>
              <w:left w:val="nil"/>
              <w:bottom w:val="single" w:sz="4" w:space="0" w:color="auto"/>
              <w:right w:val="single" w:sz="4" w:space="0" w:color="auto"/>
            </w:tcBorders>
            <w:shd w:val="clear" w:color="auto" w:fill="auto"/>
            <w:vAlign w:val="bottom"/>
            <w:hideMark/>
          </w:tcPr>
          <w:p w14:paraId="06F21EDF" w14:textId="522893F5" w:rsidR="00B63F86" w:rsidRPr="00B63F86" w:rsidRDefault="001830B9"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6</w:t>
            </w:r>
          </w:p>
        </w:tc>
        <w:tc>
          <w:tcPr>
            <w:tcW w:w="902" w:type="dxa"/>
            <w:tcBorders>
              <w:top w:val="nil"/>
              <w:left w:val="nil"/>
              <w:bottom w:val="single" w:sz="4" w:space="0" w:color="auto"/>
              <w:right w:val="single" w:sz="4" w:space="0" w:color="auto"/>
            </w:tcBorders>
            <w:shd w:val="clear" w:color="000000" w:fill="C0C0C0"/>
            <w:vAlign w:val="bottom"/>
            <w:hideMark/>
          </w:tcPr>
          <w:p w14:paraId="1196F2A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66E7DFD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noWrap/>
            <w:vAlign w:val="bottom"/>
            <w:hideMark/>
          </w:tcPr>
          <w:p w14:paraId="6883EA0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D4CA48F" w14:textId="77777777" w:rsidTr="00F11F00">
        <w:trPr>
          <w:trHeight w:val="300"/>
        </w:trPr>
        <w:tc>
          <w:tcPr>
            <w:tcW w:w="1075" w:type="dxa"/>
            <w:tcBorders>
              <w:top w:val="nil"/>
              <w:left w:val="single" w:sz="4" w:space="0" w:color="auto"/>
              <w:bottom w:val="single" w:sz="4" w:space="0" w:color="auto"/>
              <w:right w:val="single" w:sz="4" w:space="0" w:color="auto"/>
            </w:tcBorders>
            <w:shd w:val="clear" w:color="auto" w:fill="auto"/>
            <w:vAlign w:val="bottom"/>
            <w:hideMark/>
          </w:tcPr>
          <w:p w14:paraId="1C0509E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Formát zařízení</w:t>
            </w:r>
          </w:p>
        </w:tc>
        <w:tc>
          <w:tcPr>
            <w:tcW w:w="3121" w:type="dxa"/>
            <w:tcBorders>
              <w:top w:val="nil"/>
              <w:left w:val="nil"/>
              <w:bottom w:val="single" w:sz="4" w:space="0" w:color="auto"/>
              <w:right w:val="single" w:sz="4" w:space="0" w:color="auto"/>
            </w:tcBorders>
            <w:shd w:val="clear" w:color="auto" w:fill="auto"/>
            <w:vAlign w:val="bottom"/>
            <w:hideMark/>
          </w:tcPr>
          <w:p w14:paraId="085AB50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19" RACK provedení</w:t>
            </w:r>
          </w:p>
        </w:tc>
        <w:tc>
          <w:tcPr>
            <w:tcW w:w="902" w:type="dxa"/>
            <w:tcBorders>
              <w:top w:val="nil"/>
              <w:left w:val="nil"/>
              <w:bottom w:val="single" w:sz="4" w:space="0" w:color="auto"/>
              <w:right w:val="single" w:sz="4" w:space="0" w:color="auto"/>
            </w:tcBorders>
            <w:shd w:val="clear" w:color="auto" w:fill="FFFF00"/>
            <w:vAlign w:val="bottom"/>
            <w:hideMark/>
          </w:tcPr>
          <w:p w14:paraId="1ADE63B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60A35AF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noWrap/>
            <w:vAlign w:val="bottom"/>
            <w:hideMark/>
          </w:tcPr>
          <w:p w14:paraId="75E56B2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3C0FC21" w14:textId="77777777" w:rsidTr="00F11F00">
        <w:trPr>
          <w:trHeight w:val="1785"/>
        </w:trPr>
        <w:tc>
          <w:tcPr>
            <w:tcW w:w="1075" w:type="dxa"/>
            <w:tcBorders>
              <w:top w:val="nil"/>
              <w:left w:val="single" w:sz="4" w:space="0" w:color="auto"/>
              <w:bottom w:val="single" w:sz="4" w:space="0" w:color="auto"/>
              <w:right w:val="single" w:sz="4" w:space="0" w:color="auto"/>
            </w:tcBorders>
            <w:shd w:val="clear" w:color="auto" w:fill="auto"/>
            <w:vAlign w:val="center"/>
            <w:hideMark/>
          </w:tcPr>
          <w:p w14:paraId="005209A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Kategorie zařízení</w:t>
            </w:r>
          </w:p>
        </w:tc>
        <w:tc>
          <w:tcPr>
            <w:tcW w:w="3121" w:type="dxa"/>
            <w:tcBorders>
              <w:top w:val="nil"/>
              <w:left w:val="nil"/>
              <w:bottom w:val="single" w:sz="4" w:space="0" w:color="auto"/>
              <w:right w:val="single" w:sz="4" w:space="0" w:color="auto"/>
            </w:tcBorders>
            <w:shd w:val="clear" w:color="auto" w:fill="auto"/>
            <w:vAlign w:val="center"/>
            <w:hideMark/>
          </w:tcPr>
          <w:p w14:paraId="6648D6F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v provedení RACK (šíře 19”), výška 2U, barevně označené hot-</w:t>
            </w:r>
            <w:proofErr w:type="spellStart"/>
            <w:r w:rsidRPr="00B63F86">
              <w:rPr>
                <w:rFonts w:ascii="Calibri" w:eastAsia="Times New Roman" w:hAnsi="Calibri" w:cs="Calibri"/>
                <w:sz w:val="20"/>
                <w:szCs w:val="20"/>
                <w:lang w:eastAsia="cs-CZ"/>
              </w:rPr>
              <w:t>plug</w:t>
            </w:r>
            <w:proofErr w:type="spellEnd"/>
            <w:r w:rsidRPr="00B63F86">
              <w:rPr>
                <w:rFonts w:ascii="Calibri" w:eastAsia="Times New Roman" w:hAnsi="Calibri" w:cs="Calibri"/>
                <w:sz w:val="20"/>
                <w:szCs w:val="20"/>
                <w:lang w:eastAsia="cs-CZ"/>
              </w:rPr>
              <w:t xml:space="preserve"> vnitřní komponenty, pro přístup ke všem komponentám serveru není nutné nářadí, zásuvné kolejnice pro instalaci do racku s výklopným, nebo výsuvným ramenem pro vedení kabelů. Server musí být vybaven redundantním napájením a s předozadním chlazením s dostatečným výkonem pro jeho plné osazení.</w:t>
            </w:r>
          </w:p>
        </w:tc>
        <w:tc>
          <w:tcPr>
            <w:tcW w:w="902" w:type="dxa"/>
            <w:tcBorders>
              <w:top w:val="nil"/>
              <w:left w:val="nil"/>
              <w:bottom w:val="single" w:sz="4" w:space="0" w:color="auto"/>
              <w:right w:val="single" w:sz="4" w:space="0" w:color="auto"/>
            </w:tcBorders>
            <w:shd w:val="clear" w:color="auto" w:fill="FFFF00"/>
            <w:vAlign w:val="center"/>
            <w:hideMark/>
          </w:tcPr>
          <w:p w14:paraId="136C457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3BB08AE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noWrap/>
            <w:vAlign w:val="bottom"/>
            <w:hideMark/>
          </w:tcPr>
          <w:p w14:paraId="7ECE19C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64C50D0" w14:textId="77777777" w:rsidTr="00F11F00">
        <w:trPr>
          <w:trHeight w:val="1035"/>
        </w:trPr>
        <w:tc>
          <w:tcPr>
            <w:tcW w:w="1075" w:type="dxa"/>
            <w:tcBorders>
              <w:top w:val="nil"/>
              <w:left w:val="single" w:sz="4" w:space="0" w:color="auto"/>
              <w:bottom w:val="single" w:sz="4" w:space="0" w:color="auto"/>
              <w:right w:val="single" w:sz="4" w:space="0" w:color="auto"/>
            </w:tcBorders>
            <w:shd w:val="clear" w:color="auto" w:fill="auto"/>
            <w:vAlign w:val="center"/>
            <w:hideMark/>
          </w:tcPr>
          <w:p w14:paraId="5D95676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CPU</w:t>
            </w:r>
          </w:p>
        </w:tc>
        <w:tc>
          <w:tcPr>
            <w:tcW w:w="3121" w:type="dxa"/>
            <w:tcBorders>
              <w:top w:val="nil"/>
              <w:left w:val="nil"/>
              <w:bottom w:val="single" w:sz="4" w:space="0" w:color="auto"/>
              <w:right w:val="single" w:sz="4" w:space="0" w:color="auto"/>
            </w:tcBorders>
            <w:shd w:val="clear" w:color="auto" w:fill="auto"/>
            <w:vAlign w:val="bottom"/>
            <w:hideMark/>
          </w:tcPr>
          <w:p w14:paraId="47AD16CA" w14:textId="6C6443F0"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w:t>
            </w:r>
            <w:r w:rsidR="00D73D7C">
              <w:rPr>
                <w:rFonts w:ascii="Calibri" w:eastAsia="Times New Roman" w:hAnsi="Calibri" w:cs="Calibri"/>
                <w:sz w:val="20"/>
                <w:szCs w:val="20"/>
                <w:lang w:eastAsia="cs-CZ"/>
              </w:rPr>
              <w:t>a</w:t>
            </w:r>
            <w:r w:rsidRPr="00B63F86">
              <w:rPr>
                <w:rFonts w:ascii="Calibri" w:eastAsia="Times New Roman" w:hAnsi="Calibri" w:cs="Calibri"/>
                <w:sz w:val="20"/>
                <w:szCs w:val="20"/>
                <w:lang w:eastAsia="cs-CZ"/>
              </w:rPr>
              <w:t xml:space="preserve">dujeme </w:t>
            </w:r>
            <w:proofErr w:type="spellStart"/>
            <w:r w:rsidRPr="00B63F86">
              <w:rPr>
                <w:rFonts w:ascii="Calibri" w:eastAsia="Times New Roman" w:hAnsi="Calibri" w:cs="Calibri"/>
                <w:sz w:val="20"/>
                <w:szCs w:val="20"/>
                <w:lang w:eastAsia="cs-CZ"/>
              </w:rPr>
              <w:t>dvousocketový</w:t>
            </w:r>
            <w:proofErr w:type="spellEnd"/>
            <w:r w:rsidRPr="00B63F86">
              <w:rPr>
                <w:rFonts w:ascii="Calibri" w:eastAsia="Times New Roman" w:hAnsi="Calibri" w:cs="Calibri"/>
                <w:sz w:val="20"/>
                <w:szCs w:val="20"/>
                <w:lang w:eastAsia="cs-CZ"/>
              </w:rPr>
              <w:t xml:space="preserve"> server osazený jedním CPU s počtem 16 jader. </w:t>
            </w:r>
            <w:proofErr w:type="gramStart"/>
            <w:r w:rsidRPr="00B63F86">
              <w:rPr>
                <w:rFonts w:ascii="Calibri" w:eastAsia="Times New Roman" w:hAnsi="Calibri" w:cs="Calibri"/>
                <w:sz w:val="20"/>
                <w:szCs w:val="20"/>
                <w:lang w:eastAsia="cs-CZ"/>
              </w:rPr>
              <w:t>CPU musí</w:t>
            </w:r>
            <w:proofErr w:type="gramEnd"/>
            <w:r w:rsidRPr="00B63F86">
              <w:rPr>
                <w:rFonts w:ascii="Calibri" w:eastAsia="Times New Roman" w:hAnsi="Calibri" w:cs="Calibri"/>
                <w:sz w:val="20"/>
                <w:szCs w:val="20"/>
                <w:lang w:eastAsia="cs-CZ"/>
              </w:rPr>
              <w:t xml:space="preserve"> dosahovat hodnocení minimálně 24 300 bodů ve výsledcích publikovaných na : https://cpubenchmark.net/multi_cpu.html</w:t>
            </w:r>
          </w:p>
        </w:tc>
        <w:tc>
          <w:tcPr>
            <w:tcW w:w="902" w:type="dxa"/>
            <w:tcBorders>
              <w:top w:val="nil"/>
              <w:left w:val="nil"/>
              <w:bottom w:val="single" w:sz="4" w:space="0" w:color="auto"/>
              <w:right w:val="single" w:sz="4" w:space="0" w:color="auto"/>
            </w:tcBorders>
            <w:shd w:val="clear" w:color="auto" w:fill="FFFF00"/>
            <w:vAlign w:val="bottom"/>
            <w:hideMark/>
          </w:tcPr>
          <w:p w14:paraId="56500F9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auto"/>
            <w:vAlign w:val="center"/>
            <w:hideMark/>
          </w:tcPr>
          <w:p w14:paraId="5872BCE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označení procesoru a výsledek</w:t>
            </w:r>
          </w:p>
        </w:tc>
        <w:tc>
          <w:tcPr>
            <w:tcW w:w="1003" w:type="dxa"/>
            <w:tcBorders>
              <w:top w:val="nil"/>
              <w:left w:val="nil"/>
              <w:bottom w:val="single" w:sz="4" w:space="0" w:color="auto"/>
              <w:right w:val="single" w:sz="4" w:space="0" w:color="auto"/>
            </w:tcBorders>
            <w:shd w:val="clear" w:color="auto" w:fill="FFFF00"/>
            <w:noWrap/>
            <w:vAlign w:val="bottom"/>
            <w:hideMark/>
          </w:tcPr>
          <w:p w14:paraId="44C64B8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1CC7CE0" w14:textId="77777777" w:rsidTr="00F11F00">
        <w:trPr>
          <w:trHeight w:val="1680"/>
        </w:trPr>
        <w:tc>
          <w:tcPr>
            <w:tcW w:w="1075" w:type="dxa"/>
            <w:tcBorders>
              <w:top w:val="nil"/>
              <w:left w:val="single" w:sz="4" w:space="0" w:color="auto"/>
              <w:bottom w:val="nil"/>
              <w:right w:val="single" w:sz="4" w:space="0" w:color="auto"/>
            </w:tcBorders>
            <w:shd w:val="clear" w:color="auto" w:fill="auto"/>
            <w:vAlign w:val="center"/>
            <w:hideMark/>
          </w:tcPr>
          <w:p w14:paraId="38C4FC1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Disky</w:t>
            </w:r>
          </w:p>
        </w:tc>
        <w:tc>
          <w:tcPr>
            <w:tcW w:w="3121" w:type="dxa"/>
            <w:tcBorders>
              <w:top w:val="nil"/>
              <w:left w:val="nil"/>
              <w:bottom w:val="single" w:sz="4" w:space="0" w:color="auto"/>
              <w:right w:val="single" w:sz="4" w:space="0" w:color="auto"/>
            </w:tcBorders>
            <w:shd w:val="clear" w:color="auto" w:fill="auto"/>
            <w:vAlign w:val="bottom"/>
            <w:hideMark/>
          </w:tcPr>
          <w:p w14:paraId="78074DC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Požadujeme servery "</w:t>
            </w:r>
            <w:proofErr w:type="spellStart"/>
            <w:r w:rsidRPr="00B63F86">
              <w:rPr>
                <w:rFonts w:ascii="Calibri" w:eastAsia="Times New Roman" w:hAnsi="Calibri" w:cs="Calibri"/>
                <w:sz w:val="20"/>
                <w:szCs w:val="20"/>
                <w:lang w:eastAsia="cs-CZ"/>
              </w:rPr>
              <w:t>diskless</w:t>
            </w:r>
            <w:proofErr w:type="spellEnd"/>
            <w:r w:rsidRPr="00B63F86">
              <w:rPr>
                <w:rFonts w:ascii="Calibri" w:eastAsia="Times New Roman" w:hAnsi="Calibri" w:cs="Calibri"/>
                <w:sz w:val="20"/>
                <w:szCs w:val="20"/>
                <w:lang w:eastAsia="cs-CZ"/>
              </w:rPr>
              <w:t xml:space="preserve">". Z ekonomických důvodů bez HDD </w:t>
            </w:r>
            <w:proofErr w:type="spellStart"/>
            <w:r w:rsidRPr="00B63F86">
              <w:rPr>
                <w:rFonts w:ascii="Calibri" w:eastAsia="Times New Roman" w:hAnsi="Calibri" w:cs="Calibri"/>
                <w:sz w:val="20"/>
                <w:szCs w:val="20"/>
                <w:lang w:eastAsia="cs-CZ"/>
              </w:rPr>
              <w:t>backplane</w:t>
            </w:r>
            <w:proofErr w:type="spellEnd"/>
            <w:r w:rsidRPr="00B63F86">
              <w:rPr>
                <w:rFonts w:ascii="Calibri" w:eastAsia="Times New Roman" w:hAnsi="Calibri" w:cs="Calibri"/>
                <w:sz w:val="20"/>
                <w:szCs w:val="20"/>
                <w:lang w:eastAsia="cs-CZ"/>
              </w:rPr>
              <w:t xml:space="preserve"> a RAID řadičů pro </w:t>
            </w:r>
            <w:proofErr w:type="spellStart"/>
            <w:r w:rsidRPr="00B63F86">
              <w:rPr>
                <w:rFonts w:ascii="Calibri" w:eastAsia="Times New Roman" w:hAnsi="Calibri" w:cs="Calibri"/>
                <w:sz w:val="20"/>
                <w:szCs w:val="20"/>
                <w:lang w:eastAsia="cs-CZ"/>
              </w:rPr>
              <w:t>backplane</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Bootování</w:t>
            </w:r>
            <w:proofErr w:type="spellEnd"/>
            <w:r w:rsidRPr="00B63F86">
              <w:rPr>
                <w:rFonts w:ascii="Calibri" w:eastAsia="Times New Roman" w:hAnsi="Calibri" w:cs="Calibri"/>
                <w:sz w:val="20"/>
                <w:szCs w:val="20"/>
                <w:lang w:eastAsia="cs-CZ"/>
              </w:rPr>
              <w:t xml:space="preserve"> serveru musí být vyřešeno vnitřními disky pro </w:t>
            </w:r>
            <w:proofErr w:type="spellStart"/>
            <w:r w:rsidRPr="00B63F86">
              <w:rPr>
                <w:rFonts w:ascii="Calibri" w:eastAsia="Times New Roman" w:hAnsi="Calibri" w:cs="Calibri"/>
                <w:sz w:val="20"/>
                <w:szCs w:val="20"/>
                <w:lang w:eastAsia="cs-CZ"/>
              </w:rPr>
              <w:t>Hypervisor</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ESXi</w:t>
            </w:r>
            <w:proofErr w:type="spellEnd"/>
            <w:r w:rsidRPr="00B63F86">
              <w:rPr>
                <w:rFonts w:ascii="Calibri" w:eastAsia="Times New Roman" w:hAnsi="Calibri" w:cs="Calibri"/>
                <w:sz w:val="20"/>
                <w:szCs w:val="20"/>
                <w:lang w:eastAsia="cs-CZ"/>
              </w:rPr>
              <w:t xml:space="preserve">. Tyto disky musí mít min. kapacitu 240GB a pod ochranou RAID1 (zrcadlené). Disky musí být provedení SSD, SHDC, SATA-DOM, </w:t>
            </w:r>
            <w:r w:rsidRPr="00B63F86">
              <w:rPr>
                <w:rFonts w:ascii="Calibri" w:eastAsia="Times New Roman" w:hAnsi="Calibri" w:cs="Calibri"/>
                <w:sz w:val="20"/>
                <w:szCs w:val="20"/>
                <w:lang w:eastAsia="cs-CZ"/>
              </w:rPr>
              <w:lastRenderedPageBreak/>
              <w:t xml:space="preserve">nebo </w:t>
            </w:r>
            <w:proofErr w:type="gramStart"/>
            <w:r w:rsidRPr="00B63F86">
              <w:rPr>
                <w:rFonts w:ascii="Calibri" w:eastAsia="Times New Roman" w:hAnsi="Calibri" w:cs="Calibri"/>
                <w:sz w:val="20"/>
                <w:szCs w:val="20"/>
                <w:lang w:eastAsia="cs-CZ"/>
              </w:rPr>
              <w:t>M.2 (mechanické</w:t>
            </w:r>
            <w:proofErr w:type="gramEnd"/>
            <w:r w:rsidRPr="00B63F86">
              <w:rPr>
                <w:rFonts w:ascii="Calibri" w:eastAsia="Times New Roman" w:hAnsi="Calibri" w:cs="Calibri"/>
                <w:sz w:val="20"/>
                <w:szCs w:val="20"/>
                <w:lang w:eastAsia="cs-CZ"/>
              </w:rPr>
              <w:t>, otáčivé disky se nepřipouští)</w:t>
            </w:r>
          </w:p>
        </w:tc>
        <w:tc>
          <w:tcPr>
            <w:tcW w:w="902" w:type="dxa"/>
            <w:tcBorders>
              <w:top w:val="nil"/>
              <w:left w:val="nil"/>
              <w:bottom w:val="single" w:sz="4" w:space="0" w:color="auto"/>
              <w:right w:val="single" w:sz="4" w:space="0" w:color="auto"/>
            </w:tcBorders>
            <w:shd w:val="clear" w:color="auto" w:fill="FFFF00"/>
            <w:vAlign w:val="bottom"/>
            <w:hideMark/>
          </w:tcPr>
          <w:p w14:paraId="4B4096B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lastRenderedPageBreak/>
              <w:t> </w:t>
            </w:r>
          </w:p>
        </w:tc>
        <w:tc>
          <w:tcPr>
            <w:tcW w:w="2961" w:type="dxa"/>
            <w:tcBorders>
              <w:top w:val="nil"/>
              <w:left w:val="nil"/>
              <w:bottom w:val="single" w:sz="4" w:space="0" w:color="auto"/>
              <w:right w:val="single" w:sz="4" w:space="0" w:color="auto"/>
            </w:tcBorders>
            <w:shd w:val="clear" w:color="auto" w:fill="auto"/>
            <w:vAlign w:val="center"/>
            <w:hideMark/>
          </w:tcPr>
          <w:p w14:paraId="07E23A2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Uveďte popis řešení, počet, kapacitu a typ disků pro </w:t>
            </w:r>
            <w:proofErr w:type="spellStart"/>
            <w:r w:rsidRPr="00B63F86">
              <w:rPr>
                <w:rFonts w:ascii="Calibri" w:eastAsia="Times New Roman" w:hAnsi="Calibri" w:cs="Calibri"/>
                <w:sz w:val="20"/>
                <w:szCs w:val="20"/>
                <w:lang w:eastAsia="cs-CZ"/>
              </w:rPr>
              <w:t>hypervisor</w:t>
            </w:r>
            <w:proofErr w:type="spellEnd"/>
          </w:p>
        </w:tc>
        <w:tc>
          <w:tcPr>
            <w:tcW w:w="1003" w:type="dxa"/>
            <w:tcBorders>
              <w:top w:val="nil"/>
              <w:left w:val="nil"/>
              <w:bottom w:val="single" w:sz="4" w:space="0" w:color="auto"/>
              <w:right w:val="single" w:sz="4" w:space="0" w:color="auto"/>
            </w:tcBorders>
            <w:shd w:val="clear" w:color="auto" w:fill="FFFF00"/>
            <w:noWrap/>
            <w:vAlign w:val="bottom"/>
            <w:hideMark/>
          </w:tcPr>
          <w:p w14:paraId="0CDDBDF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737DC86" w14:textId="77777777" w:rsidTr="00F11F00">
        <w:trPr>
          <w:trHeight w:val="510"/>
        </w:trPr>
        <w:tc>
          <w:tcPr>
            <w:tcW w:w="1075" w:type="dxa"/>
            <w:tcBorders>
              <w:top w:val="single" w:sz="4" w:space="0" w:color="auto"/>
              <w:left w:val="single" w:sz="4" w:space="0" w:color="auto"/>
              <w:bottom w:val="nil"/>
              <w:right w:val="single" w:sz="4" w:space="0" w:color="auto"/>
            </w:tcBorders>
            <w:shd w:val="clear" w:color="auto" w:fill="auto"/>
            <w:vAlign w:val="center"/>
            <w:hideMark/>
          </w:tcPr>
          <w:p w14:paraId="0CDF6B4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Operační paměť</w:t>
            </w:r>
          </w:p>
        </w:tc>
        <w:tc>
          <w:tcPr>
            <w:tcW w:w="3121" w:type="dxa"/>
            <w:tcBorders>
              <w:top w:val="nil"/>
              <w:left w:val="nil"/>
              <w:bottom w:val="single" w:sz="4" w:space="0" w:color="auto"/>
              <w:right w:val="single" w:sz="4" w:space="0" w:color="auto"/>
            </w:tcBorders>
            <w:shd w:val="clear" w:color="auto" w:fill="auto"/>
            <w:vAlign w:val="center"/>
            <w:hideMark/>
          </w:tcPr>
          <w:p w14:paraId="72243F36" w14:textId="5E0C354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disponovat min. 24x DIMM slot. Požadujeme osazení 12x 64</w:t>
            </w:r>
            <w:r w:rsidR="000D62BF">
              <w:rPr>
                <w:rFonts w:ascii="Calibri" w:eastAsia="Times New Roman" w:hAnsi="Calibri" w:cs="Calibri"/>
                <w:sz w:val="20"/>
                <w:szCs w:val="20"/>
                <w:lang w:eastAsia="cs-CZ"/>
              </w:rPr>
              <w:t xml:space="preserve"> </w:t>
            </w:r>
            <w:r w:rsidRPr="00B63F86">
              <w:rPr>
                <w:rFonts w:ascii="Calibri" w:eastAsia="Times New Roman" w:hAnsi="Calibri" w:cs="Calibri"/>
                <w:sz w:val="20"/>
                <w:szCs w:val="20"/>
                <w:lang w:eastAsia="cs-CZ"/>
              </w:rPr>
              <w:t>GB LRDIMM, DDR4, 2666MT/s</w:t>
            </w:r>
          </w:p>
        </w:tc>
        <w:tc>
          <w:tcPr>
            <w:tcW w:w="902" w:type="dxa"/>
            <w:tcBorders>
              <w:top w:val="nil"/>
              <w:left w:val="nil"/>
              <w:bottom w:val="single" w:sz="4" w:space="0" w:color="auto"/>
              <w:right w:val="single" w:sz="4" w:space="0" w:color="auto"/>
            </w:tcBorders>
            <w:shd w:val="clear" w:color="auto" w:fill="FFFF00"/>
            <w:vAlign w:val="center"/>
            <w:hideMark/>
          </w:tcPr>
          <w:p w14:paraId="7399FD7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759CB79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noWrap/>
            <w:vAlign w:val="bottom"/>
            <w:hideMark/>
          </w:tcPr>
          <w:p w14:paraId="183BBFC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1ABAAAE" w14:textId="77777777" w:rsidTr="00F11F00">
        <w:trPr>
          <w:trHeight w:val="780"/>
        </w:trPr>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13EE3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LAN</w:t>
            </w:r>
          </w:p>
        </w:tc>
        <w:tc>
          <w:tcPr>
            <w:tcW w:w="3121" w:type="dxa"/>
            <w:tcBorders>
              <w:top w:val="nil"/>
              <w:left w:val="nil"/>
              <w:bottom w:val="single" w:sz="4" w:space="0" w:color="auto"/>
              <w:right w:val="single" w:sz="4" w:space="0" w:color="auto"/>
            </w:tcBorders>
            <w:shd w:val="clear" w:color="auto" w:fill="auto"/>
            <w:vAlign w:val="bottom"/>
            <w:hideMark/>
          </w:tcPr>
          <w:p w14:paraId="28A6EFFA" w14:textId="7A4472E6"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být vybaven min. dvěma 10GbE SFP+ porty typu "LAN on motherboard" (n</w:t>
            </w:r>
            <w:r w:rsidR="0069014A">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902" w:type="dxa"/>
            <w:tcBorders>
              <w:top w:val="nil"/>
              <w:left w:val="nil"/>
              <w:bottom w:val="single" w:sz="4" w:space="0" w:color="auto"/>
              <w:right w:val="single" w:sz="4" w:space="0" w:color="auto"/>
            </w:tcBorders>
            <w:shd w:val="clear" w:color="auto" w:fill="FFFF00"/>
            <w:vAlign w:val="bottom"/>
            <w:hideMark/>
          </w:tcPr>
          <w:p w14:paraId="275119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6D4DCD8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CD27A5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419DBED5" w14:textId="77777777" w:rsidTr="00F11F00">
        <w:trPr>
          <w:trHeight w:val="780"/>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01BF979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single" w:sz="4" w:space="0" w:color="auto"/>
            </w:tcBorders>
            <w:shd w:val="clear" w:color="auto" w:fill="auto"/>
            <w:vAlign w:val="bottom"/>
            <w:hideMark/>
          </w:tcPr>
          <w:p w14:paraId="2E279FE0" w14:textId="2EF8CC2E"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Dále dvěma 1000Base-T porty typu "LAN on motherboard" (n</w:t>
            </w:r>
            <w:r w:rsidR="0069014A">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902" w:type="dxa"/>
            <w:tcBorders>
              <w:top w:val="nil"/>
              <w:left w:val="nil"/>
              <w:bottom w:val="single" w:sz="4" w:space="0" w:color="auto"/>
              <w:right w:val="single" w:sz="4" w:space="0" w:color="auto"/>
            </w:tcBorders>
            <w:shd w:val="clear" w:color="auto" w:fill="FFFF00"/>
            <w:vAlign w:val="bottom"/>
            <w:hideMark/>
          </w:tcPr>
          <w:p w14:paraId="412D1F4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7B16D66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362B991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0BDBEF04" w14:textId="77777777" w:rsidTr="00F11F00">
        <w:trPr>
          <w:trHeight w:val="645"/>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5BAECE4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single" w:sz="4" w:space="0" w:color="auto"/>
            </w:tcBorders>
            <w:shd w:val="clear" w:color="auto" w:fill="auto"/>
            <w:vAlign w:val="bottom"/>
            <w:hideMark/>
          </w:tcPr>
          <w:p w14:paraId="5C2CCFB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Jednou separátní kartou se dvěma 10GbE porty SFP+ do PCI-E slotu se stejnou čipovou sadou jako jsou 10GbE LOM porty výše</w:t>
            </w:r>
          </w:p>
        </w:tc>
        <w:tc>
          <w:tcPr>
            <w:tcW w:w="902" w:type="dxa"/>
            <w:tcBorders>
              <w:top w:val="nil"/>
              <w:left w:val="nil"/>
              <w:bottom w:val="single" w:sz="4" w:space="0" w:color="auto"/>
              <w:right w:val="single" w:sz="4" w:space="0" w:color="auto"/>
            </w:tcBorders>
            <w:shd w:val="clear" w:color="auto" w:fill="FFFF00"/>
            <w:vAlign w:val="bottom"/>
            <w:hideMark/>
          </w:tcPr>
          <w:p w14:paraId="3E29695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55BBCC0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208E3D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488C2074" w14:textId="77777777" w:rsidTr="00F11F00">
        <w:trPr>
          <w:trHeight w:val="780"/>
        </w:trPr>
        <w:tc>
          <w:tcPr>
            <w:tcW w:w="1075" w:type="dxa"/>
            <w:tcBorders>
              <w:top w:val="nil"/>
              <w:left w:val="single" w:sz="4" w:space="0" w:color="auto"/>
              <w:bottom w:val="single" w:sz="4" w:space="0" w:color="auto"/>
              <w:right w:val="single" w:sz="4" w:space="0" w:color="auto"/>
            </w:tcBorders>
            <w:shd w:val="clear" w:color="auto" w:fill="auto"/>
            <w:vAlign w:val="center"/>
            <w:hideMark/>
          </w:tcPr>
          <w:p w14:paraId="0F6D270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FC</w:t>
            </w:r>
          </w:p>
        </w:tc>
        <w:tc>
          <w:tcPr>
            <w:tcW w:w="3121" w:type="dxa"/>
            <w:tcBorders>
              <w:top w:val="nil"/>
              <w:left w:val="nil"/>
              <w:bottom w:val="single" w:sz="4" w:space="0" w:color="auto"/>
              <w:right w:val="single" w:sz="4" w:space="0" w:color="auto"/>
            </w:tcBorders>
            <w:shd w:val="clear" w:color="auto" w:fill="auto"/>
            <w:vAlign w:val="bottom"/>
            <w:hideMark/>
          </w:tcPr>
          <w:p w14:paraId="697FD2D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Požadujeme vybavení dvěma jednoportovými FC16 HBA (</w:t>
            </w:r>
            <w:proofErr w:type="spellStart"/>
            <w:r w:rsidRPr="00B63F86">
              <w:rPr>
                <w:rFonts w:ascii="Calibri" w:eastAsia="Times New Roman" w:hAnsi="Calibri" w:cs="Calibri"/>
                <w:sz w:val="20"/>
                <w:szCs w:val="20"/>
                <w:lang w:eastAsia="cs-CZ"/>
              </w:rPr>
              <w:t>dual</w:t>
            </w:r>
            <w:proofErr w:type="spellEnd"/>
            <w:r w:rsidRPr="00B63F86">
              <w:rPr>
                <w:rFonts w:ascii="Calibri" w:eastAsia="Times New Roman" w:hAnsi="Calibri" w:cs="Calibri"/>
                <w:sz w:val="20"/>
                <w:szCs w:val="20"/>
                <w:lang w:eastAsia="cs-CZ"/>
              </w:rPr>
              <w:t>-port se nepřipouští), osazené MMF optickými moduly s konektory typu LC</w:t>
            </w:r>
          </w:p>
        </w:tc>
        <w:tc>
          <w:tcPr>
            <w:tcW w:w="902" w:type="dxa"/>
            <w:tcBorders>
              <w:top w:val="nil"/>
              <w:left w:val="nil"/>
              <w:bottom w:val="single" w:sz="4" w:space="0" w:color="auto"/>
              <w:right w:val="single" w:sz="4" w:space="0" w:color="auto"/>
            </w:tcBorders>
            <w:shd w:val="clear" w:color="auto" w:fill="FFFF00"/>
            <w:vAlign w:val="bottom"/>
            <w:hideMark/>
          </w:tcPr>
          <w:p w14:paraId="67C8A05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16BC8E8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AB40E0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F5527E3" w14:textId="77777777" w:rsidTr="00F11F00">
        <w:trPr>
          <w:trHeight w:val="510"/>
        </w:trPr>
        <w:tc>
          <w:tcPr>
            <w:tcW w:w="1075" w:type="dxa"/>
            <w:tcBorders>
              <w:top w:val="nil"/>
              <w:left w:val="single" w:sz="4" w:space="0" w:color="auto"/>
              <w:bottom w:val="single" w:sz="4" w:space="0" w:color="auto"/>
              <w:right w:val="single" w:sz="4" w:space="0" w:color="auto"/>
            </w:tcBorders>
            <w:shd w:val="clear" w:color="auto" w:fill="auto"/>
            <w:vAlign w:val="center"/>
            <w:hideMark/>
          </w:tcPr>
          <w:p w14:paraId="42C5D52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PCI-E</w:t>
            </w:r>
          </w:p>
        </w:tc>
        <w:tc>
          <w:tcPr>
            <w:tcW w:w="3121" w:type="dxa"/>
            <w:tcBorders>
              <w:top w:val="nil"/>
              <w:left w:val="nil"/>
              <w:bottom w:val="single" w:sz="4" w:space="0" w:color="auto"/>
              <w:right w:val="single" w:sz="4" w:space="0" w:color="auto"/>
            </w:tcBorders>
            <w:shd w:val="clear" w:color="auto" w:fill="auto"/>
            <w:vAlign w:val="center"/>
            <w:hideMark/>
          </w:tcPr>
          <w:p w14:paraId="3A8F69A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po osazení všemi LAN, řadiči a HBA kartami, musí poskytnout nejméně jeden volný slot pro budoucí rozšíření</w:t>
            </w:r>
          </w:p>
        </w:tc>
        <w:tc>
          <w:tcPr>
            <w:tcW w:w="902" w:type="dxa"/>
            <w:tcBorders>
              <w:top w:val="nil"/>
              <w:left w:val="nil"/>
              <w:bottom w:val="single" w:sz="4" w:space="0" w:color="auto"/>
              <w:right w:val="single" w:sz="4" w:space="0" w:color="auto"/>
            </w:tcBorders>
            <w:shd w:val="clear" w:color="auto" w:fill="FFFF00"/>
            <w:vAlign w:val="center"/>
            <w:hideMark/>
          </w:tcPr>
          <w:p w14:paraId="2AD3EFE6"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1FA71D0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6912550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60C1DFC4" w14:textId="77777777" w:rsidTr="00F11F00">
        <w:trPr>
          <w:trHeight w:val="780"/>
        </w:trPr>
        <w:tc>
          <w:tcPr>
            <w:tcW w:w="1075" w:type="dxa"/>
            <w:tcBorders>
              <w:top w:val="nil"/>
              <w:left w:val="single" w:sz="4" w:space="0" w:color="auto"/>
              <w:bottom w:val="nil"/>
              <w:right w:val="single" w:sz="4" w:space="0" w:color="auto"/>
            </w:tcBorders>
            <w:shd w:val="clear" w:color="auto" w:fill="auto"/>
            <w:vAlign w:val="center"/>
            <w:hideMark/>
          </w:tcPr>
          <w:p w14:paraId="00E825B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Chlazení a napájení</w:t>
            </w:r>
          </w:p>
        </w:tc>
        <w:tc>
          <w:tcPr>
            <w:tcW w:w="3121" w:type="dxa"/>
            <w:tcBorders>
              <w:top w:val="nil"/>
              <w:left w:val="nil"/>
              <w:bottom w:val="nil"/>
              <w:right w:val="single" w:sz="4" w:space="0" w:color="auto"/>
            </w:tcBorders>
            <w:shd w:val="clear" w:color="auto" w:fill="auto"/>
            <w:vAlign w:val="bottom"/>
            <w:hideMark/>
          </w:tcPr>
          <w:p w14:paraId="64FB362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být vybaven </w:t>
            </w:r>
            <w:proofErr w:type="spellStart"/>
            <w:r w:rsidRPr="00B63F86">
              <w:rPr>
                <w:rFonts w:ascii="Calibri" w:eastAsia="Times New Roman" w:hAnsi="Calibri" w:cs="Calibri"/>
                <w:sz w:val="20"/>
                <w:szCs w:val="20"/>
                <w:lang w:eastAsia="cs-CZ"/>
              </w:rPr>
              <w:t>redundatními</w:t>
            </w:r>
            <w:proofErr w:type="spellEnd"/>
            <w:r w:rsidRPr="00B63F86">
              <w:rPr>
                <w:rFonts w:ascii="Calibri" w:eastAsia="Times New Roman" w:hAnsi="Calibri" w:cs="Calibri"/>
                <w:sz w:val="20"/>
                <w:szCs w:val="20"/>
                <w:lang w:eastAsia="cs-CZ"/>
              </w:rPr>
              <w:t xml:space="preserve"> za provozu vyměnitelnými ventilátory a zdroji v konfiguraci N+N. Zdroje musí být v energetické třídě min. </w:t>
            </w:r>
            <w:proofErr w:type="spellStart"/>
            <w:r w:rsidRPr="00B63F86">
              <w:rPr>
                <w:rFonts w:ascii="Calibri" w:eastAsia="Times New Roman" w:hAnsi="Calibri" w:cs="Calibri"/>
                <w:sz w:val="20"/>
                <w:szCs w:val="20"/>
                <w:lang w:eastAsia="cs-CZ"/>
              </w:rPr>
              <w:t>Platinum</w:t>
            </w:r>
            <w:proofErr w:type="spellEnd"/>
          </w:p>
        </w:tc>
        <w:tc>
          <w:tcPr>
            <w:tcW w:w="902" w:type="dxa"/>
            <w:tcBorders>
              <w:top w:val="nil"/>
              <w:left w:val="nil"/>
              <w:bottom w:val="nil"/>
              <w:right w:val="single" w:sz="4" w:space="0" w:color="auto"/>
            </w:tcBorders>
            <w:shd w:val="clear" w:color="auto" w:fill="FFFF00"/>
            <w:vAlign w:val="center"/>
            <w:hideMark/>
          </w:tcPr>
          <w:p w14:paraId="1458F56C"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nil"/>
              <w:right w:val="single" w:sz="4" w:space="0" w:color="auto"/>
            </w:tcBorders>
            <w:shd w:val="clear" w:color="auto" w:fill="FFFF00"/>
            <w:vAlign w:val="center"/>
            <w:hideMark/>
          </w:tcPr>
          <w:p w14:paraId="33CBF63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32B18ED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3F4E4206" w14:textId="77777777" w:rsidTr="00F11F00">
        <w:trPr>
          <w:trHeight w:val="510"/>
        </w:trPr>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B2403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lastRenderedPageBreak/>
              <w:t>Management serveru</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14:paraId="39573C6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Server musí být vybaven nezávislým HW managementem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 xml:space="preserve"> </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 xml:space="preserve"> band) následujících vlastností:</w:t>
            </w:r>
          </w:p>
        </w:tc>
        <w:tc>
          <w:tcPr>
            <w:tcW w:w="902" w:type="dxa"/>
            <w:tcBorders>
              <w:top w:val="single" w:sz="4" w:space="0" w:color="auto"/>
              <w:left w:val="nil"/>
              <w:bottom w:val="single" w:sz="4" w:space="0" w:color="auto"/>
              <w:right w:val="single" w:sz="4" w:space="0" w:color="auto"/>
            </w:tcBorders>
            <w:shd w:val="clear" w:color="auto" w:fill="FFFF00"/>
            <w:vAlign w:val="center"/>
            <w:hideMark/>
          </w:tcPr>
          <w:p w14:paraId="62B5FA63"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single" w:sz="4" w:space="0" w:color="auto"/>
              <w:left w:val="nil"/>
              <w:bottom w:val="single" w:sz="4" w:space="0" w:color="auto"/>
              <w:right w:val="single" w:sz="4" w:space="0" w:color="auto"/>
            </w:tcBorders>
            <w:shd w:val="clear" w:color="auto" w:fill="FFFF00"/>
            <w:vAlign w:val="center"/>
            <w:hideMark/>
          </w:tcPr>
          <w:p w14:paraId="7A538B2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720EDD57"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0D8A6EC6" w14:textId="77777777" w:rsidTr="00F11F00">
        <w:trPr>
          <w:trHeight w:val="30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847BDE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334D9CC4"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 dedikovaným </w:t>
            </w:r>
            <w:proofErr w:type="spellStart"/>
            <w:r w:rsidRPr="00B63F86">
              <w:rPr>
                <w:rFonts w:ascii="Calibri" w:eastAsia="Times New Roman" w:hAnsi="Calibri" w:cs="Calibri"/>
                <w:color w:val="000000"/>
                <w:sz w:val="20"/>
                <w:szCs w:val="20"/>
                <w:lang w:eastAsia="cs-CZ"/>
              </w:rPr>
              <w:t>ethernet</w:t>
            </w:r>
            <w:proofErr w:type="spellEnd"/>
            <w:r w:rsidRPr="00B63F86">
              <w:rPr>
                <w:rFonts w:ascii="Calibri" w:eastAsia="Times New Roman" w:hAnsi="Calibri" w:cs="Calibri"/>
                <w:color w:val="000000"/>
                <w:sz w:val="20"/>
                <w:szCs w:val="20"/>
                <w:lang w:eastAsia="cs-CZ"/>
              </w:rPr>
              <w:t xml:space="preserve"> portem typu 1000Base-T</w:t>
            </w:r>
          </w:p>
        </w:tc>
        <w:tc>
          <w:tcPr>
            <w:tcW w:w="902" w:type="dxa"/>
            <w:tcBorders>
              <w:top w:val="nil"/>
              <w:left w:val="single" w:sz="4" w:space="0" w:color="auto"/>
              <w:bottom w:val="single" w:sz="4" w:space="0" w:color="auto"/>
              <w:right w:val="single" w:sz="4" w:space="0" w:color="auto"/>
            </w:tcBorders>
            <w:shd w:val="clear" w:color="auto" w:fill="FFFF00"/>
            <w:vAlign w:val="center"/>
            <w:hideMark/>
          </w:tcPr>
          <w:p w14:paraId="4383CE1D"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3287103E"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0286EEF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E648FDB" w14:textId="77777777" w:rsidTr="00F11F00">
        <w:trPr>
          <w:trHeight w:val="178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12C84AC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28E931D2"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Management nástroje musí umět poskytovat diagnostiku serveru a ovladače pro OS bez speciální dedikované </w:t>
            </w:r>
            <w:proofErr w:type="spellStart"/>
            <w:r w:rsidRPr="00B63F86">
              <w:rPr>
                <w:rFonts w:ascii="Calibri" w:eastAsia="Times New Roman" w:hAnsi="Calibri" w:cs="Calibri"/>
                <w:color w:val="000000"/>
                <w:sz w:val="20"/>
                <w:szCs w:val="20"/>
                <w:lang w:eastAsia="cs-CZ"/>
              </w:rPr>
              <w:t>partition</w:t>
            </w:r>
            <w:proofErr w:type="spellEnd"/>
            <w:r w:rsidRPr="00B63F86">
              <w:rPr>
                <w:rFonts w:ascii="Calibri" w:eastAsia="Times New Roman" w:hAnsi="Calibri" w:cs="Calibri"/>
                <w:color w:val="000000"/>
                <w:sz w:val="20"/>
                <w:szCs w:val="20"/>
                <w:lang w:eastAsia="cs-CZ"/>
              </w:rPr>
              <w:t xml:space="preserve"> na interních discích serveru a nezávisle na těchto discích, tzn. i </w:t>
            </w:r>
            <w:proofErr w:type="spellStart"/>
            <w:r w:rsidRPr="00B63F86">
              <w:rPr>
                <w:rFonts w:ascii="Calibri" w:eastAsia="Times New Roman" w:hAnsi="Calibri" w:cs="Calibri"/>
                <w:color w:val="000000"/>
                <w:sz w:val="20"/>
                <w:szCs w:val="20"/>
                <w:lang w:eastAsia="cs-CZ"/>
              </w:rPr>
              <w:t>bezdiskový</w:t>
            </w:r>
            <w:proofErr w:type="spellEnd"/>
            <w:r w:rsidRPr="00B63F86">
              <w:rPr>
                <w:rFonts w:ascii="Calibri" w:eastAsia="Times New Roman" w:hAnsi="Calibri" w:cs="Calibri"/>
                <w:color w:val="000000"/>
                <w:sz w:val="20"/>
                <w:szCs w:val="20"/>
                <w:lang w:eastAsia="cs-CZ"/>
              </w:rPr>
              <w:t xml:space="preserve"> server poskytuje diagnostiku serveru. Nepřipouští se diagnostika spouštěná z optické mechaniky nebo jiného externího zařízení (např. USB </w:t>
            </w:r>
            <w:proofErr w:type="spellStart"/>
            <w:r w:rsidRPr="00B63F86">
              <w:rPr>
                <w:rFonts w:ascii="Calibri" w:eastAsia="Times New Roman" w:hAnsi="Calibri" w:cs="Calibri"/>
                <w:color w:val="000000"/>
                <w:sz w:val="20"/>
                <w:szCs w:val="20"/>
                <w:lang w:eastAsia="cs-CZ"/>
              </w:rPr>
              <w:t>flash</w:t>
            </w:r>
            <w:proofErr w:type="spellEnd"/>
            <w:r w:rsidRPr="00B63F86">
              <w:rPr>
                <w:rFonts w:ascii="Calibri" w:eastAsia="Times New Roman" w:hAnsi="Calibri" w:cs="Calibri"/>
                <w:color w:val="000000"/>
                <w:sz w:val="20"/>
                <w:szCs w:val="20"/>
                <w:lang w:eastAsia="cs-CZ"/>
              </w:rPr>
              <w:t xml:space="preserve"> disk, SD karta, atd.)</w:t>
            </w:r>
          </w:p>
        </w:tc>
        <w:tc>
          <w:tcPr>
            <w:tcW w:w="902" w:type="dxa"/>
            <w:tcBorders>
              <w:top w:val="nil"/>
              <w:left w:val="single" w:sz="4" w:space="0" w:color="auto"/>
              <w:bottom w:val="single" w:sz="4" w:space="0" w:color="auto"/>
              <w:right w:val="single" w:sz="4" w:space="0" w:color="auto"/>
            </w:tcBorders>
            <w:shd w:val="clear" w:color="auto" w:fill="FFFF00"/>
            <w:vAlign w:val="bottom"/>
            <w:hideMark/>
          </w:tcPr>
          <w:p w14:paraId="15291F5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vAlign w:val="bottom"/>
            <w:hideMark/>
          </w:tcPr>
          <w:p w14:paraId="65A4A64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788B987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9D2C820"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12EF85D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09EDAB26"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být </w:t>
            </w:r>
            <w:proofErr w:type="spellStart"/>
            <w:r w:rsidRPr="00B63F86">
              <w:rPr>
                <w:rFonts w:ascii="Calibri" w:eastAsia="Times New Roman" w:hAnsi="Calibri" w:cs="Calibri"/>
                <w:color w:val="000000"/>
                <w:sz w:val="20"/>
                <w:szCs w:val="20"/>
                <w:lang w:eastAsia="cs-CZ"/>
              </w:rPr>
              <w:t>integrovatelný</w:t>
            </w:r>
            <w:proofErr w:type="spellEnd"/>
            <w:r w:rsidRPr="00B63F86">
              <w:rPr>
                <w:rFonts w:ascii="Calibri" w:eastAsia="Times New Roman" w:hAnsi="Calibri" w:cs="Calibri"/>
                <w:color w:val="000000"/>
                <w:sz w:val="20"/>
                <w:szCs w:val="20"/>
                <w:lang w:eastAsia="cs-CZ"/>
              </w:rPr>
              <w:t xml:space="preserve"> do monitorovacího systému PRTG</w:t>
            </w:r>
          </w:p>
        </w:tc>
        <w:tc>
          <w:tcPr>
            <w:tcW w:w="902" w:type="dxa"/>
            <w:tcBorders>
              <w:top w:val="nil"/>
              <w:left w:val="single" w:sz="4" w:space="0" w:color="auto"/>
              <w:bottom w:val="single" w:sz="4" w:space="0" w:color="auto"/>
              <w:right w:val="single" w:sz="4" w:space="0" w:color="auto"/>
            </w:tcBorders>
            <w:shd w:val="clear" w:color="auto" w:fill="FFFF00"/>
            <w:vAlign w:val="bottom"/>
            <w:hideMark/>
          </w:tcPr>
          <w:p w14:paraId="7DCB8CD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vAlign w:val="bottom"/>
            <w:hideMark/>
          </w:tcPr>
          <w:p w14:paraId="04E6411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105BB8F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601BA07"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16542D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366416FF" w14:textId="1FFAE12B"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Je vyžadována schopnost monitorovat a spravovat server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-band bez nutnosti instalace agenta do operačního systému</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38D304E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126F408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10C0AA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49C9964" w14:textId="77777777" w:rsidTr="00F11F00">
        <w:trPr>
          <w:trHeight w:val="102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1B4A8712"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152C7FEE"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mít schopnost automatického stahování aktualizací FW a </w:t>
            </w:r>
            <w:proofErr w:type="spellStart"/>
            <w:r w:rsidRPr="00B63F86">
              <w:rPr>
                <w:rFonts w:ascii="Calibri" w:eastAsia="Times New Roman" w:hAnsi="Calibri" w:cs="Calibri"/>
                <w:color w:val="000000"/>
                <w:sz w:val="20"/>
                <w:szCs w:val="20"/>
                <w:lang w:eastAsia="cs-CZ"/>
              </w:rPr>
              <w:t>biosů</w:t>
            </w:r>
            <w:proofErr w:type="spellEnd"/>
            <w:r w:rsidRPr="00B63F86">
              <w:rPr>
                <w:rFonts w:ascii="Calibri" w:eastAsia="Times New Roman" w:hAnsi="Calibri" w:cs="Calibri"/>
                <w:color w:val="000000"/>
                <w:sz w:val="20"/>
                <w:szCs w:val="20"/>
                <w:lang w:eastAsia="cs-CZ"/>
              </w:rPr>
              <w:t xml:space="preserve">, jejich aplikace a možnost následného </w:t>
            </w:r>
            <w:proofErr w:type="spellStart"/>
            <w:r w:rsidRPr="00B63F86">
              <w:rPr>
                <w:rFonts w:ascii="Calibri" w:eastAsia="Times New Roman" w:hAnsi="Calibri" w:cs="Calibri"/>
                <w:color w:val="000000"/>
                <w:sz w:val="20"/>
                <w:szCs w:val="20"/>
                <w:lang w:eastAsia="cs-CZ"/>
              </w:rPr>
              <w:t>roll-back</w:t>
            </w:r>
            <w:proofErr w:type="spellEnd"/>
            <w:r w:rsidRPr="00B63F86">
              <w:rPr>
                <w:rFonts w:ascii="Calibri" w:eastAsia="Times New Roman" w:hAnsi="Calibri" w:cs="Calibri"/>
                <w:color w:val="000000"/>
                <w:sz w:val="20"/>
                <w:szCs w:val="20"/>
                <w:lang w:eastAsia="cs-CZ"/>
              </w:rPr>
              <w:t xml:space="preserve"> v případě selhání, integrované zálohování konfigurace a firmware HW zařízení serveru </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67347E6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63E18D4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EF4E90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10F7912"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6B58817"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6D32B072"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Možnost automatické rekonfigurace zařízení v případě jejich výměny vč. základové desky</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4CA7FA4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633A439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4D40267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7B01AD2"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9A46DF9"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741BB967" w14:textId="19BDC679"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Management musí podporovat </w:t>
            </w:r>
            <w:proofErr w:type="spellStart"/>
            <w:r w:rsidRPr="00B63F86">
              <w:rPr>
                <w:rFonts w:ascii="Calibri" w:eastAsia="Times New Roman" w:hAnsi="Calibri" w:cs="Calibri"/>
                <w:color w:val="000000"/>
                <w:sz w:val="20"/>
                <w:szCs w:val="20"/>
                <w:lang w:eastAsia="cs-CZ"/>
              </w:rPr>
              <w:t>dvoufaktorovou</w:t>
            </w:r>
            <w:proofErr w:type="spellEnd"/>
            <w:r w:rsidRPr="00B63F86">
              <w:rPr>
                <w:rFonts w:ascii="Calibri" w:eastAsia="Times New Roman" w:hAnsi="Calibri" w:cs="Calibri"/>
                <w:color w:val="000000"/>
                <w:sz w:val="20"/>
                <w:szCs w:val="20"/>
                <w:lang w:eastAsia="cs-CZ"/>
              </w:rPr>
              <w:t xml:space="preserve"> autenti</w:t>
            </w:r>
            <w:r w:rsidR="0069014A">
              <w:rPr>
                <w:rFonts w:ascii="Calibri" w:eastAsia="Times New Roman" w:hAnsi="Calibri" w:cs="Calibri"/>
                <w:color w:val="000000"/>
                <w:sz w:val="20"/>
                <w:szCs w:val="20"/>
                <w:lang w:eastAsia="cs-CZ"/>
              </w:rPr>
              <w:t>z</w:t>
            </w:r>
            <w:r w:rsidRPr="00B63F86">
              <w:rPr>
                <w:rFonts w:ascii="Calibri" w:eastAsia="Times New Roman" w:hAnsi="Calibri" w:cs="Calibri"/>
                <w:color w:val="000000"/>
                <w:sz w:val="20"/>
                <w:szCs w:val="20"/>
                <w:lang w:eastAsia="cs-CZ"/>
              </w:rPr>
              <w:t>aci,</w:t>
            </w:r>
            <w:r w:rsidRPr="00B63F86">
              <w:rPr>
                <w:rFonts w:ascii="Calibri" w:eastAsia="Times New Roman" w:hAnsi="Calibri" w:cs="Calibri"/>
                <w:color w:val="FF0000"/>
                <w:sz w:val="20"/>
                <w:szCs w:val="20"/>
                <w:lang w:eastAsia="cs-CZ"/>
              </w:rPr>
              <w:t xml:space="preserve"> </w:t>
            </w:r>
            <w:r w:rsidRPr="00B63F86">
              <w:rPr>
                <w:rFonts w:ascii="Calibri" w:eastAsia="Times New Roman" w:hAnsi="Calibri" w:cs="Calibri"/>
                <w:sz w:val="20"/>
                <w:szCs w:val="20"/>
                <w:lang w:eastAsia="cs-CZ"/>
              </w:rPr>
              <w:t xml:space="preserve">filtrování přístupu na základě IP adres (IP </w:t>
            </w:r>
            <w:proofErr w:type="spellStart"/>
            <w:r w:rsidRPr="00B63F86">
              <w:rPr>
                <w:rFonts w:ascii="Calibri" w:eastAsia="Times New Roman" w:hAnsi="Calibri" w:cs="Calibri"/>
                <w:sz w:val="20"/>
                <w:szCs w:val="20"/>
                <w:lang w:eastAsia="cs-CZ"/>
              </w:rPr>
              <w:t>blocking</w:t>
            </w:r>
            <w:proofErr w:type="spellEnd"/>
            <w:r w:rsidRPr="00B63F86">
              <w:rPr>
                <w:rFonts w:ascii="Calibri" w:eastAsia="Times New Roman" w:hAnsi="Calibri" w:cs="Calibri"/>
                <w:sz w:val="20"/>
                <w:szCs w:val="20"/>
                <w:lang w:eastAsia="cs-CZ"/>
              </w:rPr>
              <w:t>)</w:t>
            </w:r>
            <w:r w:rsidRPr="00B63F86">
              <w:rPr>
                <w:rFonts w:ascii="Calibri" w:eastAsia="Times New Roman" w:hAnsi="Calibri" w:cs="Calibri"/>
                <w:color w:val="FF0000"/>
                <w:sz w:val="20"/>
                <w:szCs w:val="20"/>
                <w:lang w:eastAsia="cs-CZ"/>
              </w:rPr>
              <w:t xml:space="preserve"> </w:t>
            </w:r>
            <w:r w:rsidRPr="00B63F86">
              <w:rPr>
                <w:rFonts w:ascii="Calibri" w:eastAsia="Times New Roman" w:hAnsi="Calibri" w:cs="Calibri"/>
                <w:color w:val="000000"/>
                <w:sz w:val="20"/>
                <w:szCs w:val="20"/>
                <w:lang w:eastAsia="cs-CZ"/>
              </w:rPr>
              <w:t>a integraci uživatelů do AD/LDAP</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66A49D5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5435662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1F9BD11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D13C000"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7A01B31E"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2E417505"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Požadujeme vestavěné GUI s podporou HTML5, nepřipouští se použití Active-X </w:t>
            </w:r>
            <w:proofErr w:type="spellStart"/>
            <w:r w:rsidRPr="00B63F86">
              <w:rPr>
                <w:rFonts w:ascii="Calibri" w:eastAsia="Times New Roman" w:hAnsi="Calibri" w:cs="Calibri"/>
                <w:color w:val="000000"/>
                <w:sz w:val="20"/>
                <w:szCs w:val="20"/>
                <w:lang w:eastAsia="cs-CZ"/>
              </w:rPr>
              <w:t>pluginů</w:t>
            </w:r>
            <w:proofErr w:type="spellEnd"/>
            <w:r w:rsidRPr="00B63F86">
              <w:rPr>
                <w:rFonts w:ascii="Calibri" w:eastAsia="Times New Roman" w:hAnsi="Calibri" w:cs="Calibri"/>
                <w:color w:val="000000"/>
                <w:sz w:val="20"/>
                <w:szCs w:val="20"/>
                <w:lang w:eastAsia="cs-CZ"/>
              </w:rPr>
              <w:t>, nebo JAVA</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203302A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5FFA9A1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2BF625C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5A4EA77" w14:textId="77777777" w:rsidTr="00F11F00">
        <w:trPr>
          <w:trHeight w:val="127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19B973C7"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7A9B6079"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zabezpečení pomocí </w:t>
            </w:r>
            <w:proofErr w:type="spellStart"/>
            <w:r w:rsidRPr="00B63F86">
              <w:rPr>
                <w:rFonts w:ascii="Calibri" w:eastAsia="Times New Roman" w:hAnsi="Calibri" w:cs="Calibri"/>
                <w:color w:val="000000"/>
                <w:sz w:val="20"/>
                <w:szCs w:val="20"/>
                <w:lang w:eastAsia="cs-CZ"/>
              </w:rPr>
              <w:t>lock-down</w:t>
            </w:r>
            <w:proofErr w:type="spellEnd"/>
            <w:r w:rsidRPr="00B63F86">
              <w:rPr>
                <w:rFonts w:ascii="Calibri" w:eastAsia="Times New Roman" w:hAnsi="Calibri" w:cs="Calibri"/>
                <w:color w:val="000000"/>
                <w:sz w:val="20"/>
                <w:szCs w:val="20"/>
                <w:lang w:eastAsia="cs-CZ"/>
              </w:rPr>
              <w:t xml:space="preserve"> (zamrazení) nastavení serveru, verzí firmware a </w:t>
            </w:r>
            <w:proofErr w:type="spellStart"/>
            <w:r w:rsidRPr="00B63F86">
              <w:rPr>
                <w:rFonts w:ascii="Calibri" w:eastAsia="Times New Roman" w:hAnsi="Calibri" w:cs="Calibri"/>
                <w:color w:val="000000"/>
                <w:sz w:val="20"/>
                <w:szCs w:val="20"/>
                <w:lang w:eastAsia="cs-CZ"/>
              </w:rPr>
              <w:t>biosu</w:t>
            </w:r>
            <w:proofErr w:type="spellEnd"/>
            <w:r w:rsidRPr="00B63F86">
              <w:rPr>
                <w:rFonts w:ascii="Calibri" w:eastAsia="Times New Roman" w:hAnsi="Calibri" w:cs="Calibri"/>
                <w:color w:val="000000"/>
                <w:sz w:val="20"/>
                <w:szCs w:val="20"/>
                <w:lang w:eastAsia="cs-CZ"/>
              </w:rPr>
              <w:t>, jako ochrana proti podvržení škodlivého kódu ve firmwarech. Případné firmware a update výrobce pro server, musí být podepsány certifikátem výrobce.</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35D0F13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2BC30DD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74F7E8A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D215C64"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02C3C00F"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2AABB759"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Podpora bezpečného vymazání veškerých dat na serveru a jeho komponentách pro případ vyřazení serveru z jeho role</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18A5982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23CA808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2AB0D67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C689020"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63E24024"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79C3A0C8"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Komunikace managementu pomocí: HTTPS, CLI, IPMI, WSMAN, REDFISH</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60FC149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41AEA91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649AA99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0C916B1"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726DCAAD"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790551BF"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tohoto serveru musí být schopen integrace s ostatními servery v tomto zadání, tak aby správa probíhala z jednoho GUI</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5C1DF2D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03F8FB1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01C57FE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6E58AF1"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0D784040"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5945875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Součástí managementu musí být </w:t>
            </w:r>
            <w:proofErr w:type="spellStart"/>
            <w:r w:rsidRPr="00B63F86">
              <w:rPr>
                <w:rFonts w:ascii="Calibri" w:eastAsia="Times New Roman" w:hAnsi="Calibri" w:cs="Calibri"/>
                <w:color w:val="000000"/>
                <w:sz w:val="20"/>
                <w:szCs w:val="20"/>
                <w:lang w:eastAsia="cs-CZ"/>
              </w:rPr>
              <w:t>plugin</w:t>
            </w:r>
            <w:proofErr w:type="spellEnd"/>
            <w:r w:rsidRPr="00B63F86">
              <w:rPr>
                <w:rFonts w:ascii="Calibri" w:eastAsia="Times New Roman" w:hAnsi="Calibri" w:cs="Calibri"/>
                <w:color w:val="000000"/>
                <w:sz w:val="20"/>
                <w:szCs w:val="20"/>
                <w:lang w:eastAsia="cs-CZ"/>
              </w:rPr>
              <w:t xml:space="preserve"> a případná licence pro HW správu přímo z VMWARE </w:t>
            </w:r>
            <w:proofErr w:type="spellStart"/>
            <w:r w:rsidRPr="00B63F86">
              <w:rPr>
                <w:rFonts w:ascii="Calibri" w:eastAsia="Times New Roman" w:hAnsi="Calibri" w:cs="Calibri"/>
                <w:color w:val="000000"/>
                <w:sz w:val="20"/>
                <w:szCs w:val="20"/>
                <w:lang w:eastAsia="cs-CZ"/>
              </w:rPr>
              <w:t>vCenter</w:t>
            </w:r>
            <w:proofErr w:type="spellEnd"/>
            <w:r w:rsidRPr="00B63F86">
              <w:rPr>
                <w:rFonts w:ascii="Calibri" w:eastAsia="Times New Roman" w:hAnsi="Calibri" w:cs="Calibri"/>
                <w:color w:val="000000"/>
                <w:sz w:val="20"/>
                <w:szCs w:val="20"/>
                <w:lang w:eastAsia="cs-CZ"/>
              </w:rPr>
              <w:t xml:space="preserve"> se SW podporou min. po dobu platné záruky serveru</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5B66790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053F2DD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63CE281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3E1F137" w14:textId="77777777" w:rsidTr="00F11F00">
        <w:trPr>
          <w:trHeight w:val="102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5F103869"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3121" w:type="dxa"/>
            <w:tcBorders>
              <w:top w:val="nil"/>
              <w:left w:val="nil"/>
              <w:bottom w:val="single" w:sz="4" w:space="0" w:color="auto"/>
              <w:right w:val="nil"/>
            </w:tcBorders>
            <w:shd w:val="clear" w:color="auto" w:fill="auto"/>
            <w:vAlign w:val="center"/>
            <w:hideMark/>
          </w:tcPr>
          <w:p w14:paraId="0C50ED8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musí podporovat spojení s technickou podporou výrobce a automaticky vytvářet servisní incidenty, včetně odeslání HW logů serveru (call-</w:t>
            </w:r>
            <w:proofErr w:type="spellStart"/>
            <w:r w:rsidRPr="00B63F86">
              <w:rPr>
                <w:rFonts w:ascii="Calibri" w:eastAsia="Times New Roman" w:hAnsi="Calibri" w:cs="Calibri"/>
                <w:color w:val="000000"/>
                <w:sz w:val="20"/>
                <w:szCs w:val="20"/>
                <w:lang w:eastAsia="cs-CZ"/>
              </w:rPr>
              <w:t>home</w:t>
            </w:r>
            <w:proofErr w:type="spellEnd"/>
            <w:r w:rsidRPr="00B63F86">
              <w:rPr>
                <w:rFonts w:ascii="Calibri" w:eastAsia="Times New Roman" w:hAnsi="Calibri" w:cs="Calibri"/>
                <w:color w:val="000000"/>
                <w:sz w:val="20"/>
                <w:szCs w:val="20"/>
                <w:lang w:eastAsia="cs-CZ"/>
              </w:rPr>
              <w:t>) a to bez nutnosti instalace externího SW, nebo řídícího serveru</w:t>
            </w:r>
          </w:p>
        </w:tc>
        <w:tc>
          <w:tcPr>
            <w:tcW w:w="902" w:type="dxa"/>
            <w:tcBorders>
              <w:top w:val="nil"/>
              <w:left w:val="single" w:sz="4" w:space="0" w:color="auto"/>
              <w:bottom w:val="single" w:sz="4" w:space="0" w:color="auto"/>
              <w:right w:val="single" w:sz="4" w:space="0" w:color="auto"/>
            </w:tcBorders>
            <w:shd w:val="clear" w:color="auto" w:fill="FFFF00"/>
            <w:noWrap/>
            <w:vAlign w:val="bottom"/>
            <w:hideMark/>
          </w:tcPr>
          <w:p w14:paraId="17B56EF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266FF86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3098E04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229E508" w14:textId="77777777" w:rsidTr="00F11F00">
        <w:trPr>
          <w:trHeight w:val="510"/>
        </w:trPr>
        <w:tc>
          <w:tcPr>
            <w:tcW w:w="1075" w:type="dxa"/>
            <w:tcBorders>
              <w:top w:val="nil"/>
              <w:left w:val="single" w:sz="4" w:space="0" w:color="auto"/>
              <w:bottom w:val="nil"/>
              <w:right w:val="single" w:sz="4" w:space="0" w:color="auto"/>
            </w:tcBorders>
            <w:shd w:val="clear" w:color="auto" w:fill="auto"/>
            <w:vAlign w:val="center"/>
            <w:hideMark/>
          </w:tcPr>
          <w:p w14:paraId="3DEFC5D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Kompatibilita</w:t>
            </w:r>
          </w:p>
        </w:tc>
        <w:tc>
          <w:tcPr>
            <w:tcW w:w="3121" w:type="dxa"/>
            <w:tcBorders>
              <w:top w:val="nil"/>
              <w:left w:val="nil"/>
              <w:bottom w:val="single" w:sz="4" w:space="0" w:color="auto"/>
              <w:right w:val="single" w:sz="4" w:space="0" w:color="auto"/>
            </w:tcBorders>
            <w:shd w:val="clear" w:color="auto" w:fill="auto"/>
            <w:vAlign w:val="center"/>
            <w:hideMark/>
          </w:tcPr>
          <w:p w14:paraId="328684E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v nabízené konfiguraci musí být kompatibilní s </w:t>
            </w:r>
            <w:proofErr w:type="spellStart"/>
            <w:r w:rsidRPr="00B63F86">
              <w:rPr>
                <w:rFonts w:ascii="Calibri" w:eastAsia="Times New Roman" w:hAnsi="Calibri" w:cs="Calibri"/>
                <w:sz w:val="20"/>
                <w:szCs w:val="20"/>
                <w:lang w:eastAsia="cs-CZ"/>
              </w:rPr>
              <w:t>VMware</w:t>
            </w:r>
            <w:proofErr w:type="spellEnd"/>
            <w:r w:rsidRPr="00B63F86">
              <w:rPr>
                <w:rFonts w:ascii="Calibri" w:eastAsia="Times New Roman" w:hAnsi="Calibri" w:cs="Calibri"/>
                <w:sz w:val="20"/>
                <w:szCs w:val="20"/>
                <w:lang w:eastAsia="cs-CZ"/>
              </w:rPr>
              <w:t xml:space="preserve"> 6.0, 6.5, 6.7</w:t>
            </w:r>
          </w:p>
        </w:tc>
        <w:tc>
          <w:tcPr>
            <w:tcW w:w="902" w:type="dxa"/>
            <w:tcBorders>
              <w:top w:val="nil"/>
              <w:left w:val="nil"/>
              <w:bottom w:val="single" w:sz="4" w:space="0" w:color="auto"/>
              <w:right w:val="single" w:sz="4" w:space="0" w:color="auto"/>
            </w:tcBorders>
            <w:shd w:val="clear" w:color="auto" w:fill="FFFF00"/>
            <w:vAlign w:val="center"/>
            <w:hideMark/>
          </w:tcPr>
          <w:p w14:paraId="6DA6698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2961" w:type="dxa"/>
            <w:tcBorders>
              <w:top w:val="nil"/>
              <w:left w:val="nil"/>
              <w:bottom w:val="single" w:sz="4" w:space="0" w:color="auto"/>
              <w:right w:val="single" w:sz="4" w:space="0" w:color="auto"/>
            </w:tcBorders>
            <w:shd w:val="clear" w:color="auto" w:fill="FFFF00"/>
            <w:vAlign w:val="center"/>
            <w:hideMark/>
          </w:tcPr>
          <w:p w14:paraId="242BAD2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1003" w:type="dxa"/>
            <w:tcBorders>
              <w:top w:val="nil"/>
              <w:left w:val="nil"/>
              <w:bottom w:val="single" w:sz="4" w:space="0" w:color="auto"/>
              <w:right w:val="single" w:sz="4" w:space="0" w:color="auto"/>
            </w:tcBorders>
            <w:shd w:val="clear" w:color="auto" w:fill="FFFF00"/>
            <w:noWrap/>
            <w:vAlign w:val="bottom"/>
            <w:hideMark/>
          </w:tcPr>
          <w:p w14:paraId="3A9D5DF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CCF1D8A" w14:textId="77777777" w:rsidTr="00F11F00">
        <w:trPr>
          <w:trHeight w:val="300"/>
        </w:trPr>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2EC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Požadavky na záruku a servis</w:t>
            </w:r>
          </w:p>
        </w:tc>
        <w:tc>
          <w:tcPr>
            <w:tcW w:w="3121" w:type="dxa"/>
            <w:tcBorders>
              <w:top w:val="nil"/>
              <w:left w:val="nil"/>
              <w:bottom w:val="single" w:sz="4" w:space="0" w:color="auto"/>
              <w:right w:val="single" w:sz="4" w:space="0" w:color="auto"/>
            </w:tcBorders>
            <w:shd w:val="clear" w:color="auto" w:fill="auto"/>
            <w:vAlign w:val="center"/>
            <w:hideMark/>
          </w:tcPr>
          <w:p w14:paraId="3EC2B3E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Požadujeme dodání podpory výrobce v délce trvání min. 5 let</w:t>
            </w:r>
          </w:p>
        </w:tc>
        <w:tc>
          <w:tcPr>
            <w:tcW w:w="902" w:type="dxa"/>
            <w:tcBorders>
              <w:top w:val="nil"/>
              <w:left w:val="nil"/>
              <w:bottom w:val="single" w:sz="4" w:space="0" w:color="auto"/>
              <w:right w:val="single" w:sz="4" w:space="0" w:color="auto"/>
            </w:tcBorders>
            <w:shd w:val="clear" w:color="auto" w:fill="FFFF00"/>
            <w:noWrap/>
            <w:vAlign w:val="bottom"/>
            <w:hideMark/>
          </w:tcPr>
          <w:p w14:paraId="4E7D50B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388DFFC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3A9A4ED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DC57581"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40AD2102"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4CD81674"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Dostupnost podpory musí být zajištěna v režimu 24x7, 365 dní v roce.</w:t>
            </w:r>
          </w:p>
        </w:tc>
        <w:tc>
          <w:tcPr>
            <w:tcW w:w="902" w:type="dxa"/>
            <w:tcBorders>
              <w:top w:val="nil"/>
              <w:left w:val="nil"/>
              <w:bottom w:val="single" w:sz="4" w:space="0" w:color="auto"/>
              <w:right w:val="single" w:sz="4" w:space="0" w:color="auto"/>
            </w:tcBorders>
            <w:shd w:val="clear" w:color="auto" w:fill="FFFF00"/>
            <w:noWrap/>
            <w:vAlign w:val="bottom"/>
            <w:hideMark/>
          </w:tcPr>
          <w:p w14:paraId="18E239F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39D723D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0D8761F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40AAC3D"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B39A19E"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2CF9F66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Součástí podpory musí být zajištění opravy na místě se zahájením zásahu do konce následujícího pracovního dne od diagnostiky závady. </w:t>
            </w:r>
          </w:p>
        </w:tc>
        <w:tc>
          <w:tcPr>
            <w:tcW w:w="902" w:type="dxa"/>
            <w:tcBorders>
              <w:top w:val="nil"/>
              <w:left w:val="nil"/>
              <w:bottom w:val="single" w:sz="4" w:space="0" w:color="auto"/>
              <w:right w:val="single" w:sz="4" w:space="0" w:color="auto"/>
            </w:tcBorders>
            <w:shd w:val="clear" w:color="auto" w:fill="FFFF00"/>
            <w:noWrap/>
            <w:vAlign w:val="bottom"/>
            <w:hideMark/>
          </w:tcPr>
          <w:p w14:paraId="0C6DA1C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64E363F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0280034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EC7E22B" w14:textId="77777777" w:rsidTr="00F11F00">
        <w:trPr>
          <w:trHeight w:val="51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287E53CA"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11613CA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902" w:type="dxa"/>
            <w:tcBorders>
              <w:top w:val="nil"/>
              <w:left w:val="nil"/>
              <w:bottom w:val="single" w:sz="4" w:space="0" w:color="auto"/>
              <w:right w:val="single" w:sz="4" w:space="0" w:color="auto"/>
            </w:tcBorders>
            <w:shd w:val="clear" w:color="auto" w:fill="FFFF00"/>
            <w:noWrap/>
            <w:vAlign w:val="bottom"/>
            <w:hideMark/>
          </w:tcPr>
          <w:p w14:paraId="5A5F7EF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1C96615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0224BE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469EA68"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653C7D5C"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5CA22848"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B63F86">
              <w:rPr>
                <w:rFonts w:ascii="Calibri" w:eastAsia="Times New Roman" w:hAnsi="Calibri" w:cs="Calibri"/>
                <w:color w:val="000000"/>
                <w:sz w:val="20"/>
                <w:szCs w:val="20"/>
                <w:lang w:eastAsia="cs-CZ"/>
              </w:rPr>
              <w:t>helpdesku</w:t>
            </w:r>
            <w:proofErr w:type="spellEnd"/>
            <w:r w:rsidRPr="00B63F86">
              <w:rPr>
                <w:rFonts w:ascii="Calibri" w:eastAsia="Times New Roman" w:hAnsi="Calibri" w:cs="Calibri"/>
                <w:color w:val="000000"/>
                <w:sz w:val="20"/>
                <w:szCs w:val="20"/>
                <w:lang w:eastAsia="cs-CZ"/>
              </w:rPr>
              <w:t>.</w:t>
            </w:r>
          </w:p>
        </w:tc>
        <w:tc>
          <w:tcPr>
            <w:tcW w:w="902" w:type="dxa"/>
            <w:tcBorders>
              <w:top w:val="nil"/>
              <w:left w:val="nil"/>
              <w:bottom w:val="single" w:sz="4" w:space="0" w:color="auto"/>
              <w:right w:val="single" w:sz="4" w:space="0" w:color="auto"/>
            </w:tcBorders>
            <w:shd w:val="clear" w:color="auto" w:fill="FFFF00"/>
            <w:noWrap/>
            <w:vAlign w:val="bottom"/>
            <w:hideMark/>
          </w:tcPr>
          <w:p w14:paraId="53F047A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auto"/>
            <w:vAlign w:val="center"/>
            <w:hideMark/>
          </w:tcPr>
          <w:p w14:paraId="43F9579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přesné označení servisní garance poskytnuté výrobcem zařízení a jeho parametry formou katalogového listu služby.</w:t>
            </w:r>
          </w:p>
        </w:tc>
        <w:tc>
          <w:tcPr>
            <w:tcW w:w="1003" w:type="dxa"/>
            <w:tcBorders>
              <w:top w:val="nil"/>
              <w:left w:val="nil"/>
              <w:bottom w:val="single" w:sz="4" w:space="0" w:color="auto"/>
              <w:right w:val="single" w:sz="4" w:space="0" w:color="auto"/>
            </w:tcBorders>
            <w:shd w:val="clear" w:color="auto" w:fill="FFFF00"/>
            <w:vAlign w:val="bottom"/>
            <w:hideMark/>
          </w:tcPr>
          <w:p w14:paraId="4FA1FCB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B19A743"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E52420B"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74BC648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902" w:type="dxa"/>
            <w:tcBorders>
              <w:top w:val="nil"/>
              <w:left w:val="nil"/>
              <w:bottom w:val="single" w:sz="4" w:space="0" w:color="auto"/>
              <w:right w:val="single" w:sz="4" w:space="0" w:color="auto"/>
            </w:tcBorders>
            <w:shd w:val="clear" w:color="auto" w:fill="FFFF00"/>
            <w:noWrap/>
            <w:vAlign w:val="bottom"/>
            <w:hideMark/>
          </w:tcPr>
          <w:p w14:paraId="7A6A7D2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624FBB1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27C9930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C1AF7C0" w14:textId="77777777" w:rsidTr="00F11F00">
        <w:trPr>
          <w:trHeight w:val="1020"/>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2232B8FE"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hideMark/>
          </w:tcPr>
          <w:p w14:paraId="0EEFA14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902" w:type="dxa"/>
            <w:tcBorders>
              <w:top w:val="nil"/>
              <w:left w:val="nil"/>
              <w:bottom w:val="single" w:sz="4" w:space="0" w:color="auto"/>
              <w:right w:val="single" w:sz="4" w:space="0" w:color="auto"/>
            </w:tcBorders>
            <w:shd w:val="clear" w:color="auto" w:fill="FFFF00"/>
            <w:noWrap/>
            <w:vAlign w:val="bottom"/>
            <w:hideMark/>
          </w:tcPr>
          <w:p w14:paraId="1A0B9CD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4A8D328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25D8755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C99270A" w14:textId="77777777" w:rsidTr="00F11F00">
        <w:trPr>
          <w:trHeight w:val="765"/>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319F7CD5"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3121" w:type="dxa"/>
            <w:tcBorders>
              <w:top w:val="nil"/>
              <w:left w:val="nil"/>
              <w:bottom w:val="single" w:sz="4" w:space="0" w:color="auto"/>
              <w:right w:val="single" w:sz="4" w:space="0" w:color="auto"/>
            </w:tcBorders>
            <w:shd w:val="clear" w:color="auto" w:fill="auto"/>
            <w:vAlign w:val="center"/>
            <w:hideMark/>
          </w:tcPr>
          <w:p w14:paraId="4E84C96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Záruční servis musí plně pokrývat i </w:t>
            </w:r>
            <w:proofErr w:type="spellStart"/>
            <w:r w:rsidRPr="00B63F86">
              <w:rPr>
                <w:rFonts w:ascii="Calibri" w:eastAsia="Times New Roman" w:hAnsi="Calibri" w:cs="Calibri"/>
                <w:color w:val="000000"/>
                <w:sz w:val="20"/>
                <w:szCs w:val="20"/>
                <w:lang w:eastAsia="cs-CZ"/>
              </w:rPr>
              <w:t>wear-out</w:t>
            </w:r>
            <w:proofErr w:type="spellEnd"/>
            <w:r w:rsidRPr="00B63F86">
              <w:rPr>
                <w:rFonts w:ascii="Calibri" w:eastAsia="Times New Roman" w:hAnsi="Calibri" w:cs="Calibri"/>
                <w:color w:val="000000"/>
                <w:sz w:val="20"/>
                <w:szCs w:val="20"/>
                <w:lang w:eastAsia="cs-CZ"/>
              </w:rPr>
              <w:t xml:space="preserve"> disků/médií </w:t>
            </w:r>
            <w:proofErr w:type="spellStart"/>
            <w:r w:rsidRPr="00B63F86">
              <w:rPr>
                <w:rFonts w:ascii="Calibri" w:eastAsia="Times New Roman" w:hAnsi="Calibri" w:cs="Calibri"/>
                <w:color w:val="000000"/>
                <w:sz w:val="20"/>
                <w:szCs w:val="20"/>
                <w:lang w:eastAsia="cs-CZ"/>
              </w:rPr>
              <w:t>hypervisoru</w:t>
            </w:r>
            <w:proofErr w:type="spellEnd"/>
            <w:r w:rsidRPr="00B63F86">
              <w:rPr>
                <w:rFonts w:ascii="Calibri" w:eastAsia="Times New Roman" w:hAnsi="Calibri" w:cs="Calibri"/>
                <w:color w:val="000000"/>
                <w:sz w:val="20"/>
                <w:szCs w:val="20"/>
                <w:lang w:eastAsia="cs-CZ"/>
              </w:rPr>
              <w:t>. Pro každé opotřebené médium je požadována jeho bezplatná záruční výměna.</w:t>
            </w:r>
          </w:p>
        </w:tc>
        <w:tc>
          <w:tcPr>
            <w:tcW w:w="902" w:type="dxa"/>
            <w:tcBorders>
              <w:top w:val="nil"/>
              <w:left w:val="nil"/>
              <w:bottom w:val="single" w:sz="4" w:space="0" w:color="auto"/>
              <w:right w:val="single" w:sz="4" w:space="0" w:color="auto"/>
            </w:tcBorders>
            <w:shd w:val="clear" w:color="auto" w:fill="FFFF00"/>
            <w:noWrap/>
            <w:vAlign w:val="bottom"/>
            <w:hideMark/>
          </w:tcPr>
          <w:p w14:paraId="5730307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2961" w:type="dxa"/>
            <w:tcBorders>
              <w:top w:val="nil"/>
              <w:left w:val="nil"/>
              <w:bottom w:val="single" w:sz="4" w:space="0" w:color="auto"/>
              <w:right w:val="single" w:sz="4" w:space="0" w:color="auto"/>
            </w:tcBorders>
            <w:shd w:val="clear" w:color="auto" w:fill="FFFF00"/>
            <w:noWrap/>
            <w:vAlign w:val="bottom"/>
            <w:hideMark/>
          </w:tcPr>
          <w:p w14:paraId="6EC0253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1003" w:type="dxa"/>
            <w:tcBorders>
              <w:top w:val="nil"/>
              <w:left w:val="nil"/>
              <w:bottom w:val="single" w:sz="4" w:space="0" w:color="auto"/>
              <w:right w:val="single" w:sz="4" w:space="0" w:color="auto"/>
            </w:tcBorders>
            <w:shd w:val="clear" w:color="auto" w:fill="FFFF00"/>
            <w:vAlign w:val="bottom"/>
            <w:hideMark/>
          </w:tcPr>
          <w:p w14:paraId="5C607C9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bl>
    <w:p w14:paraId="25C33E91" w14:textId="77777777" w:rsidR="00B63F86" w:rsidRPr="00FC15A7" w:rsidRDefault="00B63F86" w:rsidP="00CF32C3">
      <w:pPr>
        <w:jc w:val="both"/>
      </w:pPr>
    </w:p>
    <w:p w14:paraId="23525D42" w14:textId="621046D8" w:rsidR="00FC15A7" w:rsidRDefault="00FC15A7" w:rsidP="00CF32C3">
      <w:pPr>
        <w:pStyle w:val="Nadpis3"/>
      </w:pPr>
      <w:r>
        <w:t xml:space="preserve">Servery </w:t>
      </w:r>
      <w:proofErr w:type="spellStart"/>
      <w:r>
        <w:t>Oracle</w:t>
      </w:r>
      <w:proofErr w:type="spellEnd"/>
      <w:r w:rsidR="004B444C">
        <w:t xml:space="preserve"> a Test</w:t>
      </w:r>
    </w:p>
    <w:p w14:paraId="2B771CD4" w14:textId="77777777" w:rsidR="00FC15A7" w:rsidRDefault="00FC15A7" w:rsidP="00CF32C3">
      <w:pPr>
        <w:jc w:val="both"/>
      </w:pPr>
    </w:p>
    <w:tbl>
      <w:tblPr>
        <w:tblW w:w="0" w:type="auto"/>
        <w:tblCellMar>
          <w:left w:w="70" w:type="dxa"/>
          <w:right w:w="70" w:type="dxa"/>
        </w:tblCellMar>
        <w:tblLook w:val="04A0" w:firstRow="1" w:lastRow="0" w:firstColumn="1" w:lastColumn="0" w:noHBand="0" w:noVBand="1"/>
      </w:tblPr>
      <w:tblGrid>
        <w:gridCol w:w="1264"/>
        <w:gridCol w:w="4193"/>
        <w:gridCol w:w="854"/>
        <w:gridCol w:w="1424"/>
        <w:gridCol w:w="1327"/>
      </w:tblGrid>
      <w:tr w:rsidR="00B63F86" w:rsidRPr="00CF32C3" w14:paraId="44130C87" w14:textId="77777777" w:rsidTr="00F11F00">
        <w:trPr>
          <w:trHeight w:val="102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01C8902" w14:textId="77777777" w:rsidR="00B63F86" w:rsidRPr="00CF32C3" w:rsidRDefault="00B63F86" w:rsidP="00CF32C3">
            <w:pPr>
              <w:spacing w:after="0" w:line="240" w:lineRule="auto"/>
              <w:jc w:val="both"/>
              <w:rPr>
                <w:rFonts w:ascii="Calibri" w:eastAsia="Times New Roman" w:hAnsi="Calibri" w:cs="Calibri"/>
                <w:bCs/>
                <w:i/>
                <w:sz w:val="20"/>
                <w:szCs w:val="20"/>
                <w:lang w:eastAsia="cs-CZ"/>
              </w:rPr>
            </w:pPr>
            <w:r w:rsidRPr="00CF32C3">
              <w:rPr>
                <w:rFonts w:ascii="Calibri" w:eastAsia="Times New Roman" w:hAnsi="Calibri" w:cs="Calibri"/>
                <w:bCs/>
                <w:i/>
                <w:sz w:val="20"/>
                <w:szCs w:val="20"/>
                <w:lang w:eastAsia="cs-CZ"/>
              </w:rPr>
              <w:lastRenderedPageBreak/>
              <w:t>Požadované vlastnosti zařízení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C0B35E" w14:textId="62853EEC" w:rsidR="00B63F86" w:rsidRPr="00CF32C3" w:rsidRDefault="00E4149E" w:rsidP="00CF32C3">
            <w:pPr>
              <w:spacing w:after="0" w:line="240" w:lineRule="auto"/>
              <w:jc w:val="both"/>
              <w:rPr>
                <w:rFonts w:ascii="Calibri" w:eastAsia="Times New Roman" w:hAnsi="Calibri" w:cs="Calibri"/>
                <w:bCs/>
                <w:i/>
                <w:sz w:val="20"/>
                <w:szCs w:val="20"/>
                <w:lang w:eastAsia="cs-CZ"/>
              </w:rPr>
            </w:pPr>
            <w:r>
              <w:rPr>
                <w:rFonts w:ascii="Calibri" w:eastAsia="Times New Roman" w:hAnsi="Calibri" w:cs="Calibri"/>
                <w:bCs/>
                <w:i/>
                <w:sz w:val="20"/>
                <w:szCs w:val="20"/>
                <w:lang w:eastAsia="cs-CZ"/>
              </w:rPr>
              <w:t>Splněno: ANO / 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AE0C58" w14:textId="77777777" w:rsidR="00B63F86" w:rsidRPr="00CF32C3" w:rsidRDefault="00B63F86" w:rsidP="00CF32C3">
            <w:pPr>
              <w:spacing w:after="0" w:line="240" w:lineRule="auto"/>
              <w:jc w:val="both"/>
              <w:rPr>
                <w:rFonts w:ascii="Calibri" w:eastAsia="Times New Roman" w:hAnsi="Calibri" w:cs="Calibri"/>
                <w:bCs/>
                <w:i/>
                <w:sz w:val="20"/>
                <w:szCs w:val="20"/>
                <w:lang w:eastAsia="cs-CZ"/>
              </w:rPr>
            </w:pPr>
            <w:r w:rsidRPr="00CF32C3">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1C631D" w14:textId="77777777" w:rsidR="00B63F86" w:rsidRPr="00CF32C3" w:rsidRDefault="00B63F86" w:rsidP="00CF32C3">
            <w:pPr>
              <w:spacing w:after="0" w:line="240" w:lineRule="auto"/>
              <w:jc w:val="both"/>
              <w:rPr>
                <w:rFonts w:ascii="Calibri" w:eastAsia="Times New Roman" w:hAnsi="Calibri" w:cs="Calibri"/>
                <w:bCs/>
                <w:i/>
                <w:sz w:val="20"/>
                <w:szCs w:val="20"/>
                <w:lang w:eastAsia="cs-CZ"/>
              </w:rPr>
            </w:pPr>
            <w:r w:rsidRPr="00CF32C3">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B63F86" w:rsidRPr="00B63F86" w14:paraId="12F123E7" w14:textId="77777777" w:rsidTr="00F11F00">
        <w:trPr>
          <w:trHeight w:val="765"/>
          <w:tblHeader/>
        </w:trPr>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9D46B57"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Přesné typové označení nabízeného zařízení</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5526A95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473B6C6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4DBAD10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B446313" w14:textId="77777777" w:rsidTr="00F11F0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7FB172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Počet ks</w:t>
            </w:r>
          </w:p>
        </w:tc>
        <w:tc>
          <w:tcPr>
            <w:tcW w:w="0" w:type="auto"/>
            <w:tcBorders>
              <w:top w:val="nil"/>
              <w:left w:val="nil"/>
              <w:bottom w:val="single" w:sz="4" w:space="0" w:color="auto"/>
              <w:right w:val="single" w:sz="4" w:space="0" w:color="auto"/>
            </w:tcBorders>
            <w:shd w:val="clear" w:color="auto" w:fill="auto"/>
            <w:vAlign w:val="bottom"/>
            <w:hideMark/>
          </w:tcPr>
          <w:p w14:paraId="06B422E4" w14:textId="165595E6" w:rsidR="00B63F86" w:rsidRPr="00B63F86" w:rsidRDefault="004B444C"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4</w:t>
            </w:r>
          </w:p>
        </w:tc>
        <w:tc>
          <w:tcPr>
            <w:tcW w:w="0" w:type="auto"/>
            <w:tcBorders>
              <w:top w:val="nil"/>
              <w:left w:val="nil"/>
              <w:bottom w:val="single" w:sz="4" w:space="0" w:color="auto"/>
              <w:right w:val="single" w:sz="4" w:space="0" w:color="auto"/>
            </w:tcBorders>
            <w:shd w:val="clear" w:color="000000" w:fill="C0C0C0"/>
            <w:vAlign w:val="bottom"/>
            <w:hideMark/>
          </w:tcPr>
          <w:p w14:paraId="47AB31A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D9C058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58C87D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FD8BB30" w14:textId="77777777" w:rsidTr="00F11F0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999C88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Formát zařízení</w:t>
            </w:r>
          </w:p>
        </w:tc>
        <w:tc>
          <w:tcPr>
            <w:tcW w:w="0" w:type="auto"/>
            <w:tcBorders>
              <w:top w:val="nil"/>
              <w:left w:val="nil"/>
              <w:bottom w:val="single" w:sz="4" w:space="0" w:color="auto"/>
              <w:right w:val="single" w:sz="4" w:space="0" w:color="auto"/>
            </w:tcBorders>
            <w:shd w:val="clear" w:color="auto" w:fill="auto"/>
            <w:vAlign w:val="bottom"/>
            <w:hideMark/>
          </w:tcPr>
          <w:p w14:paraId="5BAF1AB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19" RACK provedení</w:t>
            </w:r>
          </w:p>
        </w:tc>
        <w:tc>
          <w:tcPr>
            <w:tcW w:w="0" w:type="auto"/>
            <w:tcBorders>
              <w:top w:val="nil"/>
              <w:left w:val="nil"/>
              <w:bottom w:val="single" w:sz="4" w:space="0" w:color="auto"/>
              <w:right w:val="single" w:sz="4" w:space="0" w:color="auto"/>
            </w:tcBorders>
            <w:shd w:val="clear" w:color="auto" w:fill="FFFF00"/>
            <w:vAlign w:val="bottom"/>
            <w:hideMark/>
          </w:tcPr>
          <w:p w14:paraId="679FD9D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A75936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BA5B9E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D2A43F5" w14:textId="77777777" w:rsidTr="00F11F00">
        <w:trPr>
          <w:trHeight w:val="15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92011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Kategorie zařízení</w:t>
            </w:r>
          </w:p>
        </w:tc>
        <w:tc>
          <w:tcPr>
            <w:tcW w:w="0" w:type="auto"/>
            <w:tcBorders>
              <w:top w:val="nil"/>
              <w:left w:val="nil"/>
              <w:bottom w:val="single" w:sz="4" w:space="0" w:color="auto"/>
              <w:right w:val="single" w:sz="4" w:space="0" w:color="auto"/>
            </w:tcBorders>
            <w:shd w:val="clear" w:color="auto" w:fill="auto"/>
            <w:vAlign w:val="center"/>
            <w:hideMark/>
          </w:tcPr>
          <w:p w14:paraId="4440DBD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v provedení RACK (šíře 19”), výška 2U, barevně označené hot-</w:t>
            </w:r>
            <w:proofErr w:type="spellStart"/>
            <w:r w:rsidRPr="00B63F86">
              <w:rPr>
                <w:rFonts w:ascii="Calibri" w:eastAsia="Times New Roman" w:hAnsi="Calibri" w:cs="Calibri"/>
                <w:sz w:val="20"/>
                <w:szCs w:val="20"/>
                <w:lang w:eastAsia="cs-CZ"/>
              </w:rPr>
              <w:t>plug</w:t>
            </w:r>
            <w:proofErr w:type="spellEnd"/>
            <w:r w:rsidRPr="00B63F86">
              <w:rPr>
                <w:rFonts w:ascii="Calibri" w:eastAsia="Times New Roman" w:hAnsi="Calibri" w:cs="Calibri"/>
                <w:sz w:val="20"/>
                <w:szCs w:val="20"/>
                <w:lang w:eastAsia="cs-CZ"/>
              </w:rPr>
              <w:t xml:space="preserve"> vnitřní komponenty, pro přístup ke všem komponentám serveru není nutné nářadí, zásuvné kolejnice pro instalaci do racku s výklopným, nebo výsuvným ramenem pro vedení kabelů. Server musí být vybaven redundantním napájením a s předozadním chlazením s dostatečným výkonem pro jeho plné osazení.</w:t>
            </w:r>
          </w:p>
        </w:tc>
        <w:tc>
          <w:tcPr>
            <w:tcW w:w="0" w:type="auto"/>
            <w:tcBorders>
              <w:top w:val="nil"/>
              <w:left w:val="nil"/>
              <w:bottom w:val="single" w:sz="4" w:space="0" w:color="auto"/>
              <w:right w:val="single" w:sz="4" w:space="0" w:color="auto"/>
            </w:tcBorders>
            <w:shd w:val="clear" w:color="auto" w:fill="FFFF00"/>
            <w:vAlign w:val="center"/>
            <w:hideMark/>
          </w:tcPr>
          <w:p w14:paraId="073EDD6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1C0ED3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15962A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30A2E7E" w14:textId="77777777" w:rsidTr="00F11F00">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DFD0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CPU</w:t>
            </w:r>
          </w:p>
        </w:tc>
        <w:tc>
          <w:tcPr>
            <w:tcW w:w="0" w:type="auto"/>
            <w:tcBorders>
              <w:top w:val="nil"/>
              <w:left w:val="nil"/>
              <w:bottom w:val="single" w:sz="4" w:space="0" w:color="auto"/>
              <w:right w:val="single" w:sz="4" w:space="0" w:color="auto"/>
            </w:tcBorders>
            <w:shd w:val="clear" w:color="auto" w:fill="auto"/>
            <w:vAlign w:val="bottom"/>
            <w:hideMark/>
          </w:tcPr>
          <w:p w14:paraId="2161968B" w14:textId="613070DF"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w:t>
            </w:r>
            <w:r w:rsidR="0069014A">
              <w:rPr>
                <w:rFonts w:ascii="Calibri" w:eastAsia="Times New Roman" w:hAnsi="Calibri" w:cs="Calibri"/>
                <w:sz w:val="20"/>
                <w:szCs w:val="20"/>
                <w:lang w:eastAsia="cs-CZ"/>
              </w:rPr>
              <w:t>a</w:t>
            </w:r>
            <w:r w:rsidRPr="00B63F86">
              <w:rPr>
                <w:rFonts w:ascii="Calibri" w:eastAsia="Times New Roman" w:hAnsi="Calibri" w:cs="Calibri"/>
                <w:sz w:val="20"/>
                <w:szCs w:val="20"/>
                <w:lang w:eastAsia="cs-CZ"/>
              </w:rPr>
              <w:t xml:space="preserve">dujeme </w:t>
            </w:r>
            <w:proofErr w:type="spellStart"/>
            <w:r w:rsidRPr="00B63F86">
              <w:rPr>
                <w:rFonts w:ascii="Calibri" w:eastAsia="Times New Roman" w:hAnsi="Calibri" w:cs="Calibri"/>
                <w:sz w:val="20"/>
                <w:szCs w:val="20"/>
                <w:lang w:eastAsia="cs-CZ"/>
              </w:rPr>
              <w:t>dvousocketový</w:t>
            </w:r>
            <w:proofErr w:type="spellEnd"/>
            <w:r w:rsidRPr="00B63F86">
              <w:rPr>
                <w:rFonts w:ascii="Calibri" w:eastAsia="Times New Roman" w:hAnsi="Calibri" w:cs="Calibri"/>
                <w:sz w:val="20"/>
                <w:szCs w:val="20"/>
                <w:lang w:eastAsia="cs-CZ"/>
              </w:rPr>
              <w:t xml:space="preserve"> server osazený jedním CPU s počtem 16 jader. </w:t>
            </w:r>
            <w:proofErr w:type="gramStart"/>
            <w:r w:rsidRPr="00B63F86">
              <w:rPr>
                <w:rFonts w:ascii="Calibri" w:eastAsia="Times New Roman" w:hAnsi="Calibri" w:cs="Calibri"/>
                <w:sz w:val="20"/>
                <w:szCs w:val="20"/>
                <w:lang w:eastAsia="cs-CZ"/>
              </w:rPr>
              <w:t>CPU musí</w:t>
            </w:r>
            <w:proofErr w:type="gramEnd"/>
            <w:r w:rsidRPr="00B63F86">
              <w:rPr>
                <w:rFonts w:ascii="Calibri" w:eastAsia="Times New Roman" w:hAnsi="Calibri" w:cs="Calibri"/>
                <w:sz w:val="20"/>
                <w:szCs w:val="20"/>
                <w:lang w:eastAsia="cs-CZ"/>
              </w:rPr>
              <w:t xml:space="preserve"> dosahovat hodnocení minimálně 24 300 bodů ve výsledcích publikovaných na : https://cpubenchmark.net/multi_cpu.html</w:t>
            </w:r>
          </w:p>
        </w:tc>
        <w:tc>
          <w:tcPr>
            <w:tcW w:w="0" w:type="auto"/>
            <w:tcBorders>
              <w:top w:val="nil"/>
              <w:left w:val="nil"/>
              <w:bottom w:val="single" w:sz="4" w:space="0" w:color="auto"/>
              <w:right w:val="single" w:sz="4" w:space="0" w:color="auto"/>
            </w:tcBorders>
            <w:shd w:val="clear" w:color="auto" w:fill="FFFF00"/>
            <w:vAlign w:val="bottom"/>
            <w:hideMark/>
          </w:tcPr>
          <w:p w14:paraId="37D91C87"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1F282C3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označení procesoru a výsledek</w:t>
            </w:r>
          </w:p>
        </w:tc>
        <w:tc>
          <w:tcPr>
            <w:tcW w:w="0" w:type="auto"/>
            <w:tcBorders>
              <w:top w:val="nil"/>
              <w:left w:val="nil"/>
              <w:bottom w:val="single" w:sz="4" w:space="0" w:color="auto"/>
              <w:right w:val="single" w:sz="4" w:space="0" w:color="auto"/>
            </w:tcBorders>
            <w:shd w:val="clear" w:color="auto" w:fill="FFFF00"/>
            <w:noWrap/>
            <w:vAlign w:val="bottom"/>
            <w:hideMark/>
          </w:tcPr>
          <w:p w14:paraId="6334937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584825C" w14:textId="77777777" w:rsidTr="00F11F00">
        <w:trPr>
          <w:trHeight w:val="1545"/>
        </w:trPr>
        <w:tc>
          <w:tcPr>
            <w:tcW w:w="0" w:type="auto"/>
            <w:tcBorders>
              <w:top w:val="nil"/>
              <w:left w:val="single" w:sz="4" w:space="0" w:color="auto"/>
              <w:bottom w:val="nil"/>
              <w:right w:val="single" w:sz="4" w:space="0" w:color="auto"/>
            </w:tcBorders>
            <w:shd w:val="clear" w:color="auto" w:fill="auto"/>
            <w:vAlign w:val="center"/>
            <w:hideMark/>
          </w:tcPr>
          <w:p w14:paraId="68A6980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Disky</w:t>
            </w:r>
          </w:p>
        </w:tc>
        <w:tc>
          <w:tcPr>
            <w:tcW w:w="0" w:type="auto"/>
            <w:tcBorders>
              <w:top w:val="nil"/>
              <w:left w:val="nil"/>
              <w:bottom w:val="single" w:sz="4" w:space="0" w:color="auto"/>
              <w:right w:val="single" w:sz="4" w:space="0" w:color="auto"/>
            </w:tcBorders>
            <w:shd w:val="clear" w:color="auto" w:fill="auto"/>
            <w:vAlign w:val="bottom"/>
            <w:hideMark/>
          </w:tcPr>
          <w:p w14:paraId="5A24035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Požadujeme servery "</w:t>
            </w:r>
            <w:proofErr w:type="spellStart"/>
            <w:r w:rsidRPr="00B63F86">
              <w:rPr>
                <w:rFonts w:ascii="Calibri" w:eastAsia="Times New Roman" w:hAnsi="Calibri" w:cs="Calibri"/>
                <w:sz w:val="20"/>
                <w:szCs w:val="20"/>
                <w:lang w:eastAsia="cs-CZ"/>
              </w:rPr>
              <w:t>diskless</w:t>
            </w:r>
            <w:proofErr w:type="spellEnd"/>
            <w:r w:rsidRPr="00B63F86">
              <w:rPr>
                <w:rFonts w:ascii="Calibri" w:eastAsia="Times New Roman" w:hAnsi="Calibri" w:cs="Calibri"/>
                <w:sz w:val="20"/>
                <w:szCs w:val="20"/>
                <w:lang w:eastAsia="cs-CZ"/>
              </w:rPr>
              <w:t xml:space="preserve">". Z ekonomických důvodů bez HDD </w:t>
            </w:r>
            <w:proofErr w:type="spellStart"/>
            <w:r w:rsidRPr="00B63F86">
              <w:rPr>
                <w:rFonts w:ascii="Calibri" w:eastAsia="Times New Roman" w:hAnsi="Calibri" w:cs="Calibri"/>
                <w:sz w:val="20"/>
                <w:szCs w:val="20"/>
                <w:lang w:eastAsia="cs-CZ"/>
              </w:rPr>
              <w:t>backplane</w:t>
            </w:r>
            <w:proofErr w:type="spellEnd"/>
            <w:r w:rsidRPr="00B63F86">
              <w:rPr>
                <w:rFonts w:ascii="Calibri" w:eastAsia="Times New Roman" w:hAnsi="Calibri" w:cs="Calibri"/>
                <w:sz w:val="20"/>
                <w:szCs w:val="20"/>
                <w:lang w:eastAsia="cs-CZ"/>
              </w:rPr>
              <w:t xml:space="preserve"> a RAID řadičů pro </w:t>
            </w:r>
            <w:proofErr w:type="spellStart"/>
            <w:r w:rsidRPr="00B63F86">
              <w:rPr>
                <w:rFonts w:ascii="Calibri" w:eastAsia="Times New Roman" w:hAnsi="Calibri" w:cs="Calibri"/>
                <w:sz w:val="20"/>
                <w:szCs w:val="20"/>
                <w:lang w:eastAsia="cs-CZ"/>
              </w:rPr>
              <w:t>backplane</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Bootování</w:t>
            </w:r>
            <w:proofErr w:type="spellEnd"/>
            <w:r w:rsidRPr="00B63F86">
              <w:rPr>
                <w:rFonts w:ascii="Calibri" w:eastAsia="Times New Roman" w:hAnsi="Calibri" w:cs="Calibri"/>
                <w:sz w:val="20"/>
                <w:szCs w:val="20"/>
                <w:lang w:eastAsia="cs-CZ"/>
              </w:rPr>
              <w:t xml:space="preserve"> serveru musí být vyřešeno vnitřními disky pro </w:t>
            </w:r>
            <w:proofErr w:type="spellStart"/>
            <w:r w:rsidRPr="00B63F86">
              <w:rPr>
                <w:rFonts w:ascii="Calibri" w:eastAsia="Times New Roman" w:hAnsi="Calibri" w:cs="Calibri"/>
                <w:sz w:val="20"/>
                <w:szCs w:val="20"/>
                <w:lang w:eastAsia="cs-CZ"/>
              </w:rPr>
              <w:t>Hypervisor</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ESXi</w:t>
            </w:r>
            <w:proofErr w:type="spellEnd"/>
            <w:r w:rsidRPr="00B63F86">
              <w:rPr>
                <w:rFonts w:ascii="Calibri" w:eastAsia="Times New Roman" w:hAnsi="Calibri" w:cs="Calibri"/>
                <w:sz w:val="20"/>
                <w:szCs w:val="20"/>
                <w:lang w:eastAsia="cs-CZ"/>
              </w:rPr>
              <w:t xml:space="preserve">. Tyto disky musí mít min. kapacitu 240GB a pod ochranou RAID1 (zrcadlené). Disky musí být provedení SSD, SHDC, SATA-DOM, nebo </w:t>
            </w:r>
            <w:proofErr w:type="gramStart"/>
            <w:r w:rsidRPr="00B63F86">
              <w:rPr>
                <w:rFonts w:ascii="Calibri" w:eastAsia="Times New Roman" w:hAnsi="Calibri" w:cs="Calibri"/>
                <w:sz w:val="20"/>
                <w:szCs w:val="20"/>
                <w:lang w:eastAsia="cs-CZ"/>
              </w:rPr>
              <w:t>M.2 (mechanické</w:t>
            </w:r>
            <w:proofErr w:type="gramEnd"/>
            <w:r w:rsidRPr="00B63F86">
              <w:rPr>
                <w:rFonts w:ascii="Calibri" w:eastAsia="Times New Roman" w:hAnsi="Calibri" w:cs="Calibri"/>
                <w:sz w:val="20"/>
                <w:szCs w:val="20"/>
                <w:lang w:eastAsia="cs-CZ"/>
              </w:rPr>
              <w:t>, otáčivé disky se nepřipouští)</w:t>
            </w:r>
          </w:p>
        </w:tc>
        <w:tc>
          <w:tcPr>
            <w:tcW w:w="0" w:type="auto"/>
            <w:tcBorders>
              <w:top w:val="nil"/>
              <w:left w:val="nil"/>
              <w:bottom w:val="single" w:sz="4" w:space="0" w:color="auto"/>
              <w:right w:val="single" w:sz="4" w:space="0" w:color="auto"/>
            </w:tcBorders>
            <w:shd w:val="clear" w:color="auto" w:fill="FFFF00"/>
            <w:vAlign w:val="bottom"/>
            <w:hideMark/>
          </w:tcPr>
          <w:p w14:paraId="32A1DC0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0683D3B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popis řešení, počet, kapacitu a typ disků pro OS</w:t>
            </w:r>
          </w:p>
        </w:tc>
        <w:tc>
          <w:tcPr>
            <w:tcW w:w="0" w:type="auto"/>
            <w:tcBorders>
              <w:top w:val="nil"/>
              <w:left w:val="nil"/>
              <w:bottom w:val="single" w:sz="4" w:space="0" w:color="auto"/>
              <w:right w:val="single" w:sz="4" w:space="0" w:color="auto"/>
            </w:tcBorders>
            <w:shd w:val="clear" w:color="auto" w:fill="FFFF00"/>
            <w:noWrap/>
            <w:vAlign w:val="bottom"/>
            <w:hideMark/>
          </w:tcPr>
          <w:p w14:paraId="0A5CCF2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80860CD" w14:textId="77777777" w:rsidTr="00F11F00">
        <w:trPr>
          <w:trHeight w:val="51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6789BFD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Operační paměť</w:t>
            </w:r>
          </w:p>
        </w:tc>
        <w:tc>
          <w:tcPr>
            <w:tcW w:w="0" w:type="auto"/>
            <w:tcBorders>
              <w:top w:val="nil"/>
              <w:left w:val="nil"/>
              <w:bottom w:val="single" w:sz="4" w:space="0" w:color="auto"/>
              <w:right w:val="single" w:sz="4" w:space="0" w:color="auto"/>
            </w:tcBorders>
            <w:shd w:val="clear" w:color="auto" w:fill="auto"/>
            <w:vAlign w:val="center"/>
            <w:hideMark/>
          </w:tcPr>
          <w:p w14:paraId="2A9077D7" w14:textId="76181E76"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disponovat min. 24x DIMM slot. Požadujeme osazení </w:t>
            </w:r>
            <w:r w:rsidR="0069014A">
              <w:rPr>
                <w:rFonts w:ascii="Calibri" w:eastAsia="Times New Roman" w:hAnsi="Calibri" w:cs="Calibri"/>
                <w:sz w:val="20"/>
                <w:szCs w:val="20"/>
                <w:lang w:eastAsia="cs-CZ"/>
              </w:rPr>
              <w:t>6x</w:t>
            </w:r>
            <w:r w:rsidR="000D62BF">
              <w:rPr>
                <w:rFonts w:ascii="Calibri" w:eastAsia="Times New Roman" w:hAnsi="Calibri" w:cs="Calibri"/>
                <w:sz w:val="20"/>
                <w:szCs w:val="20"/>
                <w:lang w:eastAsia="cs-CZ"/>
              </w:rPr>
              <w:t xml:space="preserve"> </w:t>
            </w:r>
            <w:r w:rsidR="0069014A">
              <w:rPr>
                <w:rFonts w:ascii="Calibri" w:eastAsia="Times New Roman" w:hAnsi="Calibri" w:cs="Calibri"/>
                <w:sz w:val="20"/>
                <w:szCs w:val="20"/>
                <w:lang w:eastAsia="cs-CZ"/>
              </w:rPr>
              <w:t>64</w:t>
            </w:r>
            <w:r w:rsidR="000D62BF">
              <w:rPr>
                <w:rFonts w:ascii="Calibri" w:eastAsia="Times New Roman" w:hAnsi="Calibri" w:cs="Calibri"/>
                <w:sz w:val="20"/>
                <w:szCs w:val="20"/>
                <w:lang w:eastAsia="cs-CZ"/>
              </w:rPr>
              <w:t xml:space="preserve"> </w:t>
            </w:r>
            <w:r w:rsidR="0069014A">
              <w:rPr>
                <w:rFonts w:ascii="Calibri" w:eastAsia="Times New Roman" w:hAnsi="Calibri" w:cs="Calibri"/>
                <w:sz w:val="20"/>
                <w:szCs w:val="20"/>
                <w:lang w:eastAsia="cs-CZ"/>
              </w:rPr>
              <w:t>GB</w:t>
            </w:r>
            <w:r w:rsidRPr="00B63F86">
              <w:rPr>
                <w:rFonts w:ascii="Calibri" w:eastAsia="Times New Roman" w:hAnsi="Calibri" w:cs="Calibri"/>
                <w:sz w:val="20"/>
                <w:szCs w:val="20"/>
                <w:lang w:eastAsia="cs-CZ"/>
              </w:rPr>
              <w:t xml:space="preserve"> </w:t>
            </w:r>
            <w:r w:rsidR="000D62BF" w:rsidRPr="00B63F86">
              <w:rPr>
                <w:rFonts w:ascii="Calibri" w:eastAsia="Times New Roman" w:hAnsi="Calibri" w:cs="Calibri"/>
                <w:sz w:val="20"/>
                <w:szCs w:val="20"/>
                <w:lang w:eastAsia="cs-CZ"/>
              </w:rPr>
              <w:t xml:space="preserve">LRDIMM </w:t>
            </w:r>
            <w:r w:rsidRPr="00B63F86">
              <w:rPr>
                <w:rFonts w:ascii="Calibri" w:eastAsia="Times New Roman" w:hAnsi="Calibri" w:cs="Calibri"/>
                <w:sz w:val="20"/>
                <w:szCs w:val="20"/>
                <w:lang w:eastAsia="cs-CZ"/>
              </w:rPr>
              <w:t>DDR4, 2666MT/s</w:t>
            </w:r>
          </w:p>
        </w:tc>
        <w:tc>
          <w:tcPr>
            <w:tcW w:w="0" w:type="auto"/>
            <w:tcBorders>
              <w:top w:val="nil"/>
              <w:left w:val="nil"/>
              <w:bottom w:val="single" w:sz="4" w:space="0" w:color="auto"/>
              <w:right w:val="single" w:sz="4" w:space="0" w:color="auto"/>
            </w:tcBorders>
            <w:shd w:val="clear" w:color="auto" w:fill="FFFF00"/>
            <w:vAlign w:val="center"/>
            <w:hideMark/>
          </w:tcPr>
          <w:p w14:paraId="03522E7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2CCC63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4DD476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DBC46AF" w14:textId="77777777" w:rsidTr="00F11F00">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76616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LAN</w:t>
            </w:r>
          </w:p>
        </w:tc>
        <w:tc>
          <w:tcPr>
            <w:tcW w:w="0" w:type="auto"/>
            <w:tcBorders>
              <w:top w:val="nil"/>
              <w:left w:val="nil"/>
              <w:bottom w:val="single" w:sz="4" w:space="0" w:color="auto"/>
              <w:right w:val="single" w:sz="4" w:space="0" w:color="auto"/>
            </w:tcBorders>
            <w:shd w:val="clear" w:color="auto" w:fill="auto"/>
            <w:vAlign w:val="bottom"/>
            <w:hideMark/>
          </w:tcPr>
          <w:p w14:paraId="3C831FE8" w14:textId="1B2E1944"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být vybaven min. dvěma 10GbE SFP+ porty typu "LAN on motherboard" (n</w:t>
            </w:r>
            <w:r w:rsidR="0069014A">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0" w:type="auto"/>
            <w:tcBorders>
              <w:top w:val="nil"/>
              <w:left w:val="nil"/>
              <w:bottom w:val="single" w:sz="4" w:space="0" w:color="auto"/>
              <w:right w:val="single" w:sz="4" w:space="0" w:color="auto"/>
            </w:tcBorders>
            <w:shd w:val="clear" w:color="auto" w:fill="FFFF00"/>
            <w:vAlign w:val="bottom"/>
            <w:hideMark/>
          </w:tcPr>
          <w:p w14:paraId="0D6BD45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CBCAA0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CD475E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EC8D6BB" w14:textId="77777777" w:rsidTr="00F11F00">
        <w:trPr>
          <w:trHeight w:val="52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AF075B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65E1255A" w14:textId="528C088A"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Dále dvěma 1000Base-T porty typu "LAN on motherboard" (n</w:t>
            </w:r>
            <w:r w:rsidR="0069014A">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0" w:type="auto"/>
            <w:tcBorders>
              <w:top w:val="nil"/>
              <w:left w:val="nil"/>
              <w:bottom w:val="single" w:sz="4" w:space="0" w:color="auto"/>
              <w:right w:val="single" w:sz="4" w:space="0" w:color="auto"/>
            </w:tcBorders>
            <w:shd w:val="clear" w:color="auto" w:fill="FFFF00"/>
            <w:vAlign w:val="bottom"/>
            <w:hideMark/>
          </w:tcPr>
          <w:p w14:paraId="0962E42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1D7B30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AFC5EA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305E5FC0" w14:textId="77777777" w:rsidTr="00F11F00">
        <w:trPr>
          <w:trHeight w:val="52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9E2B380"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090D212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Jednou separátní kartou se dvěma 10GbE porty SFP+ do PCI-E slotu se stejnou čipovou sadou jako jsou 10GbE LOM porty výše</w:t>
            </w:r>
          </w:p>
        </w:tc>
        <w:tc>
          <w:tcPr>
            <w:tcW w:w="0" w:type="auto"/>
            <w:tcBorders>
              <w:top w:val="nil"/>
              <w:left w:val="nil"/>
              <w:bottom w:val="single" w:sz="4" w:space="0" w:color="auto"/>
              <w:right w:val="single" w:sz="4" w:space="0" w:color="auto"/>
            </w:tcBorders>
            <w:shd w:val="clear" w:color="auto" w:fill="FFFF00"/>
            <w:vAlign w:val="bottom"/>
            <w:hideMark/>
          </w:tcPr>
          <w:p w14:paraId="57BE6F9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FCB250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F587A7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6B9B3C58" w14:textId="77777777" w:rsidTr="00F11F00">
        <w:trPr>
          <w:trHeight w:val="5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C17C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lastRenderedPageBreak/>
              <w:t>IO porty - FC</w:t>
            </w:r>
          </w:p>
        </w:tc>
        <w:tc>
          <w:tcPr>
            <w:tcW w:w="0" w:type="auto"/>
            <w:tcBorders>
              <w:top w:val="nil"/>
              <w:left w:val="nil"/>
              <w:bottom w:val="single" w:sz="4" w:space="0" w:color="auto"/>
              <w:right w:val="single" w:sz="4" w:space="0" w:color="auto"/>
            </w:tcBorders>
            <w:shd w:val="clear" w:color="auto" w:fill="auto"/>
            <w:vAlign w:val="bottom"/>
            <w:hideMark/>
          </w:tcPr>
          <w:p w14:paraId="2C79DF27"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Požadujeme vybavení dvěma jednoportovými FC16 HBA (</w:t>
            </w:r>
            <w:proofErr w:type="spellStart"/>
            <w:r w:rsidRPr="00B63F86">
              <w:rPr>
                <w:rFonts w:ascii="Calibri" w:eastAsia="Times New Roman" w:hAnsi="Calibri" w:cs="Calibri"/>
                <w:sz w:val="20"/>
                <w:szCs w:val="20"/>
                <w:lang w:eastAsia="cs-CZ"/>
              </w:rPr>
              <w:t>dual</w:t>
            </w:r>
            <w:proofErr w:type="spellEnd"/>
            <w:r w:rsidRPr="00B63F86">
              <w:rPr>
                <w:rFonts w:ascii="Calibri" w:eastAsia="Times New Roman" w:hAnsi="Calibri" w:cs="Calibri"/>
                <w:sz w:val="20"/>
                <w:szCs w:val="20"/>
                <w:lang w:eastAsia="cs-CZ"/>
              </w:rPr>
              <w:t>-port se nepřipouští), osazené MMF optickými moduly s konektory typu LC</w:t>
            </w:r>
          </w:p>
        </w:tc>
        <w:tc>
          <w:tcPr>
            <w:tcW w:w="0" w:type="auto"/>
            <w:tcBorders>
              <w:top w:val="nil"/>
              <w:left w:val="nil"/>
              <w:bottom w:val="single" w:sz="4" w:space="0" w:color="auto"/>
              <w:right w:val="single" w:sz="4" w:space="0" w:color="auto"/>
            </w:tcBorders>
            <w:shd w:val="clear" w:color="auto" w:fill="FFFF00"/>
            <w:vAlign w:val="bottom"/>
            <w:hideMark/>
          </w:tcPr>
          <w:p w14:paraId="5A72A02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A77C35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F8E27D7"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05D64962" w14:textId="77777777" w:rsidTr="00F11F0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66E29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PCI-E</w:t>
            </w:r>
          </w:p>
        </w:tc>
        <w:tc>
          <w:tcPr>
            <w:tcW w:w="0" w:type="auto"/>
            <w:tcBorders>
              <w:top w:val="nil"/>
              <w:left w:val="nil"/>
              <w:bottom w:val="single" w:sz="4" w:space="0" w:color="auto"/>
              <w:right w:val="single" w:sz="4" w:space="0" w:color="auto"/>
            </w:tcBorders>
            <w:shd w:val="clear" w:color="auto" w:fill="auto"/>
            <w:vAlign w:val="center"/>
            <w:hideMark/>
          </w:tcPr>
          <w:p w14:paraId="2F10C1E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po osazení všemi LAN, řadiči a HBA kartami, musí poskytnout nejméně jeden volný slot pro budoucí rozšíření</w:t>
            </w:r>
          </w:p>
        </w:tc>
        <w:tc>
          <w:tcPr>
            <w:tcW w:w="0" w:type="auto"/>
            <w:tcBorders>
              <w:top w:val="nil"/>
              <w:left w:val="nil"/>
              <w:bottom w:val="single" w:sz="4" w:space="0" w:color="auto"/>
              <w:right w:val="single" w:sz="4" w:space="0" w:color="auto"/>
            </w:tcBorders>
            <w:shd w:val="clear" w:color="auto" w:fill="FFFF00"/>
            <w:vAlign w:val="center"/>
            <w:hideMark/>
          </w:tcPr>
          <w:p w14:paraId="30EBBA72"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E5C871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EB7A23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0E2DEAB0" w14:textId="77777777" w:rsidTr="00F11F00">
        <w:trPr>
          <w:trHeight w:val="780"/>
        </w:trPr>
        <w:tc>
          <w:tcPr>
            <w:tcW w:w="0" w:type="auto"/>
            <w:tcBorders>
              <w:top w:val="nil"/>
              <w:left w:val="single" w:sz="4" w:space="0" w:color="auto"/>
              <w:bottom w:val="nil"/>
              <w:right w:val="single" w:sz="4" w:space="0" w:color="auto"/>
            </w:tcBorders>
            <w:shd w:val="clear" w:color="auto" w:fill="auto"/>
            <w:vAlign w:val="center"/>
            <w:hideMark/>
          </w:tcPr>
          <w:p w14:paraId="08C9F9B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Chlazení a napájení</w:t>
            </w:r>
          </w:p>
        </w:tc>
        <w:tc>
          <w:tcPr>
            <w:tcW w:w="0" w:type="auto"/>
            <w:tcBorders>
              <w:top w:val="nil"/>
              <w:left w:val="nil"/>
              <w:bottom w:val="nil"/>
              <w:right w:val="single" w:sz="4" w:space="0" w:color="auto"/>
            </w:tcBorders>
            <w:shd w:val="clear" w:color="auto" w:fill="auto"/>
            <w:vAlign w:val="bottom"/>
            <w:hideMark/>
          </w:tcPr>
          <w:p w14:paraId="477C9A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být vybaven </w:t>
            </w:r>
            <w:proofErr w:type="spellStart"/>
            <w:r w:rsidRPr="00B63F86">
              <w:rPr>
                <w:rFonts w:ascii="Calibri" w:eastAsia="Times New Roman" w:hAnsi="Calibri" w:cs="Calibri"/>
                <w:sz w:val="20"/>
                <w:szCs w:val="20"/>
                <w:lang w:eastAsia="cs-CZ"/>
              </w:rPr>
              <w:t>redundatními</w:t>
            </w:r>
            <w:proofErr w:type="spellEnd"/>
            <w:r w:rsidRPr="00B63F86">
              <w:rPr>
                <w:rFonts w:ascii="Calibri" w:eastAsia="Times New Roman" w:hAnsi="Calibri" w:cs="Calibri"/>
                <w:sz w:val="20"/>
                <w:szCs w:val="20"/>
                <w:lang w:eastAsia="cs-CZ"/>
              </w:rPr>
              <w:t xml:space="preserve"> za provozu vyměnitelnými ventilátory a zdroji v konfiguraci N+N. Zdroje musí být v energetické třídě min. </w:t>
            </w:r>
            <w:proofErr w:type="spellStart"/>
            <w:r w:rsidRPr="00B63F86">
              <w:rPr>
                <w:rFonts w:ascii="Calibri" w:eastAsia="Times New Roman" w:hAnsi="Calibri" w:cs="Calibri"/>
                <w:sz w:val="20"/>
                <w:szCs w:val="20"/>
                <w:lang w:eastAsia="cs-CZ"/>
              </w:rPr>
              <w:t>Platinum</w:t>
            </w:r>
            <w:proofErr w:type="spellEnd"/>
          </w:p>
        </w:tc>
        <w:tc>
          <w:tcPr>
            <w:tcW w:w="0" w:type="auto"/>
            <w:tcBorders>
              <w:top w:val="nil"/>
              <w:left w:val="nil"/>
              <w:bottom w:val="nil"/>
              <w:right w:val="single" w:sz="4" w:space="0" w:color="auto"/>
            </w:tcBorders>
            <w:shd w:val="clear" w:color="auto" w:fill="FFFF00"/>
            <w:vAlign w:val="center"/>
            <w:hideMark/>
          </w:tcPr>
          <w:p w14:paraId="1241BCE3"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nil"/>
              <w:right w:val="single" w:sz="4" w:space="0" w:color="auto"/>
            </w:tcBorders>
            <w:shd w:val="clear" w:color="auto" w:fill="FFFF00"/>
            <w:vAlign w:val="center"/>
            <w:hideMark/>
          </w:tcPr>
          <w:p w14:paraId="7EF803A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BB086B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2DD7801C" w14:textId="77777777" w:rsidTr="00F11F00">
        <w:trPr>
          <w:trHeight w:val="51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1163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Management serveru</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0EF3C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Server musí být vybaven nezávislým HW managementem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 xml:space="preserve"> </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 xml:space="preserve"> band) následujících vlastností:</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4FAA2BE6"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4E62E8E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38DB14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EEC6829"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5A814C"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E1F1342"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 dedikovaným </w:t>
            </w:r>
            <w:proofErr w:type="spellStart"/>
            <w:r w:rsidRPr="00B63F86">
              <w:rPr>
                <w:rFonts w:ascii="Calibri" w:eastAsia="Times New Roman" w:hAnsi="Calibri" w:cs="Calibri"/>
                <w:color w:val="000000"/>
                <w:sz w:val="20"/>
                <w:szCs w:val="20"/>
                <w:lang w:eastAsia="cs-CZ"/>
              </w:rPr>
              <w:t>ethernet</w:t>
            </w:r>
            <w:proofErr w:type="spellEnd"/>
            <w:r w:rsidRPr="00B63F86">
              <w:rPr>
                <w:rFonts w:ascii="Calibri" w:eastAsia="Times New Roman" w:hAnsi="Calibri" w:cs="Calibri"/>
                <w:color w:val="000000"/>
                <w:sz w:val="20"/>
                <w:szCs w:val="20"/>
                <w:lang w:eastAsia="cs-CZ"/>
              </w:rPr>
              <w:t xml:space="preserve"> portem typu 1000Base-T</w:t>
            </w:r>
          </w:p>
        </w:tc>
        <w:tc>
          <w:tcPr>
            <w:tcW w:w="0" w:type="auto"/>
            <w:tcBorders>
              <w:top w:val="nil"/>
              <w:left w:val="single" w:sz="4" w:space="0" w:color="auto"/>
              <w:bottom w:val="single" w:sz="4" w:space="0" w:color="auto"/>
              <w:right w:val="single" w:sz="4" w:space="0" w:color="auto"/>
            </w:tcBorders>
            <w:shd w:val="clear" w:color="auto" w:fill="FFFF00"/>
            <w:vAlign w:val="center"/>
            <w:hideMark/>
          </w:tcPr>
          <w:p w14:paraId="59328BDD"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32C82AB"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D9D846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CCA0036" w14:textId="77777777" w:rsidTr="00F11F00">
        <w:trPr>
          <w:trHeight w:val="15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64E574"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single" w:sz="4" w:space="0" w:color="auto"/>
              <w:left w:val="nil"/>
              <w:bottom w:val="single" w:sz="4" w:space="0" w:color="auto"/>
              <w:right w:val="nil"/>
            </w:tcBorders>
            <w:shd w:val="clear" w:color="auto" w:fill="auto"/>
            <w:vAlign w:val="center"/>
            <w:hideMark/>
          </w:tcPr>
          <w:p w14:paraId="0FC37706"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Management nástroje musí umět poskytovat diagnostiku serveru a ovladače pro OS bez speciální dedikované </w:t>
            </w:r>
            <w:proofErr w:type="spellStart"/>
            <w:r w:rsidRPr="00B63F86">
              <w:rPr>
                <w:rFonts w:ascii="Calibri" w:eastAsia="Times New Roman" w:hAnsi="Calibri" w:cs="Calibri"/>
                <w:color w:val="000000"/>
                <w:sz w:val="20"/>
                <w:szCs w:val="20"/>
                <w:lang w:eastAsia="cs-CZ"/>
              </w:rPr>
              <w:t>partition</w:t>
            </w:r>
            <w:proofErr w:type="spellEnd"/>
            <w:r w:rsidRPr="00B63F86">
              <w:rPr>
                <w:rFonts w:ascii="Calibri" w:eastAsia="Times New Roman" w:hAnsi="Calibri" w:cs="Calibri"/>
                <w:color w:val="000000"/>
                <w:sz w:val="20"/>
                <w:szCs w:val="20"/>
                <w:lang w:eastAsia="cs-CZ"/>
              </w:rPr>
              <w:t xml:space="preserve"> na interních discích serveru a nezávisle na těchto discích, tzn. i </w:t>
            </w:r>
            <w:proofErr w:type="spellStart"/>
            <w:r w:rsidRPr="00B63F86">
              <w:rPr>
                <w:rFonts w:ascii="Calibri" w:eastAsia="Times New Roman" w:hAnsi="Calibri" w:cs="Calibri"/>
                <w:color w:val="000000"/>
                <w:sz w:val="20"/>
                <w:szCs w:val="20"/>
                <w:lang w:eastAsia="cs-CZ"/>
              </w:rPr>
              <w:t>bezdiskový</w:t>
            </w:r>
            <w:proofErr w:type="spellEnd"/>
            <w:r w:rsidRPr="00B63F86">
              <w:rPr>
                <w:rFonts w:ascii="Calibri" w:eastAsia="Times New Roman" w:hAnsi="Calibri" w:cs="Calibri"/>
                <w:color w:val="000000"/>
                <w:sz w:val="20"/>
                <w:szCs w:val="20"/>
                <w:lang w:eastAsia="cs-CZ"/>
              </w:rPr>
              <w:t xml:space="preserve"> server poskytuje diagnostiku serveru. Nepřipouští se diagnostika spouštěná z optické mechaniky nebo jiného externího zařízení (např. USB </w:t>
            </w:r>
            <w:proofErr w:type="spellStart"/>
            <w:r w:rsidRPr="00B63F86">
              <w:rPr>
                <w:rFonts w:ascii="Calibri" w:eastAsia="Times New Roman" w:hAnsi="Calibri" w:cs="Calibri"/>
                <w:color w:val="000000"/>
                <w:sz w:val="20"/>
                <w:szCs w:val="20"/>
                <w:lang w:eastAsia="cs-CZ"/>
              </w:rPr>
              <w:t>flash</w:t>
            </w:r>
            <w:proofErr w:type="spellEnd"/>
            <w:r w:rsidRPr="00B63F86">
              <w:rPr>
                <w:rFonts w:ascii="Calibri" w:eastAsia="Times New Roman" w:hAnsi="Calibri" w:cs="Calibri"/>
                <w:color w:val="000000"/>
                <w:sz w:val="20"/>
                <w:szCs w:val="20"/>
                <w:lang w:eastAsia="cs-CZ"/>
              </w:rPr>
              <w:t xml:space="preserve"> disk, SD karta, atd.)</w:t>
            </w:r>
          </w:p>
        </w:tc>
        <w:tc>
          <w:tcPr>
            <w:tcW w:w="0" w:type="auto"/>
            <w:tcBorders>
              <w:top w:val="single" w:sz="4" w:space="0" w:color="auto"/>
              <w:left w:val="single" w:sz="4" w:space="0" w:color="auto"/>
              <w:bottom w:val="single" w:sz="4" w:space="0" w:color="auto"/>
              <w:right w:val="single" w:sz="4" w:space="0" w:color="auto"/>
            </w:tcBorders>
            <w:shd w:val="clear" w:color="auto" w:fill="FFFF00"/>
            <w:vAlign w:val="bottom"/>
            <w:hideMark/>
          </w:tcPr>
          <w:p w14:paraId="58B9D98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single" w:sz="4" w:space="0" w:color="auto"/>
              <w:left w:val="nil"/>
              <w:bottom w:val="single" w:sz="4" w:space="0" w:color="auto"/>
              <w:right w:val="single" w:sz="4" w:space="0" w:color="auto"/>
            </w:tcBorders>
            <w:shd w:val="clear" w:color="auto" w:fill="FFFF00"/>
            <w:vAlign w:val="bottom"/>
            <w:hideMark/>
          </w:tcPr>
          <w:p w14:paraId="6CDADA4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single" w:sz="4" w:space="0" w:color="auto"/>
              <w:left w:val="nil"/>
              <w:bottom w:val="single" w:sz="4" w:space="0" w:color="auto"/>
              <w:right w:val="single" w:sz="4" w:space="0" w:color="auto"/>
            </w:tcBorders>
            <w:shd w:val="clear" w:color="auto" w:fill="FFFF00"/>
            <w:vAlign w:val="bottom"/>
            <w:hideMark/>
          </w:tcPr>
          <w:p w14:paraId="22F56FA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15235C9"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6F29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A45053C"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být </w:t>
            </w:r>
            <w:proofErr w:type="spellStart"/>
            <w:r w:rsidRPr="00B63F86">
              <w:rPr>
                <w:rFonts w:ascii="Calibri" w:eastAsia="Times New Roman" w:hAnsi="Calibri" w:cs="Calibri"/>
                <w:color w:val="000000"/>
                <w:sz w:val="20"/>
                <w:szCs w:val="20"/>
                <w:lang w:eastAsia="cs-CZ"/>
              </w:rPr>
              <w:t>integrovatelný</w:t>
            </w:r>
            <w:proofErr w:type="spellEnd"/>
            <w:r w:rsidRPr="00B63F86">
              <w:rPr>
                <w:rFonts w:ascii="Calibri" w:eastAsia="Times New Roman" w:hAnsi="Calibri" w:cs="Calibri"/>
                <w:color w:val="000000"/>
                <w:sz w:val="20"/>
                <w:szCs w:val="20"/>
                <w:lang w:eastAsia="cs-CZ"/>
              </w:rPr>
              <w:t xml:space="preserve"> do monitorovacího systému PRTG</w:t>
            </w:r>
          </w:p>
        </w:tc>
        <w:tc>
          <w:tcPr>
            <w:tcW w:w="0" w:type="auto"/>
            <w:tcBorders>
              <w:top w:val="nil"/>
              <w:left w:val="single" w:sz="4" w:space="0" w:color="auto"/>
              <w:bottom w:val="single" w:sz="4" w:space="0" w:color="auto"/>
              <w:right w:val="single" w:sz="4" w:space="0" w:color="auto"/>
            </w:tcBorders>
            <w:shd w:val="clear" w:color="auto" w:fill="FFFF00"/>
            <w:vAlign w:val="bottom"/>
            <w:hideMark/>
          </w:tcPr>
          <w:p w14:paraId="74E6B71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20B0DE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D2220D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8D27084"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E658E0"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14EC892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Je vyžadována je schopnost monitorovat a spravovat server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-band bez nutnosti instalace agenta do operačního systému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5155854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8E73A9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9C0142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CC6EAFB"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3348F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68279AE"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mít schopnost automatického stahování aktualizací FW a </w:t>
            </w:r>
            <w:proofErr w:type="spellStart"/>
            <w:r w:rsidRPr="00B63F86">
              <w:rPr>
                <w:rFonts w:ascii="Calibri" w:eastAsia="Times New Roman" w:hAnsi="Calibri" w:cs="Calibri"/>
                <w:color w:val="000000"/>
                <w:sz w:val="20"/>
                <w:szCs w:val="20"/>
                <w:lang w:eastAsia="cs-CZ"/>
              </w:rPr>
              <w:t>biosů</w:t>
            </w:r>
            <w:proofErr w:type="spellEnd"/>
            <w:r w:rsidRPr="00B63F86">
              <w:rPr>
                <w:rFonts w:ascii="Calibri" w:eastAsia="Times New Roman" w:hAnsi="Calibri" w:cs="Calibri"/>
                <w:color w:val="000000"/>
                <w:sz w:val="20"/>
                <w:szCs w:val="20"/>
                <w:lang w:eastAsia="cs-CZ"/>
              </w:rPr>
              <w:t xml:space="preserve">, jejich aplikace a možnost následného </w:t>
            </w:r>
            <w:proofErr w:type="spellStart"/>
            <w:r w:rsidRPr="00B63F86">
              <w:rPr>
                <w:rFonts w:ascii="Calibri" w:eastAsia="Times New Roman" w:hAnsi="Calibri" w:cs="Calibri"/>
                <w:color w:val="000000"/>
                <w:sz w:val="20"/>
                <w:szCs w:val="20"/>
                <w:lang w:eastAsia="cs-CZ"/>
              </w:rPr>
              <w:t>roll-back</w:t>
            </w:r>
            <w:proofErr w:type="spellEnd"/>
            <w:r w:rsidRPr="00B63F86">
              <w:rPr>
                <w:rFonts w:ascii="Calibri" w:eastAsia="Times New Roman" w:hAnsi="Calibri" w:cs="Calibri"/>
                <w:color w:val="000000"/>
                <w:sz w:val="20"/>
                <w:szCs w:val="20"/>
                <w:lang w:eastAsia="cs-CZ"/>
              </w:rPr>
              <w:t xml:space="preserve"> v případě selhání, integrované zálohování konfigurace a firmware HW zařízení serveru </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682D52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43874A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4DF7CE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FE016C1"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3162D8"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FA9D323"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Možnost automatické rekonfigurace zařízení v případě jejich výměny vč. základové desky</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011590F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3668CB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030816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54AB02E" w14:textId="77777777" w:rsidTr="00F11F0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D5C84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4E70903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Management musí podporovat </w:t>
            </w:r>
            <w:proofErr w:type="spellStart"/>
            <w:r w:rsidRPr="00B63F86">
              <w:rPr>
                <w:rFonts w:ascii="Calibri" w:eastAsia="Times New Roman" w:hAnsi="Calibri" w:cs="Calibri"/>
                <w:sz w:val="20"/>
                <w:szCs w:val="20"/>
                <w:lang w:eastAsia="cs-CZ"/>
              </w:rPr>
              <w:t>dvoufaktorovou</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autentikaci</w:t>
            </w:r>
            <w:proofErr w:type="spellEnd"/>
            <w:r w:rsidRPr="00B63F86">
              <w:rPr>
                <w:rFonts w:ascii="Calibri" w:eastAsia="Times New Roman" w:hAnsi="Calibri" w:cs="Calibri"/>
                <w:sz w:val="20"/>
                <w:szCs w:val="20"/>
                <w:lang w:eastAsia="cs-CZ"/>
              </w:rPr>
              <w:t xml:space="preserve">, filtrování přístupu na základě IP adres (IP </w:t>
            </w:r>
            <w:proofErr w:type="spellStart"/>
            <w:r w:rsidRPr="00B63F86">
              <w:rPr>
                <w:rFonts w:ascii="Calibri" w:eastAsia="Times New Roman" w:hAnsi="Calibri" w:cs="Calibri"/>
                <w:sz w:val="20"/>
                <w:szCs w:val="20"/>
                <w:lang w:eastAsia="cs-CZ"/>
              </w:rPr>
              <w:t>blocking</w:t>
            </w:r>
            <w:proofErr w:type="spellEnd"/>
            <w:r w:rsidRPr="00B63F86">
              <w:rPr>
                <w:rFonts w:ascii="Calibri" w:eastAsia="Times New Roman" w:hAnsi="Calibri" w:cs="Calibri"/>
                <w:sz w:val="20"/>
                <w:szCs w:val="20"/>
                <w:lang w:eastAsia="cs-CZ"/>
              </w:rPr>
              <w:t>) a integraci uživatelů do AD/LDAP</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F59CB6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2DCE91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FE6D37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0013A09"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55A089"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8FCA114"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Požadujeme vestavěné GUI s podporou HTML5, nepřipouští se použití </w:t>
            </w:r>
            <w:proofErr w:type="spellStart"/>
            <w:r w:rsidRPr="00B63F86">
              <w:rPr>
                <w:rFonts w:ascii="Calibri" w:eastAsia="Times New Roman" w:hAnsi="Calibri" w:cs="Calibri"/>
                <w:color w:val="000000"/>
                <w:sz w:val="20"/>
                <w:szCs w:val="20"/>
                <w:lang w:eastAsia="cs-CZ"/>
              </w:rPr>
              <w:t>Acttive</w:t>
            </w:r>
            <w:proofErr w:type="spellEnd"/>
            <w:r w:rsidRPr="00B63F86">
              <w:rPr>
                <w:rFonts w:ascii="Calibri" w:eastAsia="Times New Roman" w:hAnsi="Calibri" w:cs="Calibri"/>
                <w:color w:val="000000"/>
                <w:sz w:val="20"/>
                <w:szCs w:val="20"/>
                <w:lang w:eastAsia="cs-CZ"/>
              </w:rPr>
              <w:t xml:space="preserve">-X </w:t>
            </w:r>
            <w:proofErr w:type="spellStart"/>
            <w:r w:rsidRPr="00B63F86">
              <w:rPr>
                <w:rFonts w:ascii="Calibri" w:eastAsia="Times New Roman" w:hAnsi="Calibri" w:cs="Calibri"/>
                <w:color w:val="000000"/>
                <w:sz w:val="20"/>
                <w:szCs w:val="20"/>
                <w:lang w:eastAsia="cs-CZ"/>
              </w:rPr>
              <w:t>pluginů</w:t>
            </w:r>
            <w:proofErr w:type="spellEnd"/>
            <w:r w:rsidRPr="00B63F86">
              <w:rPr>
                <w:rFonts w:ascii="Calibri" w:eastAsia="Times New Roman" w:hAnsi="Calibri" w:cs="Calibri"/>
                <w:color w:val="000000"/>
                <w:sz w:val="20"/>
                <w:szCs w:val="20"/>
                <w:lang w:eastAsia="cs-CZ"/>
              </w:rPr>
              <w:t>, nebo JAVA</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EBC590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AB0367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52538C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4198E67"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1C472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79E1B159"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zabezpečení pomocí </w:t>
            </w:r>
            <w:proofErr w:type="spellStart"/>
            <w:r w:rsidRPr="00B63F86">
              <w:rPr>
                <w:rFonts w:ascii="Calibri" w:eastAsia="Times New Roman" w:hAnsi="Calibri" w:cs="Calibri"/>
                <w:color w:val="000000"/>
                <w:sz w:val="20"/>
                <w:szCs w:val="20"/>
                <w:lang w:eastAsia="cs-CZ"/>
              </w:rPr>
              <w:t>lock-down</w:t>
            </w:r>
            <w:proofErr w:type="spellEnd"/>
            <w:r w:rsidRPr="00B63F86">
              <w:rPr>
                <w:rFonts w:ascii="Calibri" w:eastAsia="Times New Roman" w:hAnsi="Calibri" w:cs="Calibri"/>
                <w:color w:val="000000"/>
                <w:sz w:val="20"/>
                <w:szCs w:val="20"/>
                <w:lang w:eastAsia="cs-CZ"/>
              </w:rPr>
              <w:t xml:space="preserve"> (zamrazení) nastavení serveru, verzí firmware a </w:t>
            </w:r>
            <w:proofErr w:type="spellStart"/>
            <w:r w:rsidRPr="00B63F86">
              <w:rPr>
                <w:rFonts w:ascii="Calibri" w:eastAsia="Times New Roman" w:hAnsi="Calibri" w:cs="Calibri"/>
                <w:color w:val="000000"/>
                <w:sz w:val="20"/>
                <w:szCs w:val="20"/>
                <w:lang w:eastAsia="cs-CZ"/>
              </w:rPr>
              <w:t>biosu</w:t>
            </w:r>
            <w:proofErr w:type="spellEnd"/>
            <w:r w:rsidRPr="00B63F86">
              <w:rPr>
                <w:rFonts w:ascii="Calibri" w:eastAsia="Times New Roman" w:hAnsi="Calibri" w:cs="Calibri"/>
                <w:color w:val="000000"/>
                <w:sz w:val="20"/>
                <w:szCs w:val="20"/>
                <w:lang w:eastAsia="cs-CZ"/>
              </w:rPr>
              <w:t>, jako ochrana proti podvržení škodlivého kódu ve firmwarech. Případné firmware a update výrobce pro server, musí být podepsány certifikátem výrobce.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625DA6E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DD8EA9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5ADB58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B3677F7"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8CC26"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5C3CB9A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Podpora bezpečného vymazání veškerých dat na serveru a jeho komponentách pro případ vyřazení serveru z jeho role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20AA179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857442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6DF9A7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1C11DFE"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50E4F"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E229C6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Komunikace managementu pomocí: HTTPS, CLI, IPMI, WSMAN, REDFISH</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0D7F67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817DAA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62CDA5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916803C"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83957"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18ACB4EC"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tohoto serveru musí být schopen integrace s ostatními servery v tomto zadání, tak aby správa probíhala z jednoho GUI</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34A584F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CEA0F2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A534F5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C8D8388"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42654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134026C"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musí podporovat spojení s technickou podporou výrobce a automaticky vytvářet servisní incidenty, včetně odeslání HW logů serveru (call-</w:t>
            </w:r>
            <w:proofErr w:type="spellStart"/>
            <w:r w:rsidRPr="00B63F86">
              <w:rPr>
                <w:rFonts w:ascii="Calibri" w:eastAsia="Times New Roman" w:hAnsi="Calibri" w:cs="Calibri"/>
                <w:color w:val="000000"/>
                <w:sz w:val="20"/>
                <w:szCs w:val="20"/>
                <w:lang w:eastAsia="cs-CZ"/>
              </w:rPr>
              <w:t>home</w:t>
            </w:r>
            <w:proofErr w:type="spellEnd"/>
            <w:r w:rsidRPr="00B63F86">
              <w:rPr>
                <w:rFonts w:ascii="Calibri" w:eastAsia="Times New Roman" w:hAnsi="Calibri" w:cs="Calibri"/>
                <w:color w:val="000000"/>
                <w:sz w:val="20"/>
                <w:szCs w:val="20"/>
                <w:lang w:eastAsia="cs-CZ"/>
              </w:rPr>
              <w:t>) a to bez nutnosti instalace externího SW, nebo řídícího serveru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234DDAE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CD3987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C8C470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8179C4B" w14:textId="77777777" w:rsidTr="00F11F00">
        <w:trPr>
          <w:trHeight w:val="510"/>
        </w:trPr>
        <w:tc>
          <w:tcPr>
            <w:tcW w:w="0" w:type="auto"/>
            <w:tcBorders>
              <w:top w:val="nil"/>
              <w:left w:val="single" w:sz="4" w:space="0" w:color="auto"/>
              <w:bottom w:val="nil"/>
              <w:right w:val="single" w:sz="4" w:space="0" w:color="auto"/>
            </w:tcBorders>
            <w:shd w:val="clear" w:color="auto" w:fill="auto"/>
            <w:vAlign w:val="center"/>
            <w:hideMark/>
          </w:tcPr>
          <w:p w14:paraId="2BFB9D6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Kompatibilita</w:t>
            </w:r>
          </w:p>
        </w:tc>
        <w:tc>
          <w:tcPr>
            <w:tcW w:w="0" w:type="auto"/>
            <w:tcBorders>
              <w:top w:val="nil"/>
              <w:left w:val="nil"/>
              <w:bottom w:val="single" w:sz="4" w:space="0" w:color="auto"/>
              <w:right w:val="single" w:sz="4" w:space="0" w:color="auto"/>
            </w:tcBorders>
            <w:shd w:val="clear" w:color="auto" w:fill="auto"/>
            <w:vAlign w:val="center"/>
            <w:hideMark/>
          </w:tcPr>
          <w:p w14:paraId="6ED307B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v nabízené konfiguraci musí být kompatibilní s </w:t>
            </w:r>
            <w:proofErr w:type="spellStart"/>
            <w:r w:rsidRPr="00B63F86">
              <w:rPr>
                <w:rFonts w:ascii="Calibri" w:eastAsia="Times New Roman" w:hAnsi="Calibri" w:cs="Calibri"/>
                <w:sz w:val="20"/>
                <w:szCs w:val="20"/>
                <w:lang w:eastAsia="cs-CZ"/>
              </w:rPr>
              <w:t>VMware</w:t>
            </w:r>
            <w:proofErr w:type="spellEnd"/>
            <w:r w:rsidRPr="00B63F86">
              <w:rPr>
                <w:rFonts w:ascii="Calibri" w:eastAsia="Times New Roman" w:hAnsi="Calibri" w:cs="Calibri"/>
                <w:sz w:val="20"/>
                <w:szCs w:val="20"/>
                <w:lang w:eastAsia="cs-CZ"/>
              </w:rPr>
              <w:t xml:space="preserve"> 6.0, 6.5, 6.7</w:t>
            </w:r>
          </w:p>
        </w:tc>
        <w:tc>
          <w:tcPr>
            <w:tcW w:w="0" w:type="auto"/>
            <w:tcBorders>
              <w:top w:val="nil"/>
              <w:left w:val="nil"/>
              <w:bottom w:val="single" w:sz="4" w:space="0" w:color="auto"/>
              <w:right w:val="single" w:sz="4" w:space="0" w:color="auto"/>
            </w:tcBorders>
            <w:shd w:val="clear" w:color="auto" w:fill="FFFF00"/>
            <w:vAlign w:val="center"/>
            <w:hideMark/>
          </w:tcPr>
          <w:p w14:paraId="30DC866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71DAFE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8F131F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9F7C2C8" w14:textId="77777777" w:rsidTr="00F11F00">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D3938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Požadavky na záruku a servis</w:t>
            </w:r>
          </w:p>
        </w:tc>
        <w:tc>
          <w:tcPr>
            <w:tcW w:w="0" w:type="auto"/>
            <w:tcBorders>
              <w:top w:val="nil"/>
              <w:left w:val="nil"/>
              <w:bottom w:val="single" w:sz="4" w:space="0" w:color="auto"/>
              <w:right w:val="single" w:sz="4" w:space="0" w:color="auto"/>
            </w:tcBorders>
            <w:shd w:val="clear" w:color="auto" w:fill="auto"/>
            <w:vAlign w:val="center"/>
            <w:hideMark/>
          </w:tcPr>
          <w:p w14:paraId="2BCEA6C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Požadujeme dodání podpory výrobce v délce trvání min. 5 let</w:t>
            </w:r>
          </w:p>
        </w:tc>
        <w:tc>
          <w:tcPr>
            <w:tcW w:w="0" w:type="auto"/>
            <w:tcBorders>
              <w:top w:val="nil"/>
              <w:left w:val="nil"/>
              <w:bottom w:val="single" w:sz="4" w:space="0" w:color="auto"/>
              <w:right w:val="single" w:sz="4" w:space="0" w:color="auto"/>
            </w:tcBorders>
            <w:shd w:val="clear" w:color="auto" w:fill="FFFF00"/>
            <w:noWrap/>
            <w:vAlign w:val="bottom"/>
            <w:hideMark/>
          </w:tcPr>
          <w:p w14:paraId="31E14E9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B904A4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97E365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513D310"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85351"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1A10A0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Dostupnost podpory musí být zajištěna v režimu 24x7, 365 dní v roce.</w:t>
            </w:r>
          </w:p>
        </w:tc>
        <w:tc>
          <w:tcPr>
            <w:tcW w:w="0" w:type="auto"/>
            <w:tcBorders>
              <w:top w:val="nil"/>
              <w:left w:val="nil"/>
              <w:bottom w:val="single" w:sz="4" w:space="0" w:color="auto"/>
              <w:right w:val="single" w:sz="4" w:space="0" w:color="auto"/>
            </w:tcBorders>
            <w:shd w:val="clear" w:color="auto" w:fill="FFFF00"/>
            <w:noWrap/>
            <w:vAlign w:val="bottom"/>
            <w:hideMark/>
          </w:tcPr>
          <w:p w14:paraId="3A0B03A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397748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45E69F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1BA497B"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4FEC7"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2FEFCB3"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Součástí podpory musí být zajištění opravy na místě se zahájením zásahu do konce následujícího pracovního dne od diagnostiky závady. </w:t>
            </w:r>
          </w:p>
        </w:tc>
        <w:tc>
          <w:tcPr>
            <w:tcW w:w="0" w:type="auto"/>
            <w:tcBorders>
              <w:top w:val="nil"/>
              <w:left w:val="nil"/>
              <w:bottom w:val="single" w:sz="4" w:space="0" w:color="auto"/>
              <w:right w:val="single" w:sz="4" w:space="0" w:color="auto"/>
            </w:tcBorders>
            <w:shd w:val="clear" w:color="auto" w:fill="FFFF00"/>
            <w:noWrap/>
            <w:vAlign w:val="bottom"/>
            <w:hideMark/>
          </w:tcPr>
          <w:p w14:paraId="2B3121C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6EA162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D60B2D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723BE04"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1F04B"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98C236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0" w:type="auto"/>
            <w:tcBorders>
              <w:top w:val="nil"/>
              <w:left w:val="nil"/>
              <w:bottom w:val="single" w:sz="4" w:space="0" w:color="auto"/>
              <w:right w:val="single" w:sz="4" w:space="0" w:color="auto"/>
            </w:tcBorders>
            <w:shd w:val="clear" w:color="auto" w:fill="FFFF00"/>
            <w:noWrap/>
            <w:vAlign w:val="bottom"/>
            <w:hideMark/>
          </w:tcPr>
          <w:p w14:paraId="4037A63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1F0B73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AB0AE8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2A318D8"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3D84FB"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10236FBF"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B63F86">
              <w:rPr>
                <w:rFonts w:ascii="Calibri" w:eastAsia="Times New Roman" w:hAnsi="Calibri" w:cs="Calibri"/>
                <w:color w:val="000000"/>
                <w:sz w:val="20"/>
                <w:szCs w:val="20"/>
                <w:lang w:eastAsia="cs-CZ"/>
              </w:rPr>
              <w:t>helpdesku</w:t>
            </w:r>
            <w:proofErr w:type="spellEnd"/>
            <w:r w:rsidRPr="00B63F86">
              <w:rPr>
                <w:rFonts w:ascii="Calibri" w:eastAsia="Times New Roman" w:hAnsi="Calibri" w:cs="Calibri"/>
                <w:color w:val="000000"/>
                <w:sz w:val="20"/>
                <w:szCs w:val="20"/>
                <w:lang w:eastAsia="cs-CZ"/>
              </w:rPr>
              <w:t>.</w:t>
            </w:r>
          </w:p>
        </w:tc>
        <w:tc>
          <w:tcPr>
            <w:tcW w:w="0" w:type="auto"/>
            <w:tcBorders>
              <w:top w:val="nil"/>
              <w:left w:val="nil"/>
              <w:bottom w:val="single" w:sz="4" w:space="0" w:color="auto"/>
              <w:right w:val="single" w:sz="4" w:space="0" w:color="auto"/>
            </w:tcBorders>
            <w:shd w:val="clear" w:color="auto" w:fill="FFFF00"/>
            <w:noWrap/>
            <w:vAlign w:val="bottom"/>
            <w:hideMark/>
          </w:tcPr>
          <w:p w14:paraId="3A82AEB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427511B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Uveďte přesné označení servisní garance poskytnuté </w:t>
            </w:r>
            <w:r w:rsidRPr="00B63F86">
              <w:rPr>
                <w:rFonts w:ascii="Calibri" w:eastAsia="Times New Roman" w:hAnsi="Calibri" w:cs="Calibri"/>
                <w:sz w:val="20"/>
                <w:szCs w:val="20"/>
                <w:lang w:eastAsia="cs-CZ"/>
              </w:rPr>
              <w:lastRenderedPageBreak/>
              <w:t>výrobcem zařízení a jeho parametry formou katalogového listu služby.</w:t>
            </w:r>
          </w:p>
        </w:tc>
        <w:tc>
          <w:tcPr>
            <w:tcW w:w="0" w:type="auto"/>
            <w:tcBorders>
              <w:top w:val="nil"/>
              <w:left w:val="nil"/>
              <w:bottom w:val="single" w:sz="4" w:space="0" w:color="auto"/>
              <w:right w:val="single" w:sz="4" w:space="0" w:color="auto"/>
            </w:tcBorders>
            <w:shd w:val="clear" w:color="auto" w:fill="FFFF00"/>
            <w:vAlign w:val="bottom"/>
            <w:hideMark/>
          </w:tcPr>
          <w:p w14:paraId="2034BF7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lastRenderedPageBreak/>
              <w:t> </w:t>
            </w:r>
          </w:p>
        </w:tc>
      </w:tr>
      <w:tr w:rsidR="00B63F86" w:rsidRPr="00B63F86" w14:paraId="14F3C9B0"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FCE8AA"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276A59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0" w:type="auto"/>
            <w:tcBorders>
              <w:top w:val="nil"/>
              <w:left w:val="nil"/>
              <w:bottom w:val="single" w:sz="4" w:space="0" w:color="auto"/>
              <w:right w:val="single" w:sz="4" w:space="0" w:color="auto"/>
            </w:tcBorders>
            <w:shd w:val="clear" w:color="auto" w:fill="FFFF00"/>
            <w:noWrap/>
            <w:vAlign w:val="bottom"/>
            <w:hideMark/>
          </w:tcPr>
          <w:p w14:paraId="0CBA5D0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490B07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DCE788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4809568"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8D2034"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hideMark/>
          </w:tcPr>
          <w:p w14:paraId="2C195EB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0" w:type="auto"/>
            <w:tcBorders>
              <w:top w:val="nil"/>
              <w:left w:val="nil"/>
              <w:bottom w:val="single" w:sz="4" w:space="0" w:color="auto"/>
              <w:right w:val="single" w:sz="4" w:space="0" w:color="auto"/>
            </w:tcBorders>
            <w:shd w:val="clear" w:color="auto" w:fill="FFFF00"/>
            <w:noWrap/>
            <w:vAlign w:val="bottom"/>
            <w:hideMark/>
          </w:tcPr>
          <w:p w14:paraId="6453FEB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5601AC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2EF619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DDFA1AC" w14:textId="77777777" w:rsidTr="00F11F0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09AAA"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106A241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Záruční servis musí plně pokrývat i </w:t>
            </w:r>
            <w:proofErr w:type="spellStart"/>
            <w:r w:rsidRPr="00B63F86">
              <w:rPr>
                <w:rFonts w:ascii="Calibri" w:eastAsia="Times New Roman" w:hAnsi="Calibri" w:cs="Calibri"/>
                <w:color w:val="000000"/>
                <w:sz w:val="20"/>
                <w:szCs w:val="20"/>
                <w:lang w:eastAsia="cs-CZ"/>
              </w:rPr>
              <w:t>wear-out</w:t>
            </w:r>
            <w:proofErr w:type="spellEnd"/>
            <w:r w:rsidRPr="00B63F86">
              <w:rPr>
                <w:rFonts w:ascii="Calibri" w:eastAsia="Times New Roman" w:hAnsi="Calibri" w:cs="Calibri"/>
                <w:color w:val="000000"/>
                <w:sz w:val="20"/>
                <w:szCs w:val="20"/>
                <w:lang w:eastAsia="cs-CZ"/>
              </w:rPr>
              <w:t xml:space="preserve"> disků/médií </w:t>
            </w:r>
            <w:proofErr w:type="spellStart"/>
            <w:r w:rsidRPr="00B63F86">
              <w:rPr>
                <w:rFonts w:ascii="Calibri" w:eastAsia="Times New Roman" w:hAnsi="Calibri" w:cs="Calibri"/>
                <w:color w:val="000000"/>
                <w:sz w:val="20"/>
                <w:szCs w:val="20"/>
                <w:lang w:eastAsia="cs-CZ"/>
              </w:rPr>
              <w:t>hypervisoru</w:t>
            </w:r>
            <w:proofErr w:type="spellEnd"/>
            <w:r w:rsidRPr="00B63F86">
              <w:rPr>
                <w:rFonts w:ascii="Calibri" w:eastAsia="Times New Roman" w:hAnsi="Calibri" w:cs="Calibri"/>
                <w:color w:val="000000"/>
                <w:sz w:val="20"/>
                <w:szCs w:val="20"/>
                <w:lang w:eastAsia="cs-CZ"/>
              </w:rPr>
              <w:t>. Pro každé opotřebené médium je požadována jeho bezplatná záruční výměna.</w:t>
            </w:r>
          </w:p>
        </w:tc>
        <w:tc>
          <w:tcPr>
            <w:tcW w:w="0" w:type="auto"/>
            <w:tcBorders>
              <w:top w:val="nil"/>
              <w:left w:val="nil"/>
              <w:bottom w:val="single" w:sz="4" w:space="0" w:color="auto"/>
              <w:right w:val="single" w:sz="4" w:space="0" w:color="auto"/>
            </w:tcBorders>
            <w:shd w:val="clear" w:color="auto" w:fill="FFFF00"/>
            <w:noWrap/>
            <w:vAlign w:val="bottom"/>
            <w:hideMark/>
          </w:tcPr>
          <w:p w14:paraId="52F7EA1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BDB41E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57B14F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bl>
    <w:p w14:paraId="1272E6CE" w14:textId="77777777" w:rsidR="00B63F86" w:rsidRDefault="00B63F86" w:rsidP="00CF32C3">
      <w:pPr>
        <w:jc w:val="both"/>
      </w:pPr>
    </w:p>
    <w:p w14:paraId="1A7B9795" w14:textId="77777777" w:rsidR="00B63F86" w:rsidRDefault="00B63F86" w:rsidP="00CF32C3">
      <w:pPr>
        <w:jc w:val="both"/>
      </w:pPr>
    </w:p>
    <w:p w14:paraId="6B33CD38" w14:textId="7A9EE948" w:rsidR="00B63F86" w:rsidRDefault="00B63F86" w:rsidP="00CF32C3">
      <w:pPr>
        <w:pStyle w:val="Nadpis3"/>
      </w:pPr>
      <w:r>
        <w:t>Servery PRTG</w:t>
      </w:r>
    </w:p>
    <w:p w14:paraId="3D54C8A4" w14:textId="77777777" w:rsidR="00B63F86" w:rsidRDefault="00B63F86" w:rsidP="00CF32C3">
      <w:pPr>
        <w:jc w:val="both"/>
      </w:pPr>
    </w:p>
    <w:tbl>
      <w:tblPr>
        <w:tblW w:w="0" w:type="auto"/>
        <w:tblCellMar>
          <w:left w:w="70" w:type="dxa"/>
          <w:right w:w="70" w:type="dxa"/>
        </w:tblCellMar>
        <w:tblLook w:val="04A0" w:firstRow="1" w:lastRow="0" w:firstColumn="1" w:lastColumn="0" w:noHBand="0" w:noVBand="1"/>
      </w:tblPr>
      <w:tblGrid>
        <w:gridCol w:w="1264"/>
        <w:gridCol w:w="4193"/>
        <w:gridCol w:w="854"/>
        <w:gridCol w:w="1424"/>
        <w:gridCol w:w="1327"/>
      </w:tblGrid>
      <w:tr w:rsidR="00B63F86" w:rsidRPr="00F11F00" w14:paraId="2DDEBE8C" w14:textId="77777777" w:rsidTr="00F11F00">
        <w:trPr>
          <w:trHeight w:val="102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E4AAF02"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lastRenderedPageBreak/>
              <w:t>Požadované vlastnosti zařízení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28B526" w14:textId="22DD97EB" w:rsidR="00B63F86" w:rsidRPr="00F11F00" w:rsidRDefault="00E4149E"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Splněno: ANO / 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BA28FA"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C2E52C"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B63F86" w:rsidRPr="00B63F86" w14:paraId="3CE3313F" w14:textId="77777777" w:rsidTr="00F11F00">
        <w:trPr>
          <w:trHeight w:val="765"/>
          <w:tblHeader/>
        </w:trPr>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540DA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Přesné typové označení nabízeného zařízení</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340D16F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53696A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4A3DB8B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E2C05C1" w14:textId="77777777" w:rsidTr="00F11F0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2E51AA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Počet ks</w:t>
            </w:r>
          </w:p>
        </w:tc>
        <w:tc>
          <w:tcPr>
            <w:tcW w:w="0" w:type="auto"/>
            <w:tcBorders>
              <w:top w:val="nil"/>
              <w:left w:val="nil"/>
              <w:bottom w:val="single" w:sz="4" w:space="0" w:color="auto"/>
              <w:right w:val="single" w:sz="4" w:space="0" w:color="auto"/>
            </w:tcBorders>
            <w:shd w:val="clear" w:color="auto" w:fill="auto"/>
            <w:vAlign w:val="bottom"/>
            <w:hideMark/>
          </w:tcPr>
          <w:p w14:paraId="5A3C273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2</w:t>
            </w:r>
          </w:p>
        </w:tc>
        <w:tc>
          <w:tcPr>
            <w:tcW w:w="0" w:type="auto"/>
            <w:tcBorders>
              <w:top w:val="nil"/>
              <w:left w:val="nil"/>
              <w:bottom w:val="single" w:sz="4" w:space="0" w:color="auto"/>
              <w:right w:val="single" w:sz="4" w:space="0" w:color="auto"/>
            </w:tcBorders>
            <w:shd w:val="clear" w:color="auto" w:fill="FFFF00"/>
            <w:vAlign w:val="bottom"/>
            <w:hideMark/>
          </w:tcPr>
          <w:p w14:paraId="50B8A1B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6211A0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EEFBCD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ED51ED3" w14:textId="77777777" w:rsidTr="00F11F00">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9E596C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Formát zařízení</w:t>
            </w:r>
          </w:p>
        </w:tc>
        <w:tc>
          <w:tcPr>
            <w:tcW w:w="0" w:type="auto"/>
            <w:tcBorders>
              <w:top w:val="nil"/>
              <w:left w:val="nil"/>
              <w:bottom w:val="single" w:sz="4" w:space="0" w:color="auto"/>
              <w:right w:val="single" w:sz="4" w:space="0" w:color="auto"/>
            </w:tcBorders>
            <w:shd w:val="clear" w:color="auto" w:fill="auto"/>
            <w:vAlign w:val="bottom"/>
            <w:hideMark/>
          </w:tcPr>
          <w:p w14:paraId="57D7209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19" RACK provedení</w:t>
            </w:r>
          </w:p>
        </w:tc>
        <w:tc>
          <w:tcPr>
            <w:tcW w:w="0" w:type="auto"/>
            <w:tcBorders>
              <w:top w:val="nil"/>
              <w:left w:val="nil"/>
              <w:bottom w:val="single" w:sz="4" w:space="0" w:color="auto"/>
              <w:right w:val="single" w:sz="4" w:space="0" w:color="auto"/>
            </w:tcBorders>
            <w:shd w:val="clear" w:color="auto" w:fill="FFFF00"/>
            <w:vAlign w:val="bottom"/>
            <w:hideMark/>
          </w:tcPr>
          <w:p w14:paraId="730962A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4A1B2DF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FBF095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87AB7D4" w14:textId="77777777" w:rsidTr="00F11F00">
        <w:trPr>
          <w:trHeight w:val="15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0C59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Kategorie zařízení</w:t>
            </w:r>
          </w:p>
        </w:tc>
        <w:tc>
          <w:tcPr>
            <w:tcW w:w="0" w:type="auto"/>
            <w:tcBorders>
              <w:top w:val="nil"/>
              <w:left w:val="nil"/>
              <w:bottom w:val="single" w:sz="4" w:space="0" w:color="auto"/>
              <w:right w:val="single" w:sz="4" w:space="0" w:color="auto"/>
            </w:tcBorders>
            <w:shd w:val="clear" w:color="auto" w:fill="auto"/>
            <w:vAlign w:val="center"/>
            <w:hideMark/>
          </w:tcPr>
          <w:p w14:paraId="11D421F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v provedení RACK (šíře 19”), výška 2U, barevně označené hot-</w:t>
            </w:r>
            <w:proofErr w:type="spellStart"/>
            <w:r w:rsidRPr="00B63F86">
              <w:rPr>
                <w:rFonts w:ascii="Calibri" w:eastAsia="Times New Roman" w:hAnsi="Calibri" w:cs="Calibri"/>
                <w:sz w:val="20"/>
                <w:szCs w:val="20"/>
                <w:lang w:eastAsia="cs-CZ"/>
              </w:rPr>
              <w:t>plug</w:t>
            </w:r>
            <w:proofErr w:type="spellEnd"/>
            <w:r w:rsidRPr="00B63F86">
              <w:rPr>
                <w:rFonts w:ascii="Calibri" w:eastAsia="Times New Roman" w:hAnsi="Calibri" w:cs="Calibri"/>
                <w:sz w:val="20"/>
                <w:szCs w:val="20"/>
                <w:lang w:eastAsia="cs-CZ"/>
              </w:rPr>
              <w:t xml:space="preserve"> vnitřní komponenty, pro přístup ke všem komponentám serveru není nutné nářadí, zásuvné kolejnice pro instalaci do racku s výklopným, nebo výsuvným ramenem pro vedení kabelů. Server musí být vybaven redundantním napájením a s předozadním chlazením s dostatečným výkonem pro jeho plné osazení.</w:t>
            </w:r>
          </w:p>
        </w:tc>
        <w:tc>
          <w:tcPr>
            <w:tcW w:w="0" w:type="auto"/>
            <w:tcBorders>
              <w:top w:val="nil"/>
              <w:left w:val="nil"/>
              <w:bottom w:val="single" w:sz="4" w:space="0" w:color="auto"/>
              <w:right w:val="single" w:sz="4" w:space="0" w:color="auto"/>
            </w:tcBorders>
            <w:shd w:val="clear" w:color="auto" w:fill="FFFF00"/>
            <w:vAlign w:val="center"/>
            <w:hideMark/>
          </w:tcPr>
          <w:p w14:paraId="1228770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56AD6A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EBA9F3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1DC7EA0" w14:textId="77777777" w:rsidTr="00F11F00">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B185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CPU</w:t>
            </w:r>
          </w:p>
        </w:tc>
        <w:tc>
          <w:tcPr>
            <w:tcW w:w="0" w:type="auto"/>
            <w:tcBorders>
              <w:top w:val="nil"/>
              <w:left w:val="nil"/>
              <w:bottom w:val="single" w:sz="4" w:space="0" w:color="auto"/>
              <w:right w:val="single" w:sz="4" w:space="0" w:color="auto"/>
            </w:tcBorders>
            <w:shd w:val="clear" w:color="auto" w:fill="auto"/>
            <w:vAlign w:val="bottom"/>
            <w:hideMark/>
          </w:tcPr>
          <w:p w14:paraId="14123AD2" w14:textId="77777777" w:rsidR="00B63F86" w:rsidRPr="00B63F86" w:rsidRDefault="00B63F86" w:rsidP="00CF32C3">
            <w:pPr>
              <w:spacing w:after="0" w:line="240" w:lineRule="auto"/>
              <w:jc w:val="both"/>
              <w:rPr>
                <w:rFonts w:ascii="Calibri" w:eastAsia="Times New Roman" w:hAnsi="Calibri" w:cs="Calibri"/>
                <w:sz w:val="20"/>
                <w:szCs w:val="20"/>
                <w:lang w:eastAsia="cs-CZ"/>
              </w:rPr>
            </w:pPr>
            <w:proofErr w:type="spellStart"/>
            <w:r w:rsidRPr="00B63F86">
              <w:rPr>
                <w:rFonts w:ascii="Calibri" w:eastAsia="Times New Roman" w:hAnsi="Calibri" w:cs="Calibri"/>
                <w:sz w:val="20"/>
                <w:szCs w:val="20"/>
                <w:lang w:eastAsia="cs-CZ"/>
              </w:rPr>
              <w:t>Požedujeme</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dvousocketový</w:t>
            </w:r>
            <w:proofErr w:type="spellEnd"/>
            <w:r w:rsidRPr="00B63F86">
              <w:rPr>
                <w:rFonts w:ascii="Calibri" w:eastAsia="Times New Roman" w:hAnsi="Calibri" w:cs="Calibri"/>
                <w:sz w:val="20"/>
                <w:szCs w:val="20"/>
                <w:lang w:eastAsia="cs-CZ"/>
              </w:rPr>
              <w:t xml:space="preserve"> server osazený jedním CPU s počtem 10 jader. </w:t>
            </w:r>
            <w:proofErr w:type="gramStart"/>
            <w:r w:rsidRPr="00B63F86">
              <w:rPr>
                <w:rFonts w:ascii="Calibri" w:eastAsia="Times New Roman" w:hAnsi="Calibri" w:cs="Calibri"/>
                <w:sz w:val="20"/>
                <w:szCs w:val="20"/>
                <w:lang w:eastAsia="cs-CZ"/>
              </w:rPr>
              <w:t>CPU musí</w:t>
            </w:r>
            <w:proofErr w:type="gramEnd"/>
            <w:r w:rsidRPr="00B63F86">
              <w:rPr>
                <w:rFonts w:ascii="Calibri" w:eastAsia="Times New Roman" w:hAnsi="Calibri" w:cs="Calibri"/>
                <w:sz w:val="20"/>
                <w:szCs w:val="20"/>
                <w:lang w:eastAsia="cs-CZ"/>
              </w:rPr>
              <w:t xml:space="preserve"> dosahovat hodnocení minimálně 21 830 bodů ve výsledcích publikovaných na : https://cpubenchmark.net/multi_cpu.html</w:t>
            </w:r>
          </w:p>
        </w:tc>
        <w:tc>
          <w:tcPr>
            <w:tcW w:w="0" w:type="auto"/>
            <w:tcBorders>
              <w:top w:val="nil"/>
              <w:left w:val="nil"/>
              <w:bottom w:val="single" w:sz="4" w:space="0" w:color="auto"/>
              <w:right w:val="single" w:sz="4" w:space="0" w:color="auto"/>
            </w:tcBorders>
            <w:shd w:val="clear" w:color="auto" w:fill="FFFF00"/>
            <w:vAlign w:val="bottom"/>
            <w:hideMark/>
          </w:tcPr>
          <w:p w14:paraId="1A67430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068290D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označení procesoru a výsledek</w:t>
            </w:r>
          </w:p>
        </w:tc>
        <w:tc>
          <w:tcPr>
            <w:tcW w:w="0" w:type="auto"/>
            <w:tcBorders>
              <w:top w:val="nil"/>
              <w:left w:val="nil"/>
              <w:bottom w:val="single" w:sz="4" w:space="0" w:color="auto"/>
              <w:right w:val="single" w:sz="4" w:space="0" w:color="auto"/>
            </w:tcBorders>
            <w:shd w:val="clear" w:color="auto" w:fill="FFFF00"/>
            <w:noWrap/>
            <w:vAlign w:val="bottom"/>
            <w:hideMark/>
          </w:tcPr>
          <w:p w14:paraId="59FAB41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35BFC0A" w14:textId="77777777" w:rsidTr="00F11F00">
        <w:trPr>
          <w:trHeight w:val="1290"/>
        </w:trPr>
        <w:tc>
          <w:tcPr>
            <w:tcW w:w="0" w:type="auto"/>
            <w:tcBorders>
              <w:top w:val="nil"/>
              <w:left w:val="single" w:sz="4" w:space="0" w:color="auto"/>
              <w:bottom w:val="nil"/>
              <w:right w:val="single" w:sz="4" w:space="0" w:color="auto"/>
            </w:tcBorders>
            <w:shd w:val="clear" w:color="auto" w:fill="auto"/>
            <w:vAlign w:val="center"/>
            <w:hideMark/>
          </w:tcPr>
          <w:p w14:paraId="02F27B8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Disky</w:t>
            </w:r>
          </w:p>
        </w:tc>
        <w:tc>
          <w:tcPr>
            <w:tcW w:w="0" w:type="auto"/>
            <w:tcBorders>
              <w:top w:val="nil"/>
              <w:left w:val="nil"/>
              <w:bottom w:val="single" w:sz="4" w:space="0" w:color="auto"/>
              <w:right w:val="single" w:sz="4" w:space="0" w:color="auto"/>
            </w:tcBorders>
            <w:shd w:val="clear" w:color="auto" w:fill="auto"/>
            <w:vAlign w:val="bottom"/>
            <w:hideMark/>
          </w:tcPr>
          <w:p w14:paraId="2B7A5EEA" w14:textId="676B093E"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být vybaven min. 3ks SSD</w:t>
            </w:r>
            <w:r w:rsidR="000D62BF">
              <w:rPr>
                <w:rFonts w:ascii="Calibri" w:eastAsia="Times New Roman" w:hAnsi="Calibri" w:cs="Calibri"/>
                <w:sz w:val="20"/>
                <w:szCs w:val="20"/>
                <w:lang w:eastAsia="cs-CZ"/>
              </w:rPr>
              <w:t xml:space="preserve">, každý </w:t>
            </w:r>
            <w:r w:rsidRPr="00B63F86">
              <w:rPr>
                <w:rFonts w:ascii="Calibri" w:eastAsia="Times New Roman" w:hAnsi="Calibri" w:cs="Calibri"/>
                <w:sz w:val="20"/>
                <w:szCs w:val="20"/>
                <w:lang w:eastAsia="cs-CZ"/>
              </w:rPr>
              <w:t>s</w:t>
            </w:r>
            <w:r w:rsidR="00106B7C">
              <w:rPr>
                <w:rFonts w:ascii="Calibri" w:eastAsia="Times New Roman" w:hAnsi="Calibri" w:cs="Calibri"/>
                <w:sz w:val="20"/>
                <w:szCs w:val="20"/>
                <w:lang w:eastAsia="cs-CZ"/>
              </w:rPr>
              <w:t> </w:t>
            </w:r>
            <w:r w:rsidRPr="00B63F86">
              <w:rPr>
                <w:rFonts w:ascii="Calibri" w:eastAsia="Times New Roman" w:hAnsi="Calibri" w:cs="Calibri"/>
                <w:sz w:val="20"/>
                <w:szCs w:val="20"/>
                <w:lang w:eastAsia="cs-CZ"/>
              </w:rPr>
              <w:t xml:space="preserve">kapacitou alespoň 1,9 TB </w:t>
            </w:r>
            <w:proofErr w:type="spellStart"/>
            <w:r w:rsidRPr="00B63F86">
              <w:rPr>
                <w:rFonts w:ascii="Calibri" w:eastAsia="Times New Roman" w:hAnsi="Calibri" w:cs="Calibri"/>
                <w:sz w:val="20"/>
                <w:szCs w:val="20"/>
                <w:lang w:eastAsia="cs-CZ"/>
              </w:rPr>
              <w:t>Read</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Intensive</w:t>
            </w:r>
            <w:proofErr w:type="spellEnd"/>
            <w:r w:rsidRPr="00B63F86">
              <w:rPr>
                <w:rFonts w:ascii="Calibri" w:eastAsia="Times New Roman" w:hAnsi="Calibri" w:cs="Calibri"/>
                <w:sz w:val="20"/>
                <w:szCs w:val="20"/>
                <w:lang w:eastAsia="cs-CZ"/>
              </w:rPr>
              <w:t xml:space="preserve">. Disky musí být typu SAS nebo SATA s </w:t>
            </w:r>
            <w:r w:rsidRPr="001830B9">
              <w:rPr>
                <w:rFonts w:ascii="Calibri" w:eastAsia="Times New Roman" w:hAnsi="Calibri" w:cs="Calibri"/>
                <w:sz w:val="20"/>
                <w:szCs w:val="20"/>
                <w:lang w:eastAsia="cs-CZ"/>
              </w:rPr>
              <w:t>HW RAID5 2+1</w:t>
            </w:r>
            <w:r w:rsidRPr="00B63F86">
              <w:rPr>
                <w:rFonts w:ascii="Calibri" w:eastAsia="Times New Roman" w:hAnsi="Calibri" w:cs="Calibri"/>
                <w:sz w:val="20"/>
                <w:szCs w:val="20"/>
                <w:lang w:eastAsia="cs-CZ"/>
              </w:rPr>
              <w:t xml:space="preserve"> prostřednictvím řadiče a splňovat odolnost na úrovni DWPD = min. 1. Disky musí být typu </w:t>
            </w:r>
            <w:proofErr w:type="spellStart"/>
            <w:r w:rsidRPr="00B63F86">
              <w:rPr>
                <w:rFonts w:ascii="Calibri" w:eastAsia="Times New Roman" w:hAnsi="Calibri" w:cs="Calibri"/>
                <w:sz w:val="20"/>
                <w:szCs w:val="20"/>
                <w:lang w:eastAsia="cs-CZ"/>
              </w:rPr>
              <w:t>hotswap</w:t>
            </w:r>
            <w:proofErr w:type="spellEnd"/>
            <w:r w:rsidRPr="00B63F86">
              <w:rPr>
                <w:rFonts w:ascii="Calibri" w:eastAsia="Times New Roman" w:hAnsi="Calibri" w:cs="Calibri"/>
                <w:sz w:val="20"/>
                <w:szCs w:val="20"/>
                <w:lang w:eastAsia="cs-CZ"/>
              </w:rPr>
              <w:t>, přístupné z přední strany serveru. Server musí umožnit přidání min. dalších 5 ks těchto disků</w:t>
            </w:r>
          </w:p>
        </w:tc>
        <w:tc>
          <w:tcPr>
            <w:tcW w:w="0" w:type="auto"/>
            <w:tcBorders>
              <w:top w:val="nil"/>
              <w:left w:val="nil"/>
              <w:bottom w:val="single" w:sz="4" w:space="0" w:color="auto"/>
              <w:right w:val="single" w:sz="4" w:space="0" w:color="auto"/>
            </w:tcBorders>
            <w:shd w:val="clear" w:color="auto" w:fill="FFFF00"/>
            <w:vAlign w:val="bottom"/>
            <w:hideMark/>
          </w:tcPr>
          <w:p w14:paraId="1097F23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30334D6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popis řešení, počet, kapacitu a typ disků pro OS</w:t>
            </w:r>
          </w:p>
        </w:tc>
        <w:tc>
          <w:tcPr>
            <w:tcW w:w="0" w:type="auto"/>
            <w:tcBorders>
              <w:top w:val="nil"/>
              <w:left w:val="nil"/>
              <w:bottom w:val="single" w:sz="4" w:space="0" w:color="auto"/>
              <w:right w:val="single" w:sz="4" w:space="0" w:color="auto"/>
            </w:tcBorders>
            <w:shd w:val="clear" w:color="auto" w:fill="FFFF00"/>
            <w:noWrap/>
            <w:vAlign w:val="bottom"/>
            <w:hideMark/>
          </w:tcPr>
          <w:p w14:paraId="3B2CDE6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6799054" w14:textId="77777777" w:rsidTr="00F11F00">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E0EC7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Řadič disků</w:t>
            </w:r>
          </w:p>
        </w:tc>
        <w:tc>
          <w:tcPr>
            <w:tcW w:w="0" w:type="auto"/>
            <w:tcBorders>
              <w:top w:val="nil"/>
              <w:left w:val="nil"/>
              <w:bottom w:val="single" w:sz="4" w:space="0" w:color="auto"/>
              <w:right w:val="single" w:sz="4" w:space="0" w:color="auto"/>
            </w:tcBorders>
            <w:shd w:val="clear" w:color="auto" w:fill="auto"/>
            <w:vAlign w:val="center"/>
            <w:hideMark/>
          </w:tcPr>
          <w:p w14:paraId="61DB789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disponovat řadičem disků s minimální kapacitou </w:t>
            </w:r>
            <w:proofErr w:type="spellStart"/>
            <w:r w:rsidRPr="00B63F86">
              <w:rPr>
                <w:rFonts w:ascii="Calibri" w:eastAsia="Times New Roman" w:hAnsi="Calibri" w:cs="Calibri"/>
                <w:sz w:val="20"/>
                <w:szCs w:val="20"/>
                <w:lang w:eastAsia="cs-CZ"/>
              </w:rPr>
              <w:t>cache</w:t>
            </w:r>
            <w:proofErr w:type="spellEnd"/>
            <w:r w:rsidRPr="00B63F86">
              <w:rPr>
                <w:rFonts w:ascii="Calibri" w:eastAsia="Times New Roman" w:hAnsi="Calibri" w:cs="Calibri"/>
                <w:sz w:val="20"/>
                <w:szCs w:val="20"/>
                <w:lang w:eastAsia="cs-CZ"/>
              </w:rPr>
              <w:t xml:space="preserve"> 8GB. Řadič musí podporovat minimálně RAID0, 1, 10, 5, 50, 6, 60.</w:t>
            </w:r>
          </w:p>
        </w:tc>
        <w:tc>
          <w:tcPr>
            <w:tcW w:w="0" w:type="auto"/>
            <w:tcBorders>
              <w:top w:val="nil"/>
              <w:left w:val="nil"/>
              <w:bottom w:val="single" w:sz="4" w:space="0" w:color="auto"/>
              <w:right w:val="single" w:sz="4" w:space="0" w:color="auto"/>
            </w:tcBorders>
            <w:shd w:val="clear" w:color="auto" w:fill="FFFF00"/>
            <w:vAlign w:val="center"/>
            <w:hideMark/>
          </w:tcPr>
          <w:p w14:paraId="3BAE85B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14C61D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A5192C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BAAC660" w14:textId="77777777" w:rsidTr="00F11F00">
        <w:trPr>
          <w:trHeight w:val="510"/>
        </w:trPr>
        <w:tc>
          <w:tcPr>
            <w:tcW w:w="0" w:type="auto"/>
            <w:tcBorders>
              <w:top w:val="nil"/>
              <w:left w:val="single" w:sz="4" w:space="0" w:color="auto"/>
              <w:bottom w:val="nil"/>
              <w:right w:val="single" w:sz="4" w:space="0" w:color="auto"/>
            </w:tcBorders>
            <w:shd w:val="clear" w:color="auto" w:fill="auto"/>
            <w:vAlign w:val="center"/>
            <w:hideMark/>
          </w:tcPr>
          <w:p w14:paraId="00A28F6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Operační paměť</w:t>
            </w:r>
          </w:p>
        </w:tc>
        <w:tc>
          <w:tcPr>
            <w:tcW w:w="0" w:type="auto"/>
            <w:tcBorders>
              <w:top w:val="nil"/>
              <w:left w:val="nil"/>
              <w:bottom w:val="single" w:sz="4" w:space="0" w:color="auto"/>
              <w:right w:val="single" w:sz="4" w:space="0" w:color="auto"/>
            </w:tcBorders>
            <w:shd w:val="clear" w:color="auto" w:fill="auto"/>
            <w:vAlign w:val="center"/>
            <w:hideMark/>
          </w:tcPr>
          <w:p w14:paraId="7765292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disponovat min. 24x DIMM slot. Požadujeme osazení 2x 16GB RDIMM, DDR4, 2666MT/s</w:t>
            </w:r>
          </w:p>
        </w:tc>
        <w:tc>
          <w:tcPr>
            <w:tcW w:w="0" w:type="auto"/>
            <w:tcBorders>
              <w:top w:val="nil"/>
              <w:left w:val="nil"/>
              <w:bottom w:val="single" w:sz="4" w:space="0" w:color="auto"/>
              <w:right w:val="single" w:sz="4" w:space="0" w:color="auto"/>
            </w:tcBorders>
            <w:shd w:val="clear" w:color="auto" w:fill="FFFF00"/>
            <w:vAlign w:val="center"/>
            <w:hideMark/>
          </w:tcPr>
          <w:p w14:paraId="7EE9A8B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64FA8C8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AED463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8F1A65C" w14:textId="77777777" w:rsidTr="00F11F00">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89456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LAN</w:t>
            </w:r>
          </w:p>
        </w:tc>
        <w:tc>
          <w:tcPr>
            <w:tcW w:w="0" w:type="auto"/>
            <w:tcBorders>
              <w:top w:val="nil"/>
              <w:left w:val="nil"/>
              <w:bottom w:val="single" w:sz="4" w:space="0" w:color="auto"/>
              <w:right w:val="single" w:sz="4" w:space="0" w:color="auto"/>
            </w:tcBorders>
            <w:shd w:val="clear" w:color="auto" w:fill="auto"/>
            <w:vAlign w:val="bottom"/>
            <w:hideMark/>
          </w:tcPr>
          <w:p w14:paraId="6A37D22F" w14:textId="2E392658"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být vybaven min. dvěma 10GbE SFP+ porty typu "LAN on motherboard" (n</w:t>
            </w:r>
            <w:r w:rsidR="00106B7C">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0" w:type="auto"/>
            <w:tcBorders>
              <w:top w:val="nil"/>
              <w:left w:val="nil"/>
              <w:bottom w:val="single" w:sz="4" w:space="0" w:color="auto"/>
              <w:right w:val="single" w:sz="4" w:space="0" w:color="auto"/>
            </w:tcBorders>
            <w:shd w:val="clear" w:color="auto" w:fill="FFFF00"/>
            <w:vAlign w:val="bottom"/>
            <w:hideMark/>
          </w:tcPr>
          <w:p w14:paraId="7A87528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474FB4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6D79EB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676D3FAD" w14:textId="77777777" w:rsidTr="00F11F00">
        <w:trPr>
          <w:trHeight w:val="52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987C7E7"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390CB066" w14:textId="6180C18D"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Dále dvěma 1000Base-T porty typu "LAN on motherboard" (n</w:t>
            </w:r>
            <w:r w:rsidR="00106B7C">
              <w:rPr>
                <w:rFonts w:ascii="Calibri" w:eastAsia="Times New Roman" w:hAnsi="Calibri" w:cs="Calibri"/>
                <w:sz w:val="20"/>
                <w:szCs w:val="20"/>
                <w:lang w:eastAsia="cs-CZ"/>
              </w:rPr>
              <w:t>e</w:t>
            </w:r>
            <w:r w:rsidRPr="00B63F86">
              <w:rPr>
                <w:rFonts w:ascii="Calibri" w:eastAsia="Times New Roman" w:hAnsi="Calibri" w:cs="Calibri"/>
                <w:sz w:val="20"/>
                <w:szCs w:val="20"/>
                <w:lang w:eastAsia="cs-CZ"/>
              </w:rPr>
              <w:t xml:space="preserve">zabírající volné PCI-E Sloty) s možností budoucí výměny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0" w:type="auto"/>
            <w:tcBorders>
              <w:top w:val="nil"/>
              <w:left w:val="nil"/>
              <w:bottom w:val="single" w:sz="4" w:space="0" w:color="auto"/>
              <w:right w:val="single" w:sz="4" w:space="0" w:color="auto"/>
            </w:tcBorders>
            <w:shd w:val="clear" w:color="auto" w:fill="FFFF00"/>
            <w:vAlign w:val="bottom"/>
            <w:hideMark/>
          </w:tcPr>
          <w:p w14:paraId="36D81DD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BFD59F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171D7B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2CC923FB" w14:textId="77777777" w:rsidTr="00F11F00">
        <w:trPr>
          <w:trHeight w:val="52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530B287"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183DC75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Jednou separátní kartou se dvěma 10GbE porty SFP+ do PCI-E slotu se stejnou čipovou sadou jako jsou 10GbE LOM porty výše</w:t>
            </w:r>
          </w:p>
        </w:tc>
        <w:tc>
          <w:tcPr>
            <w:tcW w:w="0" w:type="auto"/>
            <w:tcBorders>
              <w:top w:val="nil"/>
              <w:left w:val="nil"/>
              <w:bottom w:val="single" w:sz="4" w:space="0" w:color="auto"/>
              <w:right w:val="single" w:sz="4" w:space="0" w:color="auto"/>
            </w:tcBorders>
            <w:shd w:val="clear" w:color="auto" w:fill="FFFF00"/>
            <w:vAlign w:val="bottom"/>
            <w:hideMark/>
          </w:tcPr>
          <w:p w14:paraId="1515872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5EF03F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D77ECE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5F7C6849" w14:textId="77777777" w:rsidTr="00F11F00">
        <w:trPr>
          <w:trHeight w:val="5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60C9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FC</w:t>
            </w:r>
          </w:p>
        </w:tc>
        <w:tc>
          <w:tcPr>
            <w:tcW w:w="0" w:type="auto"/>
            <w:tcBorders>
              <w:top w:val="nil"/>
              <w:left w:val="nil"/>
              <w:bottom w:val="single" w:sz="4" w:space="0" w:color="auto"/>
              <w:right w:val="single" w:sz="4" w:space="0" w:color="auto"/>
            </w:tcBorders>
            <w:shd w:val="clear" w:color="auto" w:fill="auto"/>
            <w:vAlign w:val="bottom"/>
            <w:hideMark/>
          </w:tcPr>
          <w:p w14:paraId="3ACE678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Požadujeme vybavení dvěma jednoportovými FC16 HBA (</w:t>
            </w:r>
            <w:proofErr w:type="spellStart"/>
            <w:r w:rsidRPr="00B63F86">
              <w:rPr>
                <w:rFonts w:ascii="Calibri" w:eastAsia="Times New Roman" w:hAnsi="Calibri" w:cs="Calibri"/>
                <w:sz w:val="20"/>
                <w:szCs w:val="20"/>
                <w:lang w:eastAsia="cs-CZ"/>
              </w:rPr>
              <w:t>dual</w:t>
            </w:r>
            <w:proofErr w:type="spellEnd"/>
            <w:r w:rsidRPr="00B63F86">
              <w:rPr>
                <w:rFonts w:ascii="Calibri" w:eastAsia="Times New Roman" w:hAnsi="Calibri" w:cs="Calibri"/>
                <w:sz w:val="20"/>
                <w:szCs w:val="20"/>
                <w:lang w:eastAsia="cs-CZ"/>
              </w:rPr>
              <w:t>-port se nepřipouští), osazené MMF optickými moduly s konektory typu LC</w:t>
            </w:r>
          </w:p>
        </w:tc>
        <w:tc>
          <w:tcPr>
            <w:tcW w:w="0" w:type="auto"/>
            <w:tcBorders>
              <w:top w:val="nil"/>
              <w:left w:val="nil"/>
              <w:bottom w:val="single" w:sz="4" w:space="0" w:color="auto"/>
              <w:right w:val="single" w:sz="4" w:space="0" w:color="auto"/>
            </w:tcBorders>
            <w:shd w:val="clear" w:color="auto" w:fill="FFFF00"/>
            <w:vAlign w:val="bottom"/>
            <w:hideMark/>
          </w:tcPr>
          <w:p w14:paraId="1B66A25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4B6F174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FDD150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144260B8" w14:textId="77777777" w:rsidTr="00F11F0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B9A1F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PCI-E</w:t>
            </w:r>
          </w:p>
        </w:tc>
        <w:tc>
          <w:tcPr>
            <w:tcW w:w="0" w:type="auto"/>
            <w:tcBorders>
              <w:top w:val="nil"/>
              <w:left w:val="nil"/>
              <w:bottom w:val="single" w:sz="4" w:space="0" w:color="auto"/>
              <w:right w:val="single" w:sz="4" w:space="0" w:color="auto"/>
            </w:tcBorders>
            <w:shd w:val="clear" w:color="auto" w:fill="auto"/>
            <w:vAlign w:val="center"/>
            <w:hideMark/>
          </w:tcPr>
          <w:p w14:paraId="66868A3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po osazení všemi LAN, řadiči a HBA kartami, musí poskytnout nejméně jeden volný slot pro budoucí rozšíření</w:t>
            </w:r>
          </w:p>
        </w:tc>
        <w:tc>
          <w:tcPr>
            <w:tcW w:w="0" w:type="auto"/>
            <w:tcBorders>
              <w:top w:val="nil"/>
              <w:left w:val="nil"/>
              <w:bottom w:val="single" w:sz="4" w:space="0" w:color="auto"/>
              <w:right w:val="single" w:sz="4" w:space="0" w:color="auto"/>
            </w:tcBorders>
            <w:shd w:val="clear" w:color="auto" w:fill="FFFF00"/>
            <w:vAlign w:val="center"/>
            <w:hideMark/>
          </w:tcPr>
          <w:p w14:paraId="52706C5E"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DFA219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FE6CC8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1F488A88" w14:textId="77777777" w:rsidTr="00F11F00">
        <w:trPr>
          <w:trHeight w:val="780"/>
        </w:trPr>
        <w:tc>
          <w:tcPr>
            <w:tcW w:w="0" w:type="auto"/>
            <w:tcBorders>
              <w:top w:val="nil"/>
              <w:left w:val="single" w:sz="4" w:space="0" w:color="auto"/>
              <w:bottom w:val="nil"/>
              <w:right w:val="single" w:sz="4" w:space="0" w:color="auto"/>
            </w:tcBorders>
            <w:shd w:val="clear" w:color="auto" w:fill="auto"/>
            <w:vAlign w:val="center"/>
            <w:hideMark/>
          </w:tcPr>
          <w:p w14:paraId="5185335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Chlazení a napájení</w:t>
            </w:r>
          </w:p>
        </w:tc>
        <w:tc>
          <w:tcPr>
            <w:tcW w:w="0" w:type="auto"/>
            <w:tcBorders>
              <w:top w:val="nil"/>
              <w:left w:val="nil"/>
              <w:bottom w:val="nil"/>
              <w:right w:val="single" w:sz="4" w:space="0" w:color="auto"/>
            </w:tcBorders>
            <w:shd w:val="clear" w:color="auto" w:fill="auto"/>
            <w:vAlign w:val="bottom"/>
            <w:hideMark/>
          </w:tcPr>
          <w:p w14:paraId="7E1012F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být vybaven </w:t>
            </w:r>
            <w:proofErr w:type="spellStart"/>
            <w:r w:rsidRPr="00B63F86">
              <w:rPr>
                <w:rFonts w:ascii="Calibri" w:eastAsia="Times New Roman" w:hAnsi="Calibri" w:cs="Calibri"/>
                <w:sz w:val="20"/>
                <w:szCs w:val="20"/>
                <w:lang w:eastAsia="cs-CZ"/>
              </w:rPr>
              <w:t>redundatními</w:t>
            </w:r>
            <w:proofErr w:type="spellEnd"/>
            <w:r w:rsidRPr="00B63F86">
              <w:rPr>
                <w:rFonts w:ascii="Calibri" w:eastAsia="Times New Roman" w:hAnsi="Calibri" w:cs="Calibri"/>
                <w:sz w:val="20"/>
                <w:szCs w:val="20"/>
                <w:lang w:eastAsia="cs-CZ"/>
              </w:rPr>
              <w:t xml:space="preserve"> za provozu vyměnitelnými ventilátory a zdroji v konfiguraci N+N. Zdroje musí být v energetické třídě min. </w:t>
            </w:r>
            <w:proofErr w:type="spellStart"/>
            <w:r w:rsidRPr="00B63F86">
              <w:rPr>
                <w:rFonts w:ascii="Calibri" w:eastAsia="Times New Roman" w:hAnsi="Calibri" w:cs="Calibri"/>
                <w:sz w:val="20"/>
                <w:szCs w:val="20"/>
                <w:lang w:eastAsia="cs-CZ"/>
              </w:rPr>
              <w:t>Platinum</w:t>
            </w:r>
            <w:proofErr w:type="spellEnd"/>
          </w:p>
        </w:tc>
        <w:tc>
          <w:tcPr>
            <w:tcW w:w="0" w:type="auto"/>
            <w:tcBorders>
              <w:top w:val="nil"/>
              <w:left w:val="nil"/>
              <w:bottom w:val="nil"/>
              <w:right w:val="single" w:sz="4" w:space="0" w:color="auto"/>
            </w:tcBorders>
            <w:shd w:val="clear" w:color="auto" w:fill="FFFF00"/>
            <w:vAlign w:val="center"/>
            <w:hideMark/>
          </w:tcPr>
          <w:p w14:paraId="49B4263B"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nil"/>
              <w:right w:val="single" w:sz="4" w:space="0" w:color="auto"/>
            </w:tcBorders>
            <w:shd w:val="clear" w:color="auto" w:fill="FFFF00"/>
            <w:vAlign w:val="center"/>
            <w:hideMark/>
          </w:tcPr>
          <w:p w14:paraId="1F2B8E8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508D7B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3BB2D1FD" w14:textId="77777777" w:rsidTr="00F11F00">
        <w:trPr>
          <w:trHeight w:val="51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F7515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Management serveru</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F8001E"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Server musí být vybaven nezávislým HW managementem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 xml:space="preserve"> </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 xml:space="preserve"> band) následujících vlastností:</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232981BA"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0A6275B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E4BC43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0A3D796"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2E9B52"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55096C68"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 dedikovaným </w:t>
            </w:r>
            <w:proofErr w:type="spellStart"/>
            <w:r w:rsidRPr="00B63F86">
              <w:rPr>
                <w:rFonts w:ascii="Calibri" w:eastAsia="Times New Roman" w:hAnsi="Calibri" w:cs="Calibri"/>
                <w:color w:val="000000"/>
                <w:sz w:val="20"/>
                <w:szCs w:val="20"/>
                <w:lang w:eastAsia="cs-CZ"/>
              </w:rPr>
              <w:t>ethernet</w:t>
            </w:r>
            <w:proofErr w:type="spellEnd"/>
            <w:r w:rsidRPr="00B63F86">
              <w:rPr>
                <w:rFonts w:ascii="Calibri" w:eastAsia="Times New Roman" w:hAnsi="Calibri" w:cs="Calibri"/>
                <w:color w:val="000000"/>
                <w:sz w:val="20"/>
                <w:szCs w:val="20"/>
                <w:lang w:eastAsia="cs-CZ"/>
              </w:rPr>
              <w:t xml:space="preserve"> portem typu 1000Base-T</w:t>
            </w:r>
          </w:p>
        </w:tc>
        <w:tc>
          <w:tcPr>
            <w:tcW w:w="0" w:type="auto"/>
            <w:tcBorders>
              <w:top w:val="nil"/>
              <w:left w:val="single" w:sz="4" w:space="0" w:color="auto"/>
              <w:bottom w:val="single" w:sz="4" w:space="0" w:color="auto"/>
              <w:right w:val="single" w:sz="4" w:space="0" w:color="auto"/>
            </w:tcBorders>
            <w:shd w:val="clear" w:color="auto" w:fill="FFFF00"/>
            <w:vAlign w:val="center"/>
            <w:hideMark/>
          </w:tcPr>
          <w:p w14:paraId="6590C6E4"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E2B155B"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5DF3FE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1590685" w14:textId="77777777" w:rsidTr="00F11F00">
        <w:trPr>
          <w:trHeight w:val="15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927EB1"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713270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Management nástroje musí umět poskytovat diagnostiku serveru a ovladače pro OS bez speciální dedikované </w:t>
            </w:r>
            <w:proofErr w:type="spellStart"/>
            <w:r w:rsidRPr="00B63F86">
              <w:rPr>
                <w:rFonts w:ascii="Calibri" w:eastAsia="Times New Roman" w:hAnsi="Calibri" w:cs="Calibri"/>
                <w:color w:val="000000"/>
                <w:sz w:val="20"/>
                <w:szCs w:val="20"/>
                <w:lang w:eastAsia="cs-CZ"/>
              </w:rPr>
              <w:t>partition</w:t>
            </w:r>
            <w:proofErr w:type="spellEnd"/>
            <w:r w:rsidRPr="00B63F86">
              <w:rPr>
                <w:rFonts w:ascii="Calibri" w:eastAsia="Times New Roman" w:hAnsi="Calibri" w:cs="Calibri"/>
                <w:color w:val="000000"/>
                <w:sz w:val="20"/>
                <w:szCs w:val="20"/>
                <w:lang w:eastAsia="cs-CZ"/>
              </w:rPr>
              <w:t xml:space="preserve"> na interních discích serveru a nezávisle na těchto discích, tzn. i </w:t>
            </w:r>
            <w:proofErr w:type="spellStart"/>
            <w:r w:rsidRPr="00B63F86">
              <w:rPr>
                <w:rFonts w:ascii="Calibri" w:eastAsia="Times New Roman" w:hAnsi="Calibri" w:cs="Calibri"/>
                <w:color w:val="000000"/>
                <w:sz w:val="20"/>
                <w:szCs w:val="20"/>
                <w:lang w:eastAsia="cs-CZ"/>
              </w:rPr>
              <w:t>bezdiskový</w:t>
            </w:r>
            <w:proofErr w:type="spellEnd"/>
            <w:r w:rsidRPr="00B63F86">
              <w:rPr>
                <w:rFonts w:ascii="Calibri" w:eastAsia="Times New Roman" w:hAnsi="Calibri" w:cs="Calibri"/>
                <w:color w:val="000000"/>
                <w:sz w:val="20"/>
                <w:szCs w:val="20"/>
                <w:lang w:eastAsia="cs-CZ"/>
              </w:rPr>
              <w:t xml:space="preserve"> server poskytuje diagnostiku serveru. Nepřipouští se diagnostika spouštěná z optické mechaniky nebo jiného externího zařízení (např. USB </w:t>
            </w:r>
            <w:proofErr w:type="spellStart"/>
            <w:r w:rsidRPr="00B63F86">
              <w:rPr>
                <w:rFonts w:ascii="Calibri" w:eastAsia="Times New Roman" w:hAnsi="Calibri" w:cs="Calibri"/>
                <w:color w:val="000000"/>
                <w:sz w:val="20"/>
                <w:szCs w:val="20"/>
                <w:lang w:eastAsia="cs-CZ"/>
              </w:rPr>
              <w:t>flash</w:t>
            </w:r>
            <w:proofErr w:type="spellEnd"/>
            <w:r w:rsidRPr="00B63F86">
              <w:rPr>
                <w:rFonts w:ascii="Calibri" w:eastAsia="Times New Roman" w:hAnsi="Calibri" w:cs="Calibri"/>
                <w:color w:val="000000"/>
                <w:sz w:val="20"/>
                <w:szCs w:val="20"/>
                <w:lang w:eastAsia="cs-CZ"/>
              </w:rPr>
              <w:t xml:space="preserve"> disk, SD karta, atd.)</w:t>
            </w:r>
          </w:p>
        </w:tc>
        <w:tc>
          <w:tcPr>
            <w:tcW w:w="0" w:type="auto"/>
            <w:tcBorders>
              <w:top w:val="nil"/>
              <w:left w:val="single" w:sz="4" w:space="0" w:color="auto"/>
              <w:bottom w:val="single" w:sz="4" w:space="0" w:color="auto"/>
              <w:right w:val="single" w:sz="4" w:space="0" w:color="auto"/>
            </w:tcBorders>
            <w:shd w:val="clear" w:color="auto" w:fill="FFFF00"/>
            <w:vAlign w:val="bottom"/>
            <w:hideMark/>
          </w:tcPr>
          <w:p w14:paraId="04CD833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B2F09D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698DCB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BC697E1"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BD73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15C039E"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být </w:t>
            </w:r>
            <w:proofErr w:type="spellStart"/>
            <w:r w:rsidRPr="00B63F86">
              <w:rPr>
                <w:rFonts w:ascii="Calibri" w:eastAsia="Times New Roman" w:hAnsi="Calibri" w:cs="Calibri"/>
                <w:color w:val="000000"/>
                <w:sz w:val="20"/>
                <w:szCs w:val="20"/>
                <w:lang w:eastAsia="cs-CZ"/>
              </w:rPr>
              <w:t>integrovatelný</w:t>
            </w:r>
            <w:proofErr w:type="spellEnd"/>
            <w:r w:rsidRPr="00B63F86">
              <w:rPr>
                <w:rFonts w:ascii="Calibri" w:eastAsia="Times New Roman" w:hAnsi="Calibri" w:cs="Calibri"/>
                <w:color w:val="000000"/>
                <w:sz w:val="20"/>
                <w:szCs w:val="20"/>
                <w:lang w:eastAsia="cs-CZ"/>
              </w:rPr>
              <w:t xml:space="preserve"> do monitorovacího systému PRTG</w:t>
            </w:r>
          </w:p>
        </w:tc>
        <w:tc>
          <w:tcPr>
            <w:tcW w:w="0" w:type="auto"/>
            <w:tcBorders>
              <w:top w:val="nil"/>
              <w:left w:val="single" w:sz="4" w:space="0" w:color="auto"/>
              <w:bottom w:val="single" w:sz="4" w:space="0" w:color="auto"/>
              <w:right w:val="single" w:sz="4" w:space="0" w:color="auto"/>
            </w:tcBorders>
            <w:shd w:val="clear" w:color="auto" w:fill="FFFF00"/>
            <w:vAlign w:val="bottom"/>
            <w:hideMark/>
          </w:tcPr>
          <w:p w14:paraId="3203858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C25C68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03D53D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5E03B94"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D69B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98E005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Je vyžadována je schopnost monitorovat a spravovat server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-band bez nutnosti instalace agenta do operačního systému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27B0593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35C12C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E49878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D25AEAF"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A5CD4"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3A81677"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mít schopnost automatického stahování aktualizací FW a </w:t>
            </w:r>
            <w:proofErr w:type="spellStart"/>
            <w:r w:rsidRPr="00B63F86">
              <w:rPr>
                <w:rFonts w:ascii="Calibri" w:eastAsia="Times New Roman" w:hAnsi="Calibri" w:cs="Calibri"/>
                <w:color w:val="000000"/>
                <w:sz w:val="20"/>
                <w:szCs w:val="20"/>
                <w:lang w:eastAsia="cs-CZ"/>
              </w:rPr>
              <w:t>biosů</w:t>
            </w:r>
            <w:proofErr w:type="spellEnd"/>
            <w:r w:rsidRPr="00B63F86">
              <w:rPr>
                <w:rFonts w:ascii="Calibri" w:eastAsia="Times New Roman" w:hAnsi="Calibri" w:cs="Calibri"/>
                <w:color w:val="000000"/>
                <w:sz w:val="20"/>
                <w:szCs w:val="20"/>
                <w:lang w:eastAsia="cs-CZ"/>
              </w:rPr>
              <w:t xml:space="preserve">, jejich aplikace a možnost následného </w:t>
            </w:r>
            <w:proofErr w:type="spellStart"/>
            <w:r w:rsidRPr="00B63F86">
              <w:rPr>
                <w:rFonts w:ascii="Calibri" w:eastAsia="Times New Roman" w:hAnsi="Calibri" w:cs="Calibri"/>
                <w:color w:val="000000"/>
                <w:sz w:val="20"/>
                <w:szCs w:val="20"/>
                <w:lang w:eastAsia="cs-CZ"/>
              </w:rPr>
              <w:t>roll-back</w:t>
            </w:r>
            <w:proofErr w:type="spellEnd"/>
            <w:r w:rsidRPr="00B63F86">
              <w:rPr>
                <w:rFonts w:ascii="Calibri" w:eastAsia="Times New Roman" w:hAnsi="Calibri" w:cs="Calibri"/>
                <w:color w:val="000000"/>
                <w:sz w:val="20"/>
                <w:szCs w:val="20"/>
                <w:lang w:eastAsia="cs-CZ"/>
              </w:rPr>
              <w:t xml:space="preserve"> v případě selhání, integrované zálohování konfigurace a firmware HW zařízení serveru </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272D12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9CFDEE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6A6194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09D5AFC"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B583F"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1D655FA7"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Možnost automatické rekonfigurace zařízení v případě jejich výměny vč. základové desky</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5513395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D8AECB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5A7C78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C7D4DAD" w14:textId="77777777" w:rsidTr="00F11F0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83516"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48D9680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Management musí podporovat </w:t>
            </w:r>
            <w:proofErr w:type="spellStart"/>
            <w:r w:rsidRPr="00B63F86">
              <w:rPr>
                <w:rFonts w:ascii="Calibri" w:eastAsia="Times New Roman" w:hAnsi="Calibri" w:cs="Calibri"/>
                <w:sz w:val="20"/>
                <w:szCs w:val="20"/>
                <w:lang w:eastAsia="cs-CZ"/>
              </w:rPr>
              <w:t>dvoufaktorovou</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autentikaci</w:t>
            </w:r>
            <w:proofErr w:type="spellEnd"/>
            <w:r w:rsidRPr="00B63F86">
              <w:rPr>
                <w:rFonts w:ascii="Calibri" w:eastAsia="Times New Roman" w:hAnsi="Calibri" w:cs="Calibri"/>
                <w:sz w:val="20"/>
                <w:szCs w:val="20"/>
                <w:lang w:eastAsia="cs-CZ"/>
              </w:rPr>
              <w:t xml:space="preserve">, filtrování přístupu na základě IP adres (IP </w:t>
            </w:r>
            <w:proofErr w:type="spellStart"/>
            <w:r w:rsidRPr="00B63F86">
              <w:rPr>
                <w:rFonts w:ascii="Calibri" w:eastAsia="Times New Roman" w:hAnsi="Calibri" w:cs="Calibri"/>
                <w:sz w:val="20"/>
                <w:szCs w:val="20"/>
                <w:lang w:eastAsia="cs-CZ"/>
              </w:rPr>
              <w:t>blocking</w:t>
            </w:r>
            <w:proofErr w:type="spellEnd"/>
            <w:r w:rsidRPr="00B63F86">
              <w:rPr>
                <w:rFonts w:ascii="Calibri" w:eastAsia="Times New Roman" w:hAnsi="Calibri" w:cs="Calibri"/>
                <w:sz w:val="20"/>
                <w:szCs w:val="20"/>
                <w:lang w:eastAsia="cs-CZ"/>
              </w:rPr>
              <w:t>) a integraci uživatelů do AD/LDAP</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5778D47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17C657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C4DB74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334DF61"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9BDBD"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2C90D7F9"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Požadujeme vestavěné GUI s podporou HTML5, nepřipouští se použití </w:t>
            </w:r>
            <w:proofErr w:type="spellStart"/>
            <w:r w:rsidRPr="00B63F86">
              <w:rPr>
                <w:rFonts w:ascii="Calibri" w:eastAsia="Times New Roman" w:hAnsi="Calibri" w:cs="Calibri"/>
                <w:color w:val="000000"/>
                <w:sz w:val="20"/>
                <w:szCs w:val="20"/>
                <w:lang w:eastAsia="cs-CZ"/>
              </w:rPr>
              <w:t>Acttive</w:t>
            </w:r>
            <w:proofErr w:type="spellEnd"/>
            <w:r w:rsidRPr="00B63F86">
              <w:rPr>
                <w:rFonts w:ascii="Calibri" w:eastAsia="Times New Roman" w:hAnsi="Calibri" w:cs="Calibri"/>
                <w:color w:val="000000"/>
                <w:sz w:val="20"/>
                <w:szCs w:val="20"/>
                <w:lang w:eastAsia="cs-CZ"/>
              </w:rPr>
              <w:t xml:space="preserve">-X </w:t>
            </w:r>
            <w:proofErr w:type="spellStart"/>
            <w:r w:rsidRPr="00B63F86">
              <w:rPr>
                <w:rFonts w:ascii="Calibri" w:eastAsia="Times New Roman" w:hAnsi="Calibri" w:cs="Calibri"/>
                <w:color w:val="000000"/>
                <w:sz w:val="20"/>
                <w:szCs w:val="20"/>
                <w:lang w:eastAsia="cs-CZ"/>
              </w:rPr>
              <w:t>pluginů</w:t>
            </w:r>
            <w:proofErr w:type="spellEnd"/>
            <w:r w:rsidRPr="00B63F86">
              <w:rPr>
                <w:rFonts w:ascii="Calibri" w:eastAsia="Times New Roman" w:hAnsi="Calibri" w:cs="Calibri"/>
                <w:color w:val="000000"/>
                <w:sz w:val="20"/>
                <w:szCs w:val="20"/>
                <w:lang w:eastAsia="cs-CZ"/>
              </w:rPr>
              <w:t>, nebo JAVA</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BBA3CE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2BF54C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123BDC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530DFD5"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A3C6A"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7C9CA6D7"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zabezpečení pomocí </w:t>
            </w:r>
            <w:proofErr w:type="spellStart"/>
            <w:r w:rsidRPr="00B63F86">
              <w:rPr>
                <w:rFonts w:ascii="Calibri" w:eastAsia="Times New Roman" w:hAnsi="Calibri" w:cs="Calibri"/>
                <w:color w:val="000000"/>
                <w:sz w:val="20"/>
                <w:szCs w:val="20"/>
                <w:lang w:eastAsia="cs-CZ"/>
              </w:rPr>
              <w:t>lock-down</w:t>
            </w:r>
            <w:proofErr w:type="spellEnd"/>
            <w:r w:rsidRPr="00B63F86">
              <w:rPr>
                <w:rFonts w:ascii="Calibri" w:eastAsia="Times New Roman" w:hAnsi="Calibri" w:cs="Calibri"/>
                <w:color w:val="000000"/>
                <w:sz w:val="20"/>
                <w:szCs w:val="20"/>
                <w:lang w:eastAsia="cs-CZ"/>
              </w:rPr>
              <w:t xml:space="preserve"> (zamrazení) nastavení serveru, verzí firmware a </w:t>
            </w:r>
            <w:proofErr w:type="spellStart"/>
            <w:r w:rsidRPr="00B63F86">
              <w:rPr>
                <w:rFonts w:ascii="Calibri" w:eastAsia="Times New Roman" w:hAnsi="Calibri" w:cs="Calibri"/>
                <w:color w:val="000000"/>
                <w:sz w:val="20"/>
                <w:szCs w:val="20"/>
                <w:lang w:eastAsia="cs-CZ"/>
              </w:rPr>
              <w:t>biosu</w:t>
            </w:r>
            <w:proofErr w:type="spellEnd"/>
            <w:r w:rsidRPr="00B63F86">
              <w:rPr>
                <w:rFonts w:ascii="Calibri" w:eastAsia="Times New Roman" w:hAnsi="Calibri" w:cs="Calibri"/>
                <w:color w:val="000000"/>
                <w:sz w:val="20"/>
                <w:szCs w:val="20"/>
                <w:lang w:eastAsia="cs-CZ"/>
              </w:rPr>
              <w:t>, jako ochrana proti podvržení škodlivého kódu ve firmwarech. Případné firmware a update výrobce pro server, musí být podepsány certifikátem výrobce.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20B97B8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6C4691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7FFA38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4D2B296"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07E94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D8C84FC"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Podpora bezpečného vymazání veškerých dat na serveru a jeho komponentách pro případ vyřazení serveru z jeho role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62D682A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A5E0E1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5504E2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392C083"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1A19D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2E5DC517"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Komunikace managementu pomocí: HTTPS, CLI, IPMI, WSMAN, REDFISH</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5E5ECC7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5D795A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A95E58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B6AB895"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F026F8"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B13FFF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tohoto serveru musí být schopen integrace s ostatními servery v tomto zadání, tak aby správa probíhala z jednoho GUI</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094E802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397AD4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CDED3A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FF58930"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382331"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CAADA55"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musí podporovat spojení s technickou podporou výrobce a automaticky vytvářet servisní incidenty, včetně odeslání HW logů serveru (call-</w:t>
            </w:r>
            <w:proofErr w:type="spellStart"/>
            <w:r w:rsidRPr="00B63F86">
              <w:rPr>
                <w:rFonts w:ascii="Calibri" w:eastAsia="Times New Roman" w:hAnsi="Calibri" w:cs="Calibri"/>
                <w:color w:val="000000"/>
                <w:sz w:val="20"/>
                <w:szCs w:val="20"/>
                <w:lang w:eastAsia="cs-CZ"/>
              </w:rPr>
              <w:t>home</w:t>
            </w:r>
            <w:proofErr w:type="spellEnd"/>
            <w:r w:rsidRPr="00B63F86">
              <w:rPr>
                <w:rFonts w:ascii="Calibri" w:eastAsia="Times New Roman" w:hAnsi="Calibri" w:cs="Calibri"/>
                <w:color w:val="000000"/>
                <w:sz w:val="20"/>
                <w:szCs w:val="20"/>
                <w:lang w:eastAsia="cs-CZ"/>
              </w:rPr>
              <w:t>) a to bez nutnosti instalace externího SW, nebo řídícího serveru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1186A5F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599488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480101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F428DDE" w14:textId="77777777" w:rsidTr="00F11F00">
        <w:trPr>
          <w:trHeight w:val="510"/>
        </w:trPr>
        <w:tc>
          <w:tcPr>
            <w:tcW w:w="0" w:type="auto"/>
            <w:tcBorders>
              <w:top w:val="nil"/>
              <w:left w:val="single" w:sz="4" w:space="0" w:color="auto"/>
              <w:bottom w:val="nil"/>
              <w:right w:val="single" w:sz="4" w:space="0" w:color="auto"/>
            </w:tcBorders>
            <w:shd w:val="clear" w:color="auto" w:fill="auto"/>
            <w:vAlign w:val="center"/>
            <w:hideMark/>
          </w:tcPr>
          <w:p w14:paraId="599CB99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Kompatibilita</w:t>
            </w:r>
          </w:p>
        </w:tc>
        <w:tc>
          <w:tcPr>
            <w:tcW w:w="0" w:type="auto"/>
            <w:tcBorders>
              <w:top w:val="nil"/>
              <w:left w:val="nil"/>
              <w:bottom w:val="single" w:sz="4" w:space="0" w:color="auto"/>
              <w:right w:val="single" w:sz="4" w:space="0" w:color="auto"/>
            </w:tcBorders>
            <w:shd w:val="clear" w:color="auto" w:fill="auto"/>
            <w:vAlign w:val="center"/>
            <w:hideMark/>
          </w:tcPr>
          <w:p w14:paraId="6C880CA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v nabízené konfiguraci musí být kompatibilní s Windows Server 2012R2 a 2016.</w:t>
            </w:r>
          </w:p>
        </w:tc>
        <w:tc>
          <w:tcPr>
            <w:tcW w:w="0" w:type="auto"/>
            <w:tcBorders>
              <w:top w:val="nil"/>
              <w:left w:val="nil"/>
              <w:bottom w:val="single" w:sz="4" w:space="0" w:color="auto"/>
              <w:right w:val="single" w:sz="4" w:space="0" w:color="auto"/>
            </w:tcBorders>
            <w:shd w:val="clear" w:color="auto" w:fill="FFFF00"/>
            <w:vAlign w:val="center"/>
            <w:hideMark/>
          </w:tcPr>
          <w:p w14:paraId="3A5A2AC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026D7B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D2DC09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EBADF48" w14:textId="77777777" w:rsidTr="00F11F00">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940C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Požadavky na záruku a servis</w:t>
            </w:r>
          </w:p>
        </w:tc>
        <w:tc>
          <w:tcPr>
            <w:tcW w:w="0" w:type="auto"/>
            <w:tcBorders>
              <w:top w:val="nil"/>
              <w:left w:val="nil"/>
              <w:bottom w:val="single" w:sz="4" w:space="0" w:color="auto"/>
              <w:right w:val="single" w:sz="4" w:space="0" w:color="auto"/>
            </w:tcBorders>
            <w:shd w:val="clear" w:color="auto" w:fill="auto"/>
            <w:vAlign w:val="center"/>
            <w:hideMark/>
          </w:tcPr>
          <w:p w14:paraId="50472F44"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Požadujeme dodání podpory výrobce v délce trvání min. 5 let</w:t>
            </w:r>
          </w:p>
        </w:tc>
        <w:tc>
          <w:tcPr>
            <w:tcW w:w="0" w:type="auto"/>
            <w:tcBorders>
              <w:top w:val="nil"/>
              <w:left w:val="nil"/>
              <w:bottom w:val="single" w:sz="4" w:space="0" w:color="auto"/>
              <w:right w:val="single" w:sz="4" w:space="0" w:color="auto"/>
            </w:tcBorders>
            <w:shd w:val="clear" w:color="auto" w:fill="FFFF00"/>
            <w:noWrap/>
            <w:vAlign w:val="bottom"/>
            <w:hideMark/>
          </w:tcPr>
          <w:p w14:paraId="55ED323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7AC8B7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16F87D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D6CB7CD" w14:textId="77777777" w:rsidTr="00F11F0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48C05"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794C905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Dostupnost podpory musí být zajištěna v režimu 24x7, 365 dní v roce.</w:t>
            </w:r>
          </w:p>
        </w:tc>
        <w:tc>
          <w:tcPr>
            <w:tcW w:w="0" w:type="auto"/>
            <w:tcBorders>
              <w:top w:val="nil"/>
              <w:left w:val="nil"/>
              <w:bottom w:val="single" w:sz="4" w:space="0" w:color="auto"/>
              <w:right w:val="single" w:sz="4" w:space="0" w:color="auto"/>
            </w:tcBorders>
            <w:shd w:val="clear" w:color="auto" w:fill="FFFF00"/>
            <w:noWrap/>
            <w:vAlign w:val="bottom"/>
            <w:hideMark/>
          </w:tcPr>
          <w:p w14:paraId="094B419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71EFBD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AB1433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9819132"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D401FF"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65D7B43"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Součástí podpory musí být zajištění opravy na místě se zahájením zásahu do konce následujícího pracovního dne od diagnostiky závady. </w:t>
            </w:r>
          </w:p>
        </w:tc>
        <w:tc>
          <w:tcPr>
            <w:tcW w:w="0" w:type="auto"/>
            <w:tcBorders>
              <w:top w:val="nil"/>
              <w:left w:val="nil"/>
              <w:bottom w:val="single" w:sz="4" w:space="0" w:color="auto"/>
              <w:right w:val="single" w:sz="4" w:space="0" w:color="auto"/>
            </w:tcBorders>
            <w:shd w:val="clear" w:color="auto" w:fill="FFFF00"/>
            <w:noWrap/>
            <w:vAlign w:val="bottom"/>
            <w:hideMark/>
          </w:tcPr>
          <w:p w14:paraId="2B4E9B3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1A4AF8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5EF544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13E6B46"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C093D"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4EB31B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0" w:type="auto"/>
            <w:tcBorders>
              <w:top w:val="nil"/>
              <w:left w:val="nil"/>
              <w:bottom w:val="single" w:sz="4" w:space="0" w:color="auto"/>
              <w:right w:val="single" w:sz="4" w:space="0" w:color="auto"/>
            </w:tcBorders>
            <w:shd w:val="clear" w:color="auto" w:fill="FFFF00"/>
            <w:noWrap/>
            <w:vAlign w:val="bottom"/>
            <w:hideMark/>
          </w:tcPr>
          <w:p w14:paraId="6DDE268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E799B2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A412BE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B998F6B"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65044"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16239DD"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B63F86">
              <w:rPr>
                <w:rFonts w:ascii="Calibri" w:eastAsia="Times New Roman" w:hAnsi="Calibri" w:cs="Calibri"/>
                <w:color w:val="000000"/>
                <w:sz w:val="20"/>
                <w:szCs w:val="20"/>
                <w:lang w:eastAsia="cs-CZ"/>
              </w:rPr>
              <w:t>helpdesku</w:t>
            </w:r>
            <w:proofErr w:type="spellEnd"/>
            <w:r w:rsidRPr="00B63F86">
              <w:rPr>
                <w:rFonts w:ascii="Calibri" w:eastAsia="Times New Roman" w:hAnsi="Calibri" w:cs="Calibri"/>
                <w:color w:val="000000"/>
                <w:sz w:val="20"/>
                <w:szCs w:val="20"/>
                <w:lang w:eastAsia="cs-CZ"/>
              </w:rPr>
              <w:t>.</w:t>
            </w:r>
          </w:p>
        </w:tc>
        <w:tc>
          <w:tcPr>
            <w:tcW w:w="0" w:type="auto"/>
            <w:tcBorders>
              <w:top w:val="nil"/>
              <w:left w:val="nil"/>
              <w:bottom w:val="single" w:sz="4" w:space="0" w:color="auto"/>
              <w:right w:val="single" w:sz="4" w:space="0" w:color="auto"/>
            </w:tcBorders>
            <w:shd w:val="clear" w:color="auto" w:fill="FFFF00"/>
            <w:noWrap/>
            <w:vAlign w:val="bottom"/>
            <w:hideMark/>
          </w:tcPr>
          <w:p w14:paraId="5052A21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0D21E95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přesné označení servisní garance poskytnuté výrobcem zařízení a jeho parametry formou katalogového listu služby.</w:t>
            </w:r>
          </w:p>
        </w:tc>
        <w:tc>
          <w:tcPr>
            <w:tcW w:w="0" w:type="auto"/>
            <w:tcBorders>
              <w:top w:val="nil"/>
              <w:left w:val="nil"/>
              <w:bottom w:val="single" w:sz="4" w:space="0" w:color="auto"/>
              <w:right w:val="single" w:sz="4" w:space="0" w:color="auto"/>
            </w:tcBorders>
            <w:shd w:val="clear" w:color="auto" w:fill="FFFF00"/>
            <w:vAlign w:val="bottom"/>
            <w:hideMark/>
          </w:tcPr>
          <w:p w14:paraId="69004D1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E745349" w14:textId="77777777" w:rsidTr="00F11F00">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1FDA94"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A115062"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0" w:type="auto"/>
            <w:tcBorders>
              <w:top w:val="nil"/>
              <w:left w:val="nil"/>
              <w:bottom w:val="single" w:sz="4" w:space="0" w:color="auto"/>
              <w:right w:val="single" w:sz="4" w:space="0" w:color="auto"/>
            </w:tcBorders>
            <w:shd w:val="clear" w:color="auto" w:fill="FFFF00"/>
            <w:noWrap/>
            <w:vAlign w:val="bottom"/>
            <w:hideMark/>
          </w:tcPr>
          <w:p w14:paraId="754599A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A24F55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6E4B15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0736B46" w14:textId="77777777" w:rsidTr="00F11F00">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BFAF3"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hideMark/>
          </w:tcPr>
          <w:p w14:paraId="63C7178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0" w:type="auto"/>
            <w:tcBorders>
              <w:top w:val="nil"/>
              <w:left w:val="nil"/>
              <w:bottom w:val="single" w:sz="4" w:space="0" w:color="auto"/>
              <w:right w:val="single" w:sz="4" w:space="0" w:color="auto"/>
            </w:tcBorders>
            <w:shd w:val="clear" w:color="auto" w:fill="FFFF00"/>
            <w:noWrap/>
            <w:vAlign w:val="bottom"/>
            <w:hideMark/>
          </w:tcPr>
          <w:p w14:paraId="67DEEC1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E14EC5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3BC0E0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E4A829E" w14:textId="77777777" w:rsidTr="00F11F0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74DDE"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2A33E0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Záruční servis musí plně pokrývat i </w:t>
            </w:r>
            <w:proofErr w:type="spellStart"/>
            <w:r w:rsidRPr="00B63F86">
              <w:rPr>
                <w:rFonts w:ascii="Calibri" w:eastAsia="Times New Roman" w:hAnsi="Calibri" w:cs="Calibri"/>
                <w:color w:val="000000"/>
                <w:sz w:val="20"/>
                <w:szCs w:val="20"/>
                <w:lang w:eastAsia="cs-CZ"/>
              </w:rPr>
              <w:t>wear-out</w:t>
            </w:r>
            <w:proofErr w:type="spellEnd"/>
            <w:r w:rsidRPr="00B63F86">
              <w:rPr>
                <w:rFonts w:ascii="Calibri" w:eastAsia="Times New Roman" w:hAnsi="Calibri" w:cs="Calibri"/>
                <w:color w:val="000000"/>
                <w:sz w:val="20"/>
                <w:szCs w:val="20"/>
                <w:lang w:eastAsia="cs-CZ"/>
              </w:rPr>
              <w:t xml:space="preserve"> disků/médií </w:t>
            </w:r>
            <w:proofErr w:type="spellStart"/>
            <w:r w:rsidRPr="00B63F86">
              <w:rPr>
                <w:rFonts w:ascii="Calibri" w:eastAsia="Times New Roman" w:hAnsi="Calibri" w:cs="Calibri"/>
                <w:color w:val="000000"/>
                <w:sz w:val="20"/>
                <w:szCs w:val="20"/>
                <w:lang w:eastAsia="cs-CZ"/>
              </w:rPr>
              <w:t>hypervisoru</w:t>
            </w:r>
            <w:proofErr w:type="spellEnd"/>
            <w:r w:rsidRPr="00B63F86">
              <w:rPr>
                <w:rFonts w:ascii="Calibri" w:eastAsia="Times New Roman" w:hAnsi="Calibri" w:cs="Calibri"/>
                <w:color w:val="000000"/>
                <w:sz w:val="20"/>
                <w:szCs w:val="20"/>
                <w:lang w:eastAsia="cs-CZ"/>
              </w:rPr>
              <w:t>. Pro každé opotřebené médium je požadována jeho bezplatná záruční výměna.</w:t>
            </w:r>
          </w:p>
        </w:tc>
        <w:tc>
          <w:tcPr>
            <w:tcW w:w="0" w:type="auto"/>
            <w:tcBorders>
              <w:top w:val="nil"/>
              <w:left w:val="nil"/>
              <w:bottom w:val="single" w:sz="4" w:space="0" w:color="auto"/>
              <w:right w:val="single" w:sz="4" w:space="0" w:color="auto"/>
            </w:tcBorders>
            <w:shd w:val="clear" w:color="auto" w:fill="FFFF00"/>
            <w:noWrap/>
            <w:vAlign w:val="bottom"/>
            <w:hideMark/>
          </w:tcPr>
          <w:p w14:paraId="6B8E65A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0DFC2B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33CCB2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bl>
    <w:p w14:paraId="7DBD744C" w14:textId="77777777" w:rsidR="00B63F86" w:rsidRPr="00421A95" w:rsidRDefault="00B63F86" w:rsidP="00CF32C3">
      <w:pPr>
        <w:jc w:val="both"/>
      </w:pPr>
    </w:p>
    <w:p w14:paraId="4B81AD02" w14:textId="77777777" w:rsidR="00B63F86" w:rsidRDefault="00B63F86" w:rsidP="00CF32C3">
      <w:pPr>
        <w:jc w:val="both"/>
      </w:pPr>
    </w:p>
    <w:p w14:paraId="7EADC8CE" w14:textId="77777777" w:rsidR="00FC15A7" w:rsidRDefault="00FC15A7" w:rsidP="00CF32C3">
      <w:pPr>
        <w:pStyle w:val="Nadpis3"/>
      </w:pPr>
      <w:proofErr w:type="spellStart"/>
      <w:r>
        <w:t>Witness</w:t>
      </w:r>
      <w:proofErr w:type="spellEnd"/>
      <w:r>
        <w:t xml:space="preserve"> Server</w:t>
      </w:r>
    </w:p>
    <w:p w14:paraId="3AF436CE" w14:textId="77777777" w:rsidR="00FC15A7" w:rsidRDefault="00FC15A7" w:rsidP="00CF32C3">
      <w:pPr>
        <w:jc w:val="both"/>
      </w:pPr>
    </w:p>
    <w:tbl>
      <w:tblPr>
        <w:tblW w:w="0" w:type="auto"/>
        <w:tblCellMar>
          <w:left w:w="70" w:type="dxa"/>
          <w:right w:w="70" w:type="dxa"/>
        </w:tblCellMar>
        <w:tblLook w:val="04A0" w:firstRow="1" w:lastRow="0" w:firstColumn="1" w:lastColumn="0" w:noHBand="0" w:noVBand="1"/>
      </w:tblPr>
      <w:tblGrid>
        <w:gridCol w:w="1236"/>
        <w:gridCol w:w="4567"/>
        <w:gridCol w:w="838"/>
        <w:gridCol w:w="1256"/>
        <w:gridCol w:w="1165"/>
      </w:tblGrid>
      <w:tr w:rsidR="00B63F86" w:rsidRPr="00F11F00" w14:paraId="7FE004D4" w14:textId="77777777" w:rsidTr="00F11F00">
        <w:trPr>
          <w:trHeight w:val="102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992FBF8"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lastRenderedPageBreak/>
              <w:t>Požadované vlastnosti zařízení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D91C3A" w14:textId="3999E993" w:rsidR="00B63F86" w:rsidRPr="00F11F00" w:rsidRDefault="00E4149E"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Splněno: ANO / 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1CD3AE"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F1A8A9" w14:textId="77777777" w:rsidR="00B63F86" w:rsidRPr="00F11F00" w:rsidRDefault="00B63F86" w:rsidP="00CF32C3">
            <w:pPr>
              <w:spacing w:after="0" w:line="240" w:lineRule="auto"/>
              <w:jc w:val="both"/>
              <w:rPr>
                <w:rFonts w:ascii="Calibri" w:eastAsia="Times New Roman" w:hAnsi="Calibri" w:cs="Calibri"/>
                <w:bCs/>
                <w:i/>
                <w:sz w:val="20"/>
                <w:szCs w:val="20"/>
                <w:lang w:eastAsia="cs-CZ"/>
              </w:rPr>
            </w:pPr>
            <w:r w:rsidRPr="00F11F00">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B63F86" w:rsidRPr="00B63F86" w14:paraId="1FC077FE" w14:textId="77777777" w:rsidTr="00F11F00">
        <w:trPr>
          <w:trHeight w:val="510"/>
          <w:tblHeader/>
        </w:trPr>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026240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Přesné typové označení nabízeného zařízení</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62406F9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5D06C2C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676B704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01D8612" w14:textId="77777777"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5C8175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Počet ks</w:t>
            </w:r>
          </w:p>
        </w:tc>
        <w:tc>
          <w:tcPr>
            <w:tcW w:w="0" w:type="auto"/>
            <w:tcBorders>
              <w:top w:val="nil"/>
              <w:left w:val="nil"/>
              <w:bottom w:val="single" w:sz="4" w:space="0" w:color="auto"/>
              <w:right w:val="single" w:sz="4" w:space="0" w:color="auto"/>
            </w:tcBorders>
            <w:shd w:val="clear" w:color="auto" w:fill="auto"/>
            <w:vAlign w:val="bottom"/>
            <w:hideMark/>
          </w:tcPr>
          <w:p w14:paraId="5833B30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1</w:t>
            </w:r>
          </w:p>
        </w:tc>
        <w:tc>
          <w:tcPr>
            <w:tcW w:w="0" w:type="auto"/>
            <w:tcBorders>
              <w:top w:val="nil"/>
              <w:left w:val="nil"/>
              <w:bottom w:val="single" w:sz="4" w:space="0" w:color="auto"/>
              <w:right w:val="single" w:sz="4" w:space="0" w:color="auto"/>
            </w:tcBorders>
            <w:shd w:val="clear" w:color="auto" w:fill="FFFF00"/>
            <w:vAlign w:val="bottom"/>
            <w:hideMark/>
          </w:tcPr>
          <w:p w14:paraId="5266FDC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421F7D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62E7A7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AC1152A" w14:textId="77777777"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7AD1BA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Formát zařízení</w:t>
            </w:r>
          </w:p>
        </w:tc>
        <w:tc>
          <w:tcPr>
            <w:tcW w:w="0" w:type="auto"/>
            <w:tcBorders>
              <w:top w:val="nil"/>
              <w:left w:val="nil"/>
              <w:bottom w:val="single" w:sz="4" w:space="0" w:color="auto"/>
              <w:right w:val="single" w:sz="4" w:space="0" w:color="auto"/>
            </w:tcBorders>
            <w:shd w:val="clear" w:color="auto" w:fill="auto"/>
            <w:vAlign w:val="bottom"/>
            <w:hideMark/>
          </w:tcPr>
          <w:p w14:paraId="470AE1E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19" RACK provedení</w:t>
            </w:r>
          </w:p>
        </w:tc>
        <w:tc>
          <w:tcPr>
            <w:tcW w:w="0" w:type="auto"/>
            <w:tcBorders>
              <w:top w:val="nil"/>
              <w:left w:val="nil"/>
              <w:bottom w:val="single" w:sz="4" w:space="0" w:color="auto"/>
              <w:right w:val="single" w:sz="4" w:space="0" w:color="auto"/>
            </w:tcBorders>
            <w:shd w:val="clear" w:color="auto" w:fill="FFFF00"/>
            <w:vAlign w:val="bottom"/>
            <w:hideMark/>
          </w:tcPr>
          <w:p w14:paraId="078A68D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63E5B45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E45119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5CAAA5D" w14:textId="77777777" w:rsidTr="00E4149E">
        <w:trPr>
          <w:trHeight w:val="15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5CC6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Kategorie zařízení</w:t>
            </w:r>
          </w:p>
        </w:tc>
        <w:tc>
          <w:tcPr>
            <w:tcW w:w="0" w:type="auto"/>
            <w:tcBorders>
              <w:top w:val="nil"/>
              <w:left w:val="nil"/>
              <w:bottom w:val="single" w:sz="4" w:space="0" w:color="auto"/>
              <w:right w:val="single" w:sz="4" w:space="0" w:color="auto"/>
            </w:tcBorders>
            <w:shd w:val="clear" w:color="auto" w:fill="auto"/>
            <w:vAlign w:val="center"/>
            <w:hideMark/>
          </w:tcPr>
          <w:p w14:paraId="228EF3E5" w14:textId="3ED3732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v provedení RACK (šíře </w:t>
            </w:r>
            <w:proofErr w:type="gramStart"/>
            <w:r w:rsidRPr="00B63F86">
              <w:rPr>
                <w:rFonts w:ascii="Calibri" w:eastAsia="Times New Roman" w:hAnsi="Calibri" w:cs="Calibri"/>
                <w:sz w:val="20"/>
                <w:szCs w:val="20"/>
                <w:lang w:eastAsia="cs-CZ"/>
              </w:rPr>
              <w:t>19”),</w:t>
            </w:r>
            <w:r w:rsidR="00106B7C">
              <w:rPr>
                <w:rFonts w:ascii="Calibri" w:eastAsia="Times New Roman" w:hAnsi="Calibri" w:cs="Calibri"/>
                <w:sz w:val="20"/>
                <w:szCs w:val="20"/>
                <w:lang w:eastAsia="cs-CZ"/>
              </w:rPr>
              <w:t xml:space="preserve">  min.</w:t>
            </w:r>
            <w:proofErr w:type="gramEnd"/>
            <w:r w:rsidRPr="00B63F86">
              <w:rPr>
                <w:rFonts w:ascii="Calibri" w:eastAsia="Times New Roman" w:hAnsi="Calibri" w:cs="Calibri"/>
                <w:sz w:val="20"/>
                <w:szCs w:val="20"/>
                <w:lang w:eastAsia="cs-CZ"/>
              </w:rPr>
              <w:t xml:space="preserve"> výška 1U, barevně označené hot-</w:t>
            </w:r>
            <w:proofErr w:type="spellStart"/>
            <w:r w:rsidRPr="00B63F86">
              <w:rPr>
                <w:rFonts w:ascii="Calibri" w:eastAsia="Times New Roman" w:hAnsi="Calibri" w:cs="Calibri"/>
                <w:sz w:val="20"/>
                <w:szCs w:val="20"/>
                <w:lang w:eastAsia="cs-CZ"/>
              </w:rPr>
              <w:t>plug</w:t>
            </w:r>
            <w:proofErr w:type="spellEnd"/>
            <w:r w:rsidRPr="00B63F86">
              <w:rPr>
                <w:rFonts w:ascii="Calibri" w:eastAsia="Times New Roman" w:hAnsi="Calibri" w:cs="Calibri"/>
                <w:sz w:val="20"/>
                <w:szCs w:val="20"/>
                <w:lang w:eastAsia="cs-CZ"/>
              </w:rPr>
              <w:t xml:space="preserve"> vnitřní komponenty, pro přístup ke všem komponentám serveru není nutné nářadí, zásuvné kolejnice pro instalaci do racku s výklopným, nebo výsuvným ramenem pro vedení kabelů. Server musí být vybaven redundantním napájením a s předozadním chlazením s dostatečným výkonem pro jeho plné osazení.</w:t>
            </w:r>
          </w:p>
        </w:tc>
        <w:tc>
          <w:tcPr>
            <w:tcW w:w="0" w:type="auto"/>
            <w:tcBorders>
              <w:top w:val="nil"/>
              <w:left w:val="nil"/>
              <w:bottom w:val="single" w:sz="4" w:space="0" w:color="auto"/>
              <w:right w:val="single" w:sz="4" w:space="0" w:color="auto"/>
            </w:tcBorders>
            <w:shd w:val="clear" w:color="auto" w:fill="FFFF00"/>
            <w:vAlign w:val="center"/>
            <w:hideMark/>
          </w:tcPr>
          <w:p w14:paraId="612F4A5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6E42F31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975C31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05D2EC5" w14:textId="77777777" w:rsidTr="00E4149E">
        <w:trPr>
          <w:trHeight w:val="103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69D8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CPU</w:t>
            </w:r>
          </w:p>
        </w:tc>
        <w:tc>
          <w:tcPr>
            <w:tcW w:w="0" w:type="auto"/>
            <w:tcBorders>
              <w:top w:val="nil"/>
              <w:left w:val="nil"/>
              <w:bottom w:val="single" w:sz="4" w:space="0" w:color="auto"/>
              <w:right w:val="single" w:sz="4" w:space="0" w:color="auto"/>
            </w:tcBorders>
            <w:shd w:val="clear" w:color="auto" w:fill="auto"/>
            <w:vAlign w:val="bottom"/>
            <w:hideMark/>
          </w:tcPr>
          <w:p w14:paraId="42064BE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roofErr w:type="spellStart"/>
            <w:r w:rsidRPr="00B63F86">
              <w:rPr>
                <w:rFonts w:ascii="Calibri" w:eastAsia="Times New Roman" w:hAnsi="Calibri" w:cs="Calibri"/>
                <w:sz w:val="20"/>
                <w:szCs w:val="20"/>
                <w:lang w:eastAsia="cs-CZ"/>
              </w:rPr>
              <w:t>Požedujeme</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dvousocketový</w:t>
            </w:r>
            <w:proofErr w:type="spellEnd"/>
            <w:r w:rsidRPr="00B63F86">
              <w:rPr>
                <w:rFonts w:ascii="Calibri" w:eastAsia="Times New Roman" w:hAnsi="Calibri" w:cs="Calibri"/>
                <w:sz w:val="20"/>
                <w:szCs w:val="20"/>
                <w:lang w:eastAsia="cs-CZ"/>
              </w:rPr>
              <w:t xml:space="preserve"> server osazený jedním CPU s minimálním počtem 8 jader a maximálním počtem jader 16. </w:t>
            </w:r>
            <w:proofErr w:type="gramStart"/>
            <w:r w:rsidRPr="00B63F86">
              <w:rPr>
                <w:rFonts w:ascii="Calibri" w:eastAsia="Times New Roman" w:hAnsi="Calibri" w:cs="Calibri"/>
                <w:sz w:val="20"/>
                <w:szCs w:val="20"/>
                <w:lang w:eastAsia="cs-CZ"/>
              </w:rPr>
              <w:t>CPU musí</w:t>
            </w:r>
            <w:proofErr w:type="gramEnd"/>
            <w:r w:rsidRPr="00B63F86">
              <w:rPr>
                <w:rFonts w:ascii="Calibri" w:eastAsia="Times New Roman" w:hAnsi="Calibri" w:cs="Calibri"/>
                <w:sz w:val="20"/>
                <w:szCs w:val="20"/>
                <w:lang w:eastAsia="cs-CZ"/>
              </w:rPr>
              <w:t xml:space="preserve"> dosahovat hodnocení minimálně 11 800 bodů ve výsledcích publikovaných na: https://www.cpubenchmark.net/high_end_cpus.html</w:t>
            </w:r>
          </w:p>
        </w:tc>
        <w:tc>
          <w:tcPr>
            <w:tcW w:w="0" w:type="auto"/>
            <w:tcBorders>
              <w:top w:val="nil"/>
              <w:left w:val="nil"/>
              <w:bottom w:val="single" w:sz="4" w:space="0" w:color="auto"/>
              <w:right w:val="single" w:sz="4" w:space="0" w:color="auto"/>
            </w:tcBorders>
            <w:shd w:val="clear" w:color="auto" w:fill="FFFF00"/>
            <w:vAlign w:val="bottom"/>
            <w:hideMark/>
          </w:tcPr>
          <w:p w14:paraId="069A295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6331D62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označení procesoru a výsledek</w:t>
            </w:r>
          </w:p>
        </w:tc>
        <w:tc>
          <w:tcPr>
            <w:tcW w:w="0" w:type="auto"/>
            <w:tcBorders>
              <w:top w:val="nil"/>
              <w:left w:val="nil"/>
              <w:bottom w:val="single" w:sz="4" w:space="0" w:color="auto"/>
              <w:right w:val="single" w:sz="4" w:space="0" w:color="auto"/>
            </w:tcBorders>
            <w:shd w:val="clear" w:color="auto" w:fill="FFFF00"/>
            <w:noWrap/>
            <w:vAlign w:val="bottom"/>
            <w:hideMark/>
          </w:tcPr>
          <w:p w14:paraId="09F2BD8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10DA8C4E" w14:textId="77777777" w:rsidTr="00E4149E">
        <w:trPr>
          <w:trHeight w:val="1290"/>
        </w:trPr>
        <w:tc>
          <w:tcPr>
            <w:tcW w:w="0" w:type="auto"/>
            <w:tcBorders>
              <w:top w:val="nil"/>
              <w:left w:val="single" w:sz="4" w:space="0" w:color="auto"/>
              <w:bottom w:val="nil"/>
              <w:right w:val="single" w:sz="4" w:space="0" w:color="auto"/>
            </w:tcBorders>
            <w:shd w:val="clear" w:color="auto" w:fill="auto"/>
            <w:vAlign w:val="center"/>
            <w:hideMark/>
          </w:tcPr>
          <w:p w14:paraId="51D80FC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Disky</w:t>
            </w:r>
          </w:p>
        </w:tc>
        <w:tc>
          <w:tcPr>
            <w:tcW w:w="0" w:type="auto"/>
            <w:tcBorders>
              <w:top w:val="nil"/>
              <w:left w:val="nil"/>
              <w:bottom w:val="single" w:sz="4" w:space="0" w:color="auto"/>
              <w:right w:val="single" w:sz="4" w:space="0" w:color="auto"/>
            </w:tcBorders>
            <w:shd w:val="clear" w:color="auto" w:fill="auto"/>
            <w:vAlign w:val="bottom"/>
            <w:hideMark/>
          </w:tcPr>
          <w:p w14:paraId="68E27226"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být vybaven min. 2ks SSD </w:t>
            </w:r>
            <w:proofErr w:type="spellStart"/>
            <w:r w:rsidRPr="00B63F86">
              <w:rPr>
                <w:rFonts w:ascii="Calibri" w:eastAsia="Times New Roman" w:hAnsi="Calibri" w:cs="Calibri"/>
                <w:sz w:val="20"/>
                <w:szCs w:val="20"/>
                <w:lang w:eastAsia="cs-CZ"/>
              </w:rPr>
              <w:t>Read</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Intensive</w:t>
            </w:r>
            <w:proofErr w:type="spellEnd"/>
            <w:r w:rsidRPr="00B63F86">
              <w:rPr>
                <w:rFonts w:ascii="Calibri" w:eastAsia="Times New Roman" w:hAnsi="Calibri" w:cs="Calibri"/>
                <w:sz w:val="20"/>
                <w:szCs w:val="20"/>
                <w:lang w:eastAsia="cs-CZ"/>
              </w:rPr>
              <w:t xml:space="preserve"> s kapacitou alespoň 480GB. Musí být použit HW RAID1 prostřednictvím řadiče a splňovat odolnost na úrovni DWPD = min. 1. Disky musí být typu </w:t>
            </w:r>
            <w:proofErr w:type="spellStart"/>
            <w:r w:rsidRPr="00B63F86">
              <w:rPr>
                <w:rFonts w:ascii="Calibri" w:eastAsia="Times New Roman" w:hAnsi="Calibri" w:cs="Calibri"/>
                <w:sz w:val="20"/>
                <w:szCs w:val="20"/>
                <w:lang w:eastAsia="cs-CZ"/>
              </w:rPr>
              <w:t>hotswap</w:t>
            </w:r>
            <w:proofErr w:type="spellEnd"/>
            <w:r w:rsidRPr="00B63F86">
              <w:rPr>
                <w:rFonts w:ascii="Calibri" w:eastAsia="Times New Roman" w:hAnsi="Calibri" w:cs="Calibri"/>
                <w:sz w:val="20"/>
                <w:szCs w:val="20"/>
                <w:lang w:eastAsia="cs-CZ"/>
              </w:rPr>
              <w:t>, přístupné z přední strany serveru. Server musí umožnit přidání min. dalších 6 ks těchto disků</w:t>
            </w:r>
          </w:p>
        </w:tc>
        <w:tc>
          <w:tcPr>
            <w:tcW w:w="0" w:type="auto"/>
            <w:tcBorders>
              <w:top w:val="nil"/>
              <w:left w:val="nil"/>
              <w:bottom w:val="single" w:sz="4" w:space="0" w:color="auto"/>
              <w:right w:val="single" w:sz="4" w:space="0" w:color="auto"/>
            </w:tcBorders>
            <w:shd w:val="clear" w:color="auto" w:fill="FFFF00"/>
            <w:vAlign w:val="bottom"/>
            <w:hideMark/>
          </w:tcPr>
          <w:p w14:paraId="52421DB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4D7B676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Uveďte popis řešení, počet, kapacitu a typ disků pro OS</w:t>
            </w:r>
          </w:p>
        </w:tc>
        <w:tc>
          <w:tcPr>
            <w:tcW w:w="0" w:type="auto"/>
            <w:tcBorders>
              <w:top w:val="nil"/>
              <w:left w:val="nil"/>
              <w:bottom w:val="single" w:sz="4" w:space="0" w:color="auto"/>
              <w:right w:val="single" w:sz="4" w:space="0" w:color="auto"/>
            </w:tcBorders>
            <w:shd w:val="clear" w:color="auto" w:fill="FFFF00"/>
            <w:noWrap/>
            <w:vAlign w:val="bottom"/>
            <w:hideMark/>
          </w:tcPr>
          <w:p w14:paraId="123B87E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95C9095" w14:textId="77777777" w:rsidTr="00E4149E">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4553D2"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Řadič disků</w:t>
            </w:r>
          </w:p>
        </w:tc>
        <w:tc>
          <w:tcPr>
            <w:tcW w:w="0" w:type="auto"/>
            <w:tcBorders>
              <w:top w:val="nil"/>
              <w:left w:val="nil"/>
              <w:bottom w:val="single" w:sz="4" w:space="0" w:color="auto"/>
              <w:right w:val="single" w:sz="4" w:space="0" w:color="auto"/>
            </w:tcBorders>
            <w:shd w:val="clear" w:color="auto" w:fill="auto"/>
            <w:vAlign w:val="center"/>
            <w:hideMark/>
          </w:tcPr>
          <w:p w14:paraId="1DAD5DB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disponovat řadičem disků s minimální kapacitou </w:t>
            </w:r>
            <w:proofErr w:type="spellStart"/>
            <w:r w:rsidRPr="00B63F86">
              <w:rPr>
                <w:rFonts w:ascii="Calibri" w:eastAsia="Times New Roman" w:hAnsi="Calibri" w:cs="Calibri"/>
                <w:sz w:val="20"/>
                <w:szCs w:val="20"/>
                <w:lang w:eastAsia="cs-CZ"/>
              </w:rPr>
              <w:t>cache</w:t>
            </w:r>
            <w:proofErr w:type="spellEnd"/>
            <w:r w:rsidRPr="00B63F86">
              <w:rPr>
                <w:rFonts w:ascii="Calibri" w:eastAsia="Times New Roman" w:hAnsi="Calibri" w:cs="Calibri"/>
                <w:sz w:val="20"/>
                <w:szCs w:val="20"/>
                <w:lang w:eastAsia="cs-CZ"/>
              </w:rPr>
              <w:t xml:space="preserve"> 2GB. Řadič musí podporovat minimálně RAID0, 1, 10, 5, 50, 6, 60.</w:t>
            </w:r>
          </w:p>
        </w:tc>
        <w:tc>
          <w:tcPr>
            <w:tcW w:w="0" w:type="auto"/>
            <w:tcBorders>
              <w:top w:val="nil"/>
              <w:left w:val="nil"/>
              <w:bottom w:val="single" w:sz="4" w:space="0" w:color="auto"/>
              <w:right w:val="single" w:sz="4" w:space="0" w:color="auto"/>
            </w:tcBorders>
            <w:shd w:val="clear" w:color="auto" w:fill="FFFF00"/>
            <w:vAlign w:val="center"/>
            <w:hideMark/>
          </w:tcPr>
          <w:p w14:paraId="1EF0A7FF"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169A0C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C4AB70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D3F5C54" w14:textId="77777777" w:rsidTr="00E4149E">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23ACC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Operační paměť</w:t>
            </w:r>
          </w:p>
        </w:tc>
        <w:tc>
          <w:tcPr>
            <w:tcW w:w="0" w:type="auto"/>
            <w:tcBorders>
              <w:top w:val="nil"/>
              <w:left w:val="nil"/>
              <w:bottom w:val="single" w:sz="4" w:space="0" w:color="auto"/>
              <w:right w:val="single" w:sz="4" w:space="0" w:color="auto"/>
            </w:tcBorders>
            <w:shd w:val="clear" w:color="auto" w:fill="auto"/>
            <w:vAlign w:val="center"/>
            <w:hideMark/>
          </w:tcPr>
          <w:p w14:paraId="46A8F3F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disponovat min. 16x DIMM slot. Požadujeme osazení 2x 32GB RDIMM, DDR4, 2666MT/s</w:t>
            </w:r>
          </w:p>
        </w:tc>
        <w:tc>
          <w:tcPr>
            <w:tcW w:w="0" w:type="auto"/>
            <w:tcBorders>
              <w:top w:val="nil"/>
              <w:left w:val="nil"/>
              <w:bottom w:val="single" w:sz="4" w:space="0" w:color="auto"/>
              <w:right w:val="single" w:sz="4" w:space="0" w:color="auto"/>
            </w:tcBorders>
            <w:shd w:val="clear" w:color="auto" w:fill="FFFF00"/>
            <w:vAlign w:val="center"/>
            <w:hideMark/>
          </w:tcPr>
          <w:p w14:paraId="5AA31255"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D03200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BF125A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3EA2471" w14:textId="77777777" w:rsidTr="00E4149E">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5CD5E"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IO porty - LAN</w:t>
            </w:r>
          </w:p>
        </w:tc>
        <w:tc>
          <w:tcPr>
            <w:tcW w:w="0" w:type="auto"/>
            <w:tcBorders>
              <w:top w:val="nil"/>
              <w:left w:val="nil"/>
              <w:bottom w:val="single" w:sz="4" w:space="0" w:color="auto"/>
              <w:right w:val="single" w:sz="4" w:space="0" w:color="auto"/>
            </w:tcBorders>
            <w:shd w:val="clear" w:color="auto" w:fill="auto"/>
            <w:vAlign w:val="bottom"/>
            <w:hideMark/>
          </w:tcPr>
          <w:p w14:paraId="29647A9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Server musí disponovat 4x 1000Base-T porty typu "LAN on motherboard" (</w:t>
            </w:r>
            <w:proofErr w:type="spellStart"/>
            <w:r w:rsidRPr="00B63F86">
              <w:rPr>
                <w:rFonts w:ascii="Calibri" w:eastAsia="Times New Roman" w:hAnsi="Calibri" w:cs="Calibri"/>
                <w:sz w:val="20"/>
                <w:szCs w:val="20"/>
                <w:lang w:eastAsia="cs-CZ"/>
              </w:rPr>
              <w:t>nazabírající</w:t>
            </w:r>
            <w:proofErr w:type="spellEnd"/>
            <w:r w:rsidRPr="00B63F86">
              <w:rPr>
                <w:rFonts w:ascii="Calibri" w:eastAsia="Times New Roman" w:hAnsi="Calibri" w:cs="Calibri"/>
                <w:sz w:val="20"/>
                <w:szCs w:val="20"/>
                <w:lang w:eastAsia="cs-CZ"/>
              </w:rPr>
              <w:t xml:space="preserve"> volné PCI-E Sloty) s možností budoucí výměny </w:t>
            </w:r>
            <w:proofErr w:type="spellStart"/>
            <w:r w:rsidRPr="00B63F86">
              <w:rPr>
                <w:rFonts w:ascii="Calibri" w:eastAsia="Times New Roman" w:hAnsi="Calibri" w:cs="Calibri"/>
                <w:sz w:val="20"/>
                <w:szCs w:val="20"/>
                <w:lang w:eastAsia="cs-CZ"/>
              </w:rPr>
              <w:t>alesopň</w:t>
            </w:r>
            <w:proofErr w:type="spellEnd"/>
            <w:r w:rsidRPr="00B63F86">
              <w:rPr>
                <w:rFonts w:ascii="Calibri" w:eastAsia="Times New Roman" w:hAnsi="Calibri" w:cs="Calibri"/>
                <w:sz w:val="20"/>
                <w:szCs w:val="20"/>
                <w:lang w:eastAsia="cs-CZ"/>
              </w:rPr>
              <w:t xml:space="preserve"> dvou portů za jiný typ </w:t>
            </w:r>
            <w:proofErr w:type="spellStart"/>
            <w:r w:rsidRPr="00B63F86">
              <w:rPr>
                <w:rFonts w:ascii="Calibri" w:eastAsia="Times New Roman" w:hAnsi="Calibri" w:cs="Calibri"/>
                <w:sz w:val="20"/>
                <w:szCs w:val="20"/>
                <w:lang w:eastAsia="cs-CZ"/>
              </w:rPr>
              <w:t>ethernet</w:t>
            </w:r>
            <w:proofErr w:type="spellEnd"/>
            <w:r w:rsidRPr="00B63F86">
              <w:rPr>
                <w:rFonts w:ascii="Calibri" w:eastAsia="Times New Roman" w:hAnsi="Calibri" w:cs="Calibri"/>
                <w:sz w:val="20"/>
                <w:szCs w:val="20"/>
                <w:lang w:eastAsia="cs-CZ"/>
              </w:rPr>
              <w:t xml:space="preserve"> portů</w:t>
            </w:r>
          </w:p>
        </w:tc>
        <w:tc>
          <w:tcPr>
            <w:tcW w:w="0" w:type="auto"/>
            <w:tcBorders>
              <w:top w:val="nil"/>
              <w:left w:val="nil"/>
              <w:bottom w:val="single" w:sz="4" w:space="0" w:color="auto"/>
              <w:right w:val="single" w:sz="4" w:space="0" w:color="auto"/>
            </w:tcBorders>
            <w:shd w:val="clear" w:color="auto" w:fill="FFFF00"/>
            <w:vAlign w:val="bottom"/>
            <w:hideMark/>
          </w:tcPr>
          <w:p w14:paraId="0EC00558"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799B89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F4A63F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32E62EF" w14:textId="77777777" w:rsidTr="00E4149E">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84ECD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lastRenderedPageBreak/>
              <w:t>Chlazení a napájení</w:t>
            </w:r>
          </w:p>
        </w:tc>
        <w:tc>
          <w:tcPr>
            <w:tcW w:w="0" w:type="auto"/>
            <w:tcBorders>
              <w:top w:val="nil"/>
              <w:left w:val="nil"/>
              <w:bottom w:val="nil"/>
              <w:right w:val="single" w:sz="4" w:space="0" w:color="auto"/>
            </w:tcBorders>
            <w:shd w:val="clear" w:color="auto" w:fill="auto"/>
            <w:vAlign w:val="bottom"/>
            <w:hideMark/>
          </w:tcPr>
          <w:p w14:paraId="6E7F2CF3"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musí být vybaven </w:t>
            </w:r>
            <w:proofErr w:type="spellStart"/>
            <w:r w:rsidRPr="00B63F86">
              <w:rPr>
                <w:rFonts w:ascii="Calibri" w:eastAsia="Times New Roman" w:hAnsi="Calibri" w:cs="Calibri"/>
                <w:sz w:val="20"/>
                <w:szCs w:val="20"/>
                <w:lang w:eastAsia="cs-CZ"/>
              </w:rPr>
              <w:t>redundatními</w:t>
            </w:r>
            <w:proofErr w:type="spellEnd"/>
            <w:r w:rsidRPr="00B63F86">
              <w:rPr>
                <w:rFonts w:ascii="Calibri" w:eastAsia="Times New Roman" w:hAnsi="Calibri" w:cs="Calibri"/>
                <w:sz w:val="20"/>
                <w:szCs w:val="20"/>
                <w:lang w:eastAsia="cs-CZ"/>
              </w:rPr>
              <w:t xml:space="preserve"> za provozu vyměnitelnými ventilátory a zdroji v konfiguraci N+N. Zdroje musí být v energetické třídě min. </w:t>
            </w:r>
            <w:proofErr w:type="spellStart"/>
            <w:r w:rsidRPr="00B63F86">
              <w:rPr>
                <w:rFonts w:ascii="Calibri" w:eastAsia="Times New Roman" w:hAnsi="Calibri" w:cs="Calibri"/>
                <w:sz w:val="20"/>
                <w:szCs w:val="20"/>
                <w:lang w:eastAsia="cs-CZ"/>
              </w:rPr>
              <w:t>Platinum</w:t>
            </w:r>
            <w:proofErr w:type="spellEnd"/>
          </w:p>
        </w:tc>
        <w:tc>
          <w:tcPr>
            <w:tcW w:w="0" w:type="auto"/>
            <w:tcBorders>
              <w:top w:val="nil"/>
              <w:left w:val="nil"/>
              <w:bottom w:val="nil"/>
              <w:right w:val="single" w:sz="4" w:space="0" w:color="auto"/>
            </w:tcBorders>
            <w:shd w:val="clear" w:color="auto" w:fill="FFFF00"/>
            <w:vAlign w:val="center"/>
            <w:hideMark/>
          </w:tcPr>
          <w:p w14:paraId="1FEC6A9A"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nil"/>
              <w:right w:val="single" w:sz="4" w:space="0" w:color="auto"/>
            </w:tcBorders>
            <w:shd w:val="clear" w:color="auto" w:fill="FFFF00"/>
            <w:vAlign w:val="center"/>
            <w:hideMark/>
          </w:tcPr>
          <w:p w14:paraId="4BC2676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C05522C"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7BE83AC0" w14:textId="77777777" w:rsidTr="00E4149E">
        <w:trPr>
          <w:trHeight w:val="51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965BE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Management serveru</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50176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Server musí být vybaven nezávislým HW managementem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 xml:space="preserve"> </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 xml:space="preserve"> band) následujících vlastností:</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0F9F1254" w14:textId="77777777" w:rsidR="00B63F86" w:rsidRPr="00B63F86" w:rsidRDefault="00B63F86" w:rsidP="00CF32C3">
            <w:pPr>
              <w:spacing w:after="0" w:line="240" w:lineRule="auto"/>
              <w:ind w:firstLineChars="100" w:firstLine="200"/>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648EEBAB"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9F3E01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r>
      <w:tr w:rsidR="00B63F86" w:rsidRPr="00B63F86" w14:paraId="36B60F49" w14:textId="77777777" w:rsidTr="00E4149E">
        <w:trPr>
          <w:trHeight w:val="300"/>
        </w:trPr>
        <w:tc>
          <w:tcPr>
            <w:tcW w:w="0" w:type="auto"/>
            <w:vMerge/>
            <w:tcBorders>
              <w:top w:val="nil"/>
              <w:left w:val="single" w:sz="4" w:space="0" w:color="auto"/>
              <w:bottom w:val="single" w:sz="4" w:space="0" w:color="auto"/>
              <w:right w:val="single" w:sz="4" w:space="0" w:color="auto"/>
            </w:tcBorders>
            <w:vAlign w:val="center"/>
            <w:hideMark/>
          </w:tcPr>
          <w:p w14:paraId="1722CFA3"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2D846BAB"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 dedikovaným </w:t>
            </w:r>
            <w:proofErr w:type="spellStart"/>
            <w:r w:rsidRPr="00B63F86">
              <w:rPr>
                <w:rFonts w:ascii="Calibri" w:eastAsia="Times New Roman" w:hAnsi="Calibri" w:cs="Calibri"/>
                <w:color w:val="000000"/>
                <w:sz w:val="20"/>
                <w:szCs w:val="20"/>
                <w:lang w:eastAsia="cs-CZ"/>
              </w:rPr>
              <w:t>ethernet</w:t>
            </w:r>
            <w:proofErr w:type="spellEnd"/>
            <w:r w:rsidRPr="00B63F86">
              <w:rPr>
                <w:rFonts w:ascii="Calibri" w:eastAsia="Times New Roman" w:hAnsi="Calibri" w:cs="Calibri"/>
                <w:color w:val="000000"/>
                <w:sz w:val="20"/>
                <w:szCs w:val="20"/>
                <w:lang w:eastAsia="cs-CZ"/>
              </w:rPr>
              <w:t xml:space="preserve"> portem typu 1000Base-T</w:t>
            </w:r>
          </w:p>
        </w:tc>
        <w:tc>
          <w:tcPr>
            <w:tcW w:w="0" w:type="auto"/>
            <w:tcBorders>
              <w:top w:val="nil"/>
              <w:left w:val="single" w:sz="4" w:space="0" w:color="auto"/>
              <w:bottom w:val="single" w:sz="4" w:space="0" w:color="auto"/>
              <w:right w:val="single" w:sz="4" w:space="0" w:color="auto"/>
            </w:tcBorders>
            <w:shd w:val="clear" w:color="auto" w:fill="FFFF00"/>
            <w:vAlign w:val="center"/>
            <w:hideMark/>
          </w:tcPr>
          <w:p w14:paraId="4C235597"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2974CDD" w14:textId="77777777" w:rsidR="00B63F86" w:rsidRPr="00B63F86" w:rsidRDefault="00B63F86" w:rsidP="00CF32C3">
            <w:pPr>
              <w:spacing w:after="0" w:line="240" w:lineRule="auto"/>
              <w:ind w:firstLineChars="100" w:firstLine="200"/>
              <w:jc w:val="both"/>
              <w:rPr>
                <w:rFonts w:ascii="Verdana" w:eastAsia="Times New Roman" w:hAnsi="Verdana" w:cs="Calibri"/>
                <w:color w:val="000000"/>
                <w:sz w:val="20"/>
                <w:szCs w:val="20"/>
                <w:lang w:eastAsia="cs-CZ"/>
              </w:rPr>
            </w:pPr>
            <w:r w:rsidRPr="00B63F86">
              <w:rPr>
                <w:rFonts w:ascii="Verdana" w:eastAsia="Times New Roman" w:hAnsi="Verdana" w:cs="Calibri"/>
                <w:color w:val="000000"/>
                <w:sz w:val="20"/>
                <w:szCs w:val="2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16C66F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AB2693E" w14:textId="77777777" w:rsidTr="00E4149E">
        <w:trPr>
          <w:trHeight w:val="1530"/>
        </w:trPr>
        <w:tc>
          <w:tcPr>
            <w:tcW w:w="0" w:type="auto"/>
            <w:vMerge/>
            <w:tcBorders>
              <w:top w:val="nil"/>
              <w:left w:val="single" w:sz="4" w:space="0" w:color="auto"/>
              <w:bottom w:val="single" w:sz="4" w:space="0" w:color="auto"/>
              <w:right w:val="single" w:sz="4" w:space="0" w:color="auto"/>
            </w:tcBorders>
            <w:vAlign w:val="center"/>
            <w:hideMark/>
          </w:tcPr>
          <w:p w14:paraId="017524EE"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61674C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Management nástroje musí umět poskytovat diagnostiku serveru a ovladače pro OS bez speciální dedikované </w:t>
            </w:r>
            <w:proofErr w:type="spellStart"/>
            <w:r w:rsidRPr="00B63F86">
              <w:rPr>
                <w:rFonts w:ascii="Calibri" w:eastAsia="Times New Roman" w:hAnsi="Calibri" w:cs="Calibri"/>
                <w:color w:val="000000"/>
                <w:sz w:val="20"/>
                <w:szCs w:val="20"/>
                <w:lang w:eastAsia="cs-CZ"/>
              </w:rPr>
              <w:t>partition</w:t>
            </w:r>
            <w:proofErr w:type="spellEnd"/>
            <w:r w:rsidRPr="00B63F86">
              <w:rPr>
                <w:rFonts w:ascii="Calibri" w:eastAsia="Times New Roman" w:hAnsi="Calibri" w:cs="Calibri"/>
                <w:color w:val="000000"/>
                <w:sz w:val="20"/>
                <w:szCs w:val="20"/>
                <w:lang w:eastAsia="cs-CZ"/>
              </w:rPr>
              <w:t xml:space="preserve"> na interních discích serveru a nezávisle na těchto discích, tzn. i </w:t>
            </w:r>
            <w:proofErr w:type="spellStart"/>
            <w:r w:rsidRPr="00B63F86">
              <w:rPr>
                <w:rFonts w:ascii="Calibri" w:eastAsia="Times New Roman" w:hAnsi="Calibri" w:cs="Calibri"/>
                <w:color w:val="000000"/>
                <w:sz w:val="20"/>
                <w:szCs w:val="20"/>
                <w:lang w:eastAsia="cs-CZ"/>
              </w:rPr>
              <w:t>bezdiskový</w:t>
            </w:r>
            <w:proofErr w:type="spellEnd"/>
            <w:r w:rsidRPr="00B63F86">
              <w:rPr>
                <w:rFonts w:ascii="Calibri" w:eastAsia="Times New Roman" w:hAnsi="Calibri" w:cs="Calibri"/>
                <w:color w:val="000000"/>
                <w:sz w:val="20"/>
                <w:szCs w:val="20"/>
                <w:lang w:eastAsia="cs-CZ"/>
              </w:rPr>
              <w:t xml:space="preserve"> server poskytuje diagnostiku serveru. Nepřipouští se diagnostika spouštěná z optické mechaniky nebo jiného externího zařízení (např. USB </w:t>
            </w:r>
            <w:proofErr w:type="spellStart"/>
            <w:r w:rsidRPr="00B63F86">
              <w:rPr>
                <w:rFonts w:ascii="Calibri" w:eastAsia="Times New Roman" w:hAnsi="Calibri" w:cs="Calibri"/>
                <w:color w:val="000000"/>
                <w:sz w:val="20"/>
                <w:szCs w:val="20"/>
                <w:lang w:eastAsia="cs-CZ"/>
              </w:rPr>
              <w:t>flash</w:t>
            </w:r>
            <w:proofErr w:type="spellEnd"/>
            <w:r w:rsidRPr="00B63F86">
              <w:rPr>
                <w:rFonts w:ascii="Calibri" w:eastAsia="Times New Roman" w:hAnsi="Calibri" w:cs="Calibri"/>
                <w:color w:val="000000"/>
                <w:sz w:val="20"/>
                <w:szCs w:val="20"/>
                <w:lang w:eastAsia="cs-CZ"/>
              </w:rPr>
              <w:t xml:space="preserve"> disk, SD karta, atd.)</w:t>
            </w:r>
          </w:p>
        </w:tc>
        <w:tc>
          <w:tcPr>
            <w:tcW w:w="0" w:type="auto"/>
            <w:tcBorders>
              <w:top w:val="nil"/>
              <w:left w:val="single" w:sz="4" w:space="0" w:color="auto"/>
              <w:bottom w:val="single" w:sz="4" w:space="0" w:color="auto"/>
              <w:right w:val="single" w:sz="4" w:space="0" w:color="auto"/>
            </w:tcBorders>
            <w:shd w:val="clear" w:color="auto" w:fill="FFFF00"/>
            <w:vAlign w:val="bottom"/>
            <w:hideMark/>
          </w:tcPr>
          <w:p w14:paraId="268B10F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015F5A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57DEB2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8AEB79D" w14:textId="77777777" w:rsidTr="00E4149E">
        <w:trPr>
          <w:trHeight w:val="300"/>
        </w:trPr>
        <w:tc>
          <w:tcPr>
            <w:tcW w:w="0" w:type="auto"/>
            <w:vMerge/>
            <w:tcBorders>
              <w:top w:val="nil"/>
              <w:left w:val="single" w:sz="4" w:space="0" w:color="auto"/>
              <w:bottom w:val="single" w:sz="4" w:space="0" w:color="auto"/>
              <w:right w:val="single" w:sz="4" w:space="0" w:color="auto"/>
            </w:tcBorders>
            <w:vAlign w:val="center"/>
            <w:hideMark/>
          </w:tcPr>
          <w:p w14:paraId="597C4CF5"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10A14041"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být </w:t>
            </w:r>
            <w:proofErr w:type="spellStart"/>
            <w:r w:rsidRPr="00B63F86">
              <w:rPr>
                <w:rFonts w:ascii="Calibri" w:eastAsia="Times New Roman" w:hAnsi="Calibri" w:cs="Calibri"/>
                <w:color w:val="000000"/>
                <w:sz w:val="20"/>
                <w:szCs w:val="20"/>
                <w:lang w:eastAsia="cs-CZ"/>
              </w:rPr>
              <w:t>integrovatelný</w:t>
            </w:r>
            <w:proofErr w:type="spellEnd"/>
            <w:r w:rsidRPr="00B63F86">
              <w:rPr>
                <w:rFonts w:ascii="Calibri" w:eastAsia="Times New Roman" w:hAnsi="Calibri" w:cs="Calibri"/>
                <w:color w:val="000000"/>
                <w:sz w:val="20"/>
                <w:szCs w:val="20"/>
                <w:lang w:eastAsia="cs-CZ"/>
              </w:rPr>
              <w:t xml:space="preserve"> do monitorovacího systému PRTG</w:t>
            </w:r>
          </w:p>
        </w:tc>
        <w:tc>
          <w:tcPr>
            <w:tcW w:w="0" w:type="auto"/>
            <w:tcBorders>
              <w:top w:val="nil"/>
              <w:left w:val="single" w:sz="4" w:space="0" w:color="auto"/>
              <w:bottom w:val="single" w:sz="4" w:space="0" w:color="auto"/>
              <w:right w:val="single" w:sz="4" w:space="0" w:color="auto"/>
            </w:tcBorders>
            <w:shd w:val="clear" w:color="auto" w:fill="FFFF00"/>
            <w:vAlign w:val="bottom"/>
            <w:hideMark/>
          </w:tcPr>
          <w:p w14:paraId="152AAAA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0E15C2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099005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6F2773A"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31C6C9BE"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2365CD9"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Je vyžadována je schopnost monitorovat a spravovat server </w:t>
            </w:r>
            <w:proofErr w:type="spellStart"/>
            <w:r w:rsidRPr="00B63F86">
              <w:rPr>
                <w:rFonts w:ascii="Calibri" w:eastAsia="Times New Roman" w:hAnsi="Calibri" w:cs="Calibri"/>
                <w:color w:val="000000"/>
                <w:sz w:val="20"/>
                <w:szCs w:val="20"/>
                <w:lang w:eastAsia="cs-CZ"/>
              </w:rPr>
              <w:t>out</w:t>
            </w:r>
            <w:proofErr w:type="spellEnd"/>
            <w:r w:rsidRPr="00B63F86">
              <w:rPr>
                <w:rFonts w:ascii="Calibri" w:eastAsia="Times New Roman" w:hAnsi="Calibri" w:cs="Calibri"/>
                <w:color w:val="000000"/>
                <w:sz w:val="20"/>
                <w:szCs w:val="20"/>
                <w:lang w:eastAsia="cs-CZ"/>
              </w:rPr>
              <w:t>-</w:t>
            </w:r>
            <w:proofErr w:type="spellStart"/>
            <w:r w:rsidRPr="00B63F86">
              <w:rPr>
                <w:rFonts w:ascii="Calibri" w:eastAsia="Times New Roman" w:hAnsi="Calibri" w:cs="Calibri"/>
                <w:color w:val="000000"/>
                <w:sz w:val="20"/>
                <w:szCs w:val="20"/>
                <w:lang w:eastAsia="cs-CZ"/>
              </w:rPr>
              <w:t>of</w:t>
            </w:r>
            <w:proofErr w:type="spellEnd"/>
            <w:r w:rsidRPr="00B63F86">
              <w:rPr>
                <w:rFonts w:ascii="Calibri" w:eastAsia="Times New Roman" w:hAnsi="Calibri" w:cs="Calibri"/>
                <w:color w:val="000000"/>
                <w:sz w:val="20"/>
                <w:szCs w:val="20"/>
                <w:lang w:eastAsia="cs-CZ"/>
              </w:rPr>
              <w:t>-band bez nutnosti instalace agenta do operačního systému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6A94B25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58B341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85B705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9DAE3ED" w14:textId="77777777"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2ED4C4F0"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393EF0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Server musí mít schopnost automatického stahování aktualizací FW a </w:t>
            </w:r>
            <w:proofErr w:type="spellStart"/>
            <w:r w:rsidRPr="00B63F86">
              <w:rPr>
                <w:rFonts w:ascii="Calibri" w:eastAsia="Times New Roman" w:hAnsi="Calibri" w:cs="Calibri"/>
                <w:color w:val="000000"/>
                <w:sz w:val="20"/>
                <w:szCs w:val="20"/>
                <w:lang w:eastAsia="cs-CZ"/>
              </w:rPr>
              <w:t>biosů</w:t>
            </w:r>
            <w:proofErr w:type="spellEnd"/>
            <w:r w:rsidRPr="00B63F86">
              <w:rPr>
                <w:rFonts w:ascii="Calibri" w:eastAsia="Times New Roman" w:hAnsi="Calibri" w:cs="Calibri"/>
                <w:color w:val="000000"/>
                <w:sz w:val="20"/>
                <w:szCs w:val="20"/>
                <w:lang w:eastAsia="cs-CZ"/>
              </w:rPr>
              <w:t xml:space="preserve">, jejich aplikace a možnost následného </w:t>
            </w:r>
            <w:proofErr w:type="spellStart"/>
            <w:r w:rsidRPr="00B63F86">
              <w:rPr>
                <w:rFonts w:ascii="Calibri" w:eastAsia="Times New Roman" w:hAnsi="Calibri" w:cs="Calibri"/>
                <w:color w:val="000000"/>
                <w:sz w:val="20"/>
                <w:szCs w:val="20"/>
                <w:lang w:eastAsia="cs-CZ"/>
              </w:rPr>
              <w:t>roll-back</w:t>
            </w:r>
            <w:proofErr w:type="spellEnd"/>
            <w:r w:rsidRPr="00B63F86">
              <w:rPr>
                <w:rFonts w:ascii="Calibri" w:eastAsia="Times New Roman" w:hAnsi="Calibri" w:cs="Calibri"/>
                <w:color w:val="000000"/>
                <w:sz w:val="20"/>
                <w:szCs w:val="20"/>
                <w:lang w:eastAsia="cs-CZ"/>
              </w:rPr>
              <w:t xml:space="preserve"> v případě selhání, integrované zálohování konfigurace a firmware HW zařízení serveru </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D44953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B1E0E8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B1FB12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D4EC7E6"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5D66E9FD"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502B8885"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Možnost automatické rekonfigurace zařízení v případě jejich výměny vč. základové desky</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3121289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01EED4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D811D5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F2C9AED" w14:textId="77777777" w:rsidTr="00E4149E">
        <w:trPr>
          <w:trHeight w:val="765"/>
        </w:trPr>
        <w:tc>
          <w:tcPr>
            <w:tcW w:w="0" w:type="auto"/>
            <w:vMerge/>
            <w:tcBorders>
              <w:top w:val="nil"/>
              <w:left w:val="single" w:sz="4" w:space="0" w:color="auto"/>
              <w:bottom w:val="single" w:sz="4" w:space="0" w:color="auto"/>
              <w:right w:val="single" w:sz="4" w:space="0" w:color="auto"/>
            </w:tcBorders>
            <w:vAlign w:val="center"/>
            <w:hideMark/>
          </w:tcPr>
          <w:p w14:paraId="5257BF16"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0B4A84A4"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Management musí podporovat </w:t>
            </w:r>
            <w:proofErr w:type="spellStart"/>
            <w:r w:rsidRPr="00B63F86">
              <w:rPr>
                <w:rFonts w:ascii="Calibri" w:eastAsia="Times New Roman" w:hAnsi="Calibri" w:cs="Calibri"/>
                <w:sz w:val="20"/>
                <w:szCs w:val="20"/>
                <w:lang w:eastAsia="cs-CZ"/>
              </w:rPr>
              <w:t>dvoufaktorovou</w:t>
            </w:r>
            <w:proofErr w:type="spellEnd"/>
            <w:r w:rsidRPr="00B63F86">
              <w:rPr>
                <w:rFonts w:ascii="Calibri" w:eastAsia="Times New Roman" w:hAnsi="Calibri" w:cs="Calibri"/>
                <w:sz w:val="20"/>
                <w:szCs w:val="20"/>
                <w:lang w:eastAsia="cs-CZ"/>
              </w:rPr>
              <w:t xml:space="preserve"> </w:t>
            </w:r>
            <w:proofErr w:type="spellStart"/>
            <w:r w:rsidRPr="00B63F86">
              <w:rPr>
                <w:rFonts w:ascii="Calibri" w:eastAsia="Times New Roman" w:hAnsi="Calibri" w:cs="Calibri"/>
                <w:sz w:val="20"/>
                <w:szCs w:val="20"/>
                <w:lang w:eastAsia="cs-CZ"/>
              </w:rPr>
              <w:t>autentikaci</w:t>
            </w:r>
            <w:proofErr w:type="spellEnd"/>
            <w:r w:rsidRPr="00B63F86">
              <w:rPr>
                <w:rFonts w:ascii="Calibri" w:eastAsia="Times New Roman" w:hAnsi="Calibri" w:cs="Calibri"/>
                <w:sz w:val="20"/>
                <w:szCs w:val="20"/>
                <w:lang w:eastAsia="cs-CZ"/>
              </w:rPr>
              <w:t xml:space="preserve">, filtrování přístupu na základě IP adres (IP </w:t>
            </w:r>
            <w:proofErr w:type="spellStart"/>
            <w:r w:rsidRPr="00B63F86">
              <w:rPr>
                <w:rFonts w:ascii="Calibri" w:eastAsia="Times New Roman" w:hAnsi="Calibri" w:cs="Calibri"/>
                <w:sz w:val="20"/>
                <w:szCs w:val="20"/>
                <w:lang w:eastAsia="cs-CZ"/>
              </w:rPr>
              <w:t>blocking</w:t>
            </w:r>
            <w:proofErr w:type="spellEnd"/>
            <w:r w:rsidRPr="00B63F86">
              <w:rPr>
                <w:rFonts w:ascii="Calibri" w:eastAsia="Times New Roman" w:hAnsi="Calibri" w:cs="Calibri"/>
                <w:sz w:val="20"/>
                <w:szCs w:val="20"/>
                <w:lang w:eastAsia="cs-CZ"/>
              </w:rPr>
              <w:t>) a integraci uživatelů do AD/LDAP</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4CF2C4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AE3133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465C46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C542102"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4D406B6F"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B666C66"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Požadujeme vestavěné GUI s podporou HTML5, nepřipouští se použití </w:t>
            </w:r>
            <w:proofErr w:type="spellStart"/>
            <w:r w:rsidRPr="00B63F86">
              <w:rPr>
                <w:rFonts w:ascii="Calibri" w:eastAsia="Times New Roman" w:hAnsi="Calibri" w:cs="Calibri"/>
                <w:color w:val="000000"/>
                <w:sz w:val="20"/>
                <w:szCs w:val="20"/>
                <w:lang w:eastAsia="cs-CZ"/>
              </w:rPr>
              <w:t>Acttive</w:t>
            </w:r>
            <w:proofErr w:type="spellEnd"/>
            <w:r w:rsidRPr="00B63F86">
              <w:rPr>
                <w:rFonts w:ascii="Calibri" w:eastAsia="Times New Roman" w:hAnsi="Calibri" w:cs="Calibri"/>
                <w:color w:val="000000"/>
                <w:sz w:val="20"/>
                <w:szCs w:val="20"/>
                <w:lang w:eastAsia="cs-CZ"/>
              </w:rPr>
              <w:t xml:space="preserve">-X </w:t>
            </w:r>
            <w:proofErr w:type="spellStart"/>
            <w:r w:rsidRPr="00B63F86">
              <w:rPr>
                <w:rFonts w:ascii="Calibri" w:eastAsia="Times New Roman" w:hAnsi="Calibri" w:cs="Calibri"/>
                <w:color w:val="000000"/>
                <w:sz w:val="20"/>
                <w:szCs w:val="20"/>
                <w:lang w:eastAsia="cs-CZ"/>
              </w:rPr>
              <w:t>pluginů</w:t>
            </w:r>
            <w:proofErr w:type="spellEnd"/>
            <w:r w:rsidRPr="00B63F86">
              <w:rPr>
                <w:rFonts w:ascii="Calibri" w:eastAsia="Times New Roman" w:hAnsi="Calibri" w:cs="Calibri"/>
                <w:color w:val="000000"/>
                <w:sz w:val="20"/>
                <w:szCs w:val="20"/>
                <w:lang w:eastAsia="cs-CZ"/>
              </w:rPr>
              <w:t>, nebo JAVA</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63594E2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41945B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893E20F"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76304C9" w14:textId="77777777"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32830F1C"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8E786A7"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zabezpečení pomocí </w:t>
            </w:r>
            <w:proofErr w:type="spellStart"/>
            <w:r w:rsidRPr="00B63F86">
              <w:rPr>
                <w:rFonts w:ascii="Calibri" w:eastAsia="Times New Roman" w:hAnsi="Calibri" w:cs="Calibri"/>
                <w:color w:val="000000"/>
                <w:sz w:val="20"/>
                <w:szCs w:val="20"/>
                <w:lang w:eastAsia="cs-CZ"/>
              </w:rPr>
              <w:t>lock-down</w:t>
            </w:r>
            <w:proofErr w:type="spellEnd"/>
            <w:r w:rsidRPr="00B63F86">
              <w:rPr>
                <w:rFonts w:ascii="Calibri" w:eastAsia="Times New Roman" w:hAnsi="Calibri" w:cs="Calibri"/>
                <w:color w:val="000000"/>
                <w:sz w:val="20"/>
                <w:szCs w:val="20"/>
                <w:lang w:eastAsia="cs-CZ"/>
              </w:rPr>
              <w:t xml:space="preserve"> (zamrazení) nastavení serveru, verzí firmware a </w:t>
            </w:r>
            <w:proofErr w:type="spellStart"/>
            <w:r w:rsidRPr="00B63F86">
              <w:rPr>
                <w:rFonts w:ascii="Calibri" w:eastAsia="Times New Roman" w:hAnsi="Calibri" w:cs="Calibri"/>
                <w:color w:val="000000"/>
                <w:sz w:val="20"/>
                <w:szCs w:val="20"/>
                <w:lang w:eastAsia="cs-CZ"/>
              </w:rPr>
              <w:t>biosu</w:t>
            </w:r>
            <w:proofErr w:type="spellEnd"/>
            <w:r w:rsidRPr="00B63F86">
              <w:rPr>
                <w:rFonts w:ascii="Calibri" w:eastAsia="Times New Roman" w:hAnsi="Calibri" w:cs="Calibri"/>
                <w:color w:val="000000"/>
                <w:sz w:val="20"/>
                <w:szCs w:val="20"/>
                <w:lang w:eastAsia="cs-CZ"/>
              </w:rPr>
              <w:t xml:space="preserve">, jako ochrana proti podvržení škodlivého kódu ve firmwarech. </w:t>
            </w:r>
            <w:r w:rsidRPr="00B63F86">
              <w:rPr>
                <w:rFonts w:ascii="Calibri" w:eastAsia="Times New Roman" w:hAnsi="Calibri" w:cs="Calibri"/>
                <w:color w:val="000000"/>
                <w:sz w:val="20"/>
                <w:szCs w:val="20"/>
                <w:lang w:eastAsia="cs-CZ"/>
              </w:rPr>
              <w:lastRenderedPageBreak/>
              <w:t>Případné firmware a update výrobce pro server, musí být podepsány certifikátem výrobce.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15259A9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lastRenderedPageBreak/>
              <w:t> </w:t>
            </w:r>
          </w:p>
        </w:tc>
        <w:tc>
          <w:tcPr>
            <w:tcW w:w="0" w:type="auto"/>
            <w:tcBorders>
              <w:top w:val="nil"/>
              <w:left w:val="nil"/>
              <w:bottom w:val="single" w:sz="4" w:space="0" w:color="auto"/>
              <w:right w:val="single" w:sz="4" w:space="0" w:color="auto"/>
            </w:tcBorders>
            <w:shd w:val="clear" w:color="auto" w:fill="FFFF00"/>
            <w:noWrap/>
            <w:vAlign w:val="bottom"/>
            <w:hideMark/>
          </w:tcPr>
          <w:p w14:paraId="5EA7AE1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1CE035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3FF66CF0"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6CBB673D"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6C746F4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Podpora bezpečného vymazání veškerých dat na serveru a jeho komponentách pro případ vyřazení serveru z jeho role</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49DE6BE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4DD9CA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4CEE36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C8E1022" w14:textId="77777777" w:rsidTr="00E4149E">
        <w:trPr>
          <w:trHeight w:val="300"/>
        </w:trPr>
        <w:tc>
          <w:tcPr>
            <w:tcW w:w="0" w:type="auto"/>
            <w:vMerge/>
            <w:tcBorders>
              <w:top w:val="nil"/>
              <w:left w:val="single" w:sz="4" w:space="0" w:color="auto"/>
              <w:bottom w:val="single" w:sz="4" w:space="0" w:color="auto"/>
              <w:right w:val="single" w:sz="4" w:space="0" w:color="auto"/>
            </w:tcBorders>
            <w:vAlign w:val="center"/>
            <w:hideMark/>
          </w:tcPr>
          <w:p w14:paraId="6BBE0588"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73E72425"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Komunikace managementu pomocí: HTTPS, CLI, IPMI, WSMAN, REDFISH</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05629575"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20C604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FD6552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1CBD596"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710DED6C"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3E5A38D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tohoto serveru musí být schopen integrace s ostatními servery v tomto zadání, tak aby správa probíhala z jednoho GUI</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2643DD5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48EF36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B1D6581"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7F10CBF8" w14:textId="77777777"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43CDBF86" w14:textId="77777777" w:rsidR="00B63F86" w:rsidRPr="00B63F86" w:rsidRDefault="00B63F86"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nil"/>
            </w:tcBorders>
            <w:shd w:val="clear" w:color="auto" w:fill="auto"/>
            <w:vAlign w:val="center"/>
            <w:hideMark/>
          </w:tcPr>
          <w:p w14:paraId="47393DF6"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Management musí podporovat spojení s technickou podporou výrobce a automaticky vytvářet servisní incidenty, včetně odeslání HW logů serveru (call-</w:t>
            </w:r>
            <w:proofErr w:type="spellStart"/>
            <w:r w:rsidRPr="00B63F86">
              <w:rPr>
                <w:rFonts w:ascii="Calibri" w:eastAsia="Times New Roman" w:hAnsi="Calibri" w:cs="Calibri"/>
                <w:color w:val="000000"/>
                <w:sz w:val="20"/>
                <w:szCs w:val="20"/>
                <w:lang w:eastAsia="cs-CZ"/>
              </w:rPr>
              <w:t>home</w:t>
            </w:r>
            <w:proofErr w:type="spellEnd"/>
            <w:r w:rsidRPr="00B63F86">
              <w:rPr>
                <w:rFonts w:ascii="Calibri" w:eastAsia="Times New Roman" w:hAnsi="Calibri" w:cs="Calibri"/>
                <w:color w:val="000000"/>
                <w:sz w:val="20"/>
                <w:szCs w:val="20"/>
                <w:lang w:eastAsia="cs-CZ"/>
              </w:rPr>
              <w:t>) a to bez nutnosti instalace externího SW, nebo řídícího serveru</w:t>
            </w:r>
          </w:p>
        </w:tc>
        <w:tc>
          <w:tcPr>
            <w:tcW w:w="0" w:type="auto"/>
            <w:tcBorders>
              <w:top w:val="nil"/>
              <w:left w:val="single" w:sz="4" w:space="0" w:color="auto"/>
              <w:bottom w:val="single" w:sz="4" w:space="0" w:color="auto"/>
              <w:right w:val="single" w:sz="4" w:space="0" w:color="auto"/>
            </w:tcBorders>
            <w:shd w:val="clear" w:color="auto" w:fill="FFFF00"/>
            <w:noWrap/>
            <w:vAlign w:val="bottom"/>
            <w:hideMark/>
          </w:tcPr>
          <w:p w14:paraId="7A0AEEB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075C9D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1CCF64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04C61228" w14:textId="77777777" w:rsidTr="00E4149E">
        <w:trPr>
          <w:trHeight w:val="510"/>
        </w:trPr>
        <w:tc>
          <w:tcPr>
            <w:tcW w:w="0" w:type="auto"/>
            <w:tcBorders>
              <w:top w:val="nil"/>
              <w:left w:val="single" w:sz="4" w:space="0" w:color="auto"/>
              <w:bottom w:val="nil"/>
              <w:right w:val="single" w:sz="4" w:space="0" w:color="auto"/>
            </w:tcBorders>
            <w:shd w:val="clear" w:color="auto" w:fill="auto"/>
            <w:vAlign w:val="center"/>
            <w:hideMark/>
          </w:tcPr>
          <w:p w14:paraId="426DE28D"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Kompatibilita</w:t>
            </w:r>
          </w:p>
        </w:tc>
        <w:tc>
          <w:tcPr>
            <w:tcW w:w="0" w:type="auto"/>
            <w:tcBorders>
              <w:top w:val="nil"/>
              <w:left w:val="nil"/>
              <w:bottom w:val="single" w:sz="4" w:space="0" w:color="auto"/>
              <w:right w:val="single" w:sz="4" w:space="0" w:color="auto"/>
            </w:tcBorders>
            <w:shd w:val="clear" w:color="auto" w:fill="auto"/>
            <w:vAlign w:val="center"/>
            <w:hideMark/>
          </w:tcPr>
          <w:p w14:paraId="0C99260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Server v nabízené konfiguraci musí být kompatibilní s </w:t>
            </w:r>
            <w:proofErr w:type="spellStart"/>
            <w:r w:rsidRPr="00B63F86">
              <w:rPr>
                <w:rFonts w:ascii="Calibri" w:eastAsia="Times New Roman" w:hAnsi="Calibri" w:cs="Calibri"/>
                <w:sz w:val="20"/>
                <w:szCs w:val="20"/>
                <w:lang w:eastAsia="cs-CZ"/>
              </w:rPr>
              <w:t>VMware</w:t>
            </w:r>
            <w:proofErr w:type="spellEnd"/>
            <w:r w:rsidRPr="00B63F86">
              <w:rPr>
                <w:rFonts w:ascii="Calibri" w:eastAsia="Times New Roman" w:hAnsi="Calibri" w:cs="Calibri"/>
                <w:sz w:val="20"/>
                <w:szCs w:val="20"/>
                <w:lang w:eastAsia="cs-CZ"/>
              </w:rPr>
              <w:t xml:space="preserve"> 6.0, 6.5, 6.7</w:t>
            </w:r>
          </w:p>
        </w:tc>
        <w:tc>
          <w:tcPr>
            <w:tcW w:w="0" w:type="auto"/>
            <w:tcBorders>
              <w:top w:val="nil"/>
              <w:left w:val="nil"/>
              <w:bottom w:val="single" w:sz="4" w:space="0" w:color="auto"/>
              <w:right w:val="single" w:sz="4" w:space="0" w:color="auto"/>
            </w:tcBorders>
            <w:shd w:val="clear" w:color="auto" w:fill="FFFF00"/>
            <w:vAlign w:val="center"/>
            <w:hideMark/>
          </w:tcPr>
          <w:p w14:paraId="6A537B41"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FAC61BA"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32DF2BD"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34291A8" w14:textId="77777777" w:rsidTr="00E4149E">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345A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Požadavky na záruku a servis</w:t>
            </w:r>
          </w:p>
        </w:tc>
        <w:tc>
          <w:tcPr>
            <w:tcW w:w="0" w:type="auto"/>
            <w:tcBorders>
              <w:top w:val="nil"/>
              <w:left w:val="nil"/>
              <w:bottom w:val="single" w:sz="4" w:space="0" w:color="auto"/>
              <w:right w:val="single" w:sz="4" w:space="0" w:color="auto"/>
            </w:tcBorders>
            <w:shd w:val="clear" w:color="auto" w:fill="auto"/>
            <w:vAlign w:val="center"/>
            <w:hideMark/>
          </w:tcPr>
          <w:p w14:paraId="2184B9B8"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Požadujeme dodání podpory výrobce v délce trvání min. 5 let</w:t>
            </w:r>
          </w:p>
        </w:tc>
        <w:tc>
          <w:tcPr>
            <w:tcW w:w="0" w:type="auto"/>
            <w:tcBorders>
              <w:top w:val="nil"/>
              <w:left w:val="nil"/>
              <w:bottom w:val="single" w:sz="4" w:space="0" w:color="auto"/>
              <w:right w:val="single" w:sz="4" w:space="0" w:color="auto"/>
            </w:tcBorders>
            <w:shd w:val="clear" w:color="auto" w:fill="FFFF00"/>
            <w:noWrap/>
            <w:vAlign w:val="bottom"/>
            <w:hideMark/>
          </w:tcPr>
          <w:p w14:paraId="7BD5805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8A961C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519A102"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20306C7E" w14:textId="77777777" w:rsidTr="00E4149E">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AC243"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25B2ADA"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Dostupnost podpory musí být zajištěna v režimu 24x7, 365 dní v roce.</w:t>
            </w:r>
          </w:p>
        </w:tc>
        <w:tc>
          <w:tcPr>
            <w:tcW w:w="0" w:type="auto"/>
            <w:tcBorders>
              <w:top w:val="nil"/>
              <w:left w:val="nil"/>
              <w:bottom w:val="single" w:sz="4" w:space="0" w:color="auto"/>
              <w:right w:val="single" w:sz="4" w:space="0" w:color="auto"/>
            </w:tcBorders>
            <w:shd w:val="clear" w:color="auto" w:fill="FFFF00"/>
            <w:noWrap/>
            <w:vAlign w:val="bottom"/>
            <w:hideMark/>
          </w:tcPr>
          <w:p w14:paraId="5E87D4F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C021DE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841679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76D6C7F" w14:textId="77777777" w:rsidTr="00E4149E">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EE6AD"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42A470EF"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Součástí podpory musí být zajištění opravy na místě se zahájením zásahu do 4 hodin od diagnostiky závady. </w:t>
            </w:r>
          </w:p>
        </w:tc>
        <w:tc>
          <w:tcPr>
            <w:tcW w:w="0" w:type="auto"/>
            <w:tcBorders>
              <w:top w:val="nil"/>
              <w:left w:val="nil"/>
              <w:bottom w:val="single" w:sz="4" w:space="0" w:color="auto"/>
              <w:right w:val="single" w:sz="4" w:space="0" w:color="auto"/>
            </w:tcBorders>
            <w:shd w:val="clear" w:color="auto" w:fill="FFFF00"/>
            <w:noWrap/>
            <w:vAlign w:val="bottom"/>
            <w:hideMark/>
          </w:tcPr>
          <w:p w14:paraId="398D64DB"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062EBD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DFE7F7A"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E3D5860" w14:textId="77777777" w:rsidTr="00E4149E">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8320F"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5D52ED5"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0" w:type="auto"/>
            <w:tcBorders>
              <w:top w:val="nil"/>
              <w:left w:val="nil"/>
              <w:bottom w:val="single" w:sz="4" w:space="0" w:color="auto"/>
              <w:right w:val="single" w:sz="4" w:space="0" w:color="auto"/>
            </w:tcBorders>
            <w:shd w:val="clear" w:color="auto" w:fill="FFFF00"/>
            <w:noWrap/>
            <w:vAlign w:val="bottom"/>
            <w:hideMark/>
          </w:tcPr>
          <w:p w14:paraId="4E7282D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A1317D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985D4B0"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6C293782" w14:textId="77777777" w:rsidTr="00E4149E">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743F0E"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0A3D04E"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B63F86">
              <w:rPr>
                <w:rFonts w:ascii="Calibri" w:eastAsia="Times New Roman" w:hAnsi="Calibri" w:cs="Calibri"/>
                <w:color w:val="000000"/>
                <w:sz w:val="20"/>
                <w:szCs w:val="20"/>
                <w:lang w:eastAsia="cs-CZ"/>
              </w:rPr>
              <w:t>helpdesku</w:t>
            </w:r>
            <w:proofErr w:type="spellEnd"/>
            <w:r w:rsidRPr="00B63F86">
              <w:rPr>
                <w:rFonts w:ascii="Calibri" w:eastAsia="Times New Roman" w:hAnsi="Calibri" w:cs="Calibri"/>
                <w:color w:val="000000"/>
                <w:sz w:val="20"/>
                <w:szCs w:val="20"/>
                <w:lang w:eastAsia="cs-CZ"/>
              </w:rPr>
              <w:t>.</w:t>
            </w:r>
          </w:p>
        </w:tc>
        <w:tc>
          <w:tcPr>
            <w:tcW w:w="0" w:type="auto"/>
            <w:tcBorders>
              <w:top w:val="nil"/>
              <w:left w:val="nil"/>
              <w:bottom w:val="single" w:sz="4" w:space="0" w:color="auto"/>
              <w:right w:val="single" w:sz="4" w:space="0" w:color="auto"/>
            </w:tcBorders>
            <w:shd w:val="clear" w:color="auto" w:fill="FFFF00"/>
            <w:noWrap/>
            <w:vAlign w:val="bottom"/>
            <w:hideMark/>
          </w:tcPr>
          <w:p w14:paraId="077B2079"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19997729"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 xml:space="preserve">Uveďte přesné označení servisní garance poskytnuté výrobcem </w:t>
            </w:r>
            <w:r w:rsidRPr="00B63F86">
              <w:rPr>
                <w:rFonts w:ascii="Calibri" w:eastAsia="Times New Roman" w:hAnsi="Calibri" w:cs="Calibri"/>
                <w:sz w:val="20"/>
                <w:szCs w:val="20"/>
                <w:lang w:eastAsia="cs-CZ"/>
              </w:rPr>
              <w:lastRenderedPageBreak/>
              <w:t>zařízení a jeho parametry formou katalogového listu služby.</w:t>
            </w:r>
          </w:p>
        </w:tc>
        <w:tc>
          <w:tcPr>
            <w:tcW w:w="0" w:type="auto"/>
            <w:tcBorders>
              <w:top w:val="nil"/>
              <w:left w:val="nil"/>
              <w:bottom w:val="single" w:sz="4" w:space="0" w:color="auto"/>
              <w:right w:val="single" w:sz="4" w:space="0" w:color="auto"/>
            </w:tcBorders>
            <w:shd w:val="clear" w:color="auto" w:fill="FFFF00"/>
            <w:vAlign w:val="bottom"/>
            <w:hideMark/>
          </w:tcPr>
          <w:p w14:paraId="2F7D1206"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lastRenderedPageBreak/>
              <w:t> </w:t>
            </w:r>
          </w:p>
        </w:tc>
      </w:tr>
      <w:tr w:rsidR="00B63F86" w:rsidRPr="00B63F86" w14:paraId="7E33C3F3" w14:textId="77777777" w:rsidTr="00E4149E">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437370"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AB030E2"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0" w:type="auto"/>
            <w:tcBorders>
              <w:top w:val="nil"/>
              <w:left w:val="nil"/>
              <w:bottom w:val="single" w:sz="4" w:space="0" w:color="auto"/>
              <w:right w:val="single" w:sz="4" w:space="0" w:color="auto"/>
            </w:tcBorders>
            <w:shd w:val="clear" w:color="auto" w:fill="FFFF00"/>
            <w:noWrap/>
            <w:vAlign w:val="bottom"/>
            <w:hideMark/>
          </w:tcPr>
          <w:p w14:paraId="4450137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F085D87"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EF8E9F3"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45F0A54E" w14:textId="77777777" w:rsidTr="00E4149E">
        <w:trPr>
          <w:trHeight w:val="10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F135B8"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hideMark/>
          </w:tcPr>
          <w:p w14:paraId="1AA691D0" w14:textId="77777777" w:rsidR="00B63F86" w:rsidRPr="00B63F86" w:rsidRDefault="00B63F86" w:rsidP="00CF32C3">
            <w:pPr>
              <w:spacing w:after="0" w:line="240" w:lineRule="auto"/>
              <w:jc w:val="both"/>
              <w:rPr>
                <w:rFonts w:ascii="Calibri" w:eastAsia="Times New Roman" w:hAnsi="Calibri" w:cs="Calibri"/>
                <w:sz w:val="20"/>
                <w:szCs w:val="20"/>
                <w:lang w:eastAsia="cs-CZ"/>
              </w:rPr>
            </w:pPr>
            <w:r w:rsidRPr="00B63F86">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0" w:type="auto"/>
            <w:tcBorders>
              <w:top w:val="nil"/>
              <w:left w:val="nil"/>
              <w:bottom w:val="single" w:sz="4" w:space="0" w:color="auto"/>
              <w:right w:val="single" w:sz="4" w:space="0" w:color="auto"/>
            </w:tcBorders>
            <w:shd w:val="clear" w:color="auto" w:fill="FFFF00"/>
            <w:noWrap/>
            <w:vAlign w:val="bottom"/>
            <w:hideMark/>
          </w:tcPr>
          <w:p w14:paraId="0334945C"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32C3EF4"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377CC9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r w:rsidR="00B63F86" w:rsidRPr="00B63F86" w14:paraId="5E0ABDD2" w14:textId="77777777" w:rsidTr="00E4149E">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2831E" w14:textId="77777777" w:rsidR="00B63F86" w:rsidRPr="00B63F86" w:rsidRDefault="00B63F86"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476CF150" w14:textId="77777777" w:rsidR="00B63F86" w:rsidRPr="00B63F86" w:rsidRDefault="00B63F86" w:rsidP="00CF32C3">
            <w:pPr>
              <w:spacing w:after="0" w:line="240" w:lineRule="auto"/>
              <w:jc w:val="both"/>
              <w:rPr>
                <w:rFonts w:ascii="Calibri" w:eastAsia="Times New Roman" w:hAnsi="Calibri" w:cs="Calibri"/>
                <w:color w:val="000000"/>
                <w:sz w:val="20"/>
                <w:szCs w:val="20"/>
                <w:lang w:eastAsia="cs-CZ"/>
              </w:rPr>
            </w:pPr>
            <w:r w:rsidRPr="00B63F86">
              <w:rPr>
                <w:rFonts w:ascii="Calibri" w:eastAsia="Times New Roman" w:hAnsi="Calibri" w:cs="Calibri"/>
                <w:color w:val="000000"/>
                <w:sz w:val="20"/>
                <w:szCs w:val="20"/>
                <w:lang w:eastAsia="cs-CZ"/>
              </w:rPr>
              <w:t xml:space="preserve">Záruční servis musí plně pokrývat i </w:t>
            </w:r>
            <w:proofErr w:type="spellStart"/>
            <w:r w:rsidRPr="00B63F86">
              <w:rPr>
                <w:rFonts w:ascii="Calibri" w:eastAsia="Times New Roman" w:hAnsi="Calibri" w:cs="Calibri"/>
                <w:color w:val="000000"/>
                <w:sz w:val="20"/>
                <w:szCs w:val="20"/>
                <w:lang w:eastAsia="cs-CZ"/>
              </w:rPr>
              <w:t>wear-out</w:t>
            </w:r>
            <w:proofErr w:type="spellEnd"/>
            <w:r w:rsidRPr="00B63F86">
              <w:rPr>
                <w:rFonts w:ascii="Calibri" w:eastAsia="Times New Roman" w:hAnsi="Calibri" w:cs="Calibri"/>
                <w:color w:val="000000"/>
                <w:sz w:val="20"/>
                <w:szCs w:val="20"/>
                <w:lang w:eastAsia="cs-CZ"/>
              </w:rPr>
              <w:t xml:space="preserve"> disků/médií </w:t>
            </w:r>
            <w:proofErr w:type="spellStart"/>
            <w:r w:rsidRPr="00B63F86">
              <w:rPr>
                <w:rFonts w:ascii="Calibri" w:eastAsia="Times New Roman" w:hAnsi="Calibri" w:cs="Calibri"/>
                <w:color w:val="000000"/>
                <w:sz w:val="20"/>
                <w:szCs w:val="20"/>
                <w:lang w:eastAsia="cs-CZ"/>
              </w:rPr>
              <w:t>hypervisoru</w:t>
            </w:r>
            <w:proofErr w:type="spellEnd"/>
            <w:r w:rsidRPr="00B63F86">
              <w:rPr>
                <w:rFonts w:ascii="Calibri" w:eastAsia="Times New Roman" w:hAnsi="Calibri" w:cs="Calibri"/>
                <w:color w:val="000000"/>
                <w:sz w:val="20"/>
                <w:szCs w:val="20"/>
                <w:lang w:eastAsia="cs-CZ"/>
              </w:rPr>
              <w:t>. Pro každé opotřebené médium je požadována jeho bezplatná záruční výměna.</w:t>
            </w:r>
          </w:p>
        </w:tc>
        <w:tc>
          <w:tcPr>
            <w:tcW w:w="0" w:type="auto"/>
            <w:tcBorders>
              <w:top w:val="nil"/>
              <w:left w:val="nil"/>
              <w:bottom w:val="single" w:sz="4" w:space="0" w:color="auto"/>
              <w:right w:val="single" w:sz="4" w:space="0" w:color="auto"/>
            </w:tcBorders>
            <w:shd w:val="clear" w:color="auto" w:fill="FFFF00"/>
            <w:noWrap/>
            <w:vAlign w:val="bottom"/>
            <w:hideMark/>
          </w:tcPr>
          <w:p w14:paraId="3972549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22500F8"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0A3268E" w14:textId="77777777" w:rsidR="00B63F86" w:rsidRPr="00B63F86" w:rsidRDefault="00B63F86" w:rsidP="00CF32C3">
            <w:pPr>
              <w:spacing w:after="0" w:line="240" w:lineRule="auto"/>
              <w:jc w:val="both"/>
              <w:rPr>
                <w:rFonts w:ascii="Calibri" w:eastAsia="Times New Roman" w:hAnsi="Calibri" w:cs="Calibri"/>
                <w:color w:val="000000"/>
                <w:lang w:eastAsia="cs-CZ"/>
              </w:rPr>
            </w:pPr>
            <w:r w:rsidRPr="00B63F86">
              <w:rPr>
                <w:rFonts w:ascii="Calibri" w:eastAsia="Times New Roman" w:hAnsi="Calibri" w:cs="Calibri"/>
                <w:color w:val="000000"/>
                <w:lang w:eastAsia="cs-CZ"/>
              </w:rPr>
              <w:t> </w:t>
            </w:r>
          </w:p>
        </w:tc>
      </w:tr>
    </w:tbl>
    <w:p w14:paraId="1485CA75" w14:textId="5BFFA63A" w:rsidR="00B63F86" w:rsidRDefault="00B63F86" w:rsidP="00CF32C3">
      <w:pPr>
        <w:jc w:val="both"/>
      </w:pPr>
    </w:p>
    <w:p w14:paraId="7998E665" w14:textId="77777777" w:rsidR="00CF32C3" w:rsidRDefault="00CF32C3" w:rsidP="00CF32C3">
      <w:pPr>
        <w:jc w:val="both"/>
      </w:pPr>
    </w:p>
    <w:p w14:paraId="45E75DCB" w14:textId="77777777" w:rsidR="00FC15A7" w:rsidRDefault="00FC15A7" w:rsidP="00CF32C3">
      <w:pPr>
        <w:pStyle w:val="Nadpis3"/>
      </w:pPr>
      <w:r>
        <w:lastRenderedPageBreak/>
        <w:t>Produkční úložiště</w:t>
      </w:r>
    </w:p>
    <w:tbl>
      <w:tblPr>
        <w:tblW w:w="0" w:type="auto"/>
        <w:tblLayout w:type="fixed"/>
        <w:tblCellMar>
          <w:left w:w="70" w:type="dxa"/>
          <w:right w:w="70" w:type="dxa"/>
        </w:tblCellMar>
        <w:tblLook w:val="04A0" w:firstRow="1" w:lastRow="0" w:firstColumn="1" w:lastColumn="0" w:noHBand="0" w:noVBand="1"/>
      </w:tblPr>
      <w:tblGrid>
        <w:gridCol w:w="1253"/>
        <w:gridCol w:w="2570"/>
        <w:gridCol w:w="1134"/>
        <w:gridCol w:w="2842"/>
        <w:gridCol w:w="1263"/>
      </w:tblGrid>
      <w:tr w:rsidR="0032475C" w:rsidRPr="0032475C" w14:paraId="745F252D" w14:textId="77777777" w:rsidTr="00E4149E">
        <w:trPr>
          <w:trHeight w:val="1020"/>
          <w:tblHeader/>
        </w:trPr>
        <w:tc>
          <w:tcPr>
            <w:tcW w:w="3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A1CCD7" w14:textId="77777777" w:rsidR="0032475C" w:rsidRPr="0032475C" w:rsidRDefault="0032475C" w:rsidP="00CF32C3">
            <w:pPr>
              <w:spacing w:after="0" w:line="240" w:lineRule="auto"/>
              <w:jc w:val="both"/>
              <w:rPr>
                <w:rFonts w:ascii="Calibri" w:eastAsia="Times New Roman" w:hAnsi="Calibri" w:cs="Calibri"/>
                <w:b/>
                <w:bCs/>
                <w:sz w:val="20"/>
                <w:szCs w:val="20"/>
                <w:lang w:eastAsia="cs-CZ"/>
              </w:rPr>
            </w:pPr>
            <w:r w:rsidRPr="0032475C">
              <w:rPr>
                <w:rFonts w:ascii="Calibri" w:eastAsia="Times New Roman" w:hAnsi="Calibri" w:cs="Calibri"/>
                <w:b/>
                <w:bCs/>
                <w:sz w:val="20"/>
                <w:szCs w:val="20"/>
                <w:lang w:eastAsia="cs-CZ"/>
              </w:rPr>
              <w:t>Požadované vlastnosti zařízení</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3C2F5E" w14:textId="54559D98" w:rsidR="0032475C" w:rsidRPr="0032475C" w:rsidRDefault="00E4149E" w:rsidP="00CF32C3">
            <w:pPr>
              <w:spacing w:after="0" w:line="240" w:lineRule="auto"/>
              <w:jc w:val="both"/>
              <w:rPr>
                <w:rFonts w:ascii="Calibri" w:eastAsia="Times New Roman" w:hAnsi="Calibri" w:cs="Calibri"/>
                <w:b/>
                <w:bCs/>
                <w:sz w:val="20"/>
                <w:szCs w:val="20"/>
                <w:lang w:eastAsia="cs-CZ"/>
              </w:rPr>
            </w:pPr>
            <w:r>
              <w:rPr>
                <w:rFonts w:ascii="Calibri" w:eastAsia="Times New Roman" w:hAnsi="Calibri" w:cs="Calibri"/>
                <w:b/>
                <w:bCs/>
                <w:sz w:val="20"/>
                <w:szCs w:val="20"/>
                <w:lang w:eastAsia="cs-CZ"/>
              </w:rPr>
              <w:t>Splněno: ANO / NE</w:t>
            </w:r>
          </w:p>
        </w:tc>
        <w:tc>
          <w:tcPr>
            <w:tcW w:w="28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3F20C21" w14:textId="77777777" w:rsidR="0032475C" w:rsidRPr="0032475C" w:rsidRDefault="0032475C" w:rsidP="00CF32C3">
            <w:pPr>
              <w:spacing w:after="0" w:line="240" w:lineRule="auto"/>
              <w:jc w:val="both"/>
              <w:rPr>
                <w:rFonts w:ascii="Calibri" w:eastAsia="Times New Roman" w:hAnsi="Calibri" w:cs="Calibri"/>
                <w:b/>
                <w:bCs/>
                <w:sz w:val="20"/>
                <w:szCs w:val="20"/>
                <w:lang w:eastAsia="cs-CZ"/>
              </w:rPr>
            </w:pPr>
            <w:r w:rsidRPr="0032475C">
              <w:rPr>
                <w:rFonts w:ascii="Calibri" w:eastAsia="Times New Roman" w:hAnsi="Calibri" w:cs="Calibri"/>
                <w:b/>
                <w:bCs/>
                <w:sz w:val="20"/>
                <w:szCs w:val="20"/>
                <w:lang w:eastAsia="cs-CZ"/>
              </w:rPr>
              <w:t>Pokyny pro uvedení technických parametrů</w:t>
            </w:r>
          </w:p>
        </w:tc>
        <w:tc>
          <w:tcPr>
            <w:tcW w:w="12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C825CF" w14:textId="77777777" w:rsidR="0032475C" w:rsidRPr="0032475C" w:rsidRDefault="0032475C" w:rsidP="00CF32C3">
            <w:pPr>
              <w:spacing w:after="0" w:line="240" w:lineRule="auto"/>
              <w:jc w:val="both"/>
              <w:rPr>
                <w:rFonts w:ascii="Calibri" w:eastAsia="Times New Roman" w:hAnsi="Calibri" w:cs="Calibri"/>
                <w:b/>
                <w:bCs/>
                <w:sz w:val="20"/>
                <w:szCs w:val="20"/>
                <w:lang w:eastAsia="cs-CZ"/>
              </w:rPr>
            </w:pPr>
            <w:r w:rsidRPr="0032475C">
              <w:rPr>
                <w:rFonts w:ascii="Calibri" w:eastAsia="Times New Roman" w:hAnsi="Calibri" w:cs="Calibri"/>
                <w:b/>
                <w:bCs/>
                <w:sz w:val="20"/>
                <w:szCs w:val="20"/>
                <w:lang w:eastAsia="cs-CZ"/>
              </w:rPr>
              <w:t>Technické parametry nabízeného řešení (vyplňte podle pokynů ve sloupci "Pokyny pro uvedení technických parametrů")</w:t>
            </w:r>
          </w:p>
        </w:tc>
      </w:tr>
      <w:tr w:rsidR="0032475C" w:rsidRPr="0032475C" w14:paraId="4D00C455" w14:textId="77777777" w:rsidTr="00E4149E">
        <w:trPr>
          <w:trHeight w:val="510"/>
          <w:tblHeader/>
        </w:trPr>
        <w:tc>
          <w:tcPr>
            <w:tcW w:w="3823"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1222B4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Přesné typové označení nabízeného zařízení</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16E32D6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X </w:t>
            </w:r>
          </w:p>
        </w:tc>
        <w:tc>
          <w:tcPr>
            <w:tcW w:w="2842" w:type="dxa"/>
            <w:tcBorders>
              <w:top w:val="nil"/>
              <w:left w:val="nil"/>
              <w:bottom w:val="single" w:sz="4" w:space="0" w:color="auto"/>
              <w:right w:val="single" w:sz="4" w:space="0" w:color="auto"/>
            </w:tcBorders>
            <w:shd w:val="clear" w:color="auto" w:fill="D9D9D9" w:themeFill="background1" w:themeFillShade="D9"/>
            <w:vAlign w:val="center"/>
            <w:hideMark/>
          </w:tcPr>
          <w:p w14:paraId="2452278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Uveďte značku a přesné typové označení nabízeného zařízení, případně jeho částí. </w:t>
            </w:r>
          </w:p>
        </w:tc>
        <w:tc>
          <w:tcPr>
            <w:tcW w:w="1263" w:type="dxa"/>
            <w:tcBorders>
              <w:top w:val="nil"/>
              <w:left w:val="nil"/>
              <w:bottom w:val="single" w:sz="4" w:space="0" w:color="auto"/>
              <w:right w:val="single" w:sz="4" w:space="0" w:color="auto"/>
            </w:tcBorders>
            <w:shd w:val="clear" w:color="auto" w:fill="D9D9D9" w:themeFill="background1" w:themeFillShade="D9"/>
            <w:noWrap/>
            <w:vAlign w:val="bottom"/>
            <w:hideMark/>
          </w:tcPr>
          <w:p w14:paraId="7EC4551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45833B7" w14:textId="77777777" w:rsidTr="00E4149E">
        <w:trPr>
          <w:trHeight w:val="300"/>
        </w:trPr>
        <w:tc>
          <w:tcPr>
            <w:tcW w:w="1253" w:type="dxa"/>
            <w:tcBorders>
              <w:top w:val="nil"/>
              <w:left w:val="single" w:sz="4" w:space="0" w:color="auto"/>
              <w:bottom w:val="single" w:sz="4" w:space="0" w:color="auto"/>
              <w:right w:val="single" w:sz="4" w:space="0" w:color="auto"/>
            </w:tcBorders>
            <w:shd w:val="clear" w:color="auto" w:fill="auto"/>
            <w:vAlign w:val="bottom"/>
            <w:hideMark/>
          </w:tcPr>
          <w:p w14:paraId="3178CDD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Počet ks</w:t>
            </w:r>
          </w:p>
        </w:tc>
        <w:tc>
          <w:tcPr>
            <w:tcW w:w="2570" w:type="dxa"/>
            <w:tcBorders>
              <w:top w:val="nil"/>
              <w:left w:val="nil"/>
              <w:bottom w:val="single" w:sz="4" w:space="0" w:color="auto"/>
              <w:right w:val="single" w:sz="4" w:space="0" w:color="auto"/>
            </w:tcBorders>
            <w:shd w:val="clear" w:color="auto" w:fill="auto"/>
            <w:vAlign w:val="bottom"/>
            <w:hideMark/>
          </w:tcPr>
          <w:p w14:paraId="027E811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2</w:t>
            </w:r>
          </w:p>
        </w:tc>
        <w:tc>
          <w:tcPr>
            <w:tcW w:w="1134" w:type="dxa"/>
            <w:tcBorders>
              <w:top w:val="nil"/>
              <w:left w:val="nil"/>
              <w:bottom w:val="single" w:sz="4" w:space="0" w:color="auto"/>
              <w:right w:val="single" w:sz="4" w:space="0" w:color="auto"/>
            </w:tcBorders>
            <w:shd w:val="clear" w:color="auto" w:fill="FFFF00"/>
            <w:vAlign w:val="bottom"/>
            <w:hideMark/>
          </w:tcPr>
          <w:p w14:paraId="4A2AEEC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6C1619B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noWrap/>
            <w:vAlign w:val="bottom"/>
            <w:hideMark/>
          </w:tcPr>
          <w:p w14:paraId="26E5436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14667ED1" w14:textId="77777777" w:rsidTr="00E4149E">
        <w:trPr>
          <w:trHeight w:val="300"/>
        </w:trPr>
        <w:tc>
          <w:tcPr>
            <w:tcW w:w="1253" w:type="dxa"/>
            <w:tcBorders>
              <w:top w:val="nil"/>
              <w:left w:val="single" w:sz="4" w:space="0" w:color="auto"/>
              <w:bottom w:val="single" w:sz="4" w:space="0" w:color="auto"/>
              <w:right w:val="single" w:sz="4" w:space="0" w:color="auto"/>
            </w:tcBorders>
            <w:shd w:val="clear" w:color="auto" w:fill="auto"/>
            <w:vAlign w:val="bottom"/>
            <w:hideMark/>
          </w:tcPr>
          <w:p w14:paraId="06C4D72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Formát zařízení</w:t>
            </w:r>
          </w:p>
        </w:tc>
        <w:tc>
          <w:tcPr>
            <w:tcW w:w="2570" w:type="dxa"/>
            <w:tcBorders>
              <w:top w:val="nil"/>
              <w:left w:val="nil"/>
              <w:bottom w:val="single" w:sz="4" w:space="0" w:color="auto"/>
              <w:right w:val="single" w:sz="4" w:space="0" w:color="auto"/>
            </w:tcBorders>
            <w:shd w:val="clear" w:color="auto" w:fill="auto"/>
            <w:vAlign w:val="bottom"/>
            <w:hideMark/>
          </w:tcPr>
          <w:p w14:paraId="487E2385" w14:textId="049D81F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19" RACK proveden</w:t>
            </w:r>
            <w:r w:rsidR="000A342E">
              <w:rPr>
                <w:rFonts w:ascii="Calibri" w:eastAsia="Times New Roman" w:hAnsi="Calibri" w:cs="Calibri"/>
                <w:sz w:val="20"/>
                <w:szCs w:val="20"/>
                <w:lang w:eastAsia="cs-CZ"/>
              </w:rPr>
              <w:t>í, max. 4U</w:t>
            </w:r>
          </w:p>
        </w:tc>
        <w:tc>
          <w:tcPr>
            <w:tcW w:w="1134" w:type="dxa"/>
            <w:tcBorders>
              <w:top w:val="nil"/>
              <w:left w:val="nil"/>
              <w:bottom w:val="single" w:sz="4" w:space="0" w:color="auto"/>
              <w:right w:val="single" w:sz="4" w:space="0" w:color="auto"/>
            </w:tcBorders>
            <w:shd w:val="clear" w:color="auto" w:fill="FFFF00"/>
            <w:vAlign w:val="bottom"/>
            <w:hideMark/>
          </w:tcPr>
          <w:p w14:paraId="2A257BE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7B1058C3"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noWrap/>
            <w:vAlign w:val="bottom"/>
            <w:hideMark/>
          </w:tcPr>
          <w:p w14:paraId="3D2A21F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32E35313" w14:textId="77777777" w:rsidTr="00E4149E">
        <w:trPr>
          <w:trHeight w:val="825"/>
        </w:trPr>
        <w:tc>
          <w:tcPr>
            <w:tcW w:w="1253" w:type="dxa"/>
            <w:tcBorders>
              <w:top w:val="nil"/>
              <w:left w:val="single" w:sz="4" w:space="0" w:color="auto"/>
              <w:bottom w:val="single" w:sz="4" w:space="0" w:color="auto"/>
              <w:right w:val="single" w:sz="4" w:space="0" w:color="auto"/>
            </w:tcBorders>
            <w:shd w:val="clear" w:color="auto" w:fill="auto"/>
            <w:vAlign w:val="center"/>
            <w:hideMark/>
          </w:tcPr>
          <w:p w14:paraId="3B1BC93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Kategorie zařízení</w:t>
            </w:r>
          </w:p>
        </w:tc>
        <w:tc>
          <w:tcPr>
            <w:tcW w:w="2570" w:type="dxa"/>
            <w:tcBorders>
              <w:top w:val="nil"/>
              <w:left w:val="nil"/>
              <w:bottom w:val="single" w:sz="4" w:space="0" w:color="auto"/>
              <w:right w:val="single" w:sz="4" w:space="0" w:color="auto"/>
            </w:tcBorders>
            <w:shd w:val="clear" w:color="auto" w:fill="auto"/>
            <w:vAlign w:val="center"/>
            <w:hideMark/>
          </w:tcPr>
          <w:p w14:paraId="3403A3D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Diskové pole typu </w:t>
            </w:r>
            <w:proofErr w:type="spellStart"/>
            <w:r w:rsidRPr="0032475C">
              <w:rPr>
                <w:rFonts w:ascii="Calibri" w:eastAsia="Times New Roman" w:hAnsi="Calibri" w:cs="Calibri"/>
                <w:sz w:val="20"/>
                <w:szCs w:val="20"/>
                <w:lang w:eastAsia="cs-CZ"/>
              </w:rPr>
              <w:t>All</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Flash</w:t>
            </w:r>
            <w:proofErr w:type="spellEnd"/>
            <w:r w:rsidRPr="0032475C">
              <w:rPr>
                <w:rFonts w:ascii="Calibri" w:eastAsia="Times New Roman" w:hAnsi="Calibri" w:cs="Calibri"/>
                <w:sz w:val="20"/>
                <w:szCs w:val="20"/>
                <w:lang w:eastAsia="cs-CZ"/>
              </w:rPr>
              <w:t xml:space="preserve">, optimalizované a určené přímo výrobcem k použití médií typu </w:t>
            </w:r>
            <w:proofErr w:type="spellStart"/>
            <w:r w:rsidRPr="0032475C">
              <w:rPr>
                <w:rFonts w:ascii="Calibri" w:eastAsia="Times New Roman" w:hAnsi="Calibri" w:cs="Calibri"/>
                <w:sz w:val="20"/>
                <w:szCs w:val="20"/>
                <w:lang w:eastAsia="cs-CZ"/>
              </w:rPr>
              <w:t>Flash</w:t>
            </w:r>
            <w:proofErr w:type="spellEnd"/>
            <w:r w:rsidRPr="0032475C">
              <w:rPr>
                <w:rFonts w:ascii="Calibri" w:eastAsia="Times New Roman" w:hAnsi="Calibri" w:cs="Calibri"/>
                <w:sz w:val="20"/>
                <w:szCs w:val="20"/>
                <w:lang w:eastAsia="cs-CZ"/>
              </w:rPr>
              <w:t>.</w:t>
            </w:r>
          </w:p>
        </w:tc>
        <w:tc>
          <w:tcPr>
            <w:tcW w:w="1134" w:type="dxa"/>
            <w:tcBorders>
              <w:top w:val="nil"/>
              <w:left w:val="nil"/>
              <w:bottom w:val="single" w:sz="4" w:space="0" w:color="auto"/>
              <w:right w:val="single" w:sz="4" w:space="0" w:color="auto"/>
            </w:tcBorders>
            <w:shd w:val="clear" w:color="auto" w:fill="FFFF00"/>
            <w:vAlign w:val="center"/>
            <w:hideMark/>
          </w:tcPr>
          <w:p w14:paraId="0AB14CE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4EE096B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noWrap/>
            <w:vAlign w:val="bottom"/>
            <w:hideMark/>
          </w:tcPr>
          <w:p w14:paraId="1903691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2CF5ABB1" w14:textId="77777777" w:rsidTr="00E4149E">
        <w:trPr>
          <w:trHeight w:val="525"/>
        </w:trPr>
        <w:tc>
          <w:tcPr>
            <w:tcW w:w="1253" w:type="dxa"/>
            <w:vMerge w:val="restart"/>
            <w:tcBorders>
              <w:top w:val="nil"/>
              <w:left w:val="single" w:sz="4" w:space="0" w:color="auto"/>
              <w:bottom w:val="single" w:sz="4" w:space="0" w:color="000000"/>
              <w:right w:val="single" w:sz="4" w:space="0" w:color="auto"/>
            </w:tcBorders>
            <w:shd w:val="clear" w:color="auto" w:fill="auto"/>
            <w:vAlign w:val="center"/>
            <w:hideMark/>
          </w:tcPr>
          <w:p w14:paraId="55F6D0D3"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Řadiče diskového pole</w:t>
            </w:r>
          </w:p>
        </w:tc>
        <w:tc>
          <w:tcPr>
            <w:tcW w:w="2570" w:type="dxa"/>
            <w:tcBorders>
              <w:top w:val="nil"/>
              <w:left w:val="nil"/>
              <w:bottom w:val="single" w:sz="4" w:space="0" w:color="auto"/>
              <w:right w:val="single" w:sz="4" w:space="0" w:color="auto"/>
            </w:tcBorders>
            <w:shd w:val="clear" w:color="auto" w:fill="auto"/>
            <w:vAlign w:val="bottom"/>
            <w:hideMark/>
          </w:tcPr>
          <w:p w14:paraId="78B60F1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mít min. 2 diskové řadiče, vzájemně se zastupující a funkční v režimu </w:t>
            </w:r>
            <w:proofErr w:type="spellStart"/>
            <w:r w:rsidRPr="0032475C">
              <w:rPr>
                <w:rFonts w:ascii="Calibri" w:eastAsia="Times New Roman" w:hAnsi="Calibri" w:cs="Calibri"/>
                <w:sz w:val="20"/>
                <w:szCs w:val="20"/>
                <w:lang w:eastAsia="cs-CZ"/>
              </w:rPr>
              <w:t>Active-Active</w:t>
            </w:r>
            <w:proofErr w:type="spellEnd"/>
            <w:r w:rsidRPr="0032475C">
              <w:rPr>
                <w:rFonts w:ascii="Calibri" w:eastAsia="Times New Roman" w:hAnsi="Calibri" w:cs="Calibri"/>
                <w:sz w:val="20"/>
                <w:szCs w:val="20"/>
                <w:lang w:eastAsia="cs-CZ"/>
              </w:rPr>
              <w:t>.</w:t>
            </w:r>
          </w:p>
        </w:tc>
        <w:tc>
          <w:tcPr>
            <w:tcW w:w="1134" w:type="dxa"/>
            <w:tcBorders>
              <w:top w:val="nil"/>
              <w:left w:val="nil"/>
              <w:bottom w:val="single" w:sz="4" w:space="0" w:color="auto"/>
              <w:right w:val="single" w:sz="4" w:space="0" w:color="auto"/>
            </w:tcBorders>
            <w:shd w:val="clear" w:color="auto" w:fill="FFFF00"/>
            <w:vAlign w:val="bottom"/>
            <w:hideMark/>
          </w:tcPr>
          <w:p w14:paraId="7B6D901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353CA45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počet diskových řadičů</w:t>
            </w:r>
          </w:p>
        </w:tc>
        <w:tc>
          <w:tcPr>
            <w:tcW w:w="1263" w:type="dxa"/>
            <w:tcBorders>
              <w:top w:val="nil"/>
              <w:left w:val="nil"/>
              <w:bottom w:val="single" w:sz="4" w:space="0" w:color="auto"/>
              <w:right w:val="single" w:sz="4" w:space="0" w:color="auto"/>
            </w:tcBorders>
            <w:shd w:val="clear" w:color="auto" w:fill="FFFF00"/>
            <w:noWrap/>
            <w:vAlign w:val="bottom"/>
            <w:hideMark/>
          </w:tcPr>
          <w:p w14:paraId="727927B8"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C68F763" w14:textId="77777777" w:rsidTr="00E4149E">
        <w:trPr>
          <w:trHeight w:val="510"/>
        </w:trPr>
        <w:tc>
          <w:tcPr>
            <w:tcW w:w="1253" w:type="dxa"/>
            <w:vMerge/>
            <w:tcBorders>
              <w:top w:val="nil"/>
              <w:left w:val="single" w:sz="4" w:space="0" w:color="auto"/>
              <w:bottom w:val="single" w:sz="4" w:space="0" w:color="000000"/>
              <w:right w:val="single" w:sz="4" w:space="0" w:color="auto"/>
            </w:tcBorders>
            <w:vAlign w:val="center"/>
            <w:hideMark/>
          </w:tcPr>
          <w:p w14:paraId="67C863DD"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0DAC08D4" w14:textId="61DAD11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Každý řadič musí mít svou </w:t>
            </w: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pamět</w:t>
            </w:r>
            <w:proofErr w:type="spellEnd"/>
            <w:r w:rsidRPr="0032475C">
              <w:rPr>
                <w:rFonts w:ascii="Calibri" w:eastAsia="Times New Roman" w:hAnsi="Calibri" w:cs="Calibri"/>
                <w:sz w:val="20"/>
                <w:szCs w:val="20"/>
                <w:lang w:eastAsia="cs-CZ"/>
              </w:rPr>
              <w:t xml:space="preserve"> o velikosti min. 64 GB. </w:t>
            </w:r>
            <w:r w:rsidR="00144D8F">
              <w:rPr>
                <w:rFonts w:ascii="Calibri" w:eastAsia="Times New Roman" w:hAnsi="Calibri" w:cs="Calibri"/>
                <w:sz w:val="20"/>
                <w:szCs w:val="20"/>
                <w:lang w:eastAsia="cs-CZ"/>
              </w:rPr>
              <w:t xml:space="preserve">Požadovaná velikost </w:t>
            </w:r>
            <w:proofErr w:type="spellStart"/>
            <w:r w:rsidR="00144D8F">
              <w:rPr>
                <w:rFonts w:ascii="Calibri" w:eastAsia="Times New Roman" w:hAnsi="Calibri" w:cs="Calibri"/>
                <w:sz w:val="20"/>
                <w:szCs w:val="20"/>
                <w:lang w:eastAsia="cs-CZ"/>
              </w:rPr>
              <w:t>cache</w:t>
            </w:r>
            <w:proofErr w:type="spellEnd"/>
            <w:r w:rsidR="00144D8F">
              <w:rPr>
                <w:rFonts w:ascii="Calibri" w:eastAsia="Times New Roman" w:hAnsi="Calibri" w:cs="Calibri"/>
                <w:sz w:val="20"/>
                <w:szCs w:val="20"/>
                <w:lang w:eastAsia="cs-CZ"/>
              </w:rPr>
              <w:t xml:space="preserve"> musí být dosažena pomocí paměti typu RAM. Použití </w:t>
            </w:r>
            <w:proofErr w:type="spellStart"/>
            <w:r w:rsidR="00144D8F">
              <w:rPr>
                <w:rFonts w:ascii="Calibri" w:eastAsia="Times New Roman" w:hAnsi="Calibri" w:cs="Calibri"/>
                <w:sz w:val="20"/>
                <w:szCs w:val="20"/>
                <w:lang w:eastAsia="cs-CZ"/>
              </w:rPr>
              <w:t>flash</w:t>
            </w:r>
            <w:proofErr w:type="spellEnd"/>
            <w:r w:rsidR="00144D8F">
              <w:rPr>
                <w:rFonts w:ascii="Calibri" w:eastAsia="Times New Roman" w:hAnsi="Calibri" w:cs="Calibri"/>
                <w:sz w:val="20"/>
                <w:szCs w:val="20"/>
                <w:lang w:eastAsia="cs-CZ"/>
              </w:rPr>
              <w:t xml:space="preserve"> technologie se ne</w:t>
            </w:r>
            <w:r w:rsidR="000F31E4">
              <w:rPr>
                <w:rFonts w:ascii="Calibri" w:eastAsia="Times New Roman" w:hAnsi="Calibri" w:cs="Calibri"/>
                <w:sz w:val="20"/>
                <w:szCs w:val="20"/>
                <w:lang w:eastAsia="cs-CZ"/>
              </w:rPr>
              <w:t>p</w:t>
            </w:r>
            <w:r w:rsidR="00144D8F">
              <w:rPr>
                <w:rFonts w:ascii="Calibri" w:eastAsia="Times New Roman" w:hAnsi="Calibri" w:cs="Calibri"/>
                <w:sz w:val="20"/>
                <w:szCs w:val="20"/>
                <w:lang w:eastAsia="cs-CZ"/>
              </w:rPr>
              <w:t>řipouští.</w:t>
            </w:r>
          </w:p>
        </w:tc>
        <w:tc>
          <w:tcPr>
            <w:tcW w:w="1134" w:type="dxa"/>
            <w:tcBorders>
              <w:top w:val="nil"/>
              <w:left w:val="nil"/>
              <w:bottom w:val="single" w:sz="4" w:space="0" w:color="auto"/>
              <w:right w:val="single" w:sz="4" w:space="0" w:color="auto"/>
            </w:tcBorders>
            <w:shd w:val="clear" w:color="auto" w:fill="FFFF00"/>
            <w:vAlign w:val="center"/>
            <w:hideMark/>
          </w:tcPr>
          <w:p w14:paraId="1BDB63F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4A95CD7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Uveďte velikost </w:t>
            </w: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xml:space="preserve"> paměti jednoho řadiče a celkovou velikost </w:t>
            </w: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xml:space="preserve"> paměti.</w:t>
            </w:r>
          </w:p>
        </w:tc>
        <w:tc>
          <w:tcPr>
            <w:tcW w:w="1263" w:type="dxa"/>
            <w:tcBorders>
              <w:top w:val="nil"/>
              <w:left w:val="nil"/>
              <w:bottom w:val="single" w:sz="4" w:space="0" w:color="auto"/>
              <w:right w:val="single" w:sz="4" w:space="0" w:color="auto"/>
            </w:tcBorders>
            <w:shd w:val="clear" w:color="auto" w:fill="FFFF00"/>
            <w:noWrap/>
            <w:vAlign w:val="bottom"/>
            <w:hideMark/>
          </w:tcPr>
          <w:p w14:paraId="6FF95CC5"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2455264A" w14:textId="77777777" w:rsidTr="00E4149E">
        <w:trPr>
          <w:trHeight w:val="525"/>
        </w:trPr>
        <w:tc>
          <w:tcPr>
            <w:tcW w:w="1253" w:type="dxa"/>
            <w:vMerge/>
            <w:tcBorders>
              <w:top w:val="nil"/>
              <w:left w:val="single" w:sz="4" w:space="0" w:color="auto"/>
              <w:bottom w:val="single" w:sz="4" w:space="0" w:color="000000"/>
              <w:right w:val="single" w:sz="4" w:space="0" w:color="auto"/>
            </w:tcBorders>
            <w:vAlign w:val="center"/>
            <w:hideMark/>
          </w:tcPr>
          <w:p w14:paraId="71E77AB0"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585A9717" w14:textId="77777777" w:rsidR="0032475C" w:rsidRPr="0032475C" w:rsidRDefault="0032475C" w:rsidP="00CF32C3">
            <w:pPr>
              <w:spacing w:after="0" w:line="240" w:lineRule="auto"/>
              <w:jc w:val="both"/>
              <w:rPr>
                <w:rFonts w:ascii="Calibri" w:eastAsia="Times New Roman" w:hAnsi="Calibri" w:cs="Calibri"/>
                <w:sz w:val="20"/>
                <w:szCs w:val="20"/>
                <w:lang w:eastAsia="cs-CZ"/>
              </w:rPr>
            </w:pP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pamět</w:t>
            </w:r>
            <w:proofErr w:type="spellEnd"/>
            <w:r w:rsidRPr="0032475C">
              <w:rPr>
                <w:rFonts w:ascii="Calibri" w:eastAsia="Times New Roman" w:hAnsi="Calibri" w:cs="Calibri"/>
                <w:sz w:val="20"/>
                <w:szCs w:val="20"/>
                <w:lang w:eastAsia="cs-CZ"/>
              </w:rPr>
              <w:t xml:space="preserve"> musí být chráněna proti výpadku napájení pomocí baterie nebo NVRAM. </w:t>
            </w:r>
          </w:p>
        </w:tc>
        <w:tc>
          <w:tcPr>
            <w:tcW w:w="1134" w:type="dxa"/>
            <w:tcBorders>
              <w:top w:val="nil"/>
              <w:left w:val="nil"/>
              <w:bottom w:val="single" w:sz="4" w:space="0" w:color="auto"/>
              <w:right w:val="single" w:sz="4" w:space="0" w:color="auto"/>
            </w:tcBorders>
            <w:shd w:val="clear" w:color="auto" w:fill="FFFF00"/>
            <w:vAlign w:val="bottom"/>
            <w:hideMark/>
          </w:tcPr>
          <w:p w14:paraId="26632F9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46256C5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Uveďte způsob ochrany </w:t>
            </w: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xml:space="preserve"> paměti proti výpadku napájení.</w:t>
            </w:r>
          </w:p>
        </w:tc>
        <w:tc>
          <w:tcPr>
            <w:tcW w:w="1263" w:type="dxa"/>
            <w:tcBorders>
              <w:top w:val="nil"/>
              <w:left w:val="nil"/>
              <w:bottom w:val="single" w:sz="4" w:space="0" w:color="auto"/>
              <w:right w:val="single" w:sz="4" w:space="0" w:color="auto"/>
            </w:tcBorders>
            <w:shd w:val="clear" w:color="auto" w:fill="FFFF00"/>
            <w:noWrap/>
            <w:vAlign w:val="bottom"/>
            <w:hideMark/>
          </w:tcPr>
          <w:p w14:paraId="24BA90E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144D8F" w:rsidRPr="0032475C" w14:paraId="02EC4A91" w14:textId="77777777" w:rsidTr="00E4149E">
        <w:trPr>
          <w:trHeight w:val="525"/>
        </w:trPr>
        <w:tc>
          <w:tcPr>
            <w:tcW w:w="1253" w:type="dxa"/>
            <w:vMerge/>
            <w:tcBorders>
              <w:top w:val="nil"/>
              <w:left w:val="single" w:sz="4" w:space="0" w:color="auto"/>
              <w:bottom w:val="single" w:sz="4" w:space="0" w:color="000000"/>
              <w:right w:val="single" w:sz="4" w:space="0" w:color="auto"/>
            </w:tcBorders>
            <w:vAlign w:val="center"/>
          </w:tcPr>
          <w:p w14:paraId="68BE5C7B" w14:textId="77777777" w:rsidR="00144D8F" w:rsidRPr="0032475C" w:rsidRDefault="00144D8F"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69EED5B7" w14:textId="42EAC5BE" w:rsidR="00144D8F" w:rsidRPr="0032475C" w:rsidRDefault="00380406"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Diskové pole musí být schopno dodat 65000 IOPS </w:t>
            </w:r>
            <w:r w:rsidR="0024480F">
              <w:rPr>
                <w:rFonts w:ascii="Calibri" w:eastAsia="Times New Roman" w:hAnsi="Calibri" w:cs="Calibri"/>
                <w:sz w:val="20"/>
                <w:szCs w:val="20"/>
                <w:lang w:eastAsia="cs-CZ"/>
              </w:rPr>
              <w:t xml:space="preserve">s latencí do 2ms </w:t>
            </w:r>
            <w:r>
              <w:rPr>
                <w:rFonts w:ascii="Calibri" w:eastAsia="Times New Roman" w:hAnsi="Calibri" w:cs="Calibri"/>
                <w:sz w:val="20"/>
                <w:szCs w:val="20"/>
                <w:lang w:eastAsia="cs-CZ"/>
              </w:rPr>
              <w:t xml:space="preserve">při zátěži </w:t>
            </w:r>
            <w:r w:rsidR="0024480F">
              <w:rPr>
                <w:rFonts w:ascii="Calibri" w:eastAsia="Times New Roman" w:hAnsi="Calibri" w:cs="Calibri"/>
                <w:sz w:val="20"/>
                <w:szCs w:val="20"/>
                <w:lang w:eastAsia="cs-CZ"/>
              </w:rPr>
              <w:t xml:space="preserve">náhodným přístupem </w:t>
            </w:r>
            <w:r>
              <w:rPr>
                <w:rFonts w:ascii="Calibri" w:eastAsia="Times New Roman" w:hAnsi="Calibri" w:cs="Calibri"/>
                <w:sz w:val="20"/>
                <w:szCs w:val="20"/>
                <w:lang w:eastAsia="cs-CZ"/>
              </w:rPr>
              <w:t xml:space="preserve">80% čtení, 32kB </w:t>
            </w:r>
            <w:r w:rsidR="0024480F">
              <w:rPr>
                <w:rFonts w:ascii="Calibri" w:eastAsia="Times New Roman" w:hAnsi="Calibri" w:cs="Calibri"/>
                <w:sz w:val="20"/>
                <w:szCs w:val="20"/>
                <w:lang w:eastAsia="cs-CZ"/>
              </w:rPr>
              <w:t>IO blok. Zadavatel může požadovat prokázání tohoto požadavku testem.</w:t>
            </w:r>
          </w:p>
        </w:tc>
        <w:tc>
          <w:tcPr>
            <w:tcW w:w="1134" w:type="dxa"/>
            <w:tcBorders>
              <w:top w:val="nil"/>
              <w:left w:val="nil"/>
              <w:bottom w:val="single" w:sz="4" w:space="0" w:color="auto"/>
              <w:right w:val="single" w:sz="4" w:space="0" w:color="auto"/>
            </w:tcBorders>
            <w:shd w:val="clear" w:color="auto" w:fill="FFFF00"/>
            <w:vAlign w:val="bottom"/>
          </w:tcPr>
          <w:p w14:paraId="0A89B110" w14:textId="77777777" w:rsidR="00144D8F" w:rsidRPr="0032475C" w:rsidRDefault="00144D8F"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5F5A75A6" w14:textId="77777777" w:rsidR="00144D8F" w:rsidRPr="0032475C" w:rsidRDefault="00144D8F"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2C603C0B" w14:textId="77777777" w:rsidR="00144D8F" w:rsidRPr="0032475C" w:rsidRDefault="00144D8F" w:rsidP="00CF32C3">
            <w:pPr>
              <w:spacing w:after="0" w:line="240" w:lineRule="auto"/>
              <w:jc w:val="both"/>
              <w:rPr>
                <w:rFonts w:ascii="Calibri" w:eastAsia="Times New Roman" w:hAnsi="Calibri" w:cs="Calibri"/>
                <w:color w:val="000000"/>
                <w:lang w:eastAsia="cs-CZ"/>
              </w:rPr>
            </w:pPr>
          </w:p>
        </w:tc>
      </w:tr>
      <w:tr w:rsidR="0024480F" w:rsidRPr="0032475C" w14:paraId="253AD0C4" w14:textId="77777777" w:rsidTr="00E4149E">
        <w:trPr>
          <w:trHeight w:val="525"/>
        </w:trPr>
        <w:tc>
          <w:tcPr>
            <w:tcW w:w="1253" w:type="dxa"/>
            <w:vMerge/>
            <w:tcBorders>
              <w:top w:val="nil"/>
              <w:left w:val="single" w:sz="4" w:space="0" w:color="auto"/>
              <w:bottom w:val="single" w:sz="4" w:space="0" w:color="000000"/>
              <w:right w:val="single" w:sz="4" w:space="0" w:color="auto"/>
            </w:tcBorders>
            <w:vAlign w:val="center"/>
          </w:tcPr>
          <w:p w14:paraId="7E8E5200" w14:textId="77777777" w:rsidR="0024480F" w:rsidRPr="0032475C" w:rsidRDefault="0024480F"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34ECC81B" w14:textId="784F8A4E" w:rsidR="0024480F" w:rsidRDefault="0024480F"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Řadiče musí být schopny dodat 165000 IOPS s latencí do 2ms při zátěži náhodným přístupem 80% čtení, 32kB IO blok po rozšíření (viz. </w:t>
            </w:r>
            <w:proofErr w:type="gramStart"/>
            <w:r>
              <w:rPr>
                <w:rFonts w:ascii="Calibri" w:eastAsia="Times New Roman" w:hAnsi="Calibri" w:cs="Calibri"/>
                <w:sz w:val="20"/>
                <w:szCs w:val="20"/>
                <w:lang w:eastAsia="cs-CZ"/>
              </w:rPr>
              <w:t>požadavek</w:t>
            </w:r>
            <w:proofErr w:type="gramEnd"/>
            <w:r>
              <w:rPr>
                <w:rFonts w:ascii="Calibri" w:eastAsia="Times New Roman" w:hAnsi="Calibri" w:cs="Calibri"/>
                <w:sz w:val="20"/>
                <w:szCs w:val="20"/>
                <w:lang w:eastAsia="cs-CZ"/>
              </w:rPr>
              <w:t xml:space="preserve"> „volné pozice pro disky“). Zadavatel může požadovat prokázání tohoto požadavku testem.</w:t>
            </w:r>
          </w:p>
        </w:tc>
        <w:tc>
          <w:tcPr>
            <w:tcW w:w="1134" w:type="dxa"/>
            <w:tcBorders>
              <w:top w:val="nil"/>
              <w:left w:val="nil"/>
              <w:bottom w:val="single" w:sz="4" w:space="0" w:color="auto"/>
              <w:right w:val="single" w:sz="4" w:space="0" w:color="auto"/>
            </w:tcBorders>
            <w:shd w:val="clear" w:color="auto" w:fill="FFFF00"/>
            <w:vAlign w:val="bottom"/>
          </w:tcPr>
          <w:p w14:paraId="7AC58241" w14:textId="77777777" w:rsidR="0024480F" w:rsidRPr="0032475C" w:rsidRDefault="0024480F"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0622FEA3" w14:textId="77777777" w:rsidR="0024480F" w:rsidRPr="0032475C" w:rsidRDefault="0024480F"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078F72FC" w14:textId="77777777" w:rsidR="0024480F" w:rsidRPr="0032475C" w:rsidRDefault="0024480F" w:rsidP="00CF32C3">
            <w:pPr>
              <w:spacing w:after="0" w:line="240" w:lineRule="auto"/>
              <w:jc w:val="both"/>
              <w:rPr>
                <w:rFonts w:ascii="Calibri" w:eastAsia="Times New Roman" w:hAnsi="Calibri" w:cs="Calibri"/>
                <w:color w:val="000000"/>
                <w:lang w:eastAsia="cs-CZ"/>
              </w:rPr>
            </w:pPr>
          </w:p>
        </w:tc>
      </w:tr>
      <w:tr w:rsidR="00EF5911" w:rsidRPr="0032475C" w14:paraId="39363DBE" w14:textId="77777777" w:rsidTr="00E4149E">
        <w:trPr>
          <w:trHeight w:val="765"/>
        </w:trPr>
        <w:tc>
          <w:tcPr>
            <w:tcW w:w="1253" w:type="dxa"/>
            <w:vMerge/>
            <w:tcBorders>
              <w:top w:val="nil"/>
              <w:left w:val="single" w:sz="4" w:space="0" w:color="auto"/>
              <w:bottom w:val="single" w:sz="4" w:space="0" w:color="000000"/>
              <w:right w:val="single" w:sz="4" w:space="0" w:color="auto"/>
            </w:tcBorders>
            <w:vAlign w:val="center"/>
            <w:hideMark/>
          </w:tcPr>
          <w:p w14:paraId="71AAA5D8"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3AA93BD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Každý řadič musí mít min. 4 porty 16Gb FC </w:t>
            </w:r>
            <w:proofErr w:type="spellStart"/>
            <w:r w:rsidRPr="0032475C">
              <w:rPr>
                <w:rFonts w:ascii="Calibri" w:eastAsia="Times New Roman" w:hAnsi="Calibri" w:cs="Calibri"/>
                <w:sz w:val="20"/>
                <w:szCs w:val="20"/>
                <w:lang w:eastAsia="cs-CZ"/>
              </w:rPr>
              <w:t>optical</w:t>
            </w:r>
            <w:proofErr w:type="spellEnd"/>
            <w:r w:rsidRPr="0032475C">
              <w:rPr>
                <w:rFonts w:ascii="Calibri" w:eastAsia="Times New Roman" w:hAnsi="Calibri" w:cs="Calibri"/>
                <w:sz w:val="20"/>
                <w:szCs w:val="20"/>
                <w:lang w:eastAsia="cs-CZ"/>
              </w:rPr>
              <w:t xml:space="preserve"> všechny osazené LC SFP+ moduly a min. 4 porty 10GbE SFP+ </w:t>
            </w:r>
            <w:proofErr w:type="spellStart"/>
            <w:r w:rsidRPr="0032475C">
              <w:rPr>
                <w:rFonts w:ascii="Calibri" w:eastAsia="Times New Roman" w:hAnsi="Calibri" w:cs="Calibri"/>
                <w:sz w:val="20"/>
                <w:szCs w:val="20"/>
                <w:lang w:eastAsia="cs-CZ"/>
              </w:rPr>
              <w:t>iSCSI</w:t>
            </w:r>
            <w:proofErr w:type="spellEnd"/>
            <w:r w:rsidRPr="0032475C">
              <w:rPr>
                <w:rFonts w:ascii="Calibri" w:eastAsia="Times New Roman" w:hAnsi="Calibri" w:cs="Calibri"/>
                <w:sz w:val="20"/>
                <w:szCs w:val="20"/>
                <w:lang w:eastAsia="cs-CZ"/>
              </w:rPr>
              <w:t xml:space="preserve"> Direct </w:t>
            </w:r>
            <w:proofErr w:type="spellStart"/>
            <w:r w:rsidRPr="0032475C">
              <w:rPr>
                <w:rFonts w:ascii="Calibri" w:eastAsia="Times New Roman" w:hAnsi="Calibri" w:cs="Calibri"/>
                <w:sz w:val="20"/>
                <w:szCs w:val="20"/>
                <w:lang w:eastAsia="cs-CZ"/>
              </w:rPr>
              <w:t>Attach</w:t>
            </w:r>
            <w:proofErr w:type="spellEnd"/>
            <w:r w:rsidRPr="0032475C">
              <w:rPr>
                <w:rFonts w:ascii="Calibri" w:eastAsia="Times New Roman" w:hAnsi="Calibri" w:cs="Calibri"/>
                <w:sz w:val="20"/>
                <w:szCs w:val="20"/>
                <w:lang w:eastAsia="cs-CZ"/>
              </w:rPr>
              <w:t xml:space="preserve"> pro komunikaci se servery.</w:t>
            </w:r>
          </w:p>
        </w:tc>
        <w:tc>
          <w:tcPr>
            <w:tcW w:w="1134" w:type="dxa"/>
            <w:tcBorders>
              <w:top w:val="nil"/>
              <w:left w:val="nil"/>
              <w:bottom w:val="single" w:sz="4" w:space="0" w:color="auto"/>
              <w:right w:val="single" w:sz="4" w:space="0" w:color="auto"/>
            </w:tcBorders>
            <w:shd w:val="clear" w:color="auto" w:fill="FFFF00"/>
            <w:vAlign w:val="center"/>
            <w:hideMark/>
          </w:tcPr>
          <w:p w14:paraId="09688D9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0B0C39A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počet a typ portů pro komunikaci se servery.</w:t>
            </w:r>
          </w:p>
        </w:tc>
        <w:tc>
          <w:tcPr>
            <w:tcW w:w="1263" w:type="dxa"/>
            <w:tcBorders>
              <w:top w:val="nil"/>
              <w:left w:val="nil"/>
              <w:bottom w:val="single" w:sz="4" w:space="0" w:color="auto"/>
              <w:right w:val="single" w:sz="4" w:space="0" w:color="auto"/>
            </w:tcBorders>
            <w:shd w:val="clear" w:color="auto" w:fill="FFFF00"/>
            <w:noWrap/>
            <w:vAlign w:val="bottom"/>
            <w:hideMark/>
          </w:tcPr>
          <w:p w14:paraId="6F0BF801"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2D0281DA" w14:textId="77777777" w:rsidTr="00E4149E">
        <w:trPr>
          <w:trHeight w:val="765"/>
        </w:trPr>
        <w:tc>
          <w:tcPr>
            <w:tcW w:w="1253" w:type="dxa"/>
            <w:tcBorders>
              <w:top w:val="nil"/>
              <w:left w:val="single" w:sz="4" w:space="0" w:color="auto"/>
              <w:bottom w:val="single" w:sz="4" w:space="0" w:color="000000"/>
              <w:right w:val="single" w:sz="4" w:space="0" w:color="auto"/>
            </w:tcBorders>
            <w:vAlign w:val="center"/>
          </w:tcPr>
          <w:p w14:paraId="2050A041" w14:textId="543C5991" w:rsidR="002E2CB6" w:rsidRPr="0032475C" w:rsidRDefault="002E2CB6"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Kapacita</w:t>
            </w:r>
          </w:p>
        </w:tc>
        <w:tc>
          <w:tcPr>
            <w:tcW w:w="2570" w:type="dxa"/>
            <w:tcBorders>
              <w:top w:val="nil"/>
              <w:left w:val="nil"/>
              <w:bottom w:val="single" w:sz="4" w:space="0" w:color="auto"/>
              <w:right w:val="single" w:sz="4" w:space="0" w:color="auto"/>
            </w:tcBorders>
            <w:shd w:val="clear" w:color="auto" w:fill="auto"/>
            <w:vAlign w:val="center"/>
          </w:tcPr>
          <w:p w14:paraId="502098E2" w14:textId="58A15AA7" w:rsidR="002E2CB6" w:rsidRPr="0032475C" w:rsidRDefault="002E2CB6"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Požadujeme užitnou kapacitu min. 30 </w:t>
            </w:r>
            <w:proofErr w:type="spellStart"/>
            <w:r>
              <w:rPr>
                <w:rFonts w:ascii="Calibri" w:eastAsia="Times New Roman" w:hAnsi="Calibri" w:cs="Calibri"/>
                <w:sz w:val="20"/>
                <w:szCs w:val="20"/>
                <w:lang w:eastAsia="cs-CZ"/>
              </w:rPr>
              <w:t>TiB</w:t>
            </w:r>
            <w:proofErr w:type="spellEnd"/>
            <w:r>
              <w:rPr>
                <w:rFonts w:ascii="Calibri" w:eastAsia="Times New Roman" w:hAnsi="Calibri" w:cs="Calibri"/>
                <w:sz w:val="20"/>
                <w:szCs w:val="20"/>
                <w:lang w:eastAsia="cs-CZ"/>
              </w:rPr>
              <w:t xml:space="preserve">. </w:t>
            </w:r>
          </w:p>
        </w:tc>
        <w:tc>
          <w:tcPr>
            <w:tcW w:w="1134" w:type="dxa"/>
            <w:tcBorders>
              <w:top w:val="nil"/>
              <w:left w:val="nil"/>
              <w:bottom w:val="single" w:sz="4" w:space="0" w:color="auto"/>
              <w:right w:val="single" w:sz="4" w:space="0" w:color="auto"/>
            </w:tcBorders>
            <w:shd w:val="clear" w:color="auto" w:fill="FFFF00"/>
            <w:vAlign w:val="center"/>
          </w:tcPr>
          <w:p w14:paraId="0D95E395" w14:textId="77777777" w:rsidR="002E2CB6" w:rsidRPr="0032475C" w:rsidRDefault="002E2CB6"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4A487790" w14:textId="77777777" w:rsidR="002E2CB6" w:rsidRPr="0032475C" w:rsidRDefault="002E2CB6"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591F9E23" w14:textId="77777777" w:rsidR="002E2CB6" w:rsidRPr="0032475C" w:rsidRDefault="002E2CB6" w:rsidP="00CF32C3">
            <w:pPr>
              <w:spacing w:after="0" w:line="240" w:lineRule="auto"/>
              <w:jc w:val="both"/>
              <w:rPr>
                <w:rFonts w:ascii="Calibri" w:eastAsia="Times New Roman" w:hAnsi="Calibri" w:cs="Calibri"/>
                <w:color w:val="000000"/>
                <w:lang w:eastAsia="cs-CZ"/>
              </w:rPr>
            </w:pPr>
          </w:p>
        </w:tc>
      </w:tr>
      <w:tr w:rsidR="00E33B0C" w:rsidRPr="0032475C" w14:paraId="3195CAB0" w14:textId="77777777" w:rsidTr="00E4149E">
        <w:trPr>
          <w:trHeight w:val="765"/>
        </w:trPr>
        <w:tc>
          <w:tcPr>
            <w:tcW w:w="1253" w:type="dxa"/>
            <w:tcBorders>
              <w:top w:val="nil"/>
              <w:left w:val="single" w:sz="4" w:space="0" w:color="auto"/>
              <w:bottom w:val="single" w:sz="4" w:space="0" w:color="000000"/>
              <w:right w:val="single" w:sz="4" w:space="0" w:color="auto"/>
            </w:tcBorders>
            <w:vAlign w:val="center"/>
          </w:tcPr>
          <w:p w14:paraId="62921321" w14:textId="09DF35C6" w:rsidR="00E33B0C" w:rsidRDefault="00E33B0C"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Definice pojmu „užitná kapacita“</w:t>
            </w:r>
          </w:p>
        </w:tc>
        <w:tc>
          <w:tcPr>
            <w:tcW w:w="2570" w:type="dxa"/>
            <w:tcBorders>
              <w:top w:val="nil"/>
              <w:left w:val="nil"/>
              <w:bottom w:val="single" w:sz="4" w:space="0" w:color="auto"/>
              <w:right w:val="single" w:sz="4" w:space="0" w:color="auto"/>
            </w:tcBorders>
            <w:shd w:val="clear" w:color="auto" w:fill="auto"/>
            <w:vAlign w:val="center"/>
          </w:tcPr>
          <w:p w14:paraId="18F4D00D" w14:textId="36EF737B" w:rsidR="00E33B0C" w:rsidRDefault="00E33B0C"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Užitnou kapacitou se v rámci tohoto výběrového řízení rozumí kapacita, která je určena pro uložení jakýchkoli uživatelských dat jakéhokoli typu. Výhoda komprimačních,  </w:t>
            </w:r>
            <w:proofErr w:type="spellStart"/>
            <w:r>
              <w:rPr>
                <w:rFonts w:ascii="Calibri" w:eastAsia="Times New Roman" w:hAnsi="Calibri" w:cs="Calibri"/>
                <w:sz w:val="20"/>
                <w:szCs w:val="20"/>
                <w:lang w:eastAsia="cs-CZ"/>
              </w:rPr>
              <w:t>deduplikačních</w:t>
            </w:r>
            <w:proofErr w:type="spellEnd"/>
            <w:r>
              <w:rPr>
                <w:rFonts w:ascii="Calibri" w:eastAsia="Times New Roman" w:hAnsi="Calibri" w:cs="Calibri"/>
                <w:sz w:val="20"/>
                <w:szCs w:val="20"/>
                <w:lang w:eastAsia="cs-CZ"/>
              </w:rPr>
              <w:t xml:space="preserve">, </w:t>
            </w:r>
            <w:proofErr w:type="spellStart"/>
            <w:r>
              <w:rPr>
                <w:rFonts w:ascii="Calibri" w:eastAsia="Times New Roman" w:hAnsi="Calibri" w:cs="Calibri"/>
                <w:sz w:val="20"/>
                <w:szCs w:val="20"/>
                <w:lang w:eastAsia="cs-CZ"/>
              </w:rPr>
              <w:t>kompakčních</w:t>
            </w:r>
            <w:proofErr w:type="spellEnd"/>
            <w:r>
              <w:rPr>
                <w:rFonts w:ascii="Calibri" w:eastAsia="Times New Roman" w:hAnsi="Calibri" w:cs="Calibri"/>
                <w:sz w:val="20"/>
                <w:szCs w:val="20"/>
                <w:lang w:eastAsia="cs-CZ"/>
              </w:rPr>
              <w:t xml:space="preserve"> technologii, tenkého </w:t>
            </w:r>
            <w:proofErr w:type="spellStart"/>
            <w:r>
              <w:rPr>
                <w:rFonts w:ascii="Calibri" w:eastAsia="Times New Roman" w:hAnsi="Calibri" w:cs="Calibri"/>
                <w:sz w:val="20"/>
                <w:szCs w:val="20"/>
                <w:lang w:eastAsia="cs-CZ"/>
              </w:rPr>
              <w:t>provisioningu</w:t>
            </w:r>
            <w:proofErr w:type="spellEnd"/>
            <w:r>
              <w:rPr>
                <w:rFonts w:ascii="Calibri" w:eastAsia="Times New Roman" w:hAnsi="Calibri" w:cs="Calibri"/>
                <w:sz w:val="20"/>
                <w:szCs w:val="20"/>
                <w:lang w:eastAsia="cs-CZ"/>
              </w:rPr>
              <w:t xml:space="preserve"> a využití </w:t>
            </w:r>
            <w:proofErr w:type="spellStart"/>
            <w:r>
              <w:rPr>
                <w:rFonts w:ascii="Calibri" w:eastAsia="Times New Roman" w:hAnsi="Calibri" w:cs="Calibri"/>
                <w:sz w:val="20"/>
                <w:szCs w:val="20"/>
                <w:lang w:eastAsia="cs-CZ"/>
              </w:rPr>
              <w:t>snapshotů</w:t>
            </w:r>
            <w:proofErr w:type="spellEnd"/>
            <w:r>
              <w:rPr>
                <w:rFonts w:ascii="Calibri" w:eastAsia="Times New Roman" w:hAnsi="Calibri" w:cs="Calibri"/>
                <w:sz w:val="20"/>
                <w:szCs w:val="20"/>
                <w:lang w:eastAsia="cs-CZ"/>
              </w:rPr>
              <w:t xml:space="preserve"> a </w:t>
            </w:r>
            <w:proofErr w:type="spellStart"/>
            <w:r w:rsidR="001830B9">
              <w:rPr>
                <w:rFonts w:ascii="Calibri" w:eastAsia="Times New Roman" w:hAnsi="Calibri" w:cs="Calibri"/>
                <w:sz w:val="20"/>
                <w:szCs w:val="20"/>
                <w:lang w:eastAsia="cs-CZ"/>
              </w:rPr>
              <w:t>zero</w:t>
            </w:r>
            <w:proofErr w:type="spellEnd"/>
            <w:r w:rsidR="001830B9">
              <w:rPr>
                <w:rFonts w:ascii="Calibri" w:eastAsia="Times New Roman" w:hAnsi="Calibri" w:cs="Calibri"/>
                <w:sz w:val="20"/>
                <w:szCs w:val="20"/>
                <w:lang w:eastAsia="cs-CZ"/>
              </w:rPr>
              <w:t xml:space="preserve"> </w:t>
            </w:r>
            <w:proofErr w:type="spellStart"/>
            <w:r w:rsidR="001830B9">
              <w:rPr>
                <w:rFonts w:ascii="Calibri" w:eastAsia="Times New Roman" w:hAnsi="Calibri" w:cs="Calibri"/>
                <w:sz w:val="20"/>
                <w:szCs w:val="20"/>
                <w:lang w:eastAsia="cs-CZ"/>
              </w:rPr>
              <w:t>detection</w:t>
            </w:r>
            <w:proofErr w:type="spellEnd"/>
            <w:r>
              <w:rPr>
                <w:rFonts w:ascii="Calibri" w:eastAsia="Times New Roman" w:hAnsi="Calibri" w:cs="Calibri"/>
                <w:sz w:val="20"/>
                <w:szCs w:val="20"/>
                <w:lang w:eastAsia="cs-CZ"/>
              </w:rPr>
              <w:t xml:space="preserve"> nesmí být do požadované kapacity započtena.</w:t>
            </w:r>
          </w:p>
        </w:tc>
        <w:tc>
          <w:tcPr>
            <w:tcW w:w="1134" w:type="dxa"/>
            <w:tcBorders>
              <w:top w:val="nil"/>
              <w:left w:val="nil"/>
              <w:bottom w:val="single" w:sz="4" w:space="0" w:color="auto"/>
              <w:right w:val="single" w:sz="4" w:space="0" w:color="auto"/>
            </w:tcBorders>
            <w:shd w:val="clear" w:color="auto" w:fill="FFFF00"/>
            <w:vAlign w:val="center"/>
          </w:tcPr>
          <w:p w14:paraId="02DE4E41" w14:textId="77777777" w:rsidR="00E33B0C" w:rsidRPr="0032475C" w:rsidRDefault="00E33B0C"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256CCAB0" w14:textId="77777777" w:rsidR="00E33B0C" w:rsidRPr="0032475C" w:rsidRDefault="00E33B0C"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59A888D2" w14:textId="77777777" w:rsidR="00E33B0C" w:rsidRPr="0032475C" w:rsidRDefault="00E33B0C" w:rsidP="00CF32C3">
            <w:pPr>
              <w:spacing w:after="0" w:line="240" w:lineRule="auto"/>
              <w:jc w:val="both"/>
              <w:rPr>
                <w:rFonts w:ascii="Calibri" w:eastAsia="Times New Roman" w:hAnsi="Calibri" w:cs="Calibri"/>
                <w:color w:val="000000"/>
                <w:lang w:eastAsia="cs-CZ"/>
              </w:rPr>
            </w:pPr>
          </w:p>
        </w:tc>
      </w:tr>
      <w:tr w:rsidR="00EF5911" w:rsidRPr="0032475C" w14:paraId="1EFE531D" w14:textId="77777777" w:rsidTr="00E4149E">
        <w:trPr>
          <w:trHeight w:val="525"/>
        </w:trPr>
        <w:tc>
          <w:tcPr>
            <w:tcW w:w="1253" w:type="dxa"/>
            <w:vMerge w:val="restart"/>
            <w:tcBorders>
              <w:top w:val="nil"/>
              <w:left w:val="single" w:sz="4" w:space="0" w:color="auto"/>
              <w:bottom w:val="single" w:sz="4" w:space="0" w:color="000000"/>
              <w:right w:val="single" w:sz="4" w:space="0" w:color="auto"/>
            </w:tcBorders>
            <w:shd w:val="clear" w:color="auto" w:fill="auto"/>
            <w:vAlign w:val="center"/>
            <w:hideMark/>
          </w:tcPr>
          <w:p w14:paraId="70EB73C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Disky</w:t>
            </w:r>
          </w:p>
        </w:tc>
        <w:tc>
          <w:tcPr>
            <w:tcW w:w="2570" w:type="dxa"/>
            <w:tcBorders>
              <w:top w:val="nil"/>
              <w:left w:val="nil"/>
              <w:bottom w:val="single" w:sz="4" w:space="0" w:color="auto"/>
              <w:right w:val="single" w:sz="4" w:space="0" w:color="auto"/>
            </w:tcBorders>
            <w:shd w:val="clear" w:color="auto" w:fill="auto"/>
            <w:vAlign w:val="bottom"/>
            <w:hideMark/>
          </w:tcPr>
          <w:p w14:paraId="13C52CED" w14:textId="0A3884A0"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Datové úložiště musí být osazeno minimálně 11 disky </w:t>
            </w:r>
            <w:proofErr w:type="spellStart"/>
            <w:r w:rsidRPr="0032475C">
              <w:rPr>
                <w:rFonts w:ascii="Calibri" w:eastAsia="Times New Roman" w:hAnsi="Calibri" w:cs="Calibri"/>
                <w:sz w:val="20"/>
                <w:szCs w:val="20"/>
                <w:lang w:eastAsia="cs-CZ"/>
              </w:rPr>
              <w:t>Flash</w:t>
            </w:r>
            <w:proofErr w:type="spellEnd"/>
            <w:r w:rsidRPr="0032475C">
              <w:rPr>
                <w:rFonts w:ascii="Calibri" w:eastAsia="Times New Roman" w:hAnsi="Calibri" w:cs="Calibri"/>
                <w:sz w:val="20"/>
                <w:szCs w:val="20"/>
                <w:lang w:eastAsia="cs-CZ"/>
              </w:rPr>
              <w:t>, každý o kapacitě min. 3,84 TB.</w:t>
            </w:r>
            <w:r w:rsidR="00585382">
              <w:rPr>
                <w:rFonts w:ascii="Calibri" w:eastAsia="Times New Roman" w:hAnsi="Calibri" w:cs="Calibri"/>
                <w:sz w:val="20"/>
                <w:szCs w:val="20"/>
                <w:lang w:eastAsia="cs-CZ"/>
              </w:rPr>
              <w:t xml:space="preserve"> Do požadovaného počtu nesmí být započteny disky, které jsou konzumovány pro operační systém z více než 10% kapacity. Dále do tohoto počtu nesmí být započteny disky, které jsou vyhrazeny pro účely </w:t>
            </w:r>
            <w:proofErr w:type="spellStart"/>
            <w:r w:rsidR="00585382">
              <w:rPr>
                <w:rFonts w:ascii="Calibri" w:eastAsia="Times New Roman" w:hAnsi="Calibri" w:cs="Calibri"/>
                <w:sz w:val="20"/>
                <w:szCs w:val="20"/>
                <w:lang w:eastAsia="cs-CZ"/>
              </w:rPr>
              <w:t>spare</w:t>
            </w:r>
            <w:proofErr w:type="spellEnd"/>
            <w:r w:rsidR="00585382">
              <w:rPr>
                <w:rFonts w:ascii="Calibri" w:eastAsia="Times New Roman" w:hAnsi="Calibri" w:cs="Calibri"/>
                <w:sz w:val="20"/>
                <w:szCs w:val="20"/>
                <w:lang w:eastAsia="cs-CZ"/>
              </w:rPr>
              <w:t xml:space="preserve"> disku</w:t>
            </w:r>
            <w:r w:rsidR="00144D8F">
              <w:rPr>
                <w:rFonts w:ascii="Calibri" w:eastAsia="Times New Roman" w:hAnsi="Calibri" w:cs="Calibri"/>
                <w:sz w:val="20"/>
                <w:szCs w:val="20"/>
                <w:lang w:eastAsia="cs-CZ"/>
              </w:rPr>
              <w:t xml:space="preserve"> nebo jiného účelu </w:t>
            </w:r>
            <w:proofErr w:type="spellStart"/>
            <w:r w:rsidR="00144D8F">
              <w:rPr>
                <w:rFonts w:ascii="Calibri" w:eastAsia="Times New Roman" w:hAnsi="Calibri" w:cs="Calibri"/>
                <w:sz w:val="20"/>
                <w:szCs w:val="20"/>
                <w:lang w:eastAsia="cs-CZ"/>
              </w:rPr>
              <w:t>nesouvisejího</w:t>
            </w:r>
            <w:proofErr w:type="spellEnd"/>
            <w:r w:rsidR="00144D8F">
              <w:rPr>
                <w:rFonts w:ascii="Calibri" w:eastAsia="Times New Roman" w:hAnsi="Calibri" w:cs="Calibri"/>
                <w:sz w:val="20"/>
                <w:szCs w:val="20"/>
                <w:lang w:eastAsia="cs-CZ"/>
              </w:rPr>
              <w:t xml:space="preserve"> s ukládáním a čtením provozních dat.</w:t>
            </w:r>
          </w:p>
        </w:tc>
        <w:tc>
          <w:tcPr>
            <w:tcW w:w="1134" w:type="dxa"/>
            <w:tcBorders>
              <w:top w:val="nil"/>
              <w:left w:val="nil"/>
              <w:bottom w:val="single" w:sz="4" w:space="0" w:color="auto"/>
              <w:right w:val="single" w:sz="4" w:space="0" w:color="auto"/>
            </w:tcBorders>
            <w:shd w:val="clear" w:color="auto" w:fill="FFFF00"/>
            <w:vAlign w:val="bottom"/>
            <w:hideMark/>
          </w:tcPr>
          <w:p w14:paraId="0E594A5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128638C3"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počet, kapacitu a typ disků.</w:t>
            </w:r>
          </w:p>
        </w:tc>
        <w:tc>
          <w:tcPr>
            <w:tcW w:w="1263" w:type="dxa"/>
            <w:tcBorders>
              <w:top w:val="nil"/>
              <w:left w:val="nil"/>
              <w:bottom w:val="single" w:sz="4" w:space="0" w:color="auto"/>
              <w:right w:val="single" w:sz="4" w:space="0" w:color="auto"/>
            </w:tcBorders>
            <w:shd w:val="clear" w:color="auto" w:fill="FFFF00"/>
            <w:noWrap/>
            <w:vAlign w:val="bottom"/>
            <w:hideMark/>
          </w:tcPr>
          <w:p w14:paraId="423C510E"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5F521446" w14:textId="77777777" w:rsidTr="00E4149E">
        <w:trPr>
          <w:trHeight w:val="300"/>
        </w:trPr>
        <w:tc>
          <w:tcPr>
            <w:tcW w:w="1253" w:type="dxa"/>
            <w:vMerge/>
            <w:tcBorders>
              <w:top w:val="nil"/>
              <w:left w:val="single" w:sz="4" w:space="0" w:color="auto"/>
              <w:bottom w:val="single" w:sz="4" w:space="0" w:color="000000"/>
              <w:right w:val="single" w:sz="4" w:space="0" w:color="auto"/>
            </w:tcBorders>
            <w:vAlign w:val="center"/>
            <w:hideMark/>
          </w:tcPr>
          <w:p w14:paraId="1DC74EE3"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022A1BA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Všechny disky musí být vyměnitelné za chodu (hot-swap).</w:t>
            </w:r>
          </w:p>
        </w:tc>
        <w:tc>
          <w:tcPr>
            <w:tcW w:w="1134" w:type="dxa"/>
            <w:tcBorders>
              <w:top w:val="nil"/>
              <w:left w:val="nil"/>
              <w:bottom w:val="single" w:sz="4" w:space="0" w:color="auto"/>
              <w:right w:val="single" w:sz="4" w:space="0" w:color="auto"/>
            </w:tcBorders>
            <w:shd w:val="clear" w:color="auto" w:fill="FFFF00"/>
            <w:vAlign w:val="bottom"/>
            <w:hideMark/>
          </w:tcPr>
          <w:p w14:paraId="2473B08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05491E1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noWrap/>
            <w:vAlign w:val="bottom"/>
            <w:hideMark/>
          </w:tcPr>
          <w:p w14:paraId="6114356A"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6041567" w14:textId="77777777" w:rsidTr="00E4149E">
        <w:trPr>
          <w:trHeight w:val="300"/>
        </w:trPr>
        <w:tc>
          <w:tcPr>
            <w:tcW w:w="1253" w:type="dxa"/>
            <w:vMerge/>
            <w:tcBorders>
              <w:top w:val="nil"/>
              <w:left w:val="single" w:sz="4" w:space="0" w:color="auto"/>
              <w:bottom w:val="single" w:sz="4" w:space="0" w:color="000000"/>
              <w:right w:val="single" w:sz="4" w:space="0" w:color="auto"/>
            </w:tcBorders>
            <w:vAlign w:val="center"/>
            <w:hideMark/>
          </w:tcPr>
          <w:p w14:paraId="6AE0A96E"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47D0BF4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Použité disky musí být určené pro dodávané diskové pole.</w:t>
            </w:r>
          </w:p>
        </w:tc>
        <w:tc>
          <w:tcPr>
            <w:tcW w:w="1134" w:type="dxa"/>
            <w:tcBorders>
              <w:top w:val="nil"/>
              <w:left w:val="nil"/>
              <w:bottom w:val="single" w:sz="4" w:space="0" w:color="auto"/>
              <w:right w:val="single" w:sz="4" w:space="0" w:color="auto"/>
            </w:tcBorders>
            <w:shd w:val="clear" w:color="auto" w:fill="FFFF00"/>
            <w:vAlign w:val="bottom"/>
            <w:hideMark/>
          </w:tcPr>
          <w:p w14:paraId="2E47947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0B17422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noWrap/>
            <w:vAlign w:val="bottom"/>
            <w:hideMark/>
          </w:tcPr>
          <w:p w14:paraId="16513FAA"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224781" w:rsidRPr="0032475C" w14:paraId="3E88CB8F" w14:textId="77777777" w:rsidTr="00E4149E">
        <w:trPr>
          <w:trHeight w:val="300"/>
        </w:trPr>
        <w:tc>
          <w:tcPr>
            <w:tcW w:w="1253" w:type="dxa"/>
            <w:tcBorders>
              <w:top w:val="nil"/>
              <w:left w:val="single" w:sz="4" w:space="0" w:color="auto"/>
              <w:bottom w:val="single" w:sz="4" w:space="0" w:color="000000"/>
              <w:right w:val="single" w:sz="4" w:space="0" w:color="auto"/>
            </w:tcBorders>
            <w:vAlign w:val="center"/>
          </w:tcPr>
          <w:p w14:paraId="5E916A98" w14:textId="20F5FBB3" w:rsidR="00224781" w:rsidRPr="0032475C" w:rsidRDefault="00224781"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lastRenderedPageBreak/>
              <w:t>Volné pozice pro disky</w:t>
            </w:r>
          </w:p>
        </w:tc>
        <w:tc>
          <w:tcPr>
            <w:tcW w:w="2570" w:type="dxa"/>
            <w:tcBorders>
              <w:top w:val="nil"/>
              <w:left w:val="nil"/>
              <w:bottom w:val="single" w:sz="4" w:space="0" w:color="auto"/>
              <w:right w:val="single" w:sz="4" w:space="0" w:color="auto"/>
            </w:tcBorders>
            <w:shd w:val="clear" w:color="auto" w:fill="auto"/>
            <w:vAlign w:val="bottom"/>
          </w:tcPr>
          <w:p w14:paraId="0BB33C2A" w14:textId="4645FB79" w:rsidR="00224781" w:rsidRPr="0032475C" w:rsidRDefault="00224781"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Diskové pole musí být vybaveno takovým počtem volných </w:t>
            </w:r>
            <w:r w:rsidR="00144D8F">
              <w:rPr>
                <w:rFonts w:ascii="Calibri" w:eastAsia="Times New Roman" w:hAnsi="Calibri" w:cs="Calibri"/>
                <w:sz w:val="20"/>
                <w:szCs w:val="20"/>
                <w:lang w:eastAsia="cs-CZ"/>
              </w:rPr>
              <w:t xml:space="preserve">diskových </w:t>
            </w:r>
            <w:r>
              <w:rPr>
                <w:rFonts w:ascii="Calibri" w:eastAsia="Times New Roman" w:hAnsi="Calibri" w:cs="Calibri"/>
                <w:sz w:val="20"/>
                <w:szCs w:val="20"/>
                <w:lang w:eastAsia="cs-CZ"/>
              </w:rPr>
              <w:t xml:space="preserve">pozic, aby bylo možno bez dodatečného nákupu diskových polic rozšířit užitnou kapacitu na </w:t>
            </w:r>
            <w:r w:rsidR="00144D8F">
              <w:rPr>
                <w:rFonts w:ascii="Calibri" w:eastAsia="Times New Roman" w:hAnsi="Calibri" w:cs="Calibri"/>
                <w:sz w:val="20"/>
                <w:szCs w:val="20"/>
                <w:lang w:eastAsia="cs-CZ"/>
              </w:rPr>
              <w:t xml:space="preserve">min. </w:t>
            </w:r>
            <w:r>
              <w:rPr>
                <w:rFonts w:ascii="Calibri" w:eastAsia="Times New Roman" w:hAnsi="Calibri" w:cs="Calibri"/>
                <w:sz w:val="20"/>
                <w:szCs w:val="20"/>
                <w:lang w:eastAsia="cs-CZ"/>
              </w:rPr>
              <w:t xml:space="preserve">2,5 násobek </w:t>
            </w:r>
            <w:r w:rsidR="00144D8F">
              <w:rPr>
                <w:rFonts w:ascii="Calibri" w:eastAsia="Times New Roman" w:hAnsi="Calibri" w:cs="Calibri"/>
                <w:sz w:val="20"/>
                <w:szCs w:val="20"/>
                <w:lang w:eastAsia="cs-CZ"/>
              </w:rPr>
              <w:t>požadované kapacity. Pro účely takového rozšíření musí být uvažováno rozšíření</w:t>
            </w:r>
            <w:r w:rsidR="00AF6134">
              <w:rPr>
                <w:rFonts w:ascii="Calibri" w:eastAsia="Times New Roman" w:hAnsi="Calibri" w:cs="Calibri"/>
                <w:sz w:val="20"/>
                <w:szCs w:val="20"/>
                <w:lang w:eastAsia="cs-CZ"/>
              </w:rPr>
              <w:t xml:space="preserve"> homogenním způsobem, tedy rozší</w:t>
            </w:r>
            <w:r w:rsidR="00144D8F">
              <w:rPr>
                <w:rFonts w:ascii="Calibri" w:eastAsia="Times New Roman" w:hAnsi="Calibri" w:cs="Calibri"/>
                <w:sz w:val="20"/>
                <w:szCs w:val="20"/>
                <w:lang w:eastAsia="cs-CZ"/>
              </w:rPr>
              <w:t>ření jednotného diskového poolu stejnými disky, které jsou součástí dodávky.</w:t>
            </w:r>
          </w:p>
        </w:tc>
        <w:tc>
          <w:tcPr>
            <w:tcW w:w="1134" w:type="dxa"/>
            <w:tcBorders>
              <w:top w:val="nil"/>
              <w:left w:val="nil"/>
              <w:bottom w:val="single" w:sz="4" w:space="0" w:color="auto"/>
              <w:right w:val="single" w:sz="4" w:space="0" w:color="auto"/>
            </w:tcBorders>
            <w:shd w:val="clear" w:color="auto" w:fill="FFFF00"/>
            <w:vAlign w:val="bottom"/>
          </w:tcPr>
          <w:p w14:paraId="7617BCCB" w14:textId="77777777" w:rsidR="00224781" w:rsidRPr="0032475C" w:rsidRDefault="00224781"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07B2B807" w14:textId="77777777" w:rsidR="00224781" w:rsidRPr="0032475C" w:rsidRDefault="00224781"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6E4A96D1" w14:textId="77777777" w:rsidR="00224781" w:rsidRPr="0032475C" w:rsidRDefault="00224781" w:rsidP="00CF32C3">
            <w:pPr>
              <w:spacing w:after="0" w:line="240" w:lineRule="auto"/>
              <w:jc w:val="both"/>
              <w:rPr>
                <w:rFonts w:ascii="Calibri" w:eastAsia="Times New Roman" w:hAnsi="Calibri" w:cs="Calibri"/>
                <w:color w:val="000000"/>
                <w:lang w:eastAsia="cs-CZ"/>
              </w:rPr>
            </w:pPr>
          </w:p>
        </w:tc>
      </w:tr>
      <w:tr w:rsidR="00EF5911" w:rsidRPr="0032475C" w14:paraId="3B2D28D7" w14:textId="77777777" w:rsidTr="00E4149E">
        <w:trPr>
          <w:trHeight w:val="390"/>
        </w:trPr>
        <w:tc>
          <w:tcPr>
            <w:tcW w:w="1253" w:type="dxa"/>
            <w:vMerge w:val="restart"/>
            <w:tcBorders>
              <w:top w:val="nil"/>
              <w:left w:val="single" w:sz="4" w:space="0" w:color="auto"/>
              <w:bottom w:val="nil"/>
              <w:right w:val="single" w:sz="4" w:space="0" w:color="auto"/>
            </w:tcBorders>
            <w:shd w:val="clear" w:color="auto" w:fill="auto"/>
            <w:vAlign w:val="center"/>
            <w:hideMark/>
          </w:tcPr>
          <w:p w14:paraId="25B5F68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Další požadované vlastnosti</w:t>
            </w:r>
          </w:p>
        </w:tc>
        <w:tc>
          <w:tcPr>
            <w:tcW w:w="2570" w:type="dxa"/>
            <w:tcBorders>
              <w:top w:val="nil"/>
              <w:left w:val="nil"/>
              <w:bottom w:val="single" w:sz="4" w:space="0" w:color="auto"/>
              <w:right w:val="single" w:sz="4" w:space="0" w:color="auto"/>
            </w:tcBorders>
            <w:shd w:val="clear" w:color="auto" w:fill="auto"/>
            <w:vAlign w:val="center"/>
            <w:hideMark/>
          </w:tcPr>
          <w:p w14:paraId="50C02270" w14:textId="7DE8D5CA"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podporovat RAID typu 5,6 a 10</w:t>
            </w:r>
            <w:r w:rsidR="00EF5911">
              <w:rPr>
                <w:rFonts w:ascii="Calibri" w:eastAsia="Times New Roman" w:hAnsi="Calibri" w:cs="Calibri"/>
                <w:sz w:val="20"/>
                <w:szCs w:val="20"/>
                <w:lang w:eastAsia="cs-CZ"/>
              </w:rPr>
              <w:t>, 10DM</w:t>
            </w:r>
          </w:p>
        </w:tc>
        <w:tc>
          <w:tcPr>
            <w:tcW w:w="1134" w:type="dxa"/>
            <w:tcBorders>
              <w:top w:val="nil"/>
              <w:left w:val="nil"/>
              <w:bottom w:val="single" w:sz="4" w:space="0" w:color="auto"/>
              <w:right w:val="single" w:sz="4" w:space="0" w:color="auto"/>
            </w:tcBorders>
            <w:shd w:val="clear" w:color="auto" w:fill="FFFF00"/>
            <w:vAlign w:val="center"/>
            <w:hideMark/>
          </w:tcPr>
          <w:p w14:paraId="75F60AC3"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7B07C02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typy RAID, které zařízení podporuje.</w:t>
            </w:r>
          </w:p>
        </w:tc>
        <w:tc>
          <w:tcPr>
            <w:tcW w:w="1263" w:type="dxa"/>
            <w:tcBorders>
              <w:top w:val="nil"/>
              <w:left w:val="nil"/>
              <w:bottom w:val="single" w:sz="4" w:space="0" w:color="auto"/>
              <w:right w:val="single" w:sz="4" w:space="0" w:color="auto"/>
            </w:tcBorders>
            <w:shd w:val="clear" w:color="auto" w:fill="FFFF00"/>
            <w:noWrap/>
            <w:vAlign w:val="bottom"/>
            <w:hideMark/>
          </w:tcPr>
          <w:p w14:paraId="73631518"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585382" w:rsidRPr="0032475C" w14:paraId="1BCEF043" w14:textId="77777777" w:rsidTr="00E4149E">
        <w:trPr>
          <w:trHeight w:val="390"/>
        </w:trPr>
        <w:tc>
          <w:tcPr>
            <w:tcW w:w="1253" w:type="dxa"/>
            <w:vMerge/>
            <w:tcBorders>
              <w:top w:val="nil"/>
              <w:left w:val="single" w:sz="4" w:space="0" w:color="auto"/>
              <w:bottom w:val="nil"/>
              <w:right w:val="single" w:sz="4" w:space="0" w:color="auto"/>
            </w:tcBorders>
            <w:shd w:val="clear" w:color="auto" w:fill="auto"/>
            <w:vAlign w:val="center"/>
          </w:tcPr>
          <w:p w14:paraId="5043D9D5" w14:textId="77777777" w:rsidR="00585382" w:rsidRPr="0032475C" w:rsidRDefault="00585382"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tcPr>
          <w:p w14:paraId="5608AEE6" w14:textId="30610B9A" w:rsidR="00585382" w:rsidRPr="0032475C" w:rsidRDefault="00585382"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U disků větších nebo rovno 4 TB požadujeme zajištění ochrany proti </w:t>
            </w:r>
            <w:r w:rsidR="00380406">
              <w:rPr>
                <w:rFonts w:ascii="Calibri" w:eastAsia="Times New Roman" w:hAnsi="Calibri" w:cs="Calibri"/>
                <w:sz w:val="20"/>
                <w:szCs w:val="20"/>
                <w:lang w:eastAsia="cs-CZ"/>
              </w:rPr>
              <w:t>souběžnému</w:t>
            </w:r>
            <w:r>
              <w:rPr>
                <w:rFonts w:ascii="Calibri" w:eastAsia="Times New Roman" w:hAnsi="Calibri" w:cs="Calibri"/>
                <w:sz w:val="20"/>
                <w:szCs w:val="20"/>
                <w:lang w:eastAsia="cs-CZ"/>
              </w:rPr>
              <w:t xml:space="preserve"> výpadku min. 2 </w:t>
            </w:r>
            <w:r w:rsidR="00224781">
              <w:rPr>
                <w:rFonts w:ascii="Calibri" w:eastAsia="Times New Roman" w:hAnsi="Calibri" w:cs="Calibri"/>
                <w:sz w:val="20"/>
                <w:szCs w:val="20"/>
                <w:lang w:eastAsia="cs-CZ"/>
              </w:rPr>
              <w:t xml:space="preserve">libovolných </w:t>
            </w:r>
            <w:r>
              <w:rPr>
                <w:rFonts w:ascii="Calibri" w:eastAsia="Times New Roman" w:hAnsi="Calibri" w:cs="Calibri"/>
                <w:sz w:val="20"/>
                <w:szCs w:val="20"/>
                <w:lang w:eastAsia="cs-CZ"/>
              </w:rPr>
              <w:t>disků – RAID6</w:t>
            </w:r>
            <w:r w:rsidR="00224781">
              <w:rPr>
                <w:rFonts w:ascii="Calibri" w:eastAsia="Times New Roman" w:hAnsi="Calibri" w:cs="Calibri"/>
                <w:sz w:val="20"/>
                <w:szCs w:val="20"/>
                <w:lang w:eastAsia="cs-CZ"/>
              </w:rPr>
              <w:t>, RAID DP, RAID 10DM apod.</w:t>
            </w:r>
          </w:p>
        </w:tc>
        <w:tc>
          <w:tcPr>
            <w:tcW w:w="1134" w:type="dxa"/>
            <w:tcBorders>
              <w:top w:val="nil"/>
              <w:left w:val="nil"/>
              <w:bottom w:val="single" w:sz="4" w:space="0" w:color="auto"/>
              <w:right w:val="single" w:sz="4" w:space="0" w:color="auto"/>
            </w:tcBorders>
            <w:shd w:val="clear" w:color="auto" w:fill="FFFF00"/>
            <w:vAlign w:val="center"/>
          </w:tcPr>
          <w:p w14:paraId="262A8453" w14:textId="77777777" w:rsidR="00585382" w:rsidRPr="0032475C" w:rsidRDefault="00585382"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482324AA" w14:textId="77777777" w:rsidR="00585382" w:rsidRPr="0032475C" w:rsidRDefault="00585382"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noWrap/>
            <w:vAlign w:val="bottom"/>
          </w:tcPr>
          <w:p w14:paraId="074276A9" w14:textId="77777777" w:rsidR="00585382" w:rsidRPr="0032475C" w:rsidRDefault="00585382" w:rsidP="00CF32C3">
            <w:pPr>
              <w:spacing w:after="0" w:line="240" w:lineRule="auto"/>
              <w:jc w:val="both"/>
              <w:rPr>
                <w:rFonts w:ascii="Calibri" w:eastAsia="Times New Roman" w:hAnsi="Calibri" w:cs="Calibri"/>
                <w:color w:val="000000"/>
                <w:lang w:eastAsia="cs-CZ"/>
              </w:rPr>
            </w:pPr>
          </w:p>
        </w:tc>
      </w:tr>
      <w:tr w:rsidR="00EF5911" w:rsidRPr="0032475C" w14:paraId="03D48FFD" w14:textId="77777777" w:rsidTr="00E4149E">
        <w:trPr>
          <w:trHeight w:val="840"/>
        </w:trPr>
        <w:tc>
          <w:tcPr>
            <w:tcW w:w="1253" w:type="dxa"/>
            <w:vMerge/>
            <w:tcBorders>
              <w:top w:val="nil"/>
              <w:left w:val="single" w:sz="4" w:space="0" w:color="auto"/>
              <w:bottom w:val="nil"/>
              <w:right w:val="single" w:sz="4" w:space="0" w:color="auto"/>
            </w:tcBorders>
            <w:vAlign w:val="center"/>
            <w:hideMark/>
          </w:tcPr>
          <w:p w14:paraId="4E8481F8"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4C7AD3F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podporovat možnost použití kombinace různých typů RAID nad jednou množinou disků dle potřeby každého </w:t>
            </w:r>
            <w:proofErr w:type="spellStart"/>
            <w:r w:rsidRPr="0032475C">
              <w:rPr>
                <w:rFonts w:ascii="Calibri" w:eastAsia="Times New Roman" w:hAnsi="Calibri" w:cs="Calibri"/>
                <w:sz w:val="20"/>
                <w:szCs w:val="20"/>
                <w:lang w:eastAsia="cs-CZ"/>
              </w:rPr>
              <w:t>LUNu</w:t>
            </w:r>
            <w:proofErr w:type="spellEnd"/>
            <w:r w:rsidRPr="0032475C">
              <w:rPr>
                <w:rFonts w:ascii="Calibri" w:eastAsia="Times New Roman" w:hAnsi="Calibri" w:cs="Calibri"/>
                <w:sz w:val="20"/>
                <w:szCs w:val="20"/>
                <w:lang w:eastAsia="cs-CZ"/>
              </w:rPr>
              <w:t>. Typ použitého RAID musí být možno změnit online.</w:t>
            </w:r>
          </w:p>
        </w:tc>
        <w:tc>
          <w:tcPr>
            <w:tcW w:w="1134" w:type="dxa"/>
            <w:tcBorders>
              <w:top w:val="nil"/>
              <w:left w:val="nil"/>
              <w:bottom w:val="single" w:sz="4" w:space="0" w:color="auto"/>
              <w:right w:val="single" w:sz="4" w:space="0" w:color="auto"/>
            </w:tcBorders>
            <w:shd w:val="clear" w:color="auto" w:fill="FFFF00"/>
            <w:hideMark/>
          </w:tcPr>
          <w:p w14:paraId="1F22B8D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121B0C7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32B9253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47C143CD" w14:textId="77777777" w:rsidTr="00E4149E">
        <w:trPr>
          <w:trHeight w:val="705"/>
        </w:trPr>
        <w:tc>
          <w:tcPr>
            <w:tcW w:w="1253" w:type="dxa"/>
            <w:vMerge/>
            <w:tcBorders>
              <w:top w:val="nil"/>
              <w:left w:val="single" w:sz="4" w:space="0" w:color="auto"/>
              <w:bottom w:val="nil"/>
              <w:right w:val="single" w:sz="4" w:space="0" w:color="auto"/>
            </w:tcBorders>
            <w:vAlign w:val="center"/>
            <w:hideMark/>
          </w:tcPr>
          <w:p w14:paraId="0CA47F75"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1DBA54D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umožnit vytvoření jednoho diskového poolu ze všech instalovaných disků stejného typu a to včetně budoucího rozšíření.</w:t>
            </w:r>
          </w:p>
        </w:tc>
        <w:tc>
          <w:tcPr>
            <w:tcW w:w="1134" w:type="dxa"/>
            <w:tcBorders>
              <w:top w:val="nil"/>
              <w:left w:val="nil"/>
              <w:bottom w:val="single" w:sz="4" w:space="0" w:color="auto"/>
              <w:right w:val="single" w:sz="4" w:space="0" w:color="auto"/>
            </w:tcBorders>
            <w:shd w:val="clear" w:color="auto" w:fill="FFFF00"/>
            <w:hideMark/>
          </w:tcPr>
          <w:p w14:paraId="1056865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626B97B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54A7E32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0A76FADA" w14:textId="77777777" w:rsidTr="00E4149E">
        <w:trPr>
          <w:trHeight w:val="840"/>
        </w:trPr>
        <w:tc>
          <w:tcPr>
            <w:tcW w:w="1253" w:type="dxa"/>
            <w:vMerge/>
            <w:tcBorders>
              <w:top w:val="nil"/>
              <w:left w:val="single" w:sz="4" w:space="0" w:color="auto"/>
              <w:bottom w:val="nil"/>
              <w:right w:val="single" w:sz="4" w:space="0" w:color="auto"/>
            </w:tcBorders>
            <w:vAlign w:val="center"/>
            <w:hideMark/>
          </w:tcPr>
          <w:p w14:paraId="5C52EF01"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74A7E9E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umožnit kapacitní a výkonnostní rozšíření diskového poolu po kroku jednoho SSD. Po přidání musí zařízení zátěž rozložit přes všechny disky přiřazené do diskového poolu</w:t>
            </w:r>
          </w:p>
        </w:tc>
        <w:tc>
          <w:tcPr>
            <w:tcW w:w="1134" w:type="dxa"/>
            <w:tcBorders>
              <w:top w:val="nil"/>
              <w:left w:val="nil"/>
              <w:bottom w:val="single" w:sz="4" w:space="0" w:color="auto"/>
              <w:right w:val="single" w:sz="4" w:space="0" w:color="auto"/>
            </w:tcBorders>
            <w:shd w:val="clear" w:color="auto" w:fill="FFFF00"/>
            <w:hideMark/>
          </w:tcPr>
          <w:p w14:paraId="68C53C6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71AA19A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25A6C8E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3F685FA" w14:textId="77777777" w:rsidTr="00E4149E">
        <w:trPr>
          <w:trHeight w:val="555"/>
        </w:trPr>
        <w:tc>
          <w:tcPr>
            <w:tcW w:w="1253" w:type="dxa"/>
            <w:vMerge/>
            <w:tcBorders>
              <w:top w:val="nil"/>
              <w:left w:val="single" w:sz="4" w:space="0" w:color="auto"/>
              <w:bottom w:val="nil"/>
              <w:right w:val="single" w:sz="4" w:space="0" w:color="auto"/>
            </w:tcBorders>
            <w:vAlign w:val="center"/>
            <w:hideMark/>
          </w:tcPr>
          <w:p w14:paraId="11822D01"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4A052E7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vybaveno výrobcem doporučeným (</w:t>
            </w:r>
            <w:proofErr w:type="spellStart"/>
            <w:r w:rsidRPr="0032475C">
              <w:rPr>
                <w:rFonts w:ascii="Calibri" w:eastAsia="Times New Roman" w:hAnsi="Calibri" w:cs="Calibri"/>
                <w:sz w:val="20"/>
                <w:szCs w:val="20"/>
                <w:lang w:eastAsia="cs-CZ"/>
              </w:rPr>
              <w:t>best</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practice</w:t>
            </w:r>
            <w:proofErr w:type="spellEnd"/>
            <w:r w:rsidRPr="0032475C">
              <w:rPr>
                <w:rFonts w:ascii="Calibri" w:eastAsia="Times New Roman" w:hAnsi="Calibri" w:cs="Calibri"/>
                <w:sz w:val="20"/>
                <w:szCs w:val="20"/>
                <w:lang w:eastAsia="cs-CZ"/>
              </w:rPr>
              <w:t>) množstvím záložní kapacity (</w:t>
            </w:r>
            <w:proofErr w:type="spellStart"/>
            <w:r w:rsidRPr="0032475C">
              <w:rPr>
                <w:rFonts w:ascii="Calibri" w:eastAsia="Times New Roman" w:hAnsi="Calibri" w:cs="Calibri"/>
                <w:sz w:val="20"/>
                <w:szCs w:val="20"/>
                <w:lang w:eastAsia="cs-CZ"/>
              </w:rPr>
              <w:t>spare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space</w:t>
            </w:r>
            <w:proofErr w:type="spellEnd"/>
            <w:r w:rsidRPr="0032475C">
              <w:rPr>
                <w:rFonts w:ascii="Calibri" w:eastAsia="Times New Roman" w:hAnsi="Calibri" w:cs="Calibri"/>
                <w:sz w:val="20"/>
                <w:szCs w:val="20"/>
                <w:lang w:eastAsia="cs-CZ"/>
              </w:rPr>
              <w:t>) nebo záložních disků (</w:t>
            </w:r>
            <w:proofErr w:type="spellStart"/>
            <w:r w:rsidRPr="0032475C">
              <w:rPr>
                <w:rFonts w:ascii="Calibri" w:eastAsia="Times New Roman" w:hAnsi="Calibri" w:cs="Calibri"/>
                <w:sz w:val="20"/>
                <w:szCs w:val="20"/>
                <w:lang w:eastAsia="cs-CZ"/>
              </w:rPr>
              <w:t>spare</w:t>
            </w:r>
            <w:proofErr w:type="spellEnd"/>
            <w:r w:rsidRPr="0032475C">
              <w:rPr>
                <w:rFonts w:ascii="Calibri" w:eastAsia="Times New Roman" w:hAnsi="Calibri" w:cs="Calibri"/>
                <w:sz w:val="20"/>
                <w:szCs w:val="20"/>
                <w:lang w:eastAsia="cs-CZ"/>
              </w:rPr>
              <w:t xml:space="preserve"> disk)</w:t>
            </w:r>
          </w:p>
        </w:tc>
        <w:tc>
          <w:tcPr>
            <w:tcW w:w="1134" w:type="dxa"/>
            <w:tcBorders>
              <w:top w:val="nil"/>
              <w:left w:val="nil"/>
              <w:bottom w:val="single" w:sz="4" w:space="0" w:color="auto"/>
              <w:right w:val="single" w:sz="4" w:space="0" w:color="auto"/>
            </w:tcBorders>
            <w:shd w:val="clear" w:color="auto" w:fill="FFFF00"/>
            <w:hideMark/>
          </w:tcPr>
          <w:p w14:paraId="43D57B4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6FE7350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13EA060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2082E02E" w14:textId="77777777" w:rsidTr="00E4149E">
        <w:trPr>
          <w:trHeight w:val="585"/>
        </w:trPr>
        <w:tc>
          <w:tcPr>
            <w:tcW w:w="1253" w:type="dxa"/>
            <w:vMerge/>
            <w:tcBorders>
              <w:top w:val="nil"/>
              <w:left w:val="single" w:sz="4" w:space="0" w:color="auto"/>
              <w:bottom w:val="nil"/>
              <w:right w:val="single" w:sz="4" w:space="0" w:color="auto"/>
            </w:tcBorders>
            <w:vAlign w:val="center"/>
            <w:hideMark/>
          </w:tcPr>
          <w:p w14:paraId="737E8136"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572FFA1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podporovat vlastnosti </w:t>
            </w:r>
            <w:proofErr w:type="spellStart"/>
            <w:r w:rsidRPr="0032475C">
              <w:rPr>
                <w:rFonts w:ascii="Calibri" w:eastAsia="Times New Roman" w:hAnsi="Calibri" w:cs="Calibri"/>
                <w:sz w:val="20"/>
                <w:szCs w:val="20"/>
                <w:lang w:eastAsia="cs-CZ"/>
              </w:rPr>
              <w:t>Thin</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Provisioning</w:t>
            </w:r>
            <w:proofErr w:type="spellEnd"/>
            <w:r w:rsidRPr="0032475C">
              <w:rPr>
                <w:rFonts w:ascii="Calibri" w:eastAsia="Times New Roman" w:hAnsi="Calibri" w:cs="Calibri"/>
                <w:sz w:val="20"/>
                <w:szCs w:val="20"/>
                <w:lang w:eastAsia="cs-CZ"/>
              </w:rPr>
              <w:t xml:space="preserve"> a </w:t>
            </w:r>
            <w:proofErr w:type="spellStart"/>
            <w:r w:rsidRPr="0032475C">
              <w:rPr>
                <w:rFonts w:ascii="Calibri" w:eastAsia="Times New Roman" w:hAnsi="Calibri" w:cs="Calibri"/>
                <w:sz w:val="20"/>
                <w:szCs w:val="20"/>
                <w:lang w:eastAsia="cs-CZ"/>
              </w:rPr>
              <w:t>Zero</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Detection</w:t>
            </w:r>
            <w:proofErr w:type="spellEnd"/>
            <w:r w:rsidRPr="0032475C">
              <w:rPr>
                <w:rFonts w:ascii="Calibri" w:eastAsia="Times New Roman" w:hAnsi="Calibri" w:cs="Calibri"/>
                <w:sz w:val="20"/>
                <w:szCs w:val="20"/>
                <w:lang w:eastAsia="cs-CZ"/>
              </w:rPr>
              <w:t xml:space="preserve"> na úrovni diskových </w:t>
            </w:r>
            <w:proofErr w:type="spellStart"/>
            <w:r w:rsidRPr="0032475C">
              <w:rPr>
                <w:rFonts w:ascii="Calibri" w:eastAsia="Times New Roman" w:hAnsi="Calibri" w:cs="Calibri"/>
                <w:sz w:val="20"/>
                <w:szCs w:val="20"/>
                <w:lang w:eastAsia="cs-CZ"/>
              </w:rPr>
              <w:t>LUNů</w:t>
            </w:r>
            <w:proofErr w:type="spellEnd"/>
            <w:r w:rsidRPr="0032475C">
              <w:rPr>
                <w:rFonts w:ascii="Calibri" w:eastAsia="Times New Roman" w:hAnsi="Calibri" w:cs="Calibri"/>
                <w:sz w:val="20"/>
                <w:szCs w:val="20"/>
                <w:lang w:eastAsia="cs-CZ"/>
              </w:rPr>
              <w:t>.</w:t>
            </w:r>
          </w:p>
        </w:tc>
        <w:tc>
          <w:tcPr>
            <w:tcW w:w="1134" w:type="dxa"/>
            <w:tcBorders>
              <w:top w:val="nil"/>
              <w:left w:val="nil"/>
              <w:bottom w:val="single" w:sz="4" w:space="0" w:color="auto"/>
              <w:right w:val="single" w:sz="4" w:space="0" w:color="auto"/>
            </w:tcBorders>
            <w:shd w:val="clear" w:color="auto" w:fill="FFFF00"/>
            <w:hideMark/>
          </w:tcPr>
          <w:p w14:paraId="669924F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1C2CA3F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779B6BC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0C14B3B1" w14:textId="77777777" w:rsidTr="00E4149E">
        <w:trPr>
          <w:trHeight w:val="1110"/>
        </w:trPr>
        <w:tc>
          <w:tcPr>
            <w:tcW w:w="1253" w:type="dxa"/>
            <w:vMerge/>
            <w:tcBorders>
              <w:top w:val="nil"/>
              <w:left w:val="single" w:sz="4" w:space="0" w:color="auto"/>
              <w:bottom w:val="nil"/>
              <w:right w:val="single" w:sz="4" w:space="0" w:color="auto"/>
            </w:tcBorders>
            <w:vAlign w:val="center"/>
            <w:hideMark/>
          </w:tcPr>
          <w:p w14:paraId="57DEF663"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1F9F1E3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obsahovat funkci online komprese dat na blokové úrovni. Komprese musí být efektivní pro běžně ukládaná data, nikoliv jen pro řetězce opakujících se znaků. Kompresi musí být možné kdykoliv online zapnout i vypnout, a to per LUN, bez nutnosti klonování již uložených dat.</w:t>
            </w:r>
          </w:p>
        </w:tc>
        <w:tc>
          <w:tcPr>
            <w:tcW w:w="1134" w:type="dxa"/>
            <w:tcBorders>
              <w:top w:val="nil"/>
              <w:left w:val="nil"/>
              <w:bottom w:val="single" w:sz="4" w:space="0" w:color="auto"/>
              <w:right w:val="single" w:sz="4" w:space="0" w:color="auto"/>
            </w:tcBorders>
            <w:shd w:val="clear" w:color="auto" w:fill="FFFF00"/>
            <w:hideMark/>
          </w:tcPr>
          <w:p w14:paraId="3656ED3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3FD60FA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odkaz do dokumentace výrobce popisující možnosti komprese dat.</w:t>
            </w:r>
          </w:p>
        </w:tc>
        <w:tc>
          <w:tcPr>
            <w:tcW w:w="1263" w:type="dxa"/>
            <w:tcBorders>
              <w:top w:val="nil"/>
              <w:left w:val="nil"/>
              <w:bottom w:val="single" w:sz="4" w:space="0" w:color="auto"/>
              <w:right w:val="single" w:sz="4" w:space="0" w:color="auto"/>
            </w:tcBorders>
            <w:shd w:val="clear" w:color="auto" w:fill="FFFF00"/>
            <w:vAlign w:val="bottom"/>
            <w:hideMark/>
          </w:tcPr>
          <w:p w14:paraId="12240D0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4C37A2AC" w14:textId="77777777" w:rsidTr="00E4149E">
        <w:trPr>
          <w:trHeight w:val="1095"/>
        </w:trPr>
        <w:tc>
          <w:tcPr>
            <w:tcW w:w="1253" w:type="dxa"/>
            <w:vMerge/>
            <w:tcBorders>
              <w:top w:val="nil"/>
              <w:left w:val="single" w:sz="4" w:space="0" w:color="auto"/>
              <w:bottom w:val="nil"/>
              <w:right w:val="single" w:sz="4" w:space="0" w:color="auto"/>
            </w:tcBorders>
            <w:vAlign w:val="center"/>
            <w:hideMark/>
          </w:tcPr>
          <w:p w14:paraId="113E413B"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1C59233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obsahovat funkci online </w:t>
            </w:r>
            <w:proofErr w:type="spellStart"/>
            <w:r w:rsidRPr="0032475C">
              <w:rPr>
                <w:rFonts w:ascii="Calibri" w:eastAsia="Times New Roman" w:hAnsi="Calibri" w:cs="Calibri"/>
                <w:sz w:val="20"/>
                <w:szCs w:val="20"/>
                <w:lang w:eastAsia="cs-CZ"/>
              </w:rPr>
              <w:t>deduplikace</w:t>
            </w:r>
            <w:proofErr w:type="spellEnd"/>
            <w:r w:rsidRPr="0032475C">
              <w:rPr>
                <w:rFonts w:ascii="Calibri" w:eastAsia="Times New Roman" w:hAnsi="Calibri" w:cs="Calibri"/>
                <w:sz w:val="20"/>
                <w:szCs w:val="20"/>
                <w:lang w:eastAsia="cs-CZ"/>
              </w:rPr>
              <w:t xml:space="preserve"> dat na blokové úrovni. </w:t>
            </w:r>
            <w:proofErr w:type="spellStart"/>
            <w:r w:rsidRPr="0032475C">
              <w:rPr>
                <w:rFonts w:ascii="Calibri" w:eastAsia="Times New Roman" w:hAnsi="Calibri" w:cs="Calibri"/>
                <w:sz w:val="20"/>
                <w:szCs w:val="20"/>
                <w:lang w:eastAsia="cs-CZ"/>
              </w:rPr>
              <w:t>Deduplikace</w:t>
            </w:r>
            <w:proofErr w:type="spellEnd"/>
            <w:r w:rsidRPr="0032475C">
              <w:rPr>
                <w:rFonts w:ascii="Calibri" w:eastAsia="Times New Roman" w:hAnsi="Calibri" w:cs="Calibri"/>
                <w:sz w:val="20"/>
                <w:szCs w:val="20"/>
                <w:lang w:eastAsia="cs-CZ"/>
              </w:rPr>
              <w:t xml:space="preserve"> musí být efektivní pro běžně ukládaná data, nikoliv jen pro řetězce opakujících se znaků. </w:t>
            </w:r>
            <w:proofErr w:type="spellStart"/>
            <w:r w:rsidRPr="0032475C">
              <w:rPr>
                <w:rFonts w:ascii="Calibri" w:eastAsia="Times New Roman" w:hAnsi="Calibri" w:cs="Calibri"/>
                <w:sz w:val="20"/>
                <w:szCs w:val="20"/>
                <w:lang w:eastAsia="cs-CZ"/>
              </w:rPr>
              <w:t>Deduplikaci</w:t>
            </w:r>
            <w:proofErr w:type="spellEnd"/>
            <w:r w:rsidRPr="0032475C">
              <w:rPr>
                <w:rFonts w:ascii="Calibri" w:eastAsia="Times New Roman" w:hAnsi="Calibri" w:cs="Calibri"/>
                <w:sz w:val="20"/>
                <w:szCs w:val="20"/>
                <w:lang w:eastAsia="cs-CZ"/>
              </w:rPr>
              <w:t xml:space="preserve"> musí být možné kdykoliv online zapnout i vypnout, a to per LUN, bez nutnosti klonování již uložených dat.</w:t>
            </w:r>
          </w:p>
        </w:tc>
        <w:tc>
          <w:tcPr>
            <w:tcW w:w="1134" w:type="dxa"/>
            <w:tcBorders>
              <w:top w:val="nil"/>
              <w:left w:val="nil"/>
              <w:bottom w:val="single" w:sz="4" w:space="0" w:color="auto"/>
              <w:right w:val="single" w:sz="4" w:space="0" w:color="auto"/>
            </w:tcBorders>
            <w:shd w:val="clear" w:color="auto" w:fill="FFFF00"/>
            <w:hideMark/>
          </w:tcPr>
          <w:p w14:paraId="22A7CF7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1ACED8B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Uveďte odkaz do dokumentace výrobce popisující možnosti </w:t>
            </w:r>
            <w:proofErr w:type="spellStart"/>
            <w:r w:rsidRPr="0032475C">
              <w:rPr>
                <w:rFonts w:ascii="Calibri" w:eastAsia="Times New Roman" w:hAnsi="Calibri" w:cs="Calibri"/>
                <w:sz w:val="20"/>
                <w:szCs w:val="20"/>
                <w:lang w:eastAsia="cs-CZ"/>
              </w:rPr>
              <w:t>deduplikace</w:t>
            </w:r>
            <w:proofErr w:type="spellEnd"/>
            <w:r w:rsidRPr="0032475C">
              <w:rPr>
                <w:rFonts w:ascii="Calibri" w:eastAsia="Times New Roman" w:hAnsi="Calibri" w:cs="Calibri"/>
                <w:sz w:val="20"/>
                <w:szCs w:val="20"/>
                <w:lang w:eastAsia="cs-CZ"/>
              </w:rPr>
              <w:t xml:space="preserve"> dat.</w:t>
            </w:r>
          </w:p>
        </w:tc>
        <w:tc>
          <w:tcPr>
            <w:tcW w:w="1263" w:type="dxa"/>
            <w:tcBorders>
              <w:top w:val="nil"/>
              <w:left w:val="nil"/>
              <w:bottom w:val="single" w:sz="4" w:space="0" w:color="auto"/>
              <w:right w:val="single" w:sz="4" w:space="0" w:color="auto"/>
            </w:tcBorders>
            <w:shd w:val="clear" w:color="auto" w:fill="FFFF00"/>
            <w:vAlign w:val="bottom"/>
            <w:hideMark/>
          </w:tcPr>
          <w:p w14:paraId="0C5C4E6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281536C7" w14:textId="77777777" w:rsidTr="00E4149E">
        <w:trPr>
          <w:trHeight w:val="810"/>
        </w:trPr>
        <w:tc>
          <w:tcPr>
            <w:tcW w:w="1253" w:type="dxa"/>
            <w:vMerge/>
            <w:tcBorders>
              <w:top w:val="nil"/>
              <w:left w:val="single" w:sz="4" w:space="0" w:color="auto"/>
              <w:bottom w:val="nil"/>
              <w:right w:val="single" w:sz="4" w:space="0" w:color="auto"/>
            </w:tcBorders>
            <w:vAlign w:val="center"/>
            <w:hideMark/>
          </w:tcPr>
          <w:p w14:paraId="0D688C9C"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7EE6F44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podporovat online expanzi </w:t>
            </w:r>
            <w:proofErr w:type="spellStart"/>
            <w:r w:rsidRPr="0032475C">
              <w:rPr>
                <w:rFonts w:ascii="Calibri" w:eastAsia="Times New Roman" w:hAnsi="Calibri" w:cs="Calibri"/>
                <w:sz w:val="20"/>
                <w:szCs w:val="20"/>
                <w:lang w:eastAsia="cs-CZ"/>
              </w:rPr>
              <w:t>LUNů</w:t>
            </w:r>
            <w:proofErr w:type="spellEnd"/>
            <w:r w:rsidRPr="0032475C">
              <w:rPr>
                <w:rFonts w:ascii="Calibri" w:eastAsia="Times New Roman" w:hAnsi="Calibri" w:cs="Calibri"/>
                <w:sz w:val="20"/>
                <w:szCs w:val="20"/>
                <w:lang w:eastAsia="cs-CZ"/>
              </w:rPr>
              <w:t xml:space="preserve">, včetně online expanze </w:t>
            </w:r>
            <w:proofErr w:type="spellStart"/>
            <w:r w:rsidRPr="0032475C">
              <w:rPr>
                <w:rFonts w:ascii="Calibri" w:eastAsia="Times New Roman" w:hAnsi="Calibri" w:cs="Calibri"/>
                <w:sz w:val="20"/>
                <w:szCs w:val="20"/>
                <w:lang w:eastAsia="cs-CZ"/>
              </w:rPr>
              <w:t>LUNů</w:t>
            </w:r>
            <w:proofErr w:type="spellEnd"/>
            <w:r w:rsidRPr="0032475C">
              <w:rPr>
                <w:rFonts w:ascii="Calibri" w:eastAsia="Times New Roman" w:hAnsi="Calibri" w:cs="Calibri"/>
                <w:sz w:val="20"/>
                <w:szCs w:val="20"/>
                <w:lang w:eastAsia="cs-CZ"/>
              </w:rPr>
              <w:t xml:space="preserve"> na kterých je zapnuta funkce Metro Cluster. Data v obou lokalitách musí během procesu expanze zůstat konzistentní a přístupná pro čtení i zápis.</w:t>
            </w:r>
          </w:p>
        </w:tc>
        <w:tc>
          <w:tcPr>
            <w:tcW w:w="1134" w:type="dxa"/>
            <w:tcBorders>
              <w:top w:val="nil"/>
              <w:left w:val="nil"/>
              <w:bottom w:val="single" w:sz="4" w:space="0" w:color="auto"/>
              <w:right w:val="single" w:sz="4" w:space="0" w:color="auto"/>
            </w:tcBorders>
            <w:shd w:val="clear" w:color="auto" w:fill="FFFF00"/>
            <w:hideMark/>
          </w:tcPr>
          <w:p w14:paraId="7D35CC5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13EDE8C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2907B77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2F548E7C" w14:textId="77777777" w:rsidTr="00E4149E">
        <w:trPr>
          <w:trHeight w:val="585"/>
        </w:trPr>
        <w:tc>
          <w:tcPr>
            <w:tcW w:w="1253" w:type="dxa"/>
            <w:vMerge/>
            <w:tcBorders>
              <w:top w:val="nil"/>
              <w:left w:val="single" w:sz="4" w:space="0" w:color="auto"/>
              <w:bottom w:val="nil"/>
              <w:right w:val="single" w:sz="4" w:space="0" w:color="auto"/>
            </w:tcBorders>
            <w:vAlign w:val="center"/>
            <w:hideMark/>
          </w:tcPr>
          <w:p w14:paraId="50E34A22"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3A9FCC0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 jednoho zdrojového </w:t>
            </w:r>
            <w:proofErr w:type="spellStart"/>
            <w:r w:rsidRPr="0032475C">
              <w:rPr>
                <w:rFonts w:ascii="Calibri" w:eastAsia="Times New Roman" w:hAnsi="Calibri" w:cs="Calibri"/>
                <w:sz w:val="20"/>
                <w:szCs w:val="20"/>
                <w:lang w:eastAsia="cs-CZ"/>
              </w:rPr>
              <w:t>LUNu</w:t>
            </w:r>
            <w:proofErr w:type="spellEnd"/>
            <w:r w:rsidRPr="0032475C">
              <w:rPr>
                <w:rFonts w:ascii="Calibri" w:eastAsia="Times New Roman" w:hAnsi="Calibri" w:cs="Calibri"/>
                <w:sz w:val="20"/>
                <w:szCs w:val="20"/>
                <w:lang w:eastAsia="cs-CZ"/>
              </w:rPr>
              <w:t xml:space="preserve"> musí být možné vytvořit alespoň 2000 </w:t>
            </w:r>
            <w:proofErr w:type="spellStart"/>
            <w:r w:rsidRPr="0032475C">
              <w:rPr>
                <w:rFonts w:ascii="Calibri" w:eastAsia="Times New Roman" w:hAnsi="Calibri" w:cs="Calibri"/>
                <w:sz w:val="20"/>
                <w:szCs w:val="20"/>
                <w:lang w:eastAsia="cs-CZ"/>
              </w:rPr>
              <w:t>snapshotů</w:t>
            </w:r>
            <w:proofErr w:type="spellEnd"/>
            <w:r w:rsidRPr="0032475C">
              <w:rPr>
                <w:rFonts w:ascii="Calibri" w:eastAsia="Times New Roman" w:hAnsi="Calibri" w:cs="Calibri"/>
                <w:sz w:val="20"/>
                <w:szCs w:val="20"/>
                <w:lang w:eastAsia="cs-CZ"/>
              </w:rPr>
              <w:t xml:space="preserve"> typu </w:t>
            </w:r>
            <w:proofErr w:type="spellStart"/>
            <w:r w:rsidRPr="0032475C">
              <w:rPr>
                <w:rFonts w:ascii="Calibri" w:eastAsia="Times New Roman" w:hAnsi="Calibri" w:cs="Calibri"/>
                <w:sz w:val="20"/>
                <w:szCs w:val="20"/>
                <w:lang w:eastAsia="cs-CZ"/>
              </w:rPr>
              <w:t>Redirect</w:t>
            </w:r>
            <w:proofErr w:type="spellEnd"/>
            <w:r w:rsidRPr="0032475C">
              <w:rPr>
                <w:rFonts w:ascii="Calibri" w:eastAsia="Times New Roman" w:hAnsi="Calibri" w:cs="Calibri"/>
                <w:sz w:val="20"/>
                <w:szCs w:val="20"/>
                <w:lang w:eastAsia="cs-CZ"/>
              </w:rPr>
              <w:t xml:space="preserve"> on </w:t>
            </w:r>
            <w:proofErr w:type="spellStart"/>
            <w:r w:rsidRPr="0032475C">
              <w:rPr>
                <w:rFonts w:ascii="Calibri" w:eastAsia="Times New Roman" w:hAnsi="Calibri" w:cs="Calibri"/>
                <w:sz w:val="20"/>
                <w:szCs w:val="20"/>
                <w:lang w:eastAsia="cs-CZ"/>
              </w:rPr>
              <w:t>Write</w:t>
            </w:r>
            <w:proofErr w:type="spellEnd"/>
            <w:r w:rsidRPr="0032475C">
              <w:rPr>
                <w:rFonts w:ascii="Calibri" w:eastAsia="Times New Roman" w:hAnsi="Calibri" w:cs="Calibri"/>
                <w:sz w:val="20"/>
                <w:szCs w:val="20"/>
                <w:lang w:eastAsia="cs-CZ"/>
              </w:rPr>
              <w:t>.</w:t>
            </w:r>
          </w:p>
        </w:tc>
        <w:tc>
          <w:tcPr>
            <w:tcW w:w="1134" w:type="dxa"/>
            <w:tcBorders>
              <w:top w:val="nil"/>
              <w:left w:val="nil"/>
              <w:bottom w:val="single" w:sz="4" w:space="0" w:color="auto"/>
              <w:right w:val="single" w:sz="4" w:space="0" w:color="auto"/>
            </w:tcBorders>
            <w:shd w:val="clear" w:color="auto" w:fill="FFFF00"/>
            <w:hideMark/>
          </w:tcPr>
          <w:p w14:paraId="1F62DB9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2E8E3E4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Uveďte maximální počet </w:t>
            </w:r>
            <w:proofErr w:type="spellStart"/>
            <w:r w:rsidRPr="0032475C">
              <w:rPr>
                <w:rFonts w:ascii="Calibri" w:eastAsia="Times New Roman" w:hAnsi="Calibri" w:cs="Calibri"/>
                <w:sz w:val="20"/>
                <w:szCs w:val="20"/>
                <w:lang w:eastAsia="cs-CZ"/>
              </w:rPr>
              <w:t>snapshotů</w:t>
            </w:r>
            <w:proofErr w:type="spellEnd"/>
            <w:r w:rsidRPr="0032475C">
              <w:rPr>
                <w:rFonts w:ascii="Calibri" w:eastAsia="Times New Roman" w:hAnsi="Calibri" w:cs="Calibri"/>
                <w:sz w:val="20"/>
                <w:szCs w:val="20"/>
                <w:lang w:eastAsia="cs-CZ"/>
              </w:rPr>
              <w:t xml:space="preserve">, které je možné vytvořit z jednoho zdrojového </w:t>
            </w:r>
            <w:proofErr w:type="spellStart"/>
            <w:r w:rsidRPr="0032475C">
              <w:rPr>
                <w:rFonts w:ascii="Calibri" w:eastAsia="Times New Roman" w:hAnsi="Calibri" w:cs="Calibri"/>
                <w:sz w:val="20"/>
                <w:szCs w:val="20"/>
                <w:lang w:eastAsia="cs-CZ"/>
              </w:rPr>
              <w:t>LUNu</w:t>
            </w:r>
            <w:proofErr w:type="spellEnd"/>
            <w:r w:rsidRPr="0032475C">
              <w:rPr>
                <w:rFonts w:ascii="Calibri" w:eastAsia="Times New Roman" w:hAnsi="Calibri" w:cs="Calibri"/>
                <w:sz w:val="20"/>
                <w:szCs w:val="20"/>
                <w:lang w:eastAsia="cs-CZ"/>
              </w:rPr>
              <w:t>.</w:t>
            </w:r>
          </w:p>
        </w:tc>
        <w:tc>
          <w:tcPr>
            <w:tcW w:w="1263" w:type="dxa"/>
            <w:tcBorders>
              <w:top w:val="nil"/>
              <w:left w:val="nil"/>
              <w:bottom w:val="single" w:sz="4" w:space="0" w:color="auto"/>
              <w:right w:val="single" w:sz="4" w:space="0" w:color="auto"/>
            </w:tcBorders>
            <w:shd w:val="clear" w:color="auto" w:fill="FFFF00"/>
            <w:vAlign w:val="bottom"/>
            <w:hideMark/>
          </w:tcPr>
          <w:p w14:paraId="21F7827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71DCB014" w14:textId="77777777" w:rsidTr="00E4149E">
        <w:trPr>
          <w:trHeight w:val="585"/>
        </w:trPr>
        <w:tc>
          <w:tcPr>
            <w:tcW w:w="1253" w:type="dxa"/>
            <w:vMerge/>
            <w:tcBorders>
              <w:top w:val="nil"/>
              <w:left w:val="single" w:sz="4" w:space="0" w:color="auto"/>
              <w:bottom w:val="nil"/>
              <w:right w:val="single" w:sz="4" w:space="0" w:color="auto"/>
            </w:tcBorders>
            <w:vAlign w:val="center"/>
            <w:hideMark/>
          </w:tcPr>
          <w:p w14:paraId="59EAE591"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2375C03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Podpora vytváření </w:t>
            </w:r>
            <w:proofErr w:type="spellStart"/>
            <w:r w:rsidRPr="0032475C">
              <w:rPr>
                <w:rFonts w:ascii="Calibri" w:eastAsia="Times New Roman" w:hAnsi="Calibri" w:cs="Calibri"/>
                <w:sz w:val="20"/>
                <w:szCs w:val="20"/>
                <w:lang w:eastAsia="cs-CZ"/>
              </w:rPr>
              <w:t>snapshotu</w:t>
            </w:r>
            <w:proofErr w:type="spellEnd"/>
            <w:r w:rsidRPr="0032475C">
              <w:rPr>
                <w:rFonts w:ascii="Calibri" w:eastAsia="Times New Roman" w:hAnsi="Calibri" w:cs="Calibri"/>
                <w:sz w:val="20"/>
                <w:szCs w:val="20"/>
                <w:lang w:eastAsia="cs-CZ"/>
              </w:rPr>
              <w:t xml:space="preserve"> ze </w:t>
            </w:r>
            <w:proofErr w:type="spellStart"/>
            <w:r w:rsidRPr="0032475C">
              <w:rPr>
                <w:rFonts w:ascii="Calibri" w:eastAsia="Times New Roman" w:hAnsi="Calibri" w:cs="Calibri"/>
                <w:sz w:val="20"/>
                <w:szCs w:val="20"/>
                <w:lang w:eastAsia="cs-CZ"/>
              </w:rPr>
              <w:t>snapshotu</w:t>
            </w:r>
            <w:proofErr w:type="spellEnd"/>
            <w:r w:rsidRPr="0032475C">
              <w:rPr>
                <w:rFonts w:ascii="Calibri" w:eastAsia="Times New Roman" w:hAnsi="Calibri" w:cs="Calibri"/>
                <w:sz w:val="20"/>
                <w:szCs w:val="20"/>
                <w:lang w:eastAsia="cs-CZ"/>
              </w:rPr>
              <w:t xml:space="preserve">, možnost postupně vytvořit alespoň 10 </w:t>
            </w:r>
            <w:proofErr w:type="spellStart"/>
            <w:r w:rsidRPr="0032475C">
              <w:rPr>
                <w:rFonts w:ascii="Calibri" w:eastAsia="Times New Roman" w:hAnsi="Calibri" w:cs="Calibri"/>
                <w:sz w:val="20"/>
                <w:szCs w:val="20"/>
                <w:lang w:eastAsia="cs-CZ"/>
              </w:rPr>
              <w:t>kaskádovaných</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snapshotů</w:t>
            </w:r>
            <w:proofErr w:type="spellEnd"/>
            <w:r w:rsidRPr="0032475C">
              <w:rPr>
                <w:rFonts w:ascii="Calibri" w:eastAsia="Times New Roman" w:hAnsi="Calibri" w:cs="Calibri"/>
                <w:sz w:val="20"/>
                <w:szCs w:val="20"/>
                <w:lang w:eastAsia="cs-CZ"/>
              </w:rPr>
              <w:t xml:space="preserve"> z jednoho zdrojového </w:t>
            </w:r>
            <w:proofErr w:type="spellStart"/>
            <w:r w:rsidRPr="0032475C">
              <w:rPr>
                <w:rFonts w:ascii="Calibri" w:eastAsia="Times New Roman" w:hAnsi="Calibri" w:cs="Calibri"/>
                <w:sz w:val="20"/>
                <w:szCs w:val="20"/>
                <w:lang w:eastAsia="cs-CZ"/>
              </w:rPr>
              <w:t>LUNu</w:t>
            </w:r>
            <w:proofErr w:type="spellEnd"/>
            <w:r w:rsidRPr="0032475C">
              <w:rPr>
                <w:rFonts w:ascii="Calibri" w:eastAsia="Times New Roman" w:hAnsi="Calibri" w:cs="Calibri"/>
                <w:sz w:val="20"/>
                <w:szCs w:val="20"/>
                <w:lang w:eastAsia="cs-CZ"/>
              </w:rPr>
              <w:t>.</w:t>
            </w:r>
          </w:p>
        </w:tc>
        <w:tc>
          <w:tcPr>
            <w:tcW w:w="1134" w:type="dxa"/>
            <w:tcBorders>
              <w:top w:val="nil"/>
              <w:left w:val="nil"/>
              <w:bottom w:val="single" w:sz="4" w:space="0" w:color="auto"/>
              <w:right w:val="single" w:sz="4" w:space="0" w:color="auto"/>
            </w:tcBorders>
            <w:shd w:val="clear" w:color="auto" w:fill="FFFF00"/>
            <w:hideMark/>
          </w:tcPr>
          <w:p w14:paraId="775B13C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7C13B74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1B6AF8E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70928735" w14:textId="77777777" w:rsidTr="00E4149E">
        <w:trPr>
          <w:trHeight w:val="1095"/>
        </w:trPr>
        <w:tc>
          <w:tcPr>
            <w:tcW w:w="1253" w:type="dxa"/>
            <w:vMerge/>
            <w:tcBorders>
              <w:top w:val="nil"/>
              <w:left w:val="single" w:sz="4" w:space="0" w:color="auto"/>
              <w:bottom w:val="nil"/>
              <w:right w:val="single" w:sz="4" w:space="0" w:color="auto"/>
            </w:tcBorders>
            <w:vAlign w:val="center"/>
            <w:hideMark/>
          </w:tcPr>
          <w:p w14:paraId="3A5BE581"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7280519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Požadujeme možnost nastavení </w:t>
            </w:r>
            <w:proofErr w:type="spellStart"/>
            <w:r w:rsidRPr="0032475C">
              <w:rPr>
                <w:rFonts w:ascii="Calibri" w:eastAsia="Times New Roman" w:hAnsi="Calibri" w:cs="Calibri"/>
                <w:sz w:val="20"/>
                <w:szCs w:val="20"/>
                <w:lang w:eastAsia="cs-CZ"/>
              </w:rPr>
              <w:t>QoS</w:t>
            </w:r>
            <w:proofErr w:type="spellEnd"/>
            <w:r w:rsidRPr="0032475C">
              <w:rPr>
                <w:rFonts w:ascii="Calibri" w:eastAsia="Times New Roman" w:hAnsi="Calibri" w:cs="Calibri"/>
                <w:sz w:val="20"/>
                <w:szCs w:val="20"/>
                <w:lang w:eastAsia="cs-CZ"/>
              </w:rPr>
              <w:t xml:space="preserve"> - </w:t>
            </w:r>
            <w:proofErr w:type="spellStart"/>
            <w:r w:rsidRPr="0032475C">
              <w:rPr>
                <w:rFonts w:ascii="Calibri" w:eastAsia="Times New Roman" w:hAnsi="Calibri" w:cs="Calibri"/>
                <w:sz w:val="20"/>
                <w:szCs w:val="20"/>
                <w:lang w:eastAsia="cs-CZ"/>
              </w:rPr>
              <w:t>Quality</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of</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Service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Granularita</w:t>
            </w:r>
            <w:proofErr w:type="spellEnd"/>
            <w:r w:rsidRPr="0032475C">
              <w:rPr>
                <w:rFonts w:ascii="Calibri" w:eastAsia="Times New Roman" w:hAnsi="Calibri" w:cs="Calibri"/>
                <w:sz w:val="20"/>
                <w:szCs w:val="20"/>
                <w:lang w:eastAsia="cs-CZ"/>
              </w:rPr>
              <w:t xml:space="preserve"> nastavení musí být na minimální úrovni LUN. Funkce musí umožnit limitaci konzumace výkonu </w:t>
            </w:r>
            <w:proofErr w:type="spellStart"/>
            <w:r w:rsidRPr="0032475C">
              <w:rPr>
                <w:rFonts w:ascii="Calibri" w:eastAsia="Times New Roman" w:hAnsi="Calibri" w:cs="Calibri"/>
                <w:sz w:val="20"/>
                <w:szCs w:val="20"/>
                <w:lang w:eastAsia="cs-CZ"/>
              </w:rPr>
              <w:t>LUNu</w:t>
            </w:r>
            <w:proofErr w:type="spellEnd"/>
            <w:r w:rsidRPr="0032475C">
              <w:rPr>
                <w:rFonts w:ascii="Calibri" w:eastAsia="Times New Roman" w:hAnsi="Calibri" w:cs="Calibri"/>
                <w:sz w:val="20"/>
                <w:szCs w:val="20"/>
                <w:lang w:eastAsia="cs-CZ"/>
              </w:rPr>
              <w:t xml:space="preserve"> pomocí definice maximální hodnoty MBPS a IOPS. Licence na tuto funkcionalitu musí být součástí dodávky bez kapacitního omezení.</w:t>
            </w:r>
          </w:p>
        </w:tc>
        <w:tc>
          <w:tcPr>
            <w:tcW w:w="1134" w:type="dxa"/>
            <w:tcBorders>
              <w:top w:val="nil"/>
              <w:left w:val="nil"/>
              <w:bottom w:val="single" w:sz="4" w:space="0" w:color="auto"/>
              <w:right w:val="single" w:sz="4" w:space="0" w:color="auto"/>
            </w:tcBorders>
            <w:shd w:val="clear" w:color="auto" w:fill="FFFF00"/>
            <w:hideMark/>
          </w:tcPr>
          <w:p w14:paraId="3FC7E66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72DDD1E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42CA93B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7721C29" w14:textId="77777777" w:rsidTr="00E4149E">
        <w:trPr>
          <w:trHeight w:val="765"/>
        </w:trPr>
        <w:tc>
          <w:tcPr>
            <w:tcW w:w="1253" w:type="dxa"/>
            <w:vMerge/>
            <w:tcBorders>
              <w:top w:val="nil"/>
              <w:left w:val="single" w:sz="4" w:space="0" w:color="auto"/>
              <w:bottom w:val="nil"/>
              <w:right w:val="single" w:sz="4" w:space="0" w:color="auto"/>
            </w:tcBorders>
            <w:vAlign w:val="center"/>
            <w:hideMark/>
          </w:tcPr>
          <w:p w14:paraId="4059FC62"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5734067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Veškeré klíčové komponenty pole musí být redundantní a zařízení odolné proti výpadku jednoho napájecího zdroje, řadiče, disku nebo propojovacího kabelu. Tyto prvky musí být vyměnitelné za provozu pole.</w:t>
            </w:r>
          </w:p>
        </w:tc>
        <w:tc>
          <w:tcPr>
            <w:tcW w:w="1134" w:type="dxa"/>
            <w:tcBorders>
              <w:top w:val="nil"/>
              <w:left w:val="nil"/>
              <w:bottom w:val="single" w:sz="4" w:space="0" w:color="auto"/>
              <w:right w:val="single" w:sz="4" w:space="0" w:color="auto"/>
            </w:tcBorders>
            <w:shd w:val="clear" w:color="auto" w:fill="FFFF00"/>
            <w:vAlign w:val="center"/>
            <w:hideMark/>
          </w:tcPr>
          <w:p w14:paraId="01E87B9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4EDA157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1F76464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0D373F61" w14:textId="77777777" w:rsidTr="00E4149E">
        <w:trPr>
          <w:trHeight w:val="1110"/>
        </w:trPr>
        <w:tc>
          <w:tcPr>
            <w:tcW w:w="1253" w:type="dxa"/>
            <w:vMerge w:val="restart"/>
            <w:tcBorders>
              <w:top w:val="single" w:sz="4" w:space="0" w:color="auto"/>
              <w:left w:val="single" w:sz="4" w:space="0" w:color="auto"/>
              <w:bottom w:val="nil"/>
              <w:right w:val="single" w:sz="4" w:space="0" w:color="auto"/>
            </w:tcBorders>
            <w:shd w:val="clear" w:color="auto" w:fill="auto"/>
            <w:vAlign w:val="center"/>
            <w:hideMark/>
          </w:tcPr>
          <w:p w14:paraId="0FAEFDA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Replikace dat</w:t>
            </w:r>
          </w:p>
        </w:tc>
        <w:tc>
          <w:tcPr>
            <w:tcW w:w="2570" w:type="dxa"/>
            <w:tcBorders>
              <w:top w:val="nil"/>
              <w:left w:val="nil"/>
              <w:bottom w:val="single" w:sz="4" w:space="0" w:color="auto"/>
              <w:right w:val="single" w:sz="4" w:space="0" w:color="auto"/>
            </w:tcBorders>
            <w:shd w:val="clear" w:color="auto" w:fill="auto"/>
            <w:vAlign w:val="bottom"/>
            <w:hideMark/>
          </w:tcPr>
          <w:p w14:paraId="4744CDD3" w14:textId="6F52F57C"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Funkce pro zprovoznění synchronní replikace typu </w:t>
            </w:r>
            <w:r w:rsidR="00EF5911">
              <w:rPr>
                <w:rFonts w:ascii="Calibri" w:eastAsia="Times New Roman" w:hAnsi="Calibri" w:cs="Calibri"/>
                <w:sz w:val="20"/>
                <w:szCs w:val="20"/>
                <w:lang w:eastAsia="cs-CZ"/>
              </w:rPr>
              <w:t xml:space="preserve">Geograficky </w:t>
            </w:r>
            <w:proofErr w:type="gramStart"/>
            <w:r w:rsidR="00EF5911">
              <w:rPr>
                <w:rFonts w:ascii="Calibri" w:eastAsia="Times New Roman" w:hAnsi="Calibri" w:cs="Calibri"/>
                <w:sz w:val="20"/>
                <w:szCs w:val="20"/>
                <w:lang w:eastAsia="cs-CZ"/>
              </w:rPr>
              <w:t xml:space="preserve">rozloženého </w:t>
            </w:r>
            <w:r w:rsidRPr="0032475C">
              <w:rPr>
                <w:rFonts w:ascii="Calibri" w:eastAsia="Times New Roman" w:hAnsi="Calibri" w:cs="Calibri"/>
                <w:sz w:val="20"/>
                <w:szCs w:val="20"/>
                <w:lang w:eastAsia="cs-CZ"/>
              </w:rPr>
              <w:t xml:space="preserve"> Cluster</w:t>
            </w:r>
            <w:r w:rsidR="00EF5911">
              <w:rPr>
                <w:rFonts w:ascii="Calibri" w:eastAsia="Times New Roman" w:hAnsi="Calibri" w:cs="Calibri"/>
                <w:sz w:val="20"/>
                <w:szCs w:val="20"/>
                <w:lang w:eastAsia="cs-CZ"/>
              </w:rPr>
              <w:t>u</w:t>
            </w:r>
            <w:proofErr w:type="gramEnd"/>
            <w:r w:rsidRPr="0032475C">
              <w:rPr>
                <w:rFonts w:ascii="Calibri" w:eastAsia="Times New Roman" w:hAnsi="Calibri" w:cs="Calibri"/>
                <w:sz w:val="20"/>
                <w:szCs w:val="20"/>
                <w:lang w:eastAsia="cs-CZ"/>
              </w:rPr>
              <w:t xml:space="preserve"> mezi dvěma diskovými poli. Požadována je architektura zajišťující RPO/RTO 0 pro platformu </w:t>
            </w:r>
            <w:proofErr w:type="spellStart"/>
            <w:r w:rsidRPr="0032475C">
              <w:rPr>
                <w:rFonts w:ascii="Calibri" w:eastAsia="Times New Roman" w:hAnsi="Calibri" w:cs="Calibri"/>
                <w:sz w:val="20"/>
                <w:szCs w:val="20"/>
                <w:lang w:eastAsia="cs-CZ"/>
              </w:rPr>
              <w:t>VMware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vSphere</w:t>
            </w:r>
            <w:proofErr w:type="spellEnd"/>
            <w:r w:rsidRPr="0032475C">
              <w:rPr>
                <w:rFonts w:ascii="Calibri" w:eastAsia="Times New Roman" w:hAnsi="Calibri" w:cs="Calibri"/>
                <w:sz w:val="20"/>
                <w:szCs w:val="20"/>
                <w:lang w:eastAsia="cs-CZ"/>
              </w:rPr>
              <w:t xml:space="preserve"> a fyzické servery Windows 2008R2, 2012, 2012R2 a 2016 zapojené v režimu </w:t>
            </w:r>
            <w:proofErr w:type="spellStart"/>
            <w:r w:rsidRPr="0032475C">
              <w:rPr>
                <w:rFonts w:ascii="Calibri" w:eastAsia="Times New Roman" w:hAnsi="Calibri" w:cs="Calibri"/>
                <w:sz w:val="20"/>
                <w:szCs w:val="20"/>
                <w:lang w:eastAsia="cs-CZ"/>
              </w:rPr>
              <w:t>Fail-Over</w:t>
            </w:r>
            <w:proofErr w:type="spellEnd"/>
            <w:r w:rsidRPr="0032475C">
              <w:rPr>
                <w:rFonts w:ascii="Calibri" w:eastAsia="Times New Roman" w:hAnsi="Calibri" w:cs="Calibri"/>
                <w:sz w:val="20"/>
                <w:szCs w:val="20"/>
                <w:lang w:eastAsia="cs-CZ"/>
              </w:rPr>
              <w:t xml:space="preserve"> Clusteru.</w:t>
            </w:r>
          </w:p>
        </w:tc>
        <w:tc>
          <w:tcPr>
            <w:tcW w:w="1134" w:type="dxa"/>
            <w:tcBorders>
              <w:top w:val="nil"/>
              <w:left w:val="nil"/>
              <w:bottom w:val="single" w:sz="4" w:space="0" w:color="auto"/>
              <w:right w:val="single" w:sz="4" w:space="0" w:color="auto"/>
            </w:tcBorders>
            <w:shd w:val="clear" w:color="auto" w:fill="FFFF00"/>
            <w:vAlign w:val="bottom"/>
            <w:hideMark/>
          </w:tcPr>
          <w:p w14:paraId="3598E44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457B573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27CD620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342B1F79" w14:textId="77777777" w:rsidTr="00E4149E">
        <w:trPr>
          <w:trHeight w:val="1110"/>
        </w:trPr>
        <w:tc>
          <w:tcPr>
            <w:tcW w:w="1253" w:type="dxa"/>
            <w:vMerge/>
            <w:tcBorders>
              <w:top w:val="single" w:sz="4" w:space="0" w:color="auto"/>
              <w:left w:val="single" w:sz="4" w:space="0" w:color="auto"/>
              <w:bottom w:val="nil"/>
              <w:right w:val="single" w:sz="4" w:space="0" w:color="auto"/>
            </w:tcBorders>
            <w:shd w:val="clear" w:color="auto" w:fill="auto"/>
            <w:vAlign w:val="center"/>
          </w:tcPr>
          <w:p w14:paraId="7FAEF091"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754FE482" w14:textId="2C01FEF7" w:rsidR="00EF5911" w:rsidRPr="0032475C" w:rsidRDefault="00EF5911"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Funkce Geograficky rozloženého Clusteru </w:t>
            </w:r>
            <w:r w:rsidRPr="00EF5911">
              <w:rPr>
                <w:rFonts w:ascii="Calibri" w:eastAsia="Times New Roman" w:hAnsi="Calibri" w:cs="Calibri"/>
                <w:sz w:val="20"/>
                <w:szCs w:val="20"/>
                <w:lang w:eastAsia="cs-CZ"/>
              </w:rPr>
              <w:t xml:space="preserve">musí zajistit transparentní </w:t>
            </w:r>
            <w:proofErr w:type="spellStart"/>
            <w:r w:rsidRPr="00EF5911">
              <w:rPr>
                <w:rFonts w:ascii="Calibri" w:eastAsia="Times New Roman" w:hAnsi="Calibri" w:cs="Calibri"/>
                <w:sz w:val="20"/>
                <w:szCs w:val="20"/>
                <w:lang w:eastAsia="cs-CZ"/>
              </w:rPr>
              <w:t>failover</w:t>
            </w:r>
            <w:proofErr w:type="spellEnd"/>
            <w:r w:rsidRPr="00EF5911">
              <w:rPr>
                <w:rFonts w:ascii="Calibri" w:eastAsia="Times New Roman" w:hAnsi="Calibri" w:cs="Calibri"/>
                <w:sz w:val="20"/>
                <w:szCs w:val="20"/>
                <w:lang w:eastAsia="cs-CZ"/>
              </w:rPr>
              <w:t xml:space="preserve"> při výpadku jednoho pole nebo jiné chyby (např. výpadek dvou disků v RAID1 nebo 5) pouze na úrovni SAN sítě. </w:t>
            </w:r>
            <w:proofErr w:type="spellStart"/>
            <w:r w:rsidRPr="00EF5911">
              <w:rPr>
                <w:rFonts w:ascii="Calibri" w:eastAsia="Times New Roman" w:hAnsi="Calibri" w:cs="Calibri"/>
                <w:sz w:val="20"/>
                <w:szCs w:val="20"/>
                <w:lang w:eastAsia="cs-CZ"/>
              </w:rPr>
              <w:t>Failover</w:t>
            </w:r>
            <w:proofErr w:type="spellEnd"/>
            <w:r w:rsidRPr="00EF5911">
              <w:rPr>
                <w:rFonts w:ascii="Calibri" w:eastAsia="Times New Roman" w:hAnsi="Calibri" w:cs="Calibri"/>
                <w:sz w:val="20"/>
                <w:szCs w:val="20"/>
                <w:lang w:eastAsia="cs-CZ"/>
              </w:rPr>
              <w:t xml:space="preserve"> musí být automatický, bez nutnosti zásahu administrátora a zcela transparentní pro operační systémy připojených serverů. Konfigurace s podporou říd</w:t>
            </w:r>
            <w:r>
              <w:rPr>
                <w:rFonts w:ascii="Calibri" w:eastAsia="Times New Roman" w:hAnsi="Calibri" w:cs="Calibri"/>
                <w:sz w:val="20"/>
                <w:szCs w:val="20"/>
                <w:lang w:eastAsia="cs-CZ"/>
              </w:rPr>
              <w:t>i</w:t>
            </w:r>
            <w:r w:rsidRPr="00EF5911">
              <w:rPr>
                <w:rFonts w:ascii="Calibri" w:eastAsia="Times New Roman" w:hAnsi="Calibri" w:cs="Calibri"/>
                <w:sz w:val="20"/>
                <w:szCs w:val="20"/>
                <w:lang w:eastAsia="cs-CZ"/>
              </w:rPr>
              <w:t>cího mechanismu ve třetí</w:t>
            </w:r>
            <w:r>
              <w:rPr>
                <w:rFonts w:ascii="Calibri" w:eastAsia="Times New Roman" w:hAnsi="Calibri" w:cs="Calibri"/>
                <w:sz w:val="20"/>
                <w:szCs w:val="20"/>
                <w:lang w:eastAsia="cs-CZ"/>
              </w:rPr>
              <w:t xml:space="preserve"> nezávislé</w:t>
            </w:r>
            <w:r w:rsidRPr="00EF5911">
              <w:rPr>
                <w:rFonts w:ascii="Calibri" w:eastAsia="Times New Roman" w:hAnsi="Calibri" w:cs="Calibri"/>
                <w:sz w:val="20"/>
                <w:szCs w:val="20"/>
                <w:lang w:eastAsia="cs-CZ"/>
              </w:rPr>
              <w:t xml:space="preserve"> lokalitě. Funkcionalita musí být konfigurovatelná i mezi různými modely diskových polí výrobce.</w:t>
            </w:r>
          </w:p>
        </w:tc>
        <w:tc>
          <w:tcPr>
            <w:tcW w:w="1134" w:type="dxa"/>
            <w:tcBorders>
              <w:top w:val="nil"/>
              <w:left w:val="nil"/>
              <w:bottom w:val="single" w:sz="4" w:space="0" w:color="auto"/>
              <w:right w:val="single" w:sz="4" w:space="0" w:color="auto"/>
            </w:tcBorders>
            <w:shd w:val="clear" w:color="auto" w:fill="FFFF00"/>
            <w:vAlign w:val="bottom"/>
          </w:tcPr>
          <w:p w14:paraId="14FE368E"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777FABA4"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vAlign w:val="bottom"/>
          </w:tcPr>
          <w:p w14:paraId="77E8AC69"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r>
      <w:tr w:rsidR="00EF5911" w:rsidRPr="0032475C" w14:paraId="2A9D928D" w14:textId="77777777" w:rsidTr="00E4149E">
        <w:trPr>
          <w:trHeight w:val="1110"/>
        </w:trPr>
        <w:tc>
          <w:tcPr>
            <w:tcW w:w="1253" w:type="dxa"/>
            <w:vMerge/>
            <w:tcBorders>
              <w:top w:val="single" w:sz="4" w:space="0" w:color="auto"/>
              <w:left w:val="single" w:sz="4" w:space="0" w:color="auto"/>
              <w:bottom w:val="nil"/>
              <w:right w:val="single" w:sz="4" w:space="0" w:color="auto"/>
            </w:tcBorders>
            <w:shd w:val="clear" w:color="auto" w:fill="auto"/>
            <w:vAlign w:val="center"/>
          </w:tcPr>
          <w:p w14:paraId="72C14470"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7B6B81AF" w14:textId="222F2766" w:rsidR="00EF5911" w:rsidRDefault="00EF5911" w:rsidP="00CF32C3">
            <w:pPr>
              <w:spacing w:after="0" w:line="240" w:lineRule="auto"/>
              <w:jc w:val="both"/>
              <w:rPr>
                <w:rFonts w:ascii="Calibri" w:eastAsia="Times New Roman" w:hAnsi="Calibri" w:cs="Calibri"/>
                <w:sz w:val="20"/>
                <w:szCs w:val="20"/>
                <w:lang w:eastAsia="cs-CZ"/>
              </w:rPr>
            </w:pPr>
            <w:r>
              <w:rPr>
                <w:rFonts w:ascii="Calibri" w:eastAsia="Times New Roman" w:hAnsi="Calibri" w:cs="Calibri"/>
                <w:sz w:val="20"/>
                <w:szCs w:val="20"/>
                <w:lang w:eastAsia="cs-CZ"/>
              </w:rPr>
              <w:t xml:space="preserve">Funkce Geograficky rozloženého Clusteru musí být realizovatelná na </w:t>
            </w:r>
            <w:r w:rsidR="000A342E">
              <w:rPr>
                <w:rFonts w:ascii="Calibri" w:eastAsia="Times New Roman" w:hAnsi="Calibri" w:cs="Calibri"/>
                <w:sz w:val="20"/>
                <w:szCs w:val="20"/>
                <w:lang w:eastAsia="cs-CZ"/>
              </w:rPr>
              <w:t xml:space="preserve">uživatelsky </w:t>
            </w:r>
            <w:r>
              <w:rPr>
                <w:rFonts w:ascii="Calibri" w:eastAsia="Times New Roman" w:hAnsi="Calibri" w:cs="Calibri"/>
                <w:sz w:val="20"/>
                <w:szCs w:val="20"/>
                <w:lang w:eastAsia="cs-CZ"/>
              </w:rPr>
              <w:t xml:space="preserve">definované </w:t>
            </w:r>
            <w:r w:rsidR="00224781">
              <w:rPr>
                <w:rFonts w:ascii="Calibri" w:eastAsia="Times New Roman" w:hAnsi="Calibri" w:cs="Calibri"/>
                <w:sz w:val="20"/>
                <w:szCs w:val="20"/>
                <w:lang w:eastAsia="cs-CZ"/>
              </w:rPr>
              <w:t xml:space="preserve">podmnožině </w:t>
            </w:r>
            <w:proofErr w:type="spellStart"/>
            <w:r w:rsidR="00224781">
              <w:rPr>
                <w:rFonts w:ascii="Calibri" w:eastAsia="Times New Roman" w:hAnsi="Calibri" w:cs="Calibri"/>
                <w:sz w:val="20"/>
                <w:szCs w:val="20"/>
                <w:lang w:eastAsia="cs-CZ"/>
              </w:rPr>
              <w:t>LUNů</w:t>
            </w:r>
            <w:proofErr w:type="spellEnd"/>
            <w:r w:rsidR="00224781">
              <w:rPr>
                <w:rFonts w:ascii="Calibri" w:eastAsia="Times New Roman" w:hAnsi="Calibri" w:cs="Calibri"/>
                <w:sz w:val="20"/>
                <w:szCs w:val="20"/>
                <w:lang w:eastAsia="cs-CZ"/>
              </w:rPr>
              <w:t xml:space="preserve"> diskového pole a to i při využití všech instalovaných disků v rámci jednoho diskového poolu.</w:t>
            </w:r>
          </w:p>
        </w:tc>
        <w:tc>
          <w:tcPr>
            <w:tcW w:w="1134" w:type="dxa"/>
            <w:tcBorders>
              <w:top w:val="nil"/>
              <w:left w:val="nil"/>
              <w:bottom w:val="single" w:sz="4" w:space="0" w:color="auto"/>
              <w:right w:val="single" w:sz="4" w:space="0" w:color="auto"/>
            </w:tcBorders>
            <w:shd w:val="clear" w:color="auto" w:fill="FFFF00"/>
            <w:vAlign w:val="bottom"/>
          </w:tcPr>
          <w:p w14:paraId="665B004C"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4C2748D6"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vAlign w:val="bottom"/>
          </w:tcPr>
          <w:p w14:paraId="1A2222CB" w14:textId="77777777" w:rsidR="00EF5911" w:rsidRPr="0032475C" w:rsidRDefault="00EF5911" w:rsidP="00CF32C3">
            <w:pPr>
              <w:spacing w:after="0" w:line="240" w:lineRule="auto"/>
              <w:jc w:val="both"/>
              <w:rPr>
                <w:rFonts w:ascii="Calibri" w:eastAsia="Times New Roman" w:hAnsi="Calibri" w:cs="Calibri"/>
                <w:sz w:val="20"/>
                <w:szCs w:val="20"/>
                <w:lang w:eastAsia="cs-CZ"/>
              </w:rPr>
            </w:pPr>
          </w:p>
        </w:tc>
      </w:tr>
      <w:tr w:rsidR="000A342E" w:rsidRPr="0032475C" w14:paraId="19AE053A" w14:textId="77777777" w:rsidTr="00E4149E">
        <w:trPr>
          <w:trHeight w:val="1110"/>
        </w:trPr>
        <w:tc>
          <w:tcPr>
            <w:tcW w:w="1253" w:type="dxa"/>
            <w:vMerge/>
            <w:tcBorders>
              <w:top w:val="single" w:sz="4" w:space="0" w:color="auto"/>
              <w:left w:val="single" w:sz="4" w:space="0" w:color="auto"/>
              <w:bottom w:val="nil"/>
              <w:right w:val="single" w:sz="4" w:space="0" w:color="auto"/>
            </w:tcBorders>
            <w:shd w:val="clear" w:color="auto" w:fill="auto"/>
            <w:vAlign w:val="center"/>
          </w:tcPr>
          <w:p w14:paraId="4378F572"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126CF880" w14:textId="54530B85" w:rsidR="000A342E" w:rsidRPr="000A342E" w:rsidRDefault="000A342E" w:rsidP="00CF32C3">
            <w:pPr>
              <w:jc w:val="both"/>
              <w:rPr>
                <w:rFonts w:eastAsia="Times New Roman" w:cstheme="minorHAnsi"/>
                <w:sz w:val="20"/>
                <w:szCs w:val="20"/>
                <w:lang w:eastAsia="cs-CZ"/>
              </w:rPr>
            </w:pPr>
            <w:r w:rsidRPr="000A342E">
              <w:rPr>
                <w:rFonts w:cstheme="minorHAnsi"/>
                <w:sz w:val="20"/>
                <w:szCs w:val="20"/>
                <w:lang w:eastAsia="cs-CZ"/>
              </w:rPr>
              <w:t>Pokud je k podpoře požadované replikace vyžadována licence, musí být součástí dodávky a být určena pro celý dodaný systém bez jakýchkoli dalších časových, kapacitních, či jiných podmínek a omezení.</w:t>
            </w:r>
            <w:r>
              <w:rPr>
                <w:rFonts w:cstheme="minorHAnsi"/>
                <w:sz w:val="20"/>
                <w:szCs w:val="20"/>
                <w:lang w:eastAsia="cs-CZ"/>
              </w:rPr>
              <w:t xml:space="preserve"> </w:t>
            </w:r>
          </w:p>
        </w:tc>
        <w:tc>
          <w:tcPr>
            <w:tcW w:w="1134" w:type="dxa"/>
            <w:tcBorders>
              <w:top w:val="nil"/>
              <w:left w:val="nil"/>
              <w:bottom w:val="single" w:sz="4" w:space="0" w:color="auto"/>
              <w:right w:val="single" w:sz="4" w:space="0" w:color="auto"/>
            </w:tcBorders>
            <w:shd w:val="clear" w:color="auto" w:fill="FFFF00"/>
            <w:vAlign w:val="bottom"/>
          </w:tcPr>
          <w:p w14:paraId="7985F10E"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227DACE2"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vAlign w:val="bottom"/>
          </w:tcPr>
          <w:p w14:paraId="4A5E2B40"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r>
      <w:tr w:rsidR="000A342E" w:rsidRPr="0032475C" w14:paraId="72F30138" w14:textId="77777777" w:rsidTr="00E4149E">
        <w:trPr>
          <w:trHeight w:val="1110"/>
        </w:trPr>
        <w:tc>
          <w:tcPr>
            <w:tcW w:w="1253" w:type="dxa"/>
            <w:vMerge/>
            <w:tcBorders>
              <w:top w:val="single" w:sz="4" w:space="0" w:color="auto"/>
              <w:left w:val="single" w:sz="4" w:space="0" w:color="auto"/>
              <w:bottom w:val="nil"/>
              <w:right w:val="single" w:sz="4" w:space="0" w:color="auto"/>
            </w:tcBorders>
            <w:shd w:val="clear" w:color="auto" w:fill="auto"/>
            <w:vAlign w:val="center"/>
          </w:tcPr>
          <w:p w14:paraId="4B6E9112"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tcPr>
          <w:p w14:paraId="6BC03568" w14:textId="41E05FE4" w:rsidR="000A342E" w:rsidRPr="000A342E" w:rsidRDefault="000A342E" w:rsidP="00CF32C3">
            <w:pPr>
              <w:jc w:val="both"/>
              <w:rPr>
                <w:rFonts w:cstheme="minorHAnsi"/>
                <w:sz w:val="20"/>
                <w:szCs w:val="20"/>
                <w:lang w:eastAsia="cs-CZ"/>
              </w:rPr>
            </w:pPr>
            <w:r w:rsidRPr="000A342E">
              <w:rPr>
                <w:rFonts w:cstheme="minorHAnsi"/>
                <w:sz w:val="20"/>
                <w:szCs w:val="20"/>
                <w:lang w:eastAsia="cs-CZ"/>
              </w:rPr>
              <w:t>Funkce geograficky rozloženého Clusteru musí být realizována přímo prostředky dodaných diskových polí a sítě SAN</w:t>
            </w:r>
            <w:r w:rsidR="001830B9">
              <w:rPr>
                <w:rFonts w:cstheme="minorHAnsi"/>
                <w:sz w:val="20"/>
                <w:szCs w:val="20"/>
                <w:lang w:eastAsia="cs-CZ"/>
              </w:rPr>
              <w:t xml:space="preserve"> FC</w:t>
            </w:r>
            <w:r w:rsidRPr="000A342E">
              <w:rPr>
                <w:rFonts w:cstheme="minorHAnsi"/>
                <w:sz w:val="20"/>
                <w:szCs w:val="20"/>
                <w:lang w:eastAsia="cs-CZ"/>
              </w:rPr>
              <w:t xml:space="preserve">. Využití externí </w:t>
            </w:r>
            <w:proofErr w:type="spellStart"/>
            <w:r w:rsidRPr="000A342E">
              <w:rPr>
                <w:rFonts w:cstheme="minorHAnsi"/>
                <w:sz w:val="20"/>
                <w:szCs w:val="20"/>
                <w:lang w:eastAsia="cs-CZ"/>
              </w:rPr>
              <w:lastRenderedPageBreak/>
              <w:t>virtualizace</w:t>
            </w:r>
            <w:proofErr w:type="spellEnd"/>
            <w:r w:rsidRPr="000A342E">
              <w:rPr>
                <w:rFonts w:cstheme="minorHAnsi"/>
                <w:sz w:val="20"/>
                <w:szCs w:val="20"/>
                <w:lang w:eastAsia="cs-CZ"/>
              </w:rPr>
              <w:t xml:space="preserve"> úložišť se nepřipouští.</w:t>
            </w:r>
            <w:r w:rsidR="001830B9">
              <w:rPr>
                <w:rFonts w:cstheme="minorHAnsi"/>
                <w:sz w:val="20"/>
                <w:szCs w:val="20"/>
                <w:lang w:eastAsia="cs-CZ"/>
              </w:rPr>
              <w:t xml:space="preserve"> Využití 10G LAN sítě pro účely replikace dat se nepřipouští.</w:t>
            </w:r>
          </w:p>
        </w:tc>
        <w:tc>
          <w:tcPr>
            <w:tcW w:w="1134" w:type="dxa"/>
            <w:tcBorders>
              <w:top w:val="nil"/>
              <w:left w:val="nil"/>
              <w:bottom w:val="single" w:sz="4" w:space="0" w:color="auto"/>
              <w:right w:val="single" w:sz="4" w:space="0" w:color="auto"/>
            </w:tcBorders>
            <w:shd w:val="clear" w:color="auto" w:fill="FFFF00"/>
            <w:vAlign w:val="bottom"/>
          </w:tcPr>
          <w:p w14:paraId="47CDB6C4"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2842" w:type="dxa"/>
            <w:tcBorders>
              <w:top w:val="nil"/>
              <w:left w:val="nil"/>
              <w:bottom w:val="single" w:sz="4" w:space="0" w:color="auto"/>
              <w:right w:val="single" w:sz="4" w:space="0" w:color="auto"/>
            </w:tcBorders>
            <w:shd w:val="clear" w:color="auto" w:fill="FFFF00"/>
            <w:vAlign w:val="center"/>
          </w:tcPr>
          <w:p w14:paraId="39E94AE8"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c>
          <w:tcPr>
            <w:tcW w:w="1263" w:type="dxa"/>
            <w:tcBorders>
              <w:top w:val="nil"/>
              <w:left w:val="nil"/>
              <w:bottom w:val="single" w:sz="4" w:space="0" w:color="auto"/>
              <w:right w:val="single" w:sz="4" w:space="0" w:color="auto"/>
            </w:tcBorders>
            <w:shd w:val="clear" w:color="auto" w:fill="FFFF00"/>
            <w:vAlign w:val="bottom"/>
          </w:tcPr>
          <w:p w14:paraId="45EB679E" w14:textId="77777777" w:rsidR="000A342E" w:rsidRPr="0032475C" w:rsidRDefault="000A342E" w:rsidP="00CF32C3">
            <w:pPr>
              <w:spacing w:after="0" w:line="240" w:lineRule="auto"/>
              <w:jc w:val="both"/>
              <w:rPr>
                <w:rFonts w:ascii="Calibri" w:eastAsia="Times New Roman" w:hAnsi="Calibri" w:cs="Calibri"/>
                <w:sz w:val="20"/>
                <w:szCs w:val="20"/>
                <w:lang w:eastAsia="cs-CZ"/>
              </w:rPr>
            </w:pPr>
          </w:p>
        </w:tc>
      </w:tr>
      <w:tr w:rsidR="00EF5911" w:rsidRPr="0032475C" w14:paraId="59263F89" w14:textId="77777777" w:rsidTr="00E4149E">
        <w:trPr>
          <w:trHeight w:val="1110"/>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1BC07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Monitoring</w:t>
            </w:r>
          </w:p>
        </w:tc>
        <w:tc>
          <w:tcPr>
            <w:tcW w:w="2570" w:type="dxa"/>
            <w:tcBorders>
              <w:top w:val="nil"/>
              <w:left w:val="nil"/>
              <w:bottom w:val="single" w:sz="4" w:space="0" w:color="auto"/>
              <w:right w:val="single" w:sz="4" w:space="0" w:color="auto"/>
            </w:tcBorders>
            <w:shd w:val="clear" w:color="auto" w:fill="auto"/>
            <w:vAlign w:val="bottom"/>
            <w:hideMark/>
          </w:tcPr>
          <w:p w14:paraId="4EB24CB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vybaveno pokročilým </w:t>
            </w:r>
            <w:proofErr w:type="spellStart"/>
            <w:r w:rsidRPr="0032475C">
              <w:rPr>
                <w:rFonts w:ascii="Calibri" w:eastAsia="Times New Roman" w:hAnsi="Calibri" w:cs="Calibri"/>
                <w:sz w:val="20"/>
                <w:szCs w:val="20"/>
                <w:lang w:eastAsia="cs-CZ"/>
              </w:rPr>
              <w:t>mionitoringem</w:t>
            </w:r>
            <w:proofErr w:type="spellEnd"/>
            <w:r w:rsidRPr="0032475C">
              <w:rPr>
                <w:rFonts w:ascii="Calibri" w:eastAsia="Times New Roman" w:hAnsi="Calibri" w:cs="Calibri"/>
                <w:sz w:val="20"/>
                <w:szCs w:val="20"/>
                <w:lang w:eastAsia="cs-CZ"/>
              </w:rPr>
              <w:t xml:space="preserve"> zátěže včetně ukládání výkonnostních dat min. 7 dní zpětně. Monitoring musí umožnovat sledovat min. IOPS, MB/s pro front-end a </w:t>
            </w:r>
            <w:proofErr w:type="spellStart"/>
            <w:r w:rsidRPr="0032475C">
              <w:rPr>
                <w:rFonts w:ascii="Calibri" w:eastAsia="Times New Roman" w:hAnsi="Calibri" w:cs="Calibri"/>
                <w:sz w:val="20"/>
                <w:szCs w:val="20"/>
                <w:lang w:eastAsia="cs-CZ"/>
              </w:rPr>
              <w:t>back</w:t>
            </w:r>
            <w:proofErr w:type="spellEnd"/>
            <w:r w:rsidRPr="0032475C">
              <w:rPr>
                <w:rFonts w:ascii="Calibri" w:eastAsia="Times New Roman" w:hAnsi="Calibri" w:cs="Calibri"/>
                <w:sz w:val="20"/>
                <w:szCs w:val="20"/>
                <w:lang w:eastAsia="cs-CZ"/>
              </w:rPr>
              <w:t xml:space="preserve">-end, vytížení CPU a </w:t>
            </w:r>
            <w:proofErr w:type="spellStart"/>
            <w:r w:rsidRPr="0032475C">
              <w:rPr>
                <w:rFonts w:ascii="Calibri" w:eastAsia="Times New Roman" w:hAnsi="Calibri" w:cs="Calibri"/>
                <w:sz w:val="20"/>
                <w:szCs w:val="20"/>
                <w:lang w:eastAsia="cs-CZ"/>
              </w:rPr>
              <w:t>cache</w:t>
            </w:r>
            <w:proofErr w:type="spellEnd"/>
            <w:r w:rsidRPr="0032475C">
              <w:rPr>
                <w:rFonts w:ascii="Calibri" w:eastAsia="Times New Roman" w:hAnsi="Calibri" w:cs="Calibri"/>
                <w:sz w:val="20"/>
                <w:szCs w:val="20"/>
                <w:lang w:eastAsia="cs-CZ"/>
              </w:rPr>
              <w:t>. Licence na tuto funkcionalitu musí být součástí dodávky.</w:t>
            </w:r>
          </w:p>
        </w:tc>
        <w:tc>
          <w:tcPr>
            <w:tcW w:w="1134" w:type="dxa"/>
            <w:tcBorders>
              <w:top w:val="nil"/>
              <w:left w:val="nil"/>
              <w:bottom w:val="single" w:sz="4" w:space="0" w:color="auto"/>
              <w:right w:val="single" w:sz="4" w:space="0" w:color="auto"/>
            </w:tcBorders>
            <w:shd w:val="clear" w:color="auto" w:fill="FFFF00"/>
            <w:vAlign w:val="bottom"/>
            <w:hideMark/>
          </w:tcPr>
          <w:p w14:paraId="29362C5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1E5035B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0628753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691DAC6B" w14:textId="77777777" w:rsidTr="00E4149E">
        <w:trPr>
          <w:trHeight w:val="30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2B604236"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26D8EA7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schopné zasílat chybové informace do SYSLOG serveru.</w:t>
            </w:r>
          </w:p>
        </w:tc>
        <w:tc>
          <w:tcPr>
            <w:tcW w:w="1134" w:type="dxa"/>
            <w:tcBorders>
              <w:top w:val="nil"/>
              <w:left w:val="nil"/>
              <w:bottom w:val="single" w:sz="4" w:space="0" w:color="auto"/>
              <w:right w:val="single" w:sz="4" w:space="0" w:color="auto"/>
            </w:tcBorders>
            <w:shd w:val="clear" w:color="auto" w:fill="FFFF00"/>
            <w:vAlign w:val="bottom"/>
            <w:hideMark/>
          </w:tcPr>
          <w:p w14:paraId="6AA85AD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57B26C2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72EC2A3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36C4ED8F" w14:textId="77777777" w:rsidTr="00E4149E">
        <w:trPr>
          <w:trHeight w:val="525"/>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326C76B0"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0612146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schopné zasílat minimálně informace o stavu hardware do monitorovacího systému PRTG</w:t>
            </w:r>
          </w:p>
        </w:tc>
        <w:tc>
          <w:tcPr>
            <w:tcW w:w="1134" w:type="dxa"/>
            <w:tcBorders>
              <w:top w:val="nil"/>
              <w:left w:val="nil"/>
              <w:bottom w:val="single" w:sz="4" w:space="0" w:color="auto"/>
              <w:right w:val="single" w:sz="4" w:space="0" w:color="auto"/>
            </w:tcBorders>
            <w:shd w:val="clear" w:color="auto" w:fill="FFFF00"/>
            <w:vAlign w:val="bottom"/>
            <w:hideMark/>
          </w:tcPr>
          <w:p w14:paraId="7EA5A4C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33AF860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6FB6115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28ED0FF" w14:textId="77777777" w:rsidTr="00E4149E">
        <w:trPr>
          <w:trHeight w:val="585"/>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3BDA5999"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42AC037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schopné zasílat chybové informace (výpadek disku, výpadek </w:t>
            </w:r>
            <w:proofErr w:type="gramStart"/>
            <w:r w:rsidRPr="0032475C">
              <w:rPr>
                <w:rFonts w:ascii="Calibri" w:eastAsia="Times New Roman" w:hAnsi="Calibri" w:cs="Calibri"/>
                <w:sz w:val="20"/>
                <w:szCs w:val="20"/>
                <w:lang w:eastAsia="cs-CZ"/>
              </w:rPr>
              <w:t>řadiče, ...) pomocí</w:t>
            </w:r>
            <w:proofErr w:type="gramEnd"/>
            <w:r w:rsidRPr="0032475C">
              <w:rPr>
                <w:rFonts w:ascii="Calibri" w:eastAsia="Times New Roman" w:hAnsi="Calibri" w:cs="Calibri"/>
                <w:sz w:val="20"/>
                <w:szCs w:val="20"/>
                <w:lang w:eastAsia="cs-CZ"/>
              </w:rPr>
              <w:t xml:space="preserve"> SNMP nebo e-mailu</w:t>
            </w:r>
          </w:p>
        </w:tc>
        <w:tc>
          <w:tcPr>
            <w:tcW w:w="1134" w:type="dxa"/>
            <w:tcBorders>
              <w:top w:val="nil"/>
              <w:left w:val="nil"/>
              <w:bottom w:val="single" w:sz="4" w:space="0" w:color="auto"/>
              <w:right w:val="single" w:sz="4" w:space="0" w:color="auto"/>
            </w:tcBorders>
            <w:shd w:val="clear" w:color="auto" w:fill="FFFF00"/>
            <w:vAlign w:val="bottom"/>
            <w:hideMark/>
          </w:tcPr>
          <w:p w14:paraId="5C0DF7F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1EEEDC1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4C7DD63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2A8AB017" w14:textId="77777777" w:rsidTr="00E4149E">
        <w:trPr>
          <w:trHeight w:val="765"/>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0BF48D26"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3FD79B5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Požadujeme jako součást dodávky možnost vytvářet reporty pro sledování datového růstu s exportem do </w:t>
            </w:r>
            <w:proofErr w:type="spellStart"/>
            <w:r w:rsidRPr="0032475C">
              <w:rPr>
                <w:rFonts w:ascii="Calibri" w:eastAsia="Times New Roman" w:hAnsi="Calibri" w:cs="Calibri"/>
                <w:sz w:val="20"/>
                <w:szCs w:val="20"/>
                <w:lang w:eastAsia="cs-CZ"/>
              </w:rPr>
              <w:t>pdf</w:t>
            </w:r>
            <w:proofErr w:type="spellEnd"/>
            <w:r w:rsidRPr="0032475C">
              <w:rPr>
                <w:rFonts w:ascii="Calibri" w:eastAsia="Times New Roman" w:hAnsi="Calibri" w:cs="Calibri"/>
                <w:sz w:val="20"/>
                <w:szCs w:val="20"/>
                <w:lang w:eastAsia="cs-CZ"/>
              </w:rPr>
              <w:t xml:space="preserve"> a </w:t>
            </w:r>
            <w:proofErr w:type="spellStart"/>
            <w:r w:rsidRPr="0032475C">
              <w:rPr>
                <w:rFonts w:ascii="Calibri" w:eastAsia="Times New Roman" w:hAnsi="Calibri" w:cs="Calibri"/>
                <w:sz w:val="20"/>
                <w:szCs w:val="20"/>
                <w:lang w:eastAsia="cs-CZ"/>
              </w:rPr>
              <w:t>xls</w:t>
            </w:r>
            <w:proofErr w:type="spellEnd"/>
            <w:r w:rsidRPr="0032475C">
              <w:rPr>
                <w:rFonts w:ascii="Calibri" w:eastAsia="Times New Roman" w:hAnsi="Calibri" w:cs="Calibri"/>
                <w:sz w:val="20"/>
                <w:szCs w:val="20"/>
                <w:lang w:eastAsia="cs-CZ"/>
              </w:rPr>
              <w:t xml:space="preserve"> formátu. Licence na tuto funkcionalitu musí být součástí dodávky.</w:t>
            </w:r>
          </w:p>
        </w:tc>
        <w:tc>
          <w:tcPr>
            <w:tcW w:w="1134" w:type="dxa"/>
            <w:tcBorders>
              <w:top w:val="nil"/>
              <w:left w:val="nil"/>
              <w:bottom w:val="single" w:sz="4" w:space="0" w:color="auto"/>
              <w:right w:val="single" w:sz="4" w:space="0" w:color="auto"/>
            </w:tcBorders>
            <w:shd w:val="clear" w:color="auto" w:fill="FFFF00"/>
            <w:vAlign w:val="bottom"/>
            <w:hideMark/>
          </w:tcPr>
          <w:p w14:paraId="4D6FE6D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58F8D9A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5DC35B1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F856905" w14:textId="77777777" w:rsidTr="00E4149E">
        <w:trPr>
          <w:trHeight w:val="525"/>
        </w:trPr>
        <w:tc>
          <w:tcPr>
            <w:tcW w:w="1253" w:type="dxa"/>
            <w:vMerge w:val="restart"/>
            <w:tcBorders>
              <w:top w:val="nil"/>
              <w:left w:val="single" w:sz="4" w:space="0" w:color="auto"/>
              <w:bottom w:val="single" w:sz="4" w:space="0" w:color="000000"/>
              <w:right w:val="single" w:sz="4" w:space="0" w:color="auto"/>
            </w:tcBorders>
            <w:shd w:val="clear" w:color="auto" w:fill="auto"/>
            <w:vAlign w:val="center"/>
            <w:hideMark/>
          </w:tcPr>
          <w:p w14:paraId="25922C5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Kompatibilita a jednotné GUI</w:t>
            </w:r>
          </w:p>
        </w:tc>
        <w:tc>
          <w:tcPr>
            <w:tcW w:w="2570" w:type="dxa"/>
            <w:tcBorders>
              <w:top w:val="nil"/>
              <w:left w:val="nil"/>
              <w:bottom w:val="single" w:sz="4" w:space="0" w:color="auto"/>
              <w:right w:val="single" w:sz="4" w:space="0" w:color="auto"/>
            </w:tcBorders>
            <w:shd w:val="clear" w:color="auto" w:fill="auto"/>
            <w:vAlign w:val="bottom"/>
            <w:hideMark/>
          </w:tcPr>
          <w:p w14:paraId="73BAB74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Všechna nabízená disková pole musí mít jednotné GUI pro společný monitoring a správu všech polí z jedné centrální konzole.</w:t>
            </w:r>
          </w:p>
        </w:tc>
        <w:tc>
          <w:tcPr>
            <w:tcW w:w="1134" w:type="dxa"/>
            <w:tcBorders>
              <w:top w:val="nil"/>
              <w:left w:val="nil"/>
              <w:bottom w:val="single" w:sz="4" w:space="0" w:color="auto"/>
              <w:right w:val="single" w:sz="4" w:space="0" w:color="auto"/>
            </w:tcBorders>
            <w:shd w:val="clear" w:color="auto" w:fill="FFFF00"/>
            <w:vAlign w:val="bottom"/>
            <w:hideMark/>
          </w:tcPr>
          <w:p w14:paraId="5D15094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0B130DA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7500172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645CEE05" w14:textId="77777777" w:rsidTr="00E4149E">
        <w:trPr>
          <w:trHeight w:val="525"/>
        </w:trPr>
        <w:tc>
          <w:tcPr>
            <w:tcW w:w="1253" w:type="dxa"/>
            <w:vMerge/>
            <w:tcBorders>
              <w:top w:val="nil"/>
              <w:left w:val="single" w:sz="4" w:space="0" w:color="auto"/>
              <w:bottom w:val="single" w:sz="4" w:space="0" w:color="000000"/>
              <w:right w:val="single" w:sz="4" w:space="0" w:color="auto"/>
            </w:tcBorders>
            <w:vAlign w:val="center"/>
            <w:hideMark/>
          </w:tcPr>
          <w:p w14:paraId="5C1AB8A9"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082B0F0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kompatibilní s Microsoft Windows Server 2008R2, 2012, 2012R2 a 2016, Hyper-V, </w:t>
            </w:r>
            <w:proofErr w:type="spellStart"/>
            <w:r w:rsidRPr="0032475C">
              <w:rPr>
                <w:rFonts w:ascii="Calibri" w:eastAsia="Times New Roman" w:hAnsi="Calibri" w:cs="Calibri"/>
                <w:sz w:val="20"/>
                <w:szCs w:val="20"/>
                <w:lang w:eastAsia="cs-CZ"/>
              </w:rPr>
              <w:t>VMware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vSphere</w:t>
            </w:r>
            <w:proofErr w:type="spellEnd"/>
            <w:r w:rsidRPr="0032475C">
              <w:rPr>
                <w:rFonts w:ascii="Calibri" w:eastAsia="Times New Roman" w:hAnsi="Calibri" w:cs="Calibri"/>
                <w:sz w:val="20"/>
                <w:szCs w:val="20"/>
                <w:lang w:eastAsia="cs-CZ"/>
              </w:rPr>
              <w:t xml:space="preserve"> 6.0, 6.5, 6.7</w:t>
            </w:r>
          </w:p>
        </w:tc>
        <w:tc>
          <w:tcPr>
            <w:tcW w:w="1134" w:type="dxa"/>
            <w:tcBorders>
              <w:top w:val="nil"/>
              <w:left w:val="nil"/>
              <w:bottom w:val="single" w:sz="4" w:space="0" w:color="auto"/>
              <w:right w:val="single" w:sz="4" w:space="0" w:color="auto"/>
            </w:tcBorders>
            <w:shd w:val="clear" w:color="auto" w:fill="FFFF00"/>
            <w:vAlign w:val="bottom"/>
            <w:hideMark/>
          </w:tcPr>
          <w:p w14:paraId="76ED2F8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044524A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6B9C405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A39DFF5" w14:textId="77777777" w:rsidTr="00E4149E">
        <w:trPr>
          <w:trHeight w:val="525"/>
        </w:trPr>
        <w:tc>
          <w:tcPr>
            <w:tcW w:w="1253" w:type="dxa"/>
            <w:vMerge/>
            <w:tcBorders>
              <w:top w:val="nil"/>
              <w:left w:val="single" w:sz="4" w:space="0" w:color="auto"/>
              <w:bottom w:val="single" w:sz="4" w:space="0" w:color="000000"/>
              <w:right w:val="single" w:sz="4" w:space="0" w:color="auto"/>
            </w:tcBorders>
            <w:vAlign w:val="center"/>
            <w:hideMark/>
          </w:tcPr>
          <w:p w14:paraId="5C241A72"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70175F1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schopné </w:t>
            </w:r>
            <w:proofErr w:type="spellStart"/>
            <w:r w:rsidRPr="0032475C">
              <w:rPr>
                <w:rFonts w:ascii="Calibri" w:eastAsia="Times New Roman" w:hAnsi="Calibri" w:cs="Calibri"/>
                <w:sz w:val="20"/>
                <w:szCs w:val="20"/>
                <w:lang w:eastAsia="cs-CZ"/>
              </w:rPr>
              <w:t>skriptování</w:t>
            </w:r>
            <w:proofErr w:type="spellEnd"/>
            <w:r w:rsidRPr="0032475C">
              <w:rPr>
                <w:rFonts w:ascii="Calibri" w:eastAsia="Times New Roman" w:hAnsi="Calibri" w:cs="Calibri"/>
                <w:sz w:val="20"/>
                <w:szCs w:val="20"/>
                <w:lang w:eastAsia="cs-CZ"/>
              </w:rPr>
              <w:t xml:space="preserve"> správy diskového pole pomocí </w:t>
            </w:r>
            <w:proofErr w:type="spellStart"/>
            <w:r w:rsidRPr="0032475C">
              <w:rPr>
                <w:rFonts w:ascii="Calibri" w:eastAsia="Times New Roman" w:hAnsi="Calibri" w:cs="Calibri"/>
                <w:sz w:val="20"/>
                <w:szCs w:val="20"/>
                <w:lang w:eastAsia="cs-CZ"/>
              </w:rPr>
              <w:t>RESTful</w:t>
            </w:r>
            <w:proofErr w:type="spellEnd"/>
            <w:r w:rsidRPr="0032475C">
              <w:rPr>
                <w:rFonts w:ascii="Calibri" w:eastAsia="Times New Roman" w:hAnsi="Calibri" w:cs="Calibri"/>
                <w:sz w:val="20"/>
                <w:szCs w:val="20"/>
                <w:lang w:eastAsia="cs-CZ"/>
              </w:rPr>
              <w:t xml:space="preserve"> API a Microsoft </w:t>
            </w:r>
            <w:proofErr w:type="spellStart"/>
            <w:r w:rsidRPr="0032475C">
              <w:rPr>
                <w:rFonts w:ascii="Calibri" w:eastAsia="Times New Roman" w:hAnsi="Calibri" w:cs="Calibri"/>
                <w:sz w:val="20"/>
                <w:szCs w:val="20"/>
                <w:lang w:eastAsia="cs-CZ"/>
              </w:rPr>
              <w:t>PowerShell</w:t>
            </w:r>
            <w:proofErr w:type="spellEnd"/>
            <w:r w:rsidRPr="0032475C">
              <w:rPr>
                <w:rFonts w:ascii="Calibri" w:eastAsia="Times New Roman" w:hAnsi="Calibri" w:cs="Calibri"/>
                <w:sz w:val="20"/>
                <w:szCs w:val="20"/>
                <w:lang w:eastAsia="cs-CZ"/>
              </w:rPr>
              <w:t xml:space="preserve"> API. Přenos musí být zabezpečený pomocí https.</w:t>
            </w:r>
          </w:p>
        </w:tc>
        <w:tc>
          <w:tcPr>
            <w:tcW w:w="1134" w:type="dxa"/>
            <w:tcBorders>
              <w:top w:val="nil"/>
              <w:left w:val="nil"/>
              <w:bottom w:val="single" w:sz="4" w:space="0" w:color="auto"/>
              <w:right w:val="single" w:sz="4" w:space="0" w:color="auto"/>
            </w:tcBorders>
            <w:shd w:val="clear" w:color="auto" w:fill="FFFF00"/>
            <w:vAlign w:val="bottom"/>
            <w:hideMark/>
          </w:tcPr>
          <w:p w14:paraId="4BA7700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FFFF00"/>
            <w:vAlign w:val="center"/>
            <w:hideMark/>
          </w:tcPr>
          <w:p w14:paraId="7181E72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1F8DB3D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64AEB21D" w14:textId="77777777" w:rsidTr="00E4149E">
        <w:trPr>
          <w:trHeight w:val="855"/>
        </w:trPr>
        <w:tc>
          <w:tcPr>
            <w:tcW w:w="1253" w:type="dxa"/>
            <w:vMerge/>
            <w:tcBorders>
              <w:top w:val="nil"/>
              <w:left w:val="single" w:sz="4" w:space="0" w:color="auto"/>
              <w:bottom w:val="single" w:sz="4" w:space="0" w:color="000000"/>
              <w:right w:val="single" w:sz="4" w:space="0" w:color="auto"/>
            </w:tcBorders>
            <w:vAlign w:val="center"/>
            <w:hideMark/>
          </w:tcPr>
          <w:p w14:paraId="39517619"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bottom"/>
            <w:hideMark/>
          </w:tcPr>
          <w:p w14:paraId="052C6A7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Veškeré požadované funkce a vlastnosti musí být dostupné nejpozději dnem podání nabídky. V případě firmware se musí jednat o standardní, komerčně nasazované verze, bez zákaznických modifikací.</w:t>
            </w:r>
          </w:p>
        </w:tc>
        <w:tc>
          <w:tcPr>
            <w:tcW w:w="1134" w:type="dxa"/>
            <w:tcBorders>
              <w:top w:val="nil"/>
              <w:left w:val="nil"/>
              <w:bottom w:val="single" w:sz="4" w:space="0" w:color="auto"/>
              <w:right w:val="single" w:sz="4" w:space="0" w:color="auto"/>
            </w:tcBorders>
            <w:shd w:val="clear" w:color="auto" w:fill="FFFF00"/>
            <w:vAlign w:val="bottom"/>
            <w:hideMark/>
          </w:tcPr>
          <w:p w14:paraId="13FDE2E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0DF57E53"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přesné označení verze firmware.</w:t>
            </w:r>
          </w:p>
        </w:tc>
        <w:tc>
          <w:tcPr>
            <w:tcW w:w="1263" w:type="dxa"/>
            <w:tcBorders>
              <w:top w:val="nil"/>
              <w:left w:val="nil"/>
              <w:bottom w:val="single" w:sz="4" w:space="0" w:color="auto"/>
              <w:right w:val="single" w:sz="4" w:space="0" w:color="auto"/>
            </w:tcBorders>
            <w:shd w:val="clear" w:color="auto" w:fill="FFFF00"/>
            <w:vAlign w:val="bottom"/>
            <w:hideMark/>
          </w:tcPr>
          <w:p w14:paraId="1DFBEC8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15965E9E" w14:textId="77777777" w:rsidTr="00E4149E">
        <w:trPr>
          <w:trHeight w:val="600"/>
        </w:trPr>
        <w:tc>
          <w:tcPr>
            <w:tcW w:w="1253" w:type="dxa"/>
            <w:tcBorders>
              <w:top w:val="nil"/>
              <w:left w:val="single" w:sz="4" w:space="0" w:color="auto"/>
              <w:bottom w:val="nil"/>
              <w:right w:val="single" w:sz="4" w:space="0" w:color="auto"/>
            </w:tcBorders>
            <w:shd w:val="clear" w:color="auto" w:fill="auto"/>
            <w:vAlign w:val="center"/>
            <w:hideMark/>
          </w:tcPr>
          <w:p w14:paraId="1CF3FB0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Rozšiřitelnost zařízení</w:t>
            </w:r>
          </w:p>
        </w:tc>
        <w:tc>
          <w:tcPr>
            <w:tcW w:w="2570" w:type="dxa"/>
            <w:tcBorders>
              <w:top w:val="nil"/>
              <w:left w:val="nil"/>
              <w:bottom w:val="nil"/>
              <w:right w:val="single" w:sz="4" w:space="0" w:color="auto"/>
            </w:tcBorders>
            <w:shd w:val="clear" w:color="auto" w:fill="auto"/>
            <w:vAlign w:val="bottom"/>
            <w:hideMark/>
          </w:tcPr>
          <w:p w14:paraId="56F1CBA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rozšiřitelné na min. 2 PB RAW kapacity, a to online, pouhým přidáním disků a polic, bez nutnosti dokupovat další řadiče či licence.</w:t>
            </w:r>
          </w:p>
        </w:tc>
        <w:tc>
          <w:tcPr>
            <w:tcW w:w="1134" w:type="dxa"/>
            <w:tcBorders>
              <w:top w:val="nil"/>
              <w:left w:val="nil"/>
              <w:bottom w:val="nil"/>
              <w:right w:val="single" w:sz="4" w:space="0" w:color="auto"/>
            </w:tcBorders>
            <w:shd w:val="clear" w:color="auto" w:fill="FFFF00"/>
            <w:vAlign w:val="center"/>
            <w:hideMark/>
          </w:tcPr>
          <w:p w14:paraId="151EA188" w14:textId="77777777" w:rsidR="0032475C" w:rsidRPr="0032475C" w:rsidRDefault="0032475C" w:rsidP="00CF32C3">
            <w:pPr>
              <w:spacing w:after="0" w:line="240" w:lineRule="auto"/>
              <w:ind w:firstLineChars="100" w:firstLine="200"/>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2842" w:type="dxa"/>
            <w:tcBorders>
              <w:top w:val="nil"/>
              <w:left w:val="nil"/>
              <w:bottom w:val="nil"/>
              <w:right w:val="single" w:sz="4" w:space="0" w:color="auto"/>
            </w:tcBorders>
            <w:shd w:val="clear" w:color="auto" w:fill="auto"/>
            <w:vAlign w:val="center"/>
            <w:hideMark/>
          </w:tcPr>
          <w:p w14:paraId="5327AC6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maximální možnou RAW kapacitu.</w:t>
            </w:r>
          </w:p>
        </w:tc>
        <w:tc>
          <w:tcPr>
            <w:tcW w:w="1263" w:type="dxa"/>
            <w:tcBorders>
              <w:top w:val="nil"/>
              <w:left w:val="nil"/>
              <w:bottom w:val="single" w:sz="4" w:space="0" w:color="auto"/>
              <w:right w:val="single" w:sz="4" w:space="0" w:color="auto"/>
            </w:tcBorders>
            <w:shd w:val="clear" w:color="auto" w:fill="FFFF00"/>
            <w:vAlign w:val="bottom"/>
            <w:hideMark/>
          </w:tcPr>
          <w:p w14:paraId="340DEEF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r>
      <w:tr w:rsidR="00EF5911" w:rsidRPr="0032475C" w14:paraId="630BF7FD" w14:textId="77777777" w:rsidTr="00E4149E">
        <w:trPr>
          <w:trHeight w:val="300"/>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88CC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Požadavky na záruku a servis</w:t>
            </w:r>
          </w:p>
        </w:tc>
        <w:tc>
          <w:tcPr>
            <w:tcW w:w="2570" w:type="dxa"/>
            <w:tcBorders>
              <w:top w:val="single" w:sz="4" w:space="0" w:color="auto"/>
              <w:left w:val="nil"/>
              <w:bottom w:val="single" w:sz="4" w:space="0" w:color="auto"/>
              <w:right w:val="single" w:sz="4" w:space="0" w:color="auto"/>
            </w:tcBorders>
            <w:shd w:val="clear" w:color="auto" w:fill="auto"/>
            <w:vAlign w:val="center"/>
            <w:hideMark/>
          </w:tcPr>
          <w:p w14:paraId="76FE26D4"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Požadujeme dodání podpory výrobce v délce trvání min. 5 let</w:t>
            </w:r>
          </w:p>
        </w:tc>
        <w:tc>
          <w:tcPr>
            <w:tcW w:w="1134" w:type="dxa"/>
            <w:tcBorders>
              <w:top w:val="single" w:sz="4" w:space="0" w:color="auto"/>
              <w:left w:val="nil"/>
              <w:bottom w:val="single" w:sz="4" w:space="0" w:color="auto"/>
              <w:right w:val="single" w:sz="4" w:space="0" w:color="auto"/>
            </w:tcBorders>
            <w:shd w:val="clear" w:color="auto" w:fill="FFFF00"/>
            <w:noWrap/>
            <w:vAlign w:val="bottom"/>
            <w:hideMark/>
          </w:tcPr>
          <w:p w14:paraId="0F24801D"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single" w:sz="4" w:space="0" w:color="auto"/>
              <w:left w:val="nil"/>
              <w:bottom w:val="single" w:sz="4" w:space="0" w:color="auto"/>
              <w:right w:val="single" w:sz="4" w:space="0" w:color="auto"/>
            </w:tcBorders>
            <w:shd w:val="clear" w:color="auto" w:fill="FFFF00"/>
            <w:noWrap/>
            <w:vAlign w:val="bottom"/>
            <w:hideMark/>
          </w:tcPr>
          <w:p w14:paraId="06539DFF"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50E101B9"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7DAC9CA" w14:textId="77777777" w:rsidTr="00E4149E">
        <w:trPr>
          <w:trHeight w:val="30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5D358052"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6888BAB4"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Dostupnost podpory musí být zajištěna v režimu 24x7, 365 dní v roce.</w:t>
            </w:r>
          </w:p>
        </w:tc>
        <w:tc>
          <w:tcPr>
            <w:tcW w:w="1134" w:type="dxa"/>
            <w:tcBorders>
              <w:top w:val="nil"/>
              <w:left w:val="nil"/>
              <w:bottom w:val="single" w:sz="4" w:space="0" w:color="auto"/>
              <w:right w:val="single" w:sz="4" w:space="0" w:color="auto"/>
            </w:tcBorders>
            <w:shd w:val="clear" w:color="auto" w:fill="FFFF00"/>
            <w:noWrap/>
            <w:vAlign w:val="bottom"/>
            <w:hideMark/>
          </w:tcPr>
          <w:p w14:paraId="606F815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FFFF00"/>
            <w:noWrap/>
            <w:vAlign w:val="bottom"/>
            <w:hideMark/>
          </w:tcPr>
          <w:p w14:paraId="30C1499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0231B43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B41970B" w14:textId="77777777" w:rsidTr="00E4149E">
        <w:trPr>
          <w:trHeight w:val="51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2F7C2C3E"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49BA198B"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Součástí podpory musí být zajištění opravy na místě se zahájením zásahu do 4 hodin od diagnostiky závady. </w:t>
            </w:r>
          </w:p>
        </w:tc>
        <w:tc>
          <w:tcPr>
            <w:tcW w:w="1134" w:type="dxa"/>
            <w:tcBorders>
              <w:top w:val="nil"/>
              <w:left w:val="nil"/>
              <w:bottom w:val="single" w:sz="4" w:space="0" w:color="auto"/>
              <w:right w:val="single" w:sz="4" w:space="0" w:color="auto"/>
            </w:tcBorders>
            <w:shd w:val="clear" w:color="auto" w:fill="FFFF00"/>
            <w:noWrap/>
            <w:vAlign w:val="bottom"/>
            <w:hideMark/>
          </w:tcPr>
          <w:p w14:paraId="0372CD3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FFFF00"/>
            <w:noWrap/>
            <w:vAlign w:val="bottom"/>
            <w:hideMark/>
          </w:tcPr>
          <w:p w14:paraId="6637FAD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0C9F02F8"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09AA346D" w14:textId="77777777" w:rsidTr="00E4149E">
        <w:trPr>
          <w:trHeight w:val="51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2E4C6E9E"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453C7346"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1134" w:type="dxa"/>
            <w:tcBorders>
              <w:top w:val="nil"/>
              <w:left w:val="nil"/>
              <w:bottom w:val="single" w:sz="4" w:space="0" w:color="auto"/>
              <w:right w:val="single" w:sz="4" w:space="0" w:color="auto"/>
            </w:tcBorders>
            <w:shd w:val="clear" w:color="auto" w:fill="FFFF00"/>
            <w:noWrap/>
            <w:vAlign w:val="bottom"/>
            <w:hideMark/>
          </w:tcPr>
          <w:p w14:paraId="3B1F1008"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FFFF00"/>
            <w:noWrap/>
            <w:vAlign w:val="bottom"/>
            <w:hideMark/>
          </w:tcPr>
          <w:p w14:paraId="31B6E750"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50D4AAD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6DE520A" w14:textId="77777777" w:rsidTr="00E4149E">
        <w:trPr>
          <w:trHeight w:val="102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61A9EFEB"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4F65FEA9"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32475C">
              <w:rPr>
                <w:rFonts w:ascii="Calibri" w:eastAsia="Times New Roman" w:hAnsi="Calibri" w:cs="Calibri"/>
                <w:color w:val="000000"/>
                <w:sz w:val="20"/>
                <w:szCs w:val="20"/>
                <w:lang w:eastAsia="cs-CZ"/>
              </w:rPr>
              <w:t>helpdesku</w:t>
            </w:r>
            <w:proofErr w:type="spellEnd"/>
            <w:r w:rsidRPr="0032475C">
              <w:rPr>
                <w:rFonts w:ascii="Calibri" w:eastAsia="Times New Roman" w:hAnsi="Calibri" w:cs="Calibri"/>
                <w:color w:val="000000"/>
                <w:sz w:val="20"/>
                <w:szCs w:val="20"/>
                <w:lang w:eastAsia="cs-CZ"/>
              </w:rPr>
              <w:t>.</w:t>
            </w:r>
          </w:p>
        </w:tc>
        <w:tc>
          <w:tcPr>
            <w:tcW w:w="1134" w:type="dxa"/>
            <w:tcBorders>
              <w:top w:val="nil"/>
              <w:left w:val="nil"/>
              <w:bottom w:val="single" w:sz="4" w:space="0" w:color="auto"/>
              <w:right w:val="single" w:sz="4" w:space="0" w:color="auto"/>
            </w:tcBorders>
            <w:shd w:val="clear" w:color="auto" w:fill="FFFF00"/>
            <w:noWrap/>
            <w:vAlign w:val="bottom"/>
            <w:hideMark/>
          </w:tcPr>
          <w:p w14:paraId="16E76FA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auto"/>
            <w:vAlign w:val="center"/>
            <w:hideMark/>
          </w:tcPr>
          <w:p w14:paraId="47B29CA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přesné označení servisní garance poskytnuté výrobcem zařízení a jeho parametry formou katalogového listu služby.</w:t>
            </w:r>
          </w:p>
        </w:tc>
        <w:tc>
          <w:tcPr>
            <w:tcW w:w="1263" w:type="dxa"/>
            <w:tcBorders>
              <w:top w:val="nil"/>
              <w:left w:val="nil"/>
              <w:bottom w:val="single" w:sz="4" w:space="0" w:color="auto"/>
              <w:right w:val="single" w:sz="4" w:space="0" w:color="auto"/>
            </w:tcBorders>
            <w:shd w:val="clear" w:color="auto" w:fill="FFFF00"/>
            <w:vAlign w:val="bottom"/>
            <w:hideMark/>
          </w:tcPr>
          <w:p w14:paraId="2A31783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4CEAE227" w14:textId="77777777" w:rsidTr="00E4149E">
        <w:trPr>
          <w:trHeight w:val="51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59FE24F8"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vAlign w:val="center"/>
            <w:hideMark/>
          </w:tcPr>
          <w:p w14:paraId="05DD280C"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1134" w:type="dxa"/>
            <w:tcBorders>
              <w:top w:val="nil"/>
              <w:left w:val="nil"/>
              <w:bottom w:val="single" w:sz="4" w:space="0" w:color="auto"/>
              <w:right w:val="single" w:sz="4" w:space="0" w:color="auto"/>
            </w:tcBorders>
            <w:shd w:val="clear" w:color="auto" w:fill="FFFF00"/>
            <w:noWrap/>
            <w:vAlign w:val="bottom"/>
            <w:hideMark/>
          </w:tcPr>
          <w:p w14:paraId="105601B2"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FFFF00"/>
            <w:noWrap/>
            <w:vAlign w:val="bottom"/>
            <w:hideMark/>
          </w:tcPr>
          <w:p w14:paraId="4E8BB905"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6145C6D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EF5911" w:rsidRPr="0032475C" w14:paraId="1D11B930" w14:textId="77777777" w:rsidTr="00E4149E">
        <w:trPr>
          <w:trHeight w:val="1020"/>
        </w:trPr>
        <w:tc>
          <w:tcPr>
            <w:tcW w:w="1253" w:type="dxa"/>
            <w:vMerge/>
            <w:tcBorders>
              <w:top w:val="single" w:sz="4" w:space="0" w:color="auto"/>
              <w:left w:val="single" w:sz="4" w:space="0" w:color="auto"/>
              <w:bottom w:val="single" w:sz="4" w:space="0" w:color="auto"/>
              <w:right w:val="single" w:sz="4" w:space="0" w:color="auto"/>
            </w:tcBorders>
            <w:vAlign w:val="center"/>
            <w:hideMark/>
          </w:tcPr>
          <w:p w14:paraId="69F2D226"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2570" w:type="dxa"/>
            <w:tcBorders>
              <w:top w:val="nil"/>
              <w:left w:val="nil"/>
              <w:bottom w:val="single" w:sz="4" w:space="0" w:color="auto"/>
              <w:right w:val="single" w:sz="4" w:space="0" w:color="auto"/>
            </w:tcBorders>
            <w:shd w:val="clear" w:color="auto" w:fill="auto"/>
            <w:hideMark/>
          </w:tcPr>
          <w:p w14:paraId="2374EFC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1134" w:type="dxa"/>
            <w:tcBorders>
              <w:top w:val="nil"/>
              <w:left w:val="nil"/>
              <w:bottom w:val="single" w:sz="4" w:space="0" w:color="auto"/>
              <w:right w:val="single" w:sz="4" w:space="0" w:color="auto"/>
            </w:tcBorders>
            <w:shd w:val="clear" w:color="auto" w:fill="FFFF00"/>
            <w:noWrap/>
            <w:vAlign w:val="bottom"/>
            <w:hideMark/>
          </w:tcPr>
          <w:p w14:paraId="58201F7A"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2842" w:type="dxa"/>
            <w:tcBorders>
              <w:top w:val="nil"/>
              <w:left w:val="nil"/>
              <w:bottom w:val="single" w:sz="4" w:space="0" w:color="auto"/>
              <w:right w:val="single" w:sz="4" w:space="0" w:color="auto"/>
            </w:tcBorders>
            <w:shd w:val="clear" w:color="auto" w:fill="FFFF00"/>
            <w:noWrap/>
            <w:vAlign w:val="bottom"/>
            <w:hideMark/>
          </w:tcPr>
          <w:p w14:paraId="6364784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1263" w:type="dxa"/>
            <w:tcBorders>
              <w:top w:val="nil"/>
              <w:left w:val="nil"/>
              <w:bottom w:val="single" w:sz="4" w:space="0" w:color="auto"/>
              <w:right w:val="single" w:sz="4" w:space="0" w:color="auto"/>
            </w:tcBorders>
            <w:shd w:val="clear" w:color="auto" w:fill="FFFF00"/>
            <w:vAlign w:val="bottom"/>
            <w:hideMark/>
          </w:tcPr>
          <w:p w14:paraId="2066A69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bl>
    <w:p w14:paraId="5D210FE2" w14:textId="29365A78" w:rsidR="00B63F86" w:rsidRDefault="00B63F86" w:rsidP="00CF32C3">
      <w:pPr>
        <w:jc w:val="both"/>
      </w:pPr>
    </w:p>
    <w:p w14:paraId="25396F02" w14:textId="5A091F07" w:rsidR="00CF32C3" w:rsidRDefault="00CF32C3" w:rsidP="00CF32C3">
      <w:pPr>
        <w:jc w:val="both"/>
      </w:pPr>
    </w:p>
    <w:p w14:paraId="2AF844CF" w14:textId="6F71E6E5" w:rsidR="00E4149E" w:rsidRDefault="00E4149E" w:rsidP="00CF32C3">
      <w:pPr>
        <w:jc w:val="both"/>
      </w:pPr>
    </w:p>
    <w:p w14:paraId="7FB3CD42" w14:textId="6A913074" w:rsidR="00E4149E" w:rsidRDefault="00E4149E" w:rsidP="00CF32C3">
      <w:pPr>
        <w:jc w:val="both"/>
      </w:pPr>
    </w:p>
    <w:p w14:paraId="5EFCC527" w14:textId="33361259" w:rsidR="00E4149E" w:rsidRDefault="00E4149E" w:rsidP="00CF32C3">
      <w:pPr>
        <w:jc w:val="both"/>
      </w:pPr>
    </w:p>
    <w:p w14:paraId="3C6AA365" w14:textId="71DBBFE8" w:rsidR="00E4149E" w:rsidRDefault="00E4149E" w:rsidP="00CF32C3">
      <w:pPr>
        <w:jc w:val="both"/>
      </w:pPr>
    </w:p>
    <w:p w14:paraId="165E1FEB" w14:textId="77777777" w:rsidR="00E4149E" w:rsidRDefault="00E4149E" w:rsidP="00CF32C3">
      <w:pPr>
        <w:jc w:val="both"/>
      </w:pPr>
    </w:p>
    <w:p w14:paraId="0D6013AB" w14:textId="77777777" w:rsidR="00FC15A7" w:rsidRDefault="00FC15A7" w:rsidP="00CF32C3">
      <w:pPr>
        <w:pStyle w:val="Nadpis3"/>
      </w:pPr>
      <w:r>
        <w:t>SAN infrastruktura</w:t>
      </w:r>
    </w:p>
    <w:p w14:paraId="3CBCD5FB" w14:textId="77777777" w:rsidR="00FC15A7" w:rsidRDefault="00FC15A7" w:rsidP="00CF32C3">
      <w:pPr>
        <w:jc w:val="both"/>
      </w:pPr>
    </w:p>
    <w:tbl>
      <w:tblPr>
        <w:tblW w:w="0" w:type="auto"/>
        <w:tblCellMar>
          <w:left w:w="70" w:type="dxa"/>
          <w:right w:w="70" w:type="dxa"/>
        </w:tblCellMar>
        <w:tblLook w:val="04A0" w:firstRow="1" w:lastRow="0" w:firstColumn="1" w:lastColumn="0" w:noHBand="0" w:noVBand="1"/>
      </w:tblPr>
      <w:tblGrid>
        <w:gridCol w:w="1258"/>
        <w:gridCol w:w="1886"/>
        <w:gridCol w:w="851"/>
        <w:gridCol w:w="3751"/>
        <w:gridCol w:w="1316"/>
      </w:tblGrid>
      <w:tr w:rsidR="0032475C" w:rsidRPr="00E4149E" w14:paraId="77005233" w14:textId="77777777" w:rsidTr="00E4149E">
        <w:trPr>
          <w:trHeight w:val="765"/>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E825ED5" w14:textId="77777777"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lastRenderedPageBreak/>
              <w:t>Požadované vlastnosti zařízení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7D140E" w14:textId="2693D8ED" w:rsidR="0032475C" w:rsidRPr="00E4149E" w:rsidRDefault="00E4149E" w:rsidP="00E4149E">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Splněno: ANO/NE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B772E88" w14:textId="77777777"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410241" w14:textId="77777777"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32475C" w:rsidRPr="0032475C" w14:paraId="694F2A75" w14:textId="77777777" w:rsidTr="00E4149E">
        <w:trPr>
          <w:trHeight w:val="510"/>
          <w:tblHeader/>
        </w:trPr>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25E5F8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Přesné typové označení nabízeného zařízení</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598347D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1C6894E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7324E41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1D110C2F" w14:textId="77777777"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D1CBE1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Počet ks</w:t>
            </w:r>
          </w:p>
        </w:tc>
        <w:tc>
          <w:tcPr>
            <w:tcW w:w="0" w:type="auto"/>
            <w:tcBorders>
              <w:top w:val="nil"/>
              <w:left w:val="nil"/>
              <w:bottom w:val="single" w:sz="4" w:space="0" w:color="auto"/>
              <w:right w:val="single" w:sz="4" w:space="0" w:color="auto"/>
            </w:tcBorders>
            <w:shd w:val="clear" w:color="auto" w:fill="auto"/>
            <w:vAlign w:val="bottom"/>
            <w:hideMark/>
          </w:tcPr>
          <w:p w14:paraId="72B6692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4</w:t>
            </w:r>
          </w:p>
        </w:tc>
        <w:tc>
          <w:tcPr>
            <w:tcW w:w="0" w:type="auto"/>
            <w:tcBorders>
              <w:top w:val="nil"/>
              <w:left w:val="nil"/>
              <w:bottom w:val="single" w:sz="4" w:space="0" w:color="auto"/>
              <w:right w:val="single" w:sz="4" w:space="0" w:color="auto"/>
            </w:tcBorders>
            <w:shd w:val="clear" w:color="auto" w:fill="FFFF00"/>
            <w:vAlign w:val="bottom"/>
            <w:hideMark/>
          </w:tcPr>
          <w:p w14:paraId="5AECD85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4B34F725"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9FA2959"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1D3C728" w14:textId="77777777"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20D1A2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Formát zařízení</w:t>
            </w:r>
          </w:p>
        </w:tc>
        <w:tc>
          <w:tcPr>
            <w:tcW w:w="0" w:type="auto"/>
            <w:tcBorders>
              <w:top w:val="nil"/>
              <w:left w:val="nil"/>
              <w:bottom w:val="single" w:sz="4" w:space="0" w:color="auto"/>
              <w:right w:val="single" w:sz="4" w:space="0" w:color="auto"/>
            </w:tcBorders>
            <w:shd w:val="clear" w:color="auto" w:fill="auto"/>
            <w:vAlign w:val="bottom"/>
            <w:hideMark/>
          </w:tcPr>
          <w:p w14:paraId="3BB2058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19" RACK provedení, výška max. 1U </w:t>
            </w:r>
          </w:p>
        </w:tc>
        <w:tc>
          <w:tcPr>
            <w:tcW w:w="0" w:type="auto"/>
            <w:tcBorders>
              <w:top w:val="nil"/>
              <w:left w:val="nil"/>
              <w:bottom w:val="single" w:sz="4" w:space="0" w:color="auto"/>
              <w:right w:val="single" w:sz="4" w:space="0" w:color="auto"/>
            </w:tcBorders>
            <w:shd w:val="clear" w:color="auto" w:fill="FFFF00"/>
            <w:vAlign w:val="bottom"/>
            <w:hideMark/>
          </w:tcPr>
          <w:p w14:paraId="378B6D2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AE6575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1B181F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7B8DDDC3" w14:textId="77777777"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8C2F0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Kategorie zařízení</w:t>
            </w:r>
          </w:p>
        </w:tc>
        <w:tc>
          <w:tcPr>
            <w:tcW w:w="0" w:type="auto"/>
            <w:tcBorders>
              <w:top w:val="nil"/>
              <w:left w:val="nil"/>
              <w:bottom w:val="single" w:sz="4" w:space="0" w:color="auto"/>
              <w:right w:val="single" w:sz="4" w:space="0" w:color="auto"/>
            </w:tcBorders>
            <w:shd w:val="clear" w:color="auto" w:fill="auto"/>
            <w:vAlign w:val="center"/>
            <w:hideMark/>
          </w:tcPr>
          <w:p w14:paraId="40F6310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SAN </w:t>
            </w:r>
            <w:proofErr w:type="spellStart"/>
            <w:r w:rsidRPr="0032475C">
              <w:rPr>
                <w:rFonts w:ascii="Calibri" w:eastAsia="Times New Roman" w:hAnsi="Calibri" w:cs="Calibri"/>
                <w:sz w:val="20"/>
                <w:szCs w:val="20"/>
                <w:lang w:eastAsia="cs-CZ"/>
              </w:rPr>
              <w:t>switch</w:t>
            </w:r>
            <w:proofErr w:type="spellEnd"/>
            <w:r w:rsidRPr="0032475C">
              <w:rPr>
                <w:rFonts w:ascii="Calibri" w:eastAsia="Times New Roman" w:hAnsi="Calibri" w:cs="Calibri"/>
                <w:sz w:val="20"/>
                <w:szCs w:val="20"/>
                <w:lang w:eastAsia="cs-CZ"/>
              </w:rPr>
              <w:t xml:space="preserve"> technologie </w:t>
            </w:r>
            <w:proofErr w:type="spellStart"/>
            <w:r w:rsidRPr="0032475C">
              <w:rPr>
                <w:rFonts w:ascii="Calibri" w:eastAsia="Times New Roman" w:hAnsi="Calibri" w:cs="Calibri"/>
                <w:sz w:val="20"/>
                <w:szCs w:val="20"/>
                <w:lang w:eastAsia="cs-CZ"/>
              </w:rPr>
              <w:t>Fibre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Channel</w:t>
            </w:r>
            <w:proofErr w:type="spellEnd"/>
            <w:r w:rsidRPr="0032475C">
              <w:rPr>
                <w:rFonts w:ascii="Calibri" w:eastAsia="Times New Roman" w:hAnsi="Calibri" w:cs="Calibri"/>
                <w:sz w:val="20"/>
                <w:szCs w:val="20"/>
                <w:lang w:eastAsia="cs-CZ"/>
              </w:rPr>
              <w:t xml:space="preserve"> 16Gbit</w:t>
            </w:r>
          </w:p>
        </w:tc>
        <w:tc>
          <w:tcPr>
            <w:tcW w:w="0" w:type="auto"/>
            <w:tcBorders>
              <w:top w:val="nil"/>
              <w:left w:val="nil"/>
              <w:bottom w:val="single" w:sz="4" w:space="0" w:color="auto"/>
              <w:right w:val="single" w:sz="4" w:space="0" w:color="auto"/>
            </w:tcBorders>
            <w:shd w:val="clear" w:color="auto" w:fill="FFFF00"/>
            <w:vAlign w:val="center"/>
            <w:hideMark/>
          </w:tcPr>
          <w:p w14:paraId="3FC2FC8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65FC3D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2E8799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3910AE5" w14:textId="77777777" w:rsidTr="00E4149E">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C81735C"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Porty</w:t>
            </w:r>
          </w:p>
        </w:tc>
        <w:tc>
          <w:tcPr>
            <w:tcW w:w="0" w:type="auto"/>
            <w:tcBorders>
              <w:top w:val="nil"/>
              <w:left w:val="nil"/>
              <w:bottom w:val="single" w:sz="4" w:space="0" w:color="auto"/>
              <w:right w:val="single" w:sz="4" w:space="0" w:color="auto"/>
            </w:tcBorders>
            <w:shd w:val="clear" w:color="auto" w:fill="auto"/>
            <w:vAlign w:val="bottom"/>
            <w:hideMark/>
          </w:tcPr>
          <w:p w14:paraId="5D334B1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vybaveno min. 48 porty</w:t>
            </w:r>
          </w:p>
        </w:tc>
        <w:tc>
          <w:tcPr>
            <w:tcW w:w="0" w:type="auto"/>
            <w:tcBorders>
              <w:top w:val="nil"/>
              <w:left w:val="nil"/>
              <w:bottom w:val="single" w:sz="4" w:space="0" w:color="auto"/>
              <w:right w:val="single" w:sz="4" w:space="0" w:color="auto"/>
            </w:tcBorders>
            <w:shd w:val="clear" w:color="auto" w:fill="FFFF00"/>
            <w:vAlign w:val="bottom"/>
            <w:hideMark/>
          </w:tcPr>
          <w:p w14:paraId="13D493D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D375FF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069528F"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313B26F7" w14:textId="77777777" w:rsidTr="00E4149E">
        <w:trPr>
          <w:trHeight w:val="510"/>
        </w:trPr>
        <w:tc>
          <w:tcPr>
            <w:tcW w:w="0" w:type="auto"/>
            <w:vMerge/>
            <w:tcBorders>
              <w:top w:val="nil"/>
              <w:left w:val="single" w:sz="4" w:space="0" w:color="auto"/>
              <w:bottom w:val="single" w:sz="4" w:space="0" w:color="000000"/>
              <w:right w:val="single" w:sz="4" w:space="0" w:color="auto"/>
            </w:tcBorders>
            <w:vAlign w:val="center"/>
            <w:hideMark/>
          </w:tcPr>
          <w:p w14:paraId="7E5BCFF3"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345988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Každý port musí umožnit využití přenosové rychlosti 2, 4, 8, 16 </w:t>
            </w:r>
            <w:proofErr w:type="spellStart"/>
            <w:r w:rsidRPr="0032475C">
              <w:rPr>
                <w:rFonts w:ascii="Calibri" w:eastAsia="Times New Roman" w:hAnsi="Calibri" w:cs="Calibri"/>
                <w:sz w:val="20"/>
                <w:szCs w:val="20"/>
                <w:lang w:eastAsia="cs-CZ"/>
              </w:rPr>
              <w:t>Gbit</w:t>
            </w:r>
            <w:proofErr w:type="spellEnd"/>
            <w:r w:rsidRPr="0032475C">
              <w:rPr>
                <w:rFonts w:ascii="Calibri" w:eastAsia="Times New Roman" w:hAnsi="Calibri" w:cs="Calibri"/>
                <w:sz w:val="20"/>
                <w:szCs w:val="20"/>
                <w:lang w:eastAsia="cs-CZ"/>
              </w:rPr>
              <w:t>/s s automatickým rozpoznáním rychlosti</w:t>
            </w:r>
          </w:p>
        </w:tc>
        <w:tc>
          <w:tcPr>
            <w:tcW w:w="0" w:type="auto"/>
            <w:tcBorders>
              <w:top w:val="nil"/>
              <w:left w:val="nil"/>
              <w:bottom w:val="single" w:sz="4" w:space="0" w:color="auto"/>
              <w:right w:val="single" w:sz="4" w:space="0" w:color="auto"/>
            </w:tcBorders>
            <w:shd w:val="clear" w:color="auto" w:fill="FFFF00"/>
            <w:vAlign w:val="center"/>
            <w:hideMark/>
          </w:tcPr>
          <w:p w14:paraId="3FF991F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64619488"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E8C238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F537D5B" w14:textId="77777777" w:rsidTr="00E4149E">
        <w:trPr>
          <w:trHeight w:val="300"/>
        </w:trPr>
        <w:tc>
          <w:tcPr>
            <w:tcW w:w="0" w:type="auto"/>
            <w:vMerge/>
            <w:tcBorders>
              <w:top w:val="nil"/>
              <w:left w:val="single" w:sz="4" w:space="0" w:color="auto"/>
              <w:bottom w:val="single" w:sz="4" w:space="0" w:color="000000"/>
              <w:right w:val="single" w:sz="4" w:space="0" w:color="auto"/>
            </w:tcBorders>
            <w:vAlign w:val="center"/>
            <w:hideMark/>
          </w:tcPr>
          <w:p w14:paraId="4552AB6B"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0F8711F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mít v rámci dodávky licencováno min. 36 portů</w:t>
            </w:r>
          </w:p>
        </w:tc>
        <w:tc>
          <w:tcPr>
            <w:tcW w:w="0" w:type="auto"/>
            <w:tcBorders>
              <w:top w:val="nil"/>
              <w:left w:val="nil"/>
              <w:bottom w:val="single" w:sz="4" w:space="0" w:color="auto"/>
              <w:right w:val="single" w:sz="4" w:space="0" w:color="auto"/>
            </w:tcBorders>
            <w:shd w:val="clear" w:color="auto" w:fill="FFFF00"/>
            <w:vAlign w:val="center"/>
            <w:hideMark/>
          </w:tcPr>
          <w:p w14:paraId="4BC938B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192050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9D8702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7F572F80" w14:textId="77777777" w:rsidTr="00E4149E">
        <w:trPr>
          <w:trHeight w:val="510"/>
        </w:trPr>
        <w:tc>
          <w:tcPr>
            <w:tcW w:w="0" w:type="auto"/>
            <w:vMerge/>
            <w:tcBorders>
              <w:top w:val="nil"/>
              <w:left w:val="single" w:sz="4" w:space="0" w:color="auto"/>
              <w:bottom w:val="single" w:sz="4" w:space="0" w:color="000000"/>
              <w:right w:val="single" w:sz="4" w:space="0" w:color="auto"/>
            </w:tcBorders>
            <w:vAlign w:val="center"/>
            <w:hideMark/>
          </w:tcPr>
          <w:p w14:paraId="20FCF4A9"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342C0C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mít všechny licencované porty osazeny moduly SFP+ o rychlosti 16Gbit pro lokální připojení vláknem </w:t>
            </w:r>
            <w:proofErr w:type="spellStart"/>
            <w:r w:rsidRPr="0032475C">
              <w:rPr>
                <w:rFonts w:ascii="Calibri" w:eastAsia="Times New Roman" w:hAnsi="Calibri" w:cs="Calibri"/>
                <w:sz w:val="20"/>
                <w:szCs w:val="20"/>
                <w:lang w:eastAsia="cs-CZ"/>
              </w:rPr>
              <w:t>MultiMode</w:t>
            </w:r>
            <w:proofErr w:type="spellEnd"/>
          </w:p>
        </w:tc>
        <w:tc>
          <w:tcPr>
            <w:tcW w:w="0" w:type="auto"/>
            <w:tcBorders>
              <w:top w:val="nil"/>
              <w:left w:val="nil"/>
              <w:bottom w:val="single" w:sz="4" w:space="0" w:color="auto"/>
              <w:right w:val="single" w:sz="4" w:space="0" w:color="auto"/>
            </w:tcBorders>
            <w:shd w:val="clear" w:color="auto" w:fill="FFFF00"/>
            <w:vAlign w:val="center"/>
            <w:hideMark/>
          </w:tcPr>
          <w:p w14:paraId="52E958E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D05210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8D1452A"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3C6841D5" w14:textId="77777777" w:rsidTr="00E4149E">
        <w:trPr>
          <w:trHeight w:val="510"/>
        </w:trPr>
        <w:tc>
          <w:tcPr>
            <w:tcW w:w="0" w:type="auto"/>
            <w:vMerge/>
            <w:tcBorders>
              <w:top w:val="nil"/>
              <w:left w:val="single" w:sz="4" w:space="0" w:color="auto"/>
              <w:bottom w:val="single" w:sz="4" w:space="0" w:color="000000"/>
              <w:right w:val="single" w:sz="4" w:space="0" w:color="auto"/>
            </w:tcBorders>
            <w:vAlign w:val="center"/>
            <w:hideMark/>
          </w:tcPr>
          <w:p w14:paraId="4EC63A22"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5B1154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dodáno včetně 2ks originálních SFP+ modulů s dosahem 10km pro </w:t>
            </w:r>
            <w:proofErr w:type="spellStart"/>
            <w:r w:rsidRPr="0032475C">
              <w:rPr>
                <w:rFonts w:ascii="Calibri" w:eastAsia="Times New Roman" w:hAnsi="Calibri" w:cs="Calibri"/>
                <w:sz w:val="20"/>
                <w:szCs w:val="20"/>
                <w:lang w:eastAsia="cs-CZ"/>
              </w:rPr>
              <w:t>použítí</w:t>
            </w:r>
            <w:proofErr w:type="spellEnd"/>
            <w:r w:rsidRPr="0032475C">
              <w:rPr>
                <w:rFonts w:ascii="Calibri" w:eastAsia="Times New Roman" w:hAnsi="Calibri" w:cs="Calibri"/>
                <w:sz w:val="20"/>
                <w:szCs w:val="20"/>
                <w:lang w:eastAsia="cs-CZ"/>
              </w:rPr>
              <w:t xml:space="preserve"> vlákna Single Mode.</w:t>
            </w:r>
          </w:p>
        </w:tc>
        <w:tc>
          <w:tcPr>
            <w:tcW w:w="0" w:type="auto"/>
            <w:tcBorders>
              <w:top w:val="nil"/>
              <w:left w:val="nil"/>
              <w:bottom w:val="single" w:sz="4" w:space="0" w:color="auto"/>
              <w:right w:val="single" w:sz="4" w:space="0" w:color="auto"/>
            </w:tcBorders>
            <w:shd w:val="clear" w:color="auto" w:fill="FFFF00"/>
            <w:vAlign w:val="center"/>
            <w:hideMark/>
          </w:tcPr>
          <w:p w14:paraId="1589FFFD"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6A2E536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E4306C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70BCB56" w14:textId="77777777" w:rsidTr="00E4149E">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6B2690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Ostatní požadavky</w:t>
            </w:r>
          </w:p>
        </w:tc>
        <w:tc>
          <w:tcPr>
            <w:tcW w:w="0" w:type="auto"/>
            <w:tcBorders>
              <w:top w:val="nil"/>
              <w:left w:val="nil"/>
              <w:bottom w:val="single" w:sz="4" w:space="0" w:color="auto"/>
              <w:right w:val="single" w:sz="4" w:space="0" w:color="auto"/>
            </w:tcBorders>
            <w:shd w:val="clear" w:color="auto" w:fill="auto"/>
            <w:vAlign w:val="center"/>
            <w:hideMark/>
          </w:tcPr>
          <w:p w14:paraId="0574644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dodáno včetně originální sady pro montáž do racku 19"</w:t>
            </w:r>
          </w:p>
        </w:tc>
        <w:tc>
          <w:tcPr>
            <w:tcW w:w="0" w:type="auto"/>
            <w:tcBorders>
              <w:top w:val="nil"/>
              <w:left w:val="nil"/>
              <w:bottom w:val="single" w:sz="4" w:space="0" w:color="auto"/>
              <w:right w:val="single" w:sz="4" w:space="0" w:color="auto"/>
            </w:tcBorders>
            <w:shd w:val="clear" w:color="auto" w:fill="FFFF00"/>
            <w:vAlign w:val="center"/>
            <w:hideMark/>
          </w:tcPr>
          <w:p w14:paraId="5D36A6E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4AD692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BA794FE"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2C1C5551" w14:textId="77777777" w:rsidTr="00E4149E">
        <w:trPr>
          <w:trHeight w:val="300"/>
        </w:trPr>
        <w:tc>
          <w:tcPr>
            <w:tcW w:w="0" w:type="auto"/>
            <w:vMerge/>
            <w:tcBorders>
              <w:top w:val="nil"/>
              <w:left w:val="single" w:sz="4" w:space="0" w:color="auto"/>
              <w:bottom w:val="single" w:sz="4" w:space="0" w:color="000000"/>
              <w:right w:val="single" w:sz="4" w:space="0" w:color="auto"/>
            </w:tcBorders>
            <w:vAlign w:val="center"/>
            <w:hideMark/>
          </w:tcPr>
          <w:p w14:paraId="2A846DC6"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3573FC0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vybaveno dvěma nezávislými </w:t>
            </w:r>
            <w:proofErr w:type="spellStart"/>
            <w:r w:rsidRPr="0032475C">
              <w:rPr>
                <w:rFonts w:ascii="Calibri" w:eastAsia="Times New Roman" w:hAnsi="Calibri" w:cs="Calibri"/>
                <w:sz w:val="20"/>
                <w:szCs w:val="20"/>
                <w:lang w:eastAsia="cs-CZ"/>
              </w:rPr>
              <w:t>zdrojí</w:t>
            </w:r>
            <w:proofErr w:type="spellEnd"/>
            <w:r w:rsidRPr="0032475C">
              <w:rPr>
                <w:rFonts w:ascii="Calibri" w:eastAsia="Times New Roman" w:hAnsi="Calibri" w:cs="Calibri"/>
                <w:sz w:val="20"/>
                <w:szCs w:val="20"/>
                <w:lang w:eastAsia="cs-CZ"/>
              </w:rPr>
              <w:t xml:space="preserve"> napájení</w:t>
            </w:r>
          </w:p>
        </w:tc>
        <w:tc>
          <w:tcPr>
            <w:tcW w:w="0" w:type="auto"/>
            <w:tcBorders>
              <w:top w:val="nil"/>
              <w:left w:val="nil"/>
              <w:bottom w:val="single" w:sz="4" w:space="0" w:color="auto"/>
              <w:right w:val="single" w:sz="4" w:space="0" w:color="auto"/>
            </w:tcBorders>
            <w:shd w:val="clear" w:color="auto" w:fill="FFFF00"/>
            <w:vAlign w:val="bottom"/>
            <w:hideMark/>
          </w:tcPr>
          <w:p w14:paraId="3D97793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713394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7895F5D"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D6275BD" w14:textId="77777777" w:rsidTr="00E4149E">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601D8C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Software</w:t>
            </w:r>
          </w:p>
        </w:tc>
        <w:tc>
          <w:tcPr>
            <w:tcW w:w="0" w:type="auto"/>
            <w:tcBorders>
              <w:top w:val="nil"/>
              <w:left w:val="nil"/>
              <w:bottom w:val="single" w:sz="4" w:space="0" w:color="auto"/>
              <w:right w:val="single" w:sz="4" w:space="0" w:color="auto"/>
            </w:tcBorders>
            <w:shd w:val="clear" w:color="auto" w:fill="auto"/>
            <w:vAlign w:val="center"/>
            <w:hideMark/>
          </w:tcPr>
          <w:p w14:paraId="1FE6D1D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vybaveno licencí pro zajištění propojení </w:t>
            </w:r>
            <w:r w:rsidRPr="0032475C">
              <w:rPr>
                <w:rFonts w:ascii="Calibri" w:eastAsia="Times New Roman" w:hAnsi="Calibri" w:cs="Calibri"/>
                <w:sz w:val="20"/>
                <w:szCs w:val="20"/>
                <w:lang w:eastAsia="cs-CZ"/>
              </w:rPr>
              <w:lastRenderedPageBreak/>
              <w:t xml:space="preserve">SAN </w:t>
            </w:r>
            <w:proofErr w:type="spellStart"/>
            <w:r w:rsidRPr="0032475C">
              <w:rPr>
                <w:rFonts w:ascii="Calibri" w:eastAsia="Times New Roman" w:hAnsi="Calibri" w:cs="Calibri"/>
                <w:sz w:val="20"/>
                <w:szCs w:val="20"/>
                <w:lang w:eastAsia="cs-CZ"/>
              </w:rPr>
              <w:t>switchů</w:t>
            </w:r>
            <w:proofErr w:type="spellEnd"/>
            <w:r w:rsidRPr="0032475C">
              <w:rPr>
                <w:rFonts w:ascii="Calibri" w:eastAsia="Times New Roman" w:hAnsi="Calibri" w:cs="Calibri"/>
                <w:sz w:val="20"/>
                <w:szCs w:val="20"/>
                <w:lang w:eastAsia="cs-CZ"/>
              </w:rPr>
              <w:t xml:space="preserve"> mezi sebou tak, aby tvořily ucelenou přenosovou síť.</w:t>
            </w:r>
          </w:p>
        </w:tc>
        <w:tc>
          <w:tcPr>
            <w:tcW w:w="0" w:type="auto"/>
            <w:tcBorders>
              <w:top w:val="nil"/>
              <w:left w:val="nil"/>
              <w:bottom w:val="single" w:sz="4" w:space="0" w:color="auto"/>
              <w:right w:val="single" w:sz="4" w:space="0" w:color="auto"/>
            </w:tcBorders>
            <w:shd w:val="clear" w:color="auto" w:fill="FFFF00"/>
            <w:vAlign w:val="center"/>
            <w:hideMark/>
          </w:tcPr>
          <w:p w14:paraId="750C123E"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lastRenderedPageBreak/>
              <w:t> </w:t>
            </w:r>
          </w:p>
        </w:tc>
        <w:tc>
          <w:tcPr>
            <w:tcW w:w="0" w:type="auto"/>
            <w:tcBorders>
              <w:top w:val="nil"/>
              <w:left w:val="nil"/>
              <w:bottom w:val="single" w:sz="4" w:space="0" w:color="auto"/>
              <w:right w:val="single" w:sz="4" w:space="0" w:color="auto"/>
            </w:tcBorders>
            <w:shd w:val="clear" w:color="auto" w:fill="FFFF00"/>
            <w:vAlign w:val="center"/>
            <w:hideMark/>
          </w:tcPr>
          <w:p w14:paraId="6B24D420"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EEAB659"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29FEFF01" w14:textId="77777777" w:rsidTr="00E4149E">
        <w:trPr>
          <w:trHeight w:val="1275"/>
        </w:trPr>
        <w:tc>
          <w:tcPr>
            <w:tcW w:w="0" w:type="auto"/>
            <w:vMerge/>
            <w:tcBorders>
              <w:top w:val="nil"/>
              <w:left w:val="single" w:sz="4" w:space="0" w:color="auto"/>
              <w:bottom w:val="single" w:sz="4" w:space="0" w:color="000000"/>
              <w:right w:val="single" w:sz="4" w:space="0" w:color="auto"/>
            </w:tcBorders>
            <w:vAlign w:val="center"/>
            <w:hideMark/>
          </w:tcPr>
          <w:p w14:paraId="154B7B73"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0BCBAF91"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vybaveno licencí pro zajištění propojení SAN </w:t>
            </w:r>
            <w:proofErr w:type="spellStart"/>
            <w:r w:rsidRPr="0032475C">
              <w:rPr>
                <w:rFonts w:ascii="Calibri" w:eastAsia="Times New Roman" w:hAnsi="Calibri" w:cs="Calibri"/>
                <w:sz w:val="20"/>
                <w:szCs w:val="20"/>
                <w:lang w:eastAsia="cs-CZ"/>
              </w:rPr>
              <w:t>switchů</w:t>
            </w:r>
            <w:proofErr w:type="spellEnd"/>
            <w:r w:rsidRPr="0032475C">
              <w:rPr>
                <w:rFonts w:ascii="Calibri" w:eastAsia="Times New Roman" w:hAnsi="Calibri" w:cs="Calibri"/>
                <w:sz w:val="20"/>
                <w:szCs w:val="20"/>
                <w:lang w:eastAsia="cs-CZ"/>
              </w:rPr>
              <w:t xml:space="preserve"> mezi sebou tak, aby bylo umožněno navýšení přenosové rychlosti propojení mezi zařízeními na celkovou přenosovou rychlost sloučeného kanálu danou součtem rychlostí použitých portů až do rychlosti 128 </w:t>
            </w:r>
            <w:proofErr w:type="spellStart"/>
            <w:r w:rsidRPr="0032475C">
              <w:rPr>
                <w:rFonts w:ascii="Calibri" w:eastAsia="Times New Roman" w:hAnsi="Calibri" w:cs="Calibri"/>
                <w:sz w:val="20"/>
                <w:szCs w:val="20"/>
                <w:lang w:eastAsia="cs-CZ"/>
              </w:rPr>
              <w:t>Gbit</w:t>
            </w:r>
            <w:proofErr w:type="spellEnd"/>
            <w:r w:rsidRPr="0032475C">
              <w:rPr>
                <w:rFonts w:ascii="Calibri" w:eastAsia="Times New Roman" w:hAnsi="Calibri" w:cs="Calibri"/>
                <w:sz w:val="20"/>
                <w:szCs w:val="20"/>
                <w:lang w:eastAsia="cs-CZ"/>
              </w:rPr>
              <w:t xml:space="preserve">/s s distribucí zátěže na </w:t>
            </w:r>
            <w:proofErr w:type="spellStart"/>
            <w:r w:rsidRPr="0032475C">
              <w:rPr>
                <w:rFonts w:ascii="Calibri" w:eastAsia="Times New Roman" w:hAnsi="Calibri" w:cs="Calibri"/>
                <w:sz w:val="20"/>
                <w:szCs w:val="20"/>
                <w:lang w:eastAsia="cs-CZ"/>
              </w:rPr>
              <w:t>frame</w:t>
            </w:r>
            <w:proofErr w:type="spellEnd"/>
            <w:r w:rsidRPr="0032475C">
              <w:rPr>
                <w:rFonts w:ascii="Calibri" w:eastAsia="Times New Roman" w:hAnsi="Calibri" w:cs="Calibri"/>
                <w:sz w:val="20"/>
                <w:szCs w:val="20"/>
                <w:lang w:eastAsia="cs-CZ"/>
              </w:rPr>
              <w:t xml:space="preserve"> úrovni.</w:t>
            </w:r>
          </w:p>
        </w:tc>
        <w:tc>
          <w:tcPr>
            <w:tcW w:w="0" w:type="auto"/>
            <w:tcBorders>
              <w:top w:val="nil"/>
              <w:left w:val="nil"/>
              <w:bottom w:val="single" w:sz="4" w:space="0" w:color="auto"/>
              <w:right w:val="single" w:sz="4" w:space="0" w:color="auto"/>
            </w:tcBorders>
            <w:shd w:val="clear" w:color="auto" w:fill="FFFF00"/>
            <w:vAlign w:val="center"/>
            <w:hideMark/>
          </w:tcPr>
          <w:p w14:paraId="201AF76A"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459257A7"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A3979B6"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751F6A8" w14:textId="77777777" w:rsidTr="00E4149E">
        <w:trPr>
          <w:trHeight w:val="5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89929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Kompatibilita</w:t>
            </w:r>
          </w:p>
        </w:tc>
        <w:tc>
          <w:tcPr>
            <w:tcW w:w="0" w:type="auto"/>
            <w:tcBorders>
              <w:top w:val="nil"/>
              <w:left w:val="nil"/>
              <w:bottom w:val="single" w:sz="4" w:space="0" w:color="auto"/>
              <w:right w:val="single" w:sz="4" w:space="0" w:color="auto"/>
            </w:tcBorders>
            <w:shd w:val="clear" w:color="auto" w:fill="auto"/>
            <w:vAlign w:val="bottom"/>
            <w:hideMark/>
          </w:tcPr>
          <w:p w14:paraId="56C8B04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plně kompatibilní na úrovni správy se současnou technologií SAN používanou v prostředí zákazníka</w:t>
            </w:r>
          </w:p>
        </w:tc>
        <w:tc>
          <w:tcPr>
            <w:tcW w:w="0" w:type="auto"/>
            <w:tcBorders>
              <w:top w:val="nil"/>
              <w:left w:val="nil"/>
              <w:bottom w:val="single" w:sz="4" w:space="0" w:color="auto"/>
              <w:right w:val="single" w:sz="4" w:space="0" w:color="auto"/>
            </w:tcBorders>
            <w:shd w:val="clear" w:color="auto" w:fill="FFFF00"/>
            <w:vAlign w:val="bottom"/>
            <w:hideMark/>
          </w:tcPr>
          <w:p w14:paraId="6C1F40F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60C7E9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861B46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3E6C5B5B" w14:textId="77777777" w:rsidTr="00E4149E">
        <w:trPr>
          <w:trHeight w:val="525"/>
        </w:trPr>
        <w:tc>
          <w:tcPr>
            <w:tcW w:w="0" w:type="auto"/>
            <w:vMerge/>
            <w:tcBorders>
              <w:top w:val="nil"/>
              <w:left w:val="single" w:sz="4" w:space="0" w:color="auto"/>
              <w:bottom w:val="single" w:sz="4" w:space="0" w:color="000000"/>
              <w:right w:val="single" w:sz="4" w:space="0" w:color="auto"/>
            </w:tcBorders>
            <w:vAlign w:val="center"/>
            <w:hideMark/>
          </w:tcPr>
          <w:p w14:paraId="2E7069D1" w14:textId="77777777"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2998482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plně kompatibilní na úrovni přenosu konfigurace se současnou technologií SAN používanou v prostředí zákazníka</w:t>
            </w:r>
          </w:p>
        </w:tc>
        <w:tc>
          <w:tcPr>
            <w:tcW w:w="0" w:type="auto"/>
            <w:tcBorders>
              <w:top w:val="nil"/>
              <w:left w:val="nil"/>
              <w:bottom w:val="single" w:sz="4" w:space="0" w:color="auto"/>
              <w:right w:val="single" w:sz="4" w:space="0" w:color="auto"/>
            </w:tcBorders>
            <w:shd w:val="clear" w:color="auto" w:fill="FFFF00"/>
            <w:vAlign w:val="bottom"/>
            <w:hideMark/>
          </w:tcPr>
          <w:p w14:paraId="5214AFB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EA71956"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B83E81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38907E96" w14:textId="77777777" w:rsidTr="00E4149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F97C29"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Požadavky na záruku a servis</w:t>
            </w:r>
          </w:p>
        </w:tc>
        <w:tc>
          <w:tcPr>
            <w:tcW w:w="0" w:type="auto"/>
            <w:tcBorders>
              <w:top w:val="nil"/>
              <w:left w:val="nil"/>
              <w:bottom w:val="single" w:sz="4" w:space="0" w:color="auto"/>
              <w:right w:val="single" w:sz="4" w:space="0" w:color="auto"/>
            </w:tcBorders>
            <w:shd w:val="clear" w:color="auto" w:fill="auto"/>
            <w:vAlign w:val="center"/>
            <w:hideMark/>
          </w:tcPr>
          <w:p w14:paraId="471D2363"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Požadujeme dodání podpory výrobce v délce trvání min. 5 let</w:t>
            </w:r>
          </w:p>
        </w:tc>
        <w:tc>
          <w:tcPr>
            <w:tcW w:w="0" w:type="auto"/>
            <w:tcBorders>
              <w:top w:val="nil"/>
              <w:left w:val="nil"/>
              <w:bottom w:val="single" w:sz="4" w:space="0" w:color="auto"/>
              <w:right w:val="single" w:sz="4" w:space="0" w:color="auto"/>
            </w:tcBorders>
            <w:shd w:val="clear" w:color="auto" w:fill="FFFF00"/>
            <w:noWrap/>
            <w:vAlign w:val="bottom"/>
            <w:hideMark/>
          </w:tcPr>
          <w:p w14:paraId="43E3556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350DC8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02863F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FFCC566"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1A550847"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4B2B3FB8"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Dostupnost podpory musí být zajištěna v režimu 24x7, 365 dní v roce.</w:t>
            </w:r>
          </w:p>
        </w:tc>
        <w:tc>
          <w:tcPr>
            <w:tcW w:w="0" w:type="auto"/>
            <w:tcBorders>
              <w:top w:val="nil"/>
              <w:left w:val="nil"/>
              <w:bottom w:val="single" w:sz="4" w:space="0" w:color="auto"/>
              <w:right w:val="single" w:sz="4" w:space="0" w:color="auto"/>
            </w:tcBorders>
            <w:shd w:val="clear" w:color="auto" w:fill="FFFF00"/>
            <w:noWrap/>
            <w:vAlign w:val="bottom"/>
            <w:hideMark/>
          </w:tcPr>
          <w:p w14:paraId="55384AF6"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BA0A66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0D1C412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710A3B1"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6F2D8510"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40569AB1"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Součástí podpory musí být zajištění opravy na místě se zahájením zásahu do 4 hodin od diagnostiky závady. </w:t>
            </w:r>
          </w:p>
        </w:tc>
        <w:tc>
          <w:tcPr>
            <w:tcW w:w="0" w:type="auto"/>
            <w:tcBorders>
              <w:top w:val="nil"/>
              <w:left w:val="nil"/>
              <w:bottom w:val="single" w:sz="4" w:space="0" w:color="auto"/>
              <w:right w:val="single" w:sz="4" w:space="0" w:color="auto"/>
            </w:tcBorders>
            <w:shd w:val="clear" w:color="auto" w:fill="FFFF00"/>
            <w:noWrap/>
            <w:vAlign w:val="bottom"/>
            <w:hideMark/>
          </w:tcPr>
          <w:p w14:paraId="55795716"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B0EB837"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EBDEBE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69240D71"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24646098"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9DA6FE6"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0" w:type="auto"/>
            <w:tcBorders>
              <w:top w:val="nil"/>
              <w:left w:val="nil"/>
              <w:bottom w:val="single" w:sz="4" w:space="0" w:color="auto"/>
              <w:right w:val="single" w:sz="4" w:space="0" w:color="auto"/>
            </w:tcBorders>
            <w:shd w:val="clear" w:color="auto" w:fill="FFFF00"/>
            <w:noWrap/>
            <w:vAlign w:val="bottom"/>
            <w:hideMark/>
          </w:tcPr>
          <w:p w14:paraId="0C03ABBD"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3E03BB1"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4C5EBA76"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8BCD895" w14:textId="77777777" w:rsidTr="00E4149E">
        <w:trPr>
          <w:trHeight w:val="765"/>
        </w:trPr>
        <w:tc>
          <w:tcPr>
            <w:tcW w:w="0" w:type="auto"/>
            <w:vMerge/>
            <w:tcBorders>
              <w:top w:val="nil"/>
              <w:left w:val="single" w:sz="4" w:space="0" w:color="auto"/>
              <w:bottom w:val="single" w:sz="4" w:space="0" w:color="auto"/>
              <w:right w:val="single" w:sz="4" w:space="0" w:color="auto"/>
            </w:tcBorders>
            <w:vAlign w:val="center"/>
            <w:hideMark/>
          </w:tcPr>
          <w:p w14:paraId="27249A51"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4240EF57"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32475C">
              <w:rPr>
                <w:rFonts w:ascii="Calibri" w:eastAsia="Times New Roman" w:hAnsi="Calibri" w:cs="Calibri"/>
                <w:color w:val="000000"/>
                <w:sz w:val="20"/>
                <w:szCs w:val="20"/>
                <w:lang w:eastAsia="cs-CZ"/>
              </w:rPr>
              <w:t>helpdesku</w:t>
            </w:r>
            <w:proofErr w:type="spellEnd"/>
            <w:r w:rsidRPr="0032475C">
              <w:rPr>
                <w:rFonts w:ascii="Calibri" w:eastAsia="Times New Roman" w:hAnsi="Calibri" w:cs="Calibri"/>
                <w:color w:val="000000"/>
                <w:sz w:val="20"/>
                <w:szCs w:val="20"/>
                <w:lang w:eastAsia="cs-CZ"/>
              </w:rPr>
              <w:t>.</w:t>
            </w:r>
          </w:p>
        </w:tc>
        <w:tc>
          <w:tcPr>
            <w:tcW w:w="0" w:type="auto"/>
            <w:tcBorders>
              <w:top w:val="nil"/>
              <w:left w:val="nil"/>
              <w:bottom w:val="single" w:sz="4" w:space="0" w:color="auto"/>
              <w:right w:val="single" w:sz="4" w:space="0" w:color="auto"/>
            </w:tcBorders>
            <w:shd w:val="clear" w:color="auto" w:fill="FFFF00"/>
            <w:noWrap/>
            <w:vAlign w:val="bottom"/>
            <w:hideMark/>
          </w:tcPr>
          <w:p w14:paraId="502AB53F"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11780729"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přesné označení servisní garance poskytnuté výrobcem zařízení a jeho parametry formou katalogového listu služby.</w:t>
            </w:r>
          </w:p>
        </w:tc>
        <w:tc>
          <w:tcPr>
            <w:tcW w:w="0" w:type="auto"/>
            <w:tcBorders>
              <w:top w:val="nil"/>
              <w:left w:val="nil"/>
              <w:bottom w:val="single" w:sz="4" w:space="0" w:color="auto"/>
              <w:right w:val="single" w:sz="4" w:space="0" w:color="auto"/>
            </w:tcBorders>
            <w:shd w:val="clear" w:color="auto" w:fill="FFFF00"/>
            <w:vAlign w:val="bottom"/>
            <w:hideMark/>
          </w:tcPr>
          <w:p w14:paraId="44B75822"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7FF652BB" w14:textId="77777777" w:rsidTr="00E4149E">
        <w:trPr>
          <w:trHeight w:val="765"/>
        </w:trPr>
        <w:tc>
          <w:tcPr>
            <w:tcW w:w="0" w:type="auto"/>
            <w:vMerge/>
            <w:tcBorders>
              <w:top w:val="nil"/>
              <w:left w:val="single" w:sz="4" w:space="0" w:color="auto"/>
              <w:bottom w:val="single" w:sz="4" w:space="0" w:color="auto"/>
              <w:right w:val="single" w:sz="4" w:space="0" w:color="auto"/>
            </w:tcBorders>
            <w:vAlign w:val="center"/>
            <w:hideMark/>
          </w:tcPr>
          <w:p w14:paraId="0FCDA9DE"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5FFA660A" w14:textId="77777777"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0" w:type="auto"/>
            <w:tcBorders>
              <w:top w:val="nil"/>
              <w:left w:val="nil"/>
              <w:bottom w:val="single" w:sz="4" w:space="0" w:color="auto"/>
              <w:right w:val="single" w:sz="4" w:space="0" w:color="auto"/>
            </w:tcBorders>
            <w:shd w:val="clear" w:color="auto" w:fill="FFFF00"/>
            <w:noWrap/>
            <w:vAlign w:val="bottom"/>
            <w:hideMark/>
          </w:tcPr>
          <w:p w14:paraId="242976E9"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5C383FC"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8AB555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B381410" w14:textId="77777777"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27D0C57F"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hideMark/>
          </w:tcPr>
          <w:p w14:paraId="0F3572D4"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0" w:type="auto"/>
            <w:tcBorders>
              <w:top w:val="nil"/>
              <w:left w:val="nil"/>
              <w:bottom w:val="single" w:sz="4" w:space="0" w:color="auto"/>
              <w:right w:val="single" w:sz="4" w:space="0" w:color="auto"/>
            </w:tcBorders>
            <w:shd w:val="clear" w:color="auto" w:fill="FFFF00"/>
            <w:noWrap/>
            <w:vAlign w:val="bottom"/>
            <w:hideMark/>
          </w:tcPr>
          <w:p w14:paraId="1082F2C1"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AA79163"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59812A14"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1BC0F5E" w14:textId="77777777"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416678A3" w14:textId="77777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132EE25B"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Podpora výrobce se musí vztahovat na všechny použité SFP+ moduly.</w:t>
            </w:r>
          </w:p>
        </w:tc>
        <w:tc>
          <w:tcPr>
            <w:tcW w:w="0" w:type="auto"/>
            <w:tcBorders>
              <w:top w:val="nil"/>
              <w:left w:val="nil"/>
              <w:bottom w:val="single" w:sz="4" w:space="0" w:color="auto"/>
              <w:right w:val="single" w:sz="4" w:space="0" w:color="auto"/>
            </w:tcBorders>
            <w:shd w:val="clear" w:color="auto" w:fill="FFFF00"/>
            <w:vAlign w:val="center"/>
            <w:hideMark/>
          </w:tcPr>
          <w:p w14:paraId="08AE6812"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25DB380F" w14:textId="7777777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6024FCB" w14:textId="7777777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bl>
    <w:p w14:paraId="31061DC5" w14:textId="7F3E4DC7" w:rsidR="0032475C" w:rsidRDefault="0032475C" w:rsidP="00CF32C3">
      <w:pPr>
        <w:jc w:val="both"/>
      </w:pPr>
    </w:p>
    <w:p w14:paraId="143AD550" w14:textId="61DFBC7E" w:rsidR="00CF32C3" w:rsidRDefault="00CF32C3" w:rsidP="00CF32C3">
      <w:pPr>
        <w:jc w:val="both"/>
      </w:pPr>
    </w:p>
    <w:p w14:paraId="5F4F273B" w14:textId="77777777" w:rsidR="00CF32C3" w:rsidRDefault="00CF32C3" w:rsidP="00CF32C3">
      <w:pPr>
        <w:jc w:val="both"/>
      </w:pPr>
    </w:p>
    <w:p w14:paraId="3369E3A3" w14:textId="1451E578" w:rsidR="00FC15A7" w:rsidRDefault="00FC15A7" w:rsidP="00CF32C3">
      <w:pPr>
        <w:pStyle w:val="Nadpis2"/>
        <w:jc w:val="both"/>
      </w:pPr>
      <w:r>
        <w:t>Pásková knihovna</w:t>
      </w:r>
    </w:p>
    <w:p w14:paraId="285BD324" w14:textId="24DCD9B4" w:rsidR="00FC15A7" w:rsidRDefault="00FC15A7" w:rsidP="00CF32C3">
      <w:pPr>
        <w:jc w:val="both"/>
      </w:pPr>
    </w:p>
    <w:tbl>
      <w:tblPr>
        <w:tblW w:w="0" w:type="auto"/>
        <w:tblCellMar>
          <w:left w:w="70" w:type="dxa"/>
          <w:right w:w="70" w:type="dxa"/>
        </w:tblCellMar>
        <w:tblLook w:val="04A0" w:firstRow="1" w:lastRow="0" w:firstColumn="1" w:lastColumn="0" w:noHBand="0" w:noVBand="1"/>
      </w:tblPr>
      <w:tblGrid>
        <w:gridCol w:w="1365"/>
        <w:gridCol w:w="2927"/>
        <w:gridCol w:w="906"/>
        <w:gridCol w:w="1990"/>
        <w:gridCol w:w="1874"/>
      </w:tblGrid>
      <w:tr w:rsidR="0032475C" w:rsidRPr="00E4149E" w14:paraId="3F785653" w14:textId="06AC66A0" w:rsidTr="00E4149E">
        <w:trPr>
          <w:trHeight w:val="102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19133C5" w14:textId="47988F34"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Požadované vlastnosti zařízení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7BD89F" w14:textId="7665B4F6" w:rsidR="0032475C" w:rsidRPr="00E4149E" w:rsidRDefault="00E4149E"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Splněno: ANO / 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320D40" w14:textId="0C0B0AB8"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3320A6" w14:textId="1EA6F908" w:rsidR="0032475C" w:rsidRPr="00E4149E" w:rsidRDefault="0032475C"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32475C" w:rsidRPr="0032475C" w14:paraId="3FC14108" w14:textId="0CFD0BDC" w:rsidTr="00E4149E">
        <w:trPr>
          <w:trHeight w:val="765"/>
          <w:tblHeader/>
        </w:trPr>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69475B6" w14:textId="07FFB26C"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Přesné typové označení nabízeného zařízení</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8748C81" w14:textId="776C92E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7A3EEBFA" w14:textId="1B4D890F"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5AEFE216" w14:textId="088FBAC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3D0A6B9" w14:textId="65967BD0"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E89DFB" w14:textId="62BCA6C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Počet ks</w:t>
            </w:r>
          </w:p>
        </w:tc>
        <w:tc>
          <w:tcPr>
            <w:tcW w:w="0" w:type="auto"/>
            <w:tcBorders>
              <w:top w:val="nil"/>
              <w:left w:val="nil"/>
              <w:bottom w:val="single" w:sz="4" w:space="0" w:color="auto"/>
              <w:right w:val="single" w:sz="4" w:space="0" w:color="auto"/>
            </w:tcBorders>
            <w:shd w:val="clear" w:color="auto" w:fill="auto"/>
            <w:vAlign w:val="bottom"/>
            <w:hideMark/>
          </w:tcPr>
          <w:p w14:paraId="3E018A5D" w14:textId="7A57E2EE"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1</w:t>
            </w:r>
          </w:p>
        </w:tc>
        <w:tc>
          <w:tcPr>
            <w:tcW w:w="0" w:type="auto"/>
            <w:tcBorders>
              <w:top w:val="nil"/>
              <w:left w:val="nil"/>
              <w:bottom w:val="single" w:sz="4" w:space="0" w:color="auto"/>
              <w:right w:val="single" w:sz="4" w:space="0" w:color="auto"/>
            </w:tcBorders>
            <w:shd w:val="clear" w:color="auto" w:fill="FFFF00"/>
            <w:vAlign w:val="bottom"/>
            <w:hideMark/>
          </w:tcPr>
          <w:p w14:paraId="5C25E614" w14:textId="18A9CA3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4F8745E" w14:textId="44BF35EF"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A951197" w14:textId="7684F421"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AE0469F" w14:textId="10E28F92"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698CB04" w14:textId="5918D51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Formát zařízení</w:t>
            </w:r>
          </w:p>
        </w:tc>
        <w:tc>
          <w:tcPr>
            <w:tcW w:w="0" w:type="auto"/>
            <w:tcBorders>
              <w:top w:val="nil"/>
              <w:left w:val="nil"/>
              <w:bottom w:val="single" w:sz="4" w:space="0" w:color="auto"/>
              <w:right w:val="single" w:sz="4" w:space="0" w:color="auto"/>
            </w:tcBorders>
            <w:shd w:val="clear" w:color="auto" w:fill="auto"/>
            <w:vAlign w:val="bottom"/>
            <w:hideMark/>
          </w:tcPr>
          <w:p w14:paraId="5EB1410D" w14:textId="28B2ECB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19" RACK provedení, výška max. 3U </w:t>
            </w:r>
          </w:p>
        </w:tc>
        <w:tc>
          <w:tcPr>
            <w:tcW w:w="0" w:type="auto"/>
            <w:tcBorders>
              <w:top w:val="nil"/>
              <w:left w:val="nil"/>
              <w:bottom w:val="single" w:sz="4" w:space="0" w:color="auto"/>
              <w:right w:val="single" w:sz="4" w:space="0" w:color="auto"/>
            </w:tcBorders>
            <w:shd w:val="clear" w:color="auto" w:fill="FFFF00"/>
            <w:vAlign w:val="bottom"/>
            <w:hideMark/>
          </w:tcPr>
          <w:p w14:paraId="51197F71" w14:textId="732F951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A3AE538" w14:textId="0376D20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0788703" w14:textId="0063D4AD"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786004B2" w14:textId="24F2DE7F" w:rsidTr="00E4149E">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21502" w14:textId="5EAA99A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Kategorie zařízení</w:t>
            </w:r>
          </w:p>
        </w:tc>
        <w:tc>
          <w:tcPr>
            <w:tcW w:w="0" w:type="auto"/>
            <w:tcBorders>
              <w:top w:val="nil"/>
              <w:left w:val="nil"/>
              <w:bottom w:val="single" w:sz="4" w:space="0" w:color="auto"/>
              <w:right w:val="single" w:sz="4" w:space="0" w:color="auto"/>
            </w:tcBorders>
            <w:shd w:val="clear" w:color="auto" w:fill="auto"/>
            <w:vAlign w:val="center"/>
            <w:hideMark/>
          </w:tcPr>
          <w:p w14:paraId="7FECBFFF" w14:textId="51D553B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Pásková zálohovací knihovna</w:t>
            </w:r>
          </w:p>
        </w:tc>
        <w:tc>
          <w:tcPr>
            <w:tcW w:w="0" w:type="auto"/>
            <w:tcBorders>
              <w:top w:val="nil"/>
              <w:left w:val="nil"/>
              <w:bottom w:val="single" w:sz="4" w:space="0" w:color="auto"/>
              <w:right w:val="single" w:sz="4" w:space="0" w:color="auto"/>
            </w:tcBorders>
            <w:shd w:val="clear" w:color="auto" w:fill="FFFF00"/>
            <w:vAlign w:val="center"/>
            <w:hideMark/>
          </w:tcPr>
          <w:p w14:paraId="388E8469" w14:textId="7FF8B04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4E7A83D7" w14:textId="028F5AC1"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D20A4D3" w14:textId="50995230"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69A43F39" w14:textId="7E971A30" w:rsidTr="00E4149E">
        <w:trPr>
          <w:trHeight w:val="300"/>
        </w:trPr>
        <w:tc>
          <w:tcPr>
            <w:tcW w:w="0" w:type="auto"/>
            <w:vMerge w:val="restart"/>
            <w:tcBorders>
              <w:top w:val="nil"/>
              <w:left w:val="single" w:sz="4" w:space="0" w:color="auto"/>
              <w:bottom w:val="nil"/>
              <w:right w:val="single" w:sz="4" w:space="0" w:color="auto"/>
            </w:tcBorders>
            <w:shd w:val="clear" w:color="auto" w:fill="auto"/>
            <w:vAlign w:val="center"/>
            <w:hideMark/>
          </w:tcPr>
          <w:p w14:paraId="16A11CE6" w14:textId="144E7D90" w:rsidR="0032475C" w:rsidRPr="0032475C" w:rsidRDefault="0032475C" w:rsidP="00CF32C3">
            <w:pPr>
              <w:spacing w:after="0" w:line="240" w:lineRule="auto"/>
              <w:jc w:val="both"/>
              <w:rPr>
                <w:rFonts w:ascii="Calibri" w:eastAsia="Times New Roman" w:hAnsi="Calibri" w:cs="Calibri"/>
                <w:sz w:val="20"/>
                <w:szCs w:val="20"/>
                <w:lang w:eastAsia="cs-CZ"/>
              </w:rPr>
            </w:pPr>
            <w:proofErr w:type="spellStart"/>
            <w:r w:rsidRPr="0032475C">
              <w:rPr>
                <w:rFonts w:ascii="Calibri" w:eastAsia="Times New Roman" w:hAnsi="Calibri" w:cs="Calibri"/>
                <w:sz w:val="20"/>
                <w:szCs w:val="20"/>
                <w:lang w:eastAsia="cs-CZ"/>
              </w:rPr>
              <w:t>Drivy</w:t>
            </w:r>
            <w:proofErr w:type="spellEnd"/>
          </w:p>
        </w:tc>
        <w:tc>
          <w:tcPr>
            <w:tcW w:w="0" w:type="auto"/>
            <w:tcBorders>
              <w:top w:val="nil"/>
              <w:left w:val="nil"/>
              <w:bottom w:val="single" w:sz="4" w:space="0" w:color="auto"/>
              <w:right w:val="single" w:sz="4" w:space="0" w:color="auto"/>
            </w:tcBorders>
            <w:shd w:val="clear" w:color="auto" w:fill="auto"/>
            <w:vAlign w:val="bottom"/>
            <w:hideMark/>
          </w:tcPr>
          <w:p w14:paraId="3DDE5D53" w14:textId="372B635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osazeno minimálně jednou mechanikou LTO-8</w:t>
            </w:r>
          </w:p>
        </w:tc>
        <w:tc>
          <w:tcPr>
            <w:tcW w:w="0" w:type="auto"/>
            <w:tcBorders>
              <w:top w:val="nil"/>
              <w:left w:val="nil"/>
              <w:bottom w:val="single" w:sz="4" w:space="0" w:color="auto"/>
              <w:right w:val="single" w:sz="4" w:space="0" w:color="auto"/>
            </w:tcBorders>
            <w:shd w:val="clear" w:color="auto" w:fill="FFFF00"/>
            <w:vAlign w:val="bottom"/>
            <w:hideMark/>
          </w:tcPr>
          <w:p w14:paraId="16AF14B8" w14:textId="168FA74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5BA88F8" w14:textId="2011F783"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0257FC9" w14:textId="6C511B74"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3710C8A" w14:textId="2AC7C74C" w:rsidTr="00E4149E">
        <w:trPr>
          <w:trHeight w:val="300"/>
        </w:trPr>
        <w:tc>
          <w:tcPr>
            <w:tcW w:w="0" w:type="auto"/>
            <w:vMerge/>
            <w:tcBorders>
              <w:top w:val="nil"/>
              <w:left w:val="single" w:sz="4" w:space="0" w:color="auto"/>
              <w:bottom w:val="nil"/>
              <w:right w:val="single" w:sz="4" w:space="0" w:color="auto"/>
            </w:tcBorders>
            <w:vAlign w:val="center"/>
            <w:hideMark/>
          </w:tcPr>
          <w:p w14:paraId="5D1A5BA0" w14:textId="05D496C2"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5739F4DF" w14:textId="47A8329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Připojení musí být realizováno pomocí technologie </w:t>
            </w:r>
            <w:proofErr w:type="spellStart"/>
            <w:r w:rsidRPr="0032475C">
              <w:rPr>
                <w:rFonts w:ascii="Calibri" w:eastAsia="Times New Roman" w:hAnsi="Calibri" w:cs="Calibri"/>
                <w:sz w:val="20"/>
                <w:szCs w:val="20"/>
                <w:lang w:eastAsia="cs-CZ"/>
              </w:rPr>
              <w:t>Fibre</w:t>
            </w:r>
            <w:proofErr w:type="spellEnd"/>
            <w:r w:rsidRPr="0032475C">
              <w:rPr>
                <w:rFonts w:ascii="Calibri" w:eastAsia="Times New Roman" w:hAnsi="Calibri" w:cs="Calibri"/>
                <w:sz w:val="20"/>
                <w:szCs w:val="20"/>
                <w:lang w:eastAsia="cs-CZ"/>
              </w:rPr>
              <w:t xml:space="preserve"> </w:t>
            </w:r>
            <w:proofErr w:type="spellStart"/>
            <w:r w:rsidRPr="0032475C">
              <w:rPr>
                <w:rFonts w:ascii="Calibri" w:eastAsia="Times New Roman" w:hAnsi="Calibri" w:cs="Calibri"/>
                <w:sz w:val="20"/>
                <w:szCs w:val="20"/>
                <w:lang w:eastAsia="cs-CZ"/>
              </w:rPr>
              <w:t>Channel</w:t>
            </w:r>
            <w:proofErr w:type="spellEnd"/>
          </w:p>
        </w:tc>
        <w:tc>
          <w:tcPr>
            <w:tcW w:w="0" w:type="auto"/>
            <w:tcBorders>
              <w:top w:val="nil"/>
              <w:left w:val="nil"/>
              <w:bottom w:val="single" w:sz="4" w:space="0" w:color="auto"/>
              <w:right w:val="single" w:sz="4" w:space="0" w:color="auto"/>
            </w:tcBorders>
            <w:shd w:val="clear" w:color="auto" w:fill="FFFF00"/>
            <w:vAlign w:val="center"/>
            <w:hideMark/>
          </w:tcPr>
          <w:p w14:paraId="6573F07E" w14:textId="1AA8D75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2BDDF7AD" w14:textId="5A5914D1"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7D7382E2" w14:textId="2680805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1336756E" w14:textId="377F1C7E" w:rsidTr="00E4149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FAEE77" w14:textId="4D356B9A"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Sloty na pásky</w:t>
            </w:r>
          </w:p>
        </w:tc>
        <w:tc>
          <w:tcPr>
            <w:tcW w:w="0" w:type="auto"/>
            <w:tcBorders>
              <w:top w:val="nil"/>
              <w:left w:val="nil"/>
              <w:bottom w:val="single" w:sz="4" w:space="0" w:color="auto"/>
              <w:right w:val="single" w:sz="4" w:space="0" w:color="auto"/>
            </w:tcBorders>
            <w:shd w:val="clear" w:color="auto" w:fill="auto"/>
            <w:vAlign w:val="center"/>
            <w:hideMark/>
          </w:tcPr>
          <w:p w14:paraId="5F9B0706" w14:textId="156DC73E"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vybaveno min. 30 sloty na pásky</w:t>
            </w:r>
          </w:p>
        </w:tc>
        <w:tc>
          <w:tcPr>
            <w:tcW w:w="0" w:type="auto"/>
            <w:tcBorders>
              <w:top w:val="nil"/>
              <w:left w:val="nil"/>
              <w:bottom w:val="single" w:sz="4" w:space="0" w:color="auto"/>
              <w:right w:val="single" w:sz="4" w:space="0" w:color="auto"/>
            </w:tcBorders>
            <w:shd w:val="clear" w:color="auto" w:fill="FFFF00"/>
            <w:vAlign w:val="center"/>
            <w:hideMark/>
          </w:tcPr>
          <w:p w14:paraId="59694912" w14:textId="2F815643"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72513DA" w14:textId="0FD71FC9"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47763A5" w14:textId="4AEB1485"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0B729C1" w14:textId="0A0E6655" w:rsidTr="00E4149E">
        <w:trPr>
          <w:trHeight w:val="510"/>
        </w:trPr>
        <w:tc>
          <w:tcPr>
            <w:tcW w:w="0" w:type="auto"/>
            <w:vMerge w:val="restart"/>
            <w:tcBorders>
              <w:top w:val="nil"/>
              <w:left w:val="single" w:sz="4" w:space="0" w:color="auto"/>
              <w:bottom w:val="nil"/>
              <w:right w:val="single" w:sz="4" w:space="0" w:color="auto"/>
            </w:tcBorders>
            <w:shd w:val="clear" w:color="auto" w:fill="auto"/>
            <w:vAlign w:val="center"/>
            <w:hideMark/>
          </w:tcPr>
          <w:p w14:paraId="2B43B130" w14:textId="2274D003"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Rozšiřitelnost</w:t>
            </w:r>
          </w:p>
        </w:tc>
        <w:tc>
          <w:tcPr>
            <w:tcW w:w="0" w:type="auto"/>
            <w:tcBorders>
              <w:top w:val="nil"/>
              <w:left w:val="nil"/>
              <w:bottom w:val="single" w:sz="4" w:space="0" w:color="auto"/>
              <w:right w:val="single" w:sz="4" w:space="0" w:color="auto"/>
            </w:tcBorders>
            <w:shd w:val="clear" w:color="auto" w:fill="auto"/>
            <w:vAlign w:val="center"/>
            <w:hideMark/>
          </w:tcPr>
          <w:p w14:paraId="5EF14911" w14:textId="611C049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rozšiřitelné o další 2 </w:t>
            </w:r>
            <w:proofErr w:type="spellStart"/>
            <w:r w:rsidRPr="0032475C">
              <w:rPr>
                <w:rFonts w:ascii="Calibri" w:eastAsia="Times New Roman" w:hAnsi="Calibri" w:cs="Calibri"/>
                <w:sz w:val="20"/>
                <w:szCs w:val="20"/>
                <w:lang w:eastAsia="cs-CZ"/>
              </w:rPr>
              <w:t>drivy</w:t>
            </w:r>
            <w:proofErr w:type="spellEnd"/>
            <w:r w:rsidRPr="0032475C">
              <w:rPr>
                <w:rFonts w:ascii="Calibri" w:eastAsia="Times New Roman" w:hAnsi="Calibri" w:cs="Calibri"/>
                <w:sz w:val="20"/>
                <w:szCs w:val="20"/>
                <w:lang w:eastAsia="cs-CZ"/>
              </w:rPr>
              <w:t xml:space="preserve"> bez nutnosti obměny jakékoli komponenty.</w:t>
            </w:r>
          </w:p>
        </w:tc>
        <w:tc>
          <w:tcPr>
            <w:tcW w:w="0" w:type="auto"/>
            <w:tcBorders>
              <w:top w:val="nil"/>
              <w:left w:val="nil"/>
              <w:bottom w:val="single" w:sz="4" w:space="0" w:color="auto"/>
              <w:right w:val="single" w:sz="4" w:space="0" w:color="auto"/>
            </w:tcBorders>
            <w:shd w:val="clear" w:color="auto" w:fill="FFFF00"/>
            <w:vAlign w:val="center"/>
            <w:hideMark/>
          </w:tcPr>
          <w:p w14:paraId="698CE7B7" w14:textId="0AE8B9F3"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5DA24FD0" w14:textId="1D324F62"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6DCD3D3" w14:textId="2E1C2D9B"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79DC50B5" w14:textId="1C4842E7" w:rsidTr="00E4149E">
        <w:trPr>
          <w:trHeight w:val="510"/>
        </w:trPr>
        <w:tc>
          <w:tcPr>
            <w:tcW w:w="0" w:type="auto"/>
            <w:vMerge/>
            <w:tcBorders>
              <w:top w:val="nil"/>
              <w:left w:val="single" w:sz="4" w:space="0" w:color="auto"/>
              <w:bottom w:val="nil"/>
              <w:right w:val="single" w:sz="4" w:space="0" w:color="auto"/>
            </w:tcBorders>
            <w:vAlign w:val="center"/>
            <w:hideMark/>
          </w:tcPr>
          <w:p w14:paraId="1DC9C4BB" w14:textId="6578883E"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08CF7D3" w14:textId="5C0FA9A8"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být rozšiřitelné o další sloty pro pásky formou přidání dalších polic tak, aby z </w:t>
            </w:r>
            <w:r w:rsidRPr="0032475C">
              <w:rPr>
                <w:rFonts w:ascii="Calibri" w:eastAsia="Times New Roman" w:hAnsi="Calibri" w:cs="Calibri"/>
                <w:sz w:val="20"/>
                <w:szCs w:val="20"/>
                <w:lang w:eastAsia="cs-CZ"/>
              </w:rPr>
              <w:lastRenderedPageBreak/>
              <w:t>dodaným zařízením tvořily jeden funkční celek</w:t>
            </w:r>
          </w:p>
        </w:tc>
        <w:tc>
          <w:tcPr>
            <w:tcW w:w="0" w:type="auto"/>
            <w:tcBorders>
              <w:top w:val="nil"/>
              <w:left w:val="nil"/>
              <w:bottom w:val="single" w:sz="4" w:space="0" w:color="auto"/>
              <w:right w:val="single" w:sz="4" w:space="0" w:color="auto"/>
            </w:tcBorders>
            <w:shd w:val="clear" w:color="auto" w:fill="FFFF00"/>
            <w:vAlign w:val="center"/>
            <w:hideMark/>
          </w:tcPr>
          <w:p w14:paraId="1B0C34D8" w14:textId="5FEC8AE4"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lastRenderedPageBreak/>
              <w:t> </w:t>
            </w:r>
          </w:p>
        </w:tc>
        <w:tc>
          <w:tcPr>
            <w:tcW w:w="0" w:type="auto"/>
            <w:tcBorders>
              <w:top w:val="nil"/>
              <w:left w:val="nil"/>
              <w:bottom w:val="single" w:sz="4" w:space="0" w:color="auto"/>
              <w:right w:val="single" w:sz="4" w:space="0" w:color="auto"/>
            </w:tcBorders>
            <w:shd w:val="clear" w:color="auto" w:fill="FFFF00"/>
            <w:vAlign w:val="center"/>
            <w:hideMark/>
          </w:tcPr>
          <w:p w14:paraId="3E53F81E" w14:textId="1099262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66272D6" w14:textId="5E5920B2"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10A58147" w14:textId="55FEFAA0" w:rsidTr="00E4149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112F36" w14:textId="1B3B638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Média</w:t>
            </w:r>
          </w:p>
        </w:tc>
        <w:tc>
          <w:tcPr>
            <w:tcW w:w="0" w:type="auto"/>
            <w:tcBorders>
              <w:top w:val="nil"/>
              <w:left w:val="nil"/>
              <w:bottom w:val="single" w:sz="4" w:space="0" w:color="auto"/>
              <w:right w:val="single" w:sz="4" w:space="0" w:color="auto"/>
            </w:tcBorders>
            <w:shd w:val="clear" w:color="auto" w:fill="auto"/>
            <w:vAlign w:val="bottom"/>
            <w:hideMark/>
          </w:tcPr>
          <w:p w14:paraId="724CDD0B" w14:textId="6BF880F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Jako součást dodávky požadujeme 30 médií LTO-8 RW</w:t>
            </w:r>
          </w:p>
        </w:tc>
        <w:tc>
          <w:tcPr>
            <w:tcW w:w="0" w:type="auto"/>
            <w:tcBorders>
              <w:top w:val="nil"/>
              <w:left w:val="nil"/>
              <w:bottom w:val="single" w:sz="4" w:space="0" w:color="auto"/>
              <w:right w:val="single" w:sz="4" w:space="0" w:color="auto"/>
            </w:tcBorders>
            <w:shd w:val="clear" w:color="auto" w:fill="FFFF00"/>
            <w:vAlign w:val="bottom"/>
            <w:hideMark/>
          </w:tcPr>
          <w:p w14:paraId="09C8D234" w14:textId="37787DD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834DB3F" w14:textId="24816420"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ECBEF3C" w14:textId="12EAD520"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C95CCE9" w14:textId="7FFFC175" w:rsidTr="00E4149E">
        <w:trPr>
          <w:trHeight w:val="52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85D4846" w14:textId="31E1A956"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6DAA8A35" w14:textId="392A209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Všechna dodaná média musí být vybavena štítky umožňující identifikaci strojovým čtením (bar-</w:t>
            </w:r>
            <w:proofErr w:type="spellStart"/>
            <w:r w:rsidRPr="0032475C">
              <w:rPr>
                <w:rFonts w:ascii="Calibri" w:eastAsia="Times New Roman" w:hAnsi="Calibri" w:cs="Calibri"/>
                <w:sz w:val="20"/>
                <w:szCs w:val="20"/>
                <w:lang w:eastAsia="cs-CZ"/>
              </w:rPr>
              <w:t>code</w:t>
            </w:r>
            <w:proofErr w:type="spellEnd"/>
            <w:r w:rsidRPr="0032475C">
              <w:rPr>
                <w:rFonts w:ascii="Calibri" w:eastAsia="Times New Roman" w:hAnsi="Calibri" w:cs="Calibri"/>
                <w:sz w:val="20"/>
                <w:szCs w:val="20"/>
                <w:lang w:eastAsia="cs-CZ"/>
              </w:rPr>
              <w:t xml:space="preserve"> label)</w:t>
            </w:r>
          </w:p>
        </w:tc>
        <w:tc>
          <w:tcPr>
            <w:tcW w:w="0" w:type="auto"/>
            <w:tcBorders>
              <w:top w:val="nil"/>
              <w:left w:val="nil"/>
              <w:bottom w:val="single" w:sz="4" w:space="0" w:color="auto"/>
              <w:right w:val="single" w:sz="4" w:space="0" w:color="auto"/>
            </w:tcBorders>
            <w:shd w:val="clear" w:color="auto" w:fill="FFFF00"/>
            <w:vAlign w:val="bottom"/>
            <w:hideMark/>
          </w:tcPr>
          <w:p w14:paraId="4284F8DB" w14:textId="2030D3E4"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024BCF17" w14:textId="0C3D8A8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1545D8E" w14:textId="2FF909F5"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042FC50" w14:textId="09FBEF12" w:rsidTr="00E4149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9E2B33A" w14:textId="11ADB452"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390294D5" w14:textId="4FEB695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Jako součást dodávky požadujeme min. 2 čisticí pásky LTO</w:t>
            </w:r>
          </w:p>
        </w:tc>
        <w:tc>
          <w:tcPr>
            <w:tcW w:w="0" w:type="auto"/>
            <w:tcBorders>
              <w:top w:val="nil"/>
              <w:left w:val="nil"/>
              <w:bottom w:val="single" w:sz="4" w:space="0" w:color="auto"/>
              <w:right w:val="single" w:sz="4" w:space="0" w:color="auto"/>
            </w:tcBorders>
            <w:shd w:val="clear" w:color="auto" w:fill="FFFF00"/>
            <w:vAlign w:val="bottom"/>
            <w:hideMark/>
          </w:tcPr>
          <w:p w14:paraId="33148446" w14:textId="1535B169"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523438D" w14:textId="47E3CB7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4E35510" w14:textId="090117D5"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95BDDA4" w14:textId="3564FC72" w:rsidTr="00E4149E">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4D65710" w14:textId="210F2AD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Správa</w:t>
            </w:r>
          </w:p>
        </w:tc>
        <w:tc>
          <w:tcPr>
            <w:tcW w:w="0" w:type="auto"/>
            <w:tcBorders>
              <w:top w:val="nil"/>
              <w:left w:val="nil"/>
              <w:bottom w:val="single" w:sz="4" w:space="0" w:color="auto"/>
              <w:right w:val="single" w:sz="4" w:space="0" w:color="auto"/>
            </w:tcBorders>
            <w:shd w:val="clear" w:color="auto" w:fill="auto"/>
            <w:vAlign w:val="center"/>
            <w:hideMark/>
          </w:tcPr>
          <w:p w14:paraId="0DD6DE07" w14:textId="3BE017AE"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Pro účely správy musí být zařízení vybaveno min. jedním připojením k LAN RJ-45 pracující se standardy 10/100/1000 Base-T.</w:t>
            </w:r>
          </w:p>
        </w:tc>
        <w:tc>
          <w:tcPr>
            <w:tcW w:w="0" w:type="auto"/>
            <w:tcBorders>
              <w:top w:val="nil"/>
              <w:left w:val="nil"/>
              <w:bottom w:val="single" w:sz="4" w:space="0" w:color="auto"/>
              <w:right w:val="single" w:sz="4" w:space="0" w:color="auto"/>
            </w:tcBorders>
            <w:shd w:val="clear" w:color="auto" w:fill="FFFF00"/>
            <w:vAlign w:val="center"/>
            <w:hideMark/>
          </w:tcPr>
          <w:p w14:paraId="07106486" w14:textId="1EF9425C"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1AED2214" w14:textId="5B737639"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64111FD" w14:textId="778B486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137E23B0" w14:textId="394AE70A" w:rsidTr="00E4149E">
        <w:trPr>
          <w:trHeight w:val="765"/>
        </w:trPr>
        <w:tc>
          <w:tcPr>
            <w:tcW w:w="0" w:type="auto"/>
            <w:vMerge/>
            <w:tcBorders>
              <w:top w:val="nil"/>
              <w:left w:val="single" w:sz="4" w:space="0" w:color="auto"/>
              <w:bottom w:val="single" w:sz="4" w:space="0" w:color="000000"/>
              <w:right w:val="single" w:sz="4" w:space="0" w:color="auto"/>
            </w:tcBorders>
            <w:vAlign w:val="center"/>
            <w:hideMark/>
          </w:tcPr>
          <w:p w14:paraId="3452C867" w14:textId="7E356C44"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66DED981" w14:textId="6287582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vybaveno panelem pro správu, který umožní minimálně zjištění stavu zařízení, spuštění diagnostiky, zobrazení logů a konfiguraci zařízení</w:t>
            </w:r>
          </w:p>
        </w:tc>
        <w:tc>
          <w:tcPr>
            <w:tcW w:w="0" w:type="auto"/>
            <w:tcBorders>
              <w:top w:val="nil"/>
              <w:left w:val="nil"/>
              <w:bottom w:val="single" w:sz="4" w:space="0" w:color="auto"/>
              <w:right w:val="single" w:sz="4" w:space="0" w:color="auto"/>
            </w:tcBorders>
            <w:shd w:val="clear" w:color="auto" w:fill="FFFF00"/>
            <w:vAlign w:val="center"/>
            <w:hideMark/>
          </w:tcPr>
          <w:p w14:paraId="0E4B0BA6" w14:textId="7D4D95EC"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00A945A" w14:textId="247D830F"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0EA319C" w14:textId="7E19A7E5"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AC56E45" w14:textId="7632E9C8" w:rsidTr="00E4149E">
        <w:trPr>
          <w:trHeight w:val="300"/>
        </w:trPr>
        <w:tc>
          <w:tcPr>
            <w:tcW w:w="0" w:type="auto"/>
            <w:vMerge/>
            <w:tcBorders>
              <w:top w:val="nil"/>
              <w:left w:val="single" w:sz="4" w:space="0" w:color="auto"/>
              <w:bottom w:val="single" w:sz="4" w:space="0" w:color="000000"/>
              <w:right w:val="single" w:sz="4" w:space="0" w:color="auto"/>
            </w:tcBorders>
            <w:vAlign w:val="center"/>
            <w:hideMark/>
          </w:tcPr>
          <w:p w14:paraId="692BCDA2" w14:textId="098E4560"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507CB09E" w14:textId="7DA99B90"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Požadujeme možnost plné správy pomocí standardního web prohlížeče</w:t>
            </w:r>
          </w:p>
        </w:tc>
        <w:tc>
          <w:tcPr>
            <w:tcW w:w="0" w:type="auto"/>
            <w:tcBorders>
              <w:top w:val="nil"/>
              <w:left w:val="nil"/>
              <w:bottom w:val="single" w:sz="4" w:space="0" w:color="auto"/>
              <w:right w:val="single" w:sz="4" w:space="0" w:color="auto"/>
            </w:tcBorders>
            <w:shd w:val="clear" w:color="auto" w:fill="FFFF00"/>
            <w:vAlign w:val="center"/>
            <w:hideMark/>
          </w:tcPr>
          <w:p w14:paraId="5A908566" w14:textId="6EC1DC65"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55A7863" w14:textId="1E30FCEA"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AC9621B" w14:textId="586357FA"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3F433B9F" w14:textId="32AC6F42" w:rsidTr="00E4149E">
        <w:trPr>
          <w:trHeight w:val="7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323F2FB" w14:textId="1A3FA74D"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Ostatní požadavky</w:t>
            </w:r>
          </w:p>
        </w:tc>
        <w:tc>
          <w:tcPr>
            <w:tcW w:w="0" w:type="auto"/>
            <w:tcBorders>
              <w:top w:val="nil"/>
              <w:left w:val="nil"/>
              <w:bottom w:val="single" w:sz="4" w:space="0" w:color="auto"/>
              <w:right w:val="single" w:sz="4" w:space="0" w:color="auto"/>
            </w:tcBorders>
            <w:shd w:val="clear" w:color="auto" w:fill="auto"/>
            <w:vAlign w:val="center"/>
            <w:hideMark/>
          </w:tcPr>
          <w:p w14:paraId="252D5D94" w14:textId="17020260"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umožňovat tzv. </w:t>
            </w:r>
            <w:proofErr w:type="spellStart"/>
            <w:r w:rsidRPr="0032475C">
              <w:rPr>
                <w:rFonts w:ascii="Calibri" w:eastAsia="Times New Roman" w:hAnsi="Calibri" w:cs="Calibri"/>
                <w:sz w:val="20"/>
                <w:szCs w:val="20"/>
                <w:lang w:eastAsia="cs-CZ"/>
              </w:rPr>
              <w:t>partitioning</w:t>
            </w:r>
            <w:proofErr w:type="spellEnd"/>
            <w:r w:rsidRPr="0032475C">
              <w:rPr>
                <w:rFonts w:ascii="Calibri" w:eastAsia="Times New Roman" w:hAnsi="Calibri" w:cs="Calibri"/>
                <w:sz w:val="20"/>
                <w:szCs w:val="20"/>
                <w:lang w:eastAsia="cs-CZ"/>
              </w:rPr>
              <w:t xml:space="preserve">, tedy logické rozdělení na více knihoven, které jsou provozovány nezávisle různým zálohovacím softwarem. </w:t>
            </w:r>
          </w:p>
        </w:tc>
        <w:tc>
          <w:tcPr>
            <w:tcW w:w="0" w:type="auto"/>
            <w:tcBorders>
              <w:top w:val="nil"/>
              <w:left w:val="nil"/>
              <w:bottom w:val="single" w:sz="4" w:space="0" w:color="auto"/>
              <w:right w:val="single" w:sz="4" w:space="0" w:color="auto"/>
            </w:tcBorders>
            <w:shd w:val="clear" w:color="auto" w:fill="FFFF00"/>
            <w:vAlign w:val="center"/>
            <w:hideMark/>
          </w:tcPr>
          <w:p w14:paraId="586BBACD" w14:textId="4321E8B4"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7EA219D" w14:textId="06E91457"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C186764" w14:textId="36BE0401"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9AECA05" w14:textId="3C2D96A3" w:rsidTr="00E4149E">
        <w:trPr>
          <w:trHeight w:val="525"/>
        </w:trPr>
        <w:tc>
          <w:tcPr>
            <w:tcW w:w="0" w:type="auto"/>
            <w:vMerge/>
            <w:tcBorders>
              <w:top w:val="nil"/>
              <w:left w:val="single" w:sz="4" w:space="0" w:color="auto"/>
              <w:bottom w:val="single" w:sz="4" w:space="0" w:color="000000"/>
              <w:right w:val="single" w:sz="4" w:space="0" w:color="auto"/>
            </w:tcBorders>
            <w:vAlign w:val="center"/>
            <w:hideMark/>
          </w:tcPr>
          <w:p w14:paraId="115329DE" w14:textId="1C35091A"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3E79DABA" w14:textId="6B83733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xml:space="preserve">Zařízení musí umožňovat </w:t>
            </w:r>
            <w:proofErr w:type="spellStart"/>
            <w:r w:rsidRPr="0032475C">
              <w:rPr>
                <w:rFonts w:ascii="Calibri" w:eastAsia="Times New Roman" w:hAnsi="Calibri" w:cs="Calibri"/>
                <w:sz w:val="20"/>
                <w:szCs w:val="20"/>
                <w:lang w:eastAsia="cs-CZ"/>
              </w:rPr>
              <w:t>enkrypci</w:t>
            </w:r>
            <w:proofErr w:type="spellEnd"/>
            <w:r w:rsidRPr="0032475C">
              <w:rPr>
                <w:rFonts w:ascii="Calibri" w:eastAsia="Times New Roman" w:hAnsi="Calibri" w:cs="Calibri"/>
                <w:sz w:val="20"/>
                <w:szCs w:val="20"/>
                <w:lang w:eastAsia="cs-CZ"/>
              </w:rPr>
              <w:t xml:space="preserve"> dat uložených na médiích. Licence pro aktivaci této funkce musí být součástí dodávky</w:t>
            </w:r>
          </w:p>
        </w:tc>
        <w:tc>
          <w:tcPr>
            <w:tcW w:w="0" w:type="auto"/>
            <w:tcBorders>
              <w:top w:val="nil"/>
              <w:left w:val="nil"/>
              <w:bottom w:val="single" w:sz="4" w:space="0" w:color="auto"/>
              <w:right w:val="single" w:sz="4" w:space="0" w:color="auto"/>
            </w:tcBorders>
            <w:shd w:val="clear" w:color="auto" w:fill="FFFF00"/>
            <w:vAlign w:val="bottom"/>
            <w:hideMark/>
          </w:tcPr>
          <w:p w14:paraId="63C8EA6F" w14:textId="2CE892CC"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2DD68E80" w14:textId="71547964"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1B2586BD" w14:textId="50C1F700"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6E193CC3" w14:textId="46DA44F3" w:rsidTr="00E4149E">
        <w:trPr>
          <w:trHeight w:val="300"/>
        </w:trPr>
        <w:tc>
          <w:tcPr>
            <w:tcW w:w="0" w:type="auto"/>
            <w:vMerge/>
            <w:tcBorders>
              <w:top w:val="nil"/>
              <w:left w:val="single" w:sz="4" w:space="0" w:color="auto"/>
              <w:bottom w:val="single" w:sz="4" w:space="0" w:color="000000"/>
              <w:right w:val="single" w:sz="4" w:space="0" w:color="auto"/>
            </w:tcBorders>
            <w:vAlign w:val="center"/>
            <w:hideMark/>
          </w:tcPr>
          <w:p w14:paraId="1188CEA0" w14:textId="3BF8CAAD" w:rsidR="0032475C" w:rsidRPr="0032475C" w:rsidRDefault="0032475C" w:rsidP="00CF32C3">
            <w:pPr>
              <w:spacing w:after="0" w:line="240" w:lineRule="auto"/>
              <w:jc w:val="both"/>
              <w:rPr>
                <w:rFonts w:ascii="Calibri" w:eastAsia="Times New Roman" w:hAnsi="Calibri" w:cs="Calibri"/>
                <w:sz w:val="20"/>
                <w:szCs w:val="20"/>
                <w:lang w:eastAsia="cs-CZ"/>
              </w:rPr>
            </w:pPr>
          </w:p>
        </w:tc>
        <w:tc>
          <w:tcPr>
            <w:tcW w:w="0" w:type="auto"/>
            <w:tcBorders>
              <w:top w:val="nil"/>
              <w:left w:val="nil"/>
              <w:bottom w:val="single" w:sz="4" w:space="0" w:color="auto"/>
              <w:right w:val="single" w:sz="4" w:space="0" w:color="auto"/>
            </w:tcBorders>
            <w:shd w:val="clear" w:color="auto" w:fill="auto"/>
            <w:vAlign w:val="bottom"/>
            <w:hideMark/>
          </w:tcPr>
          <w:p w14:paraId="486B9B6E" w14:textId="5284120F"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Zařízení musí být vybaveno redundantním napájením</w:t>
            </w:r>
          </w:p>
        </w:tc>
        <w:tc>
          <w:tcPr>
            <w:tcW w:w="0" w:type="auto"/>
            <w:tcBorders>
              <w:top w:val="nil"/>
              <w:left w:val="nil"/>
              <w:bottom w:val="single" w:sz="4" w:space="0" w:color="auto"/>
              <w:right w:val="single" w:sz="4" w:space="0" w:color="auto"/>
            </w:tcBorders>
            <w:shd w:val="clear" w:color="auto" w:fill="FFFF00"/>
            <w:vAlign w:val="bottom"/>
            <w:hideMark/>
          </w:tcPr>
          <w:p w14:paraId="6336937D" w14:textId="2FB5A0AB"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3FC51C05" w14:textId="65E18414"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7D0BE17" w14:textId="1794E9CE"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9E002F5" w14:textId="61640B2B" w:rsidTr="00E4149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3CFED2" w14:textId="3E93F23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Požadavky na záruku a servis</w:t>
            </w:r>
          </w:p>
        </w:tc>
        <w:tc>
          <w:tcPr>
            <w:tcW w:w="0" w:type="auto"/>
            <w:tcBorders>
              <w:top w:val="nil"/>
              <w:left w:val="nil"/>
              <w:bottom w:val="single" w:sz="4" w:space="0" w:color="auto"/>
              <w:right w:val="single" w:sz="4" w:space="0" w:color="auto"/>
            </w:tcBorders>
            <w:shd w:val="clear" w:color="auto" w:fill="auto"/>
            <w:vAlign w:val="center"/>
            <w:hideMark/>
          </w:tcPr>
          <w:p w14:paraId="1408B368" w14:textId="4CBF52C9"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Požadujeme dodání podpory výrobce v délce trvání min. 5 let</w:t>
            </w:r>
          </w:p>
        </w:tc>
        <w:tc>
          <w:tcPr>
            <w:tcW w:w="0" w:type="auto"/>
            <w:tcBorders>
              <w:top w:val="nil"/>
              <w:left w:val="nil"/>
              <w:bottom w:val="single" w:sz="4" w:space="0" w:color="auto"/>
              <w:right w:val="single" w:sz="4" w:space="0" w:color="auto"/>
            </w:tcBorders>
            <w:shd w:val="clear" w:color="auto" w:fill="FFFF00"/>
            <w:noWrap/>
            <w:vAlign w:val="bottom"/>
            <w:hideMark/>
          </w:tcPr>
          <w:p w14:paraId="2CD74C96" w14:textId="62D7D510"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5AA1EBFC" w14:textId="0D15C42C"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0E7060E" w14:textId="17137B0B"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5BE4BB3" w14:textId="64EBDFBB" w:rsidTr="00E4149E">
        <w:trPr>
          <w:trHeight w:val="300"/>
        </w:trPr>
        <w:tc>
          <w:tcPr>
            <w:tcW w:w="0" w:type="auto"/>
            <w:vMerge/>
            <w:tcBorders>
              <w:top w:val="nil"/>
              <w:left w:val="single" w:sz="4" w:space="0" w:color="auto"/>
              <w:bottom w:val="single" w:sz="4" w:space="0" w:color="auto"/>
              <w:right w:val="single" w:sz="4" w:space="0" w:color="auto"/>
            </w:tcBorders>
            <w:vAlign w:val="center"/>
            <w:hideMark/>
          </w:tcPr>
          <w:p w14:paraId="71DE297F" w14:textId="560D56F9"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72EAEBB0" w14:textId="02363544"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Dostupnost podpory musí být zajištěna v režimu 24x7, 365 dní v roce.</w:t>
            </w:r>
          </w:p>
        </w:tc>
        <w:tc>
          <w:tcPr>
            <w:tcW w:w="0" w:type="auto"/>
            <w:tcBorders>
              <w:top w:val="nil"/>
              <w:left w:val="nil"/>
              <w:bottom w:val="single" w:sz="4" w:space="0" w:color="auto"/>
              <w:right w:val="single" w:sz="4" w:space="0" w:color="auto"/>
            </w:tcBorders>
            <w:shd w:val="clear" w:color="auto" w:fill="FFFF00"/>
            <w:noWrap/>
            <w:vAlign w:val="bottom"/>
            <w:hideMark/>
          </w:tcPr>
          <w:p w14:paraId="3960B733" w14:textId="74A631C4"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4E60E788" w14:textId="26D011A9"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769F3B99" w14:textId="174248B4"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605E05C8" w14:textId="59E60852"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006AFA42" w14:textId="47F2E791"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30F5C7E" w14:textId="4CAA8F53"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Součástí podpory musí být zajištění opravy na místě se zahájením zásahu do konce následujícího pracovního dne od diagnostiky závady. </w:t>
            </w:r>
          </w:p>
        </w:tc>
        <w:tc>
          <w:tcPr>
            <w:tcW w:w="0" w:type="auto"/>
            <w:tcBorders>
              <w:top w:val="nil"/>
              <w:left w:val="nil"/>
              <w:bottom w:val="single" w:sz="4" w:space="0" w:color="auto"/>
              <w:right w:val="single" w:sz="4" w:space="0" w:color="auto"/>
            </w:tcBorders>
            <w:shd w:val="clear" w:color="auto" w:fill="FFFF00"/>
            <w:noWrap/>
            <w:vAlign w:val="bottom"/>
            <w:hideMark/>
          </w:tcPr>
          <w:p w14:paraId="1F5C0F30" w14:textId="46494156"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9BF795F" w14:textId="035C667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319FF3F0" w14:textId="0AD2F3F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093FB702" w14:textId="6004935F"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1210A5B5" w14:textId="68DA17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23B1DD08" w14:textId="0531E603"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Stav podpory musí být možné kdykoliv ověřit přímo na online portálu výrobce a to po zadání sériového čísla zařízení.</w:t>
            </w:r>
          </w:p>
        </w:tc>
        <w:tc>
          <w:tcPr>
            <w:tcW w:w="0" w:type="auto"/>
            <w:tcBorders>
              <w:top w:val="nil"/>
              <w:left w:val="nil"/>
              <w:bottom w:val="single" w:sz="4" w:space="0" w:color="auto"/>
              <w:right w:val="single" w:sz="4" w:space="0" w:color="auto"/>
            </w:tcBorders>
            <w:shd w:val="clear" w:color="auto" w:fill="FFFF00"/>
            <w:noWrap/>
            <w:vAlign w:val="bottom"/>
            <w:hideMark/>
          </w:tcPr>
          <w:p w14:paraId="7979524C" w14:textId="6651BDC8"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3E571802" w14:textId="68EA8070"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2E40DBDF" w14:textId="074E4047"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1D3CDD12" w14:textId="154FC111"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6C5C75A8" w14:textId="2A968A77"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321A9522" w14:textId="6C4AC0BC"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 xml:space="preserve">Podpora musí být dodána a garantována jako celek výrobcem zařízení včetně zajištění dodávky náhradních dílů a </w:t>
            </w:r>
            <w:proofErr w:type="spellStart"/>
            <w:r w:rsidRPr="0032475C">
              <w:rPr>
                <w:rFonts w:ascii="Calibri" w:eastAsia="Times New Roman" w:hAnsi="Calibri" w:cs="Calibri"/>
                <w:color w:val="000000"/>
                <w:sz w:val="20"/>
                <w:szCs w:val="20"/>
                <w:lang w:eastAsia="cs-CZ"/>
              </w:rPr>
              <w:t>helpdesku</w:t>
            </w:r>
            <w:proofErr w:type="spellEnd"/>
            <w:r w:rsidRPr="0032475C">
              <w:rPr>
                <w:rFonts w:ascii="Calibri" w:eastAsia="Times New Roman" w:hAnsi="Calibri" w:cs="Calibri"/>
                <w:color w:val="000000"/>
                <w:sz w:val="20"/>
                <w:szCs w:val="20"/>
                <w:lang w:eastAsia="cs-CZ"/>
              </w:rPr>
              <w:t>.</w:t>
            </w:r>
          </w:p>
        </w:tc>
        <w:tc>
          <w:tcPr>
            <w:tcW w:w="0" w:type="auto"/>
            <w:tcBorders>
              <w:top w:val="nil"/>
              <w:left w:val="nil"/>
              <w:bottom w:val="single" w:sz="4" w:space="0" w:color="auto"/>
              <w:right w:val="single" w:sz="4" w:space="0" w:color="auto"/>
            </w:tcBorders>
            <w:shd w:val="clear" w:color="auto" w:fill="FFFF00"/>
            <w:noWrap/>
            <w:vAlign w:val="bottom"/>
            <w:hideMark/>
          </w:tcPr>
          <w:p w14:paraId="40D810CB" w14:textId="0AD0CD68"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auto"/>
            <w:vAlign w:val="center"/>
            <w:hideMark/>
          </w:tcPr>
          <w:p w14:paraId="3C09149D" w14:textId="41D314C0"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Uveďte přesné označení servisní garance poskytnuté výrobcem zařízení a jeho parametry formou katalogového listu služby.</w:t>
            </w:r>
          </w:p>
        </w:tc>
        <w:tc>
          <w:tcPr>
            <w:tcW w:w="0" w:type="auto"/>
            <w:tcBorders>
              <w:top w:val="nil"/>
              <w:left w:val="nil"/>
              <w:bottom w:val="single" w:sz="4" w:space="0" w:color="auto"/>
              <w:right w:val="single" w:sz="4" w:space="0" w:color="auto"/>
            </w:tcBorders>
            <w:shd w:val="clear" w:color="auto" w:fill="FFFF00"/>
            <w:vAlign w:val="bottom"/>
            <w:hideMark/>
          </w:tcPr>
          <w:p w14:paraId="43688ED8" w14:textId="59CFD5F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4BD8B4AF" w14:textId="7C9481C9" w:rsidTr="00E4149E">
        <w:trPr>
          <w:trHeight w:val="510"/>
        </w:trPr>
        <w:tc>
          <w:tcPr>
            <w:tcW w:w="0" w:type="auto"/>
            <w:vMerge/>
            <w:tcBorders>
              <w:top w:val="nil"/>
              <w:left w:val="single" w:sz="4" w:space="0" w:color="auto"/>
              <w:bottom w:val="single" w:sz="4" w:space="0" w:color="auto"/>
              <w:right w:val="single" w:sz="4" w:space="0" w:color="auto"/>
            </w:tcBorders>
            <w:vAlign w:val="center"/>
            <w:hideMark/>
          </w:tcPr>
          <w:p w14:paraId="42F9C4E5" w14:textId="2FAE7155"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vAlign w:val="center"/>
            <w:hideMark/>
          </w:tcPr>
          <w:p w14:paraId="0303585E" w14:textId="523EA0A5" w:rsidR="0032475C" w:rsidRPr="0032475C" w:rsidRDefault="0032475C" w:rsidP="00CF32C3">
            <w:pPr>
              <w:spacing w:after="0" w:line="240" w:lineRule="auto"/>
              <w:jc w:val="both"/>
              <w:rPr>
                <w:rFonts w:ascii="Calibri" w:eastAsia="Times New Roman" w:hAnsi="Calibri" w:cs="Calibri"/>
                <w:color w:val="000000"/>
                <w:sz w:val="20"/>
                <w:szCs w:val="20"/>
                <w:lang w:eastAsia="cs-CZ"/>
              </w:rPr>
            </w:pPr>
            <w:r w:rsidRPr="0032475C">
              <w:rPr>
                <w:rFonts w:ascii="Calibri" w:eastAsia="Times New Roman" w:hAnsi="Calibri" w:cs="Calibri"/>
                <w:color w:val="000000"/>
                <w:sz w:val="20"/>
                <w:szCs w:val="20"/>
                <w:lang w:eastAsia="cs-CZ"/>
              </w:rPr>
              <w:t>Součástí podpory musí být dodání certifikovaného technika do místa instalace, který provede kvalifikovanou výměnu náhradních dílů.</w:t>
            </w:r>
          </w:p>
        </w:tc>
        <w:tc>
          <w:tcPr>
            <w:tcW w:w="0" w:type="auto"/>
            <w:tcBorders>
              <w:top w:val="nil"/>
              <w:left w:val="nil"/>
              <w:bottom w:val="single" w:sz="4" w:space="0" w:color="auto"/>
              <w:right w:val="single" w:sz="4" w:space="0" w:color="auto"/>
            </w:tcBorders>
            <w:shd w:val="clear" w:color="auto" w:fill="FFFF00"/>
            <w:noWrap/>
            <w:vAlign w:val="bottom"/>
            <w:hideMark/>
          </w:tcPr>
          <w:p w14:paraId="3261B317" w14:textId="47A5C0D1"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692041E3" w14:textId="3CE2FAD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158C8BB7" w14:textId="6ABD55E1"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r w:rsidR="0032475C" w:rsidRPr="0032475C" w14:paraId="53EC4AF7" w14:textId="2D4DA1D8" w:rsidTr="00E4149E">
        <w:trPr>
          <w:trHeight w:val="1020"/>
        </w:trPr>
        <w:tc>
          <w:tcPr>
            <w:tcW w:w="0" w:type="auto"/>
            <w:vMerge/>
            <w:tcBorders>
              <w:top w:val="nil"/>
              <w:left w:val="single" w:sz="4" w:space="0" w:color="auto"/>
              <w:bottom w:val="single" w:sz="4" w:space="0" w:color="auto"/>
              <w:right w:val="single" w:sz="4" w:space="0" w:color="auto"/>
            </w:tcBorders>
            <w:vAlign w:val="center"/>
            <w:hideMark/>
          </w:tcPr>
          <w:p w14:paraId="5398892C" w14:textId="6843EF2F" w:rsidR="0032475C" w:rsidRPr="0032475C" w:rsidRDefault="0032475C" w:rsidP="00CF32C3">
            <w:pPr>
              <w:spacing w:after="0" w:line="240" w:lineRule="auto"/>
              <w:jc w:val="both"/>
              <w:rPr>
                <w:rFonts w:ascii="Calibri" w:eastAsia="Times New Roman" w:hAnsi="Calibri" w:cs="Calibri"/>
                <w:color w:val="000000"/>
                <w:lang w:eastAsia="cs-CZ"/>
              </w:rPr>
            </w:pPr>
          </w:p>
        </w:tc>
        <w:tc>
          <w:tcPr>
            <w:tcW w:w="0" w:type="auto"/>
            <w:tcBorders>
              <w:top w:val="nil"/>
              <w:left w:val="nil"/>
              <w:bottom w:val="single" w:sz="4" w:space="0" w:color="auto"/>
              <w:right w:val="single" w:sz="4" w:space="0" w:color="auto"/>
            </w:tcBorders>
            <w:shd w:val="clear" w:color="auto" w:fill="auto"/>
            <w:hideMark/>
          </w:tcPr>
          <w:p w14:paraId="1DD33088" w14:textId="3C199186" w:rsidR="0032475C" w:rsidRPr="0032475C" w:rsidRDefault="0032475C" w:rsidP="00CF32C3">
            <w:pPr>
              <w:spacing w:after="0" w:line="240" w:lineRule="auto"/>
              <w:jc w:val="both"/>
              <w:rPr>
                <w:rFonts w:ascii="Calibri" w:eastAsia="Times New Roman" w:hAnsi="Calibri" w:cs="Calibri"/>
                <w:sz w:val="20"/>
                <w:szCs w:val="20"/>
                <w:lang w:eastAsia="cs-CZ"/>
              </w:rPr>
            </w:pPr>
            <w:r w:rsidRPr="0032475C">
              <w:rPr>
                <w:rFonts w:ascii="Calibri" w:eastAsia="Times New Roman" w:hAnsi="Calibri" w:cs="Calibri"/>
                <w:sz w:val="20"/>
                <w:szCs w:val="20"/>
                <w:lang w:eastAsia="cs-CZ"/>
              </w:rPr>
              <w:t>Podpora výrobce se musí v celé délce trvání vztahovat na veškerou softwarovou výbavu, která je součástí dodávky. Součástí dodávky musí být zajištění přístupu k aktualizacím a novým verzím veškerého software, který je součástí dodávky.</w:t>
            </w:r>
          </w:p>
        </w:tc>
        <w:tc>
          <w:tcPr>
            <w:tcW w:w="0" w:type="auto"/>
            <w:tcBorders>
              <w:top w:val="nil"/>
              <w:left w:val="nil"/>
              <w:bottom w:val="single" w:sz="4" w:space="0" w:color="auto"/>
              <w:right w:val="single" w:sz="4" w:space="0" w:color="auto"/>
            </w:tcBorders>
            <w:shd w:val="clear" w:color="auto" w:fill="FFFF00"/>
            <w:noWrap/>
            <w:vAlign w:val="bottom"/>
            <w:hideMark/>
          </w:tcPr>
          <w:p w14:paraId="49F99930" w14:textId="3BF09753"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0776A0BB" w14:textId="17EA163C"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c>
          <w:tcPr>
            <w:tcW w:w="0" w:type="auto"/>
            <w:tcBorders>
              <w:top w:val="nil"/>
              <w:left w:val="nil"/>
              <w:bottom w:val="single" w:sz="4" w:space="0" w:color="auto"/>
              <w:right w:val="single" w:sz="4" w:space="0" w:color="auto"/>
            </w:tcBorders>
            <w:shd w:val="clear" w:color="auto" w:fill="FFFF00"/>
            <w:vAlign w:val="bottom"/>
            <w:hideMark/>
          </w:tcPr>
          <w:p w14:paraId="6D00D4B0" w14:textId="0A63AF6D" w:rsidR="0032475C" w:rsidRPr="0032475C" w:rsidRDefault="0032475C" w:rsidP="00CF32C3">
            <w:pPr>
              <w:spacing w:after="0" w:line="240" w:lineRule="auto"/>
              <w:jc w:val="both"/>
              <w:rPr>
                <w:rFonts w:ascii="Calibri" w:eastAsia="Times New Roman" w:hAnsi="Calibri" w:cs="Calibri"/>
                <w:color w:val="000000"/>
                <w:lang w:eastAsia="cs-CZ"/>
              </w:rPr>
            </w:pPr>
            <w:r w:rsidRPr="0032475C">
              <w:rPr>
                <w:rFonts w:ascii="Calibri" w:eastAsia="Times New Roman" w:hAnsi="Calibri" w:cs="Calibri"/>
                <w:color w:val="000000"/>
                <w:lang w:eastAsia="cs-CZ"/>
              </w:rPr>
              <w:t> </w:t>
            </w:r>
          </w:p>
        </w:tc>
      </w:tr>
    </w:tbl>
    <w:p w14:paraId="26A63CDA" w14:textId="0A24ED17" w:rsidR="0032475C" w:rsidRDefault="0032475C" w:rsidP="00CF32C3">
      <w:pPr>
        <w:jc w:val="both"/>
      </w:pPr>
    </w:p>
    <w:p w14:paraId="45A82F19" w14:textId="58279C66" w:rsidR="00E4149E" w:rsidRDefault="00E4149E" w:rsidP="00CF32C3">
      <w:pPr>
        <w:jc w:val="both"/>
      </w:pPr>
    </w:p>
    <w:p w14:paraId="02A7DF9B" w14:textId="4065E3C4" w:rsidR="00E4149E" w:rsidRDefault="00E4149E" w:rsidP="00CF32C3">
      <w:pPr>
        <w:jc w:val="both"/>
      </w:pPr>
    </w:p>
    <w:p w14:paraId="1FDFB13E" w14:textId="77777777" w:rsidR="00E4149E" w:rsidRDefault="00E4149E" w:rsidP="00CF32C3">
      <w:pPr>
        <w:jc w:val="both"/>
      </w:pPr>
    </w:p>
    <w:p w14:paraId="72EAC888" w14:textId="619A1EC9" w:rsidR="00FC15A7" w:rsidRDefault="00FC15A7" w:rsidP="00CF32C3">
      <w:pPr>
        <w:pStyle w:val="Nadpis3"/>
      </w:pPr>
      <w:proofErr w:type="spellStart"/>
      <w:r>
        <w:t>V</w:t>
      </w:r>
      <w:r w:rsidR="00B63F86">
        <w:t>M</w:t>
      </w:r>
      <w:r>
        <w:t>ware</w:t>
      </w:r>
      <w:proofErr w:type="spellEnd"/>
    </w:p>
    <w:p w14:paraId="1F17D27A" w14:textId="77777777" w:rsidR="00FC15A7" w:rsidRDefault="00FC15A7" w:rsidP="00CF32C3">
      <w:pPr>
        <w:jc w:val="both"/>
      </w:pPr>
    </w:p>
    <w:tbl>
      <w:tblPr>
        <w:tblW w:w="0" w:type="auto"/>
        <w:tblCellMar>
          <w:left w:w="70" w:type="dxa"/>
          <w:right w:w="70" w:type="dxa"/>
        </w:tblCellMar>
        <w:tblLook w:val="04A0" w:firstRow="1" w:lastRow="0" w:firstColumn="1" w:lastColumn="0" w:noHBand="0" w:noVBand="1"/>
      </w:tblPr>
      <w:tblGrid>
        <w:gridCol w:w="1155"/>
        <w:gridCol w:w="1850"/>
        <w:gridCol w:w="863"/>
        <w:gridCol w:w="3739"/>
        <w:gridCol w:w="1455"/>
      </w:tblGrid>
      <w:tr w:rsidR="0019609B" w:rsidRPr="00E4149E" w14:paraId="2684EFEA" w14:textId="77777777" w:rsidTr="00CF32C3">
        <w:trPr>
          <w:trHeight w:val="765"/>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5D9C207" w14:textId="77777777" w:rsidR="0019609B" w:rsidRPr="00E4149E" w:rsidRDefault="0019609B"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Požadované vlastnosti software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F55570" w14:textId="4E08E22F" w:rsidR="0019609B" w:rsidRPr="00E4149E" w:rsidRDefault="00E4149E" w:rsidP="00E4149E">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Splněno: ANO</w:t>
            </w:r>
            <w:r>
              <w:rPr>
                <w:rFonts w:ascii="Calibri" w:eastAsia="Times New Roman" w:hAnsi="Calibri" w:cs="Calibri"/>
                <w:bCs/>
                <w:i/>
                <w:sz w:val="20"/>
                <w:szCs w:val="20"/>
                <w:lang w:eastAsia="cs-CZ"/>
              </w:rPr>
              <w:t>/</w:t>
            </w:r>
            <w:r w:rsidRPr="00E4149E">
              <w:rPr>
                <w:rFonts w:ascii="Calibri" w:eastAsia="Times New Roman" w:hAnsi="Calibri" w:cs="Calibri"/>
                <w:bCs/>
                <w:i/>
                <w:sz w:val="20"/>
                <w:szCs w:val="20"/>
                <w:lang w:eastAsia="cs-CZ"/>
              </w:rPr>
              <w:t>NE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DBB428" w14:textId="77777777" w:rsidR="0019609B" w:rsidRPr="00E4149E" w:rsidRDefault="0019609B"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Pokyny pro uvedení technických parametrů</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29B2FC8" w14:textId="77777777" w:rsidR="0019609B" w:rsidRPr="00E4149E" w:rsidRDefault="0019609B" w:rsidP="00CF32C3">
            <w:pPr>
              <w:spacing w:after="0" w:line="240" w:lineRule="auto"/>
              <w:jc w:val="both"/>
              <w:rPr>
                <w:rFonts w:ascii="Calibri" w:eastAsia="Times New Roman" w:hAnsi="Calibri" w:cs="Calibri"/>
                <w:bCs/>
                <w:i/>
                <w:sz w:val="20"/>
                <w:szCs w:val="20"/>
                <w:lang w:eastAsia="cs-CZ"/>
              </w:rPr>
            </w:pPr>
            <w:r w:rsidRPr="00E4149E">
              <w:rPr>
                <w:rFonts w:ascii="Calibri" w:eastAsia="Times New Roman" w:hAnsi="Calibri" w:cs="Calibri"/>
                <w:bCs/>
                <w:i/>
                <w:sz w:val="20"/>
                <w:szCs w:val="20"/>
                <w:lang w:eastAsia="cs-CZ"/>
              </w:rPr>
              <w:t>Technické parametry nabízeného řešení (vyplňte podle pokynů ve sloupci "Pokyny pro uvedení technických parametrů")</w:t>
            </w:r>
          </w:p>
        </w:tc>
      </w:tr>
      <w:tr w:rsidR="0019609B" w:rsidRPr="0019609B" w14:paraId="29C60393" w14:textId="77777777" w:rsidTr="00CF32C3">
        <w:trPr>
          <w:trHeight w:val="510"/>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F498D5"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lastRenderedPageBreak/>
              <w:t>Přesné typové označení nabízeného software</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4697FF64"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xml:space="preserve"> X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502D7B44"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xml:space="preserve"> Uveďte značku a přesné typové označení nabízeného zařízení, případně jeho částí.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7BDEB4AB" w14:textId="77777777" w:rsidR="0019609B" w:rsidRPr="0019609B" w:rsidRDefault="0019609B" w:rsidP="00CF32C3">
            <w:pPr>
              <w:spacing w:after="0" w:line="240" w:lineRule="auto"/>
              <w:jc w:val="both"/>
              <w:rPr>
                <w:rFonts w:ascii="Calibri" w:eastAsia="Times New Roman" w:hAnsi="Calibri" w:cs="Calibri"/>
                <w:color w:val="000000"/>
                <w:lang w:eastAsia="cs-CZ"/>
              </w:rPr>
            </w:pPr>
            <w:r w:rsidRPr="0019609B">
              <w:rPr>
                <w:rFonts w:ascii="Calibri" w:eastAsia="Times New Roman" w:hAnsi="Calibri" w:cs="Calibri"/>
                <w:color w:val="000000"/>
                <w:lang w:eastAsia="cs-CZ"/>
              </w:rPr>
              <w:t> </w:t>
            </w:r>
          </w:p>
        </w:tc>
      </w:tr>
      <w:tr w:rsidR="0019609B" w:rsidRPr="0019609B" w14:paraId="0062A5B8" w14:textId="77777777" w:rsidTr="00E4149E">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83F732" w14:textId="77777777" w:rsidR="0019609B" w:rsidRPr="0019609B" w:rsidRDefault="0019609B" w:rsidP="00CF32C3">
            <w:pPr>
              <w:spacing w:after="0" w:line="240" w:lineRule="auto"/>
              <w:jc w:val="both"/>
              <w:rPr>
                <w:rFonts w:ascii="Calibri" w:eastAsia="Times New Roman" w:hAnsi="Calibri" w:cs="Calibri"/>
                <w:sz w:val="20"/>
                <w:szCs w:val="20"/>
                <w:lang w:eastAsia="cs-CZ"/>
              </w:rPr>
            </w:pPr>
            <w:proofErr w:type="spellStart"/>
            <w:r w:rsidRPr="0019609B">
              <w:rPr>
                <w:rFonts w:ascii="Calibri" w:eastAsia="Times New Roman" w:hAnsi="Calibri" w:cs="Calibri"/>
                <w:sz w:val="20"/>
                <w:szCs w:val="20"/>
                <w:lang w:eastAsia="cs-CZ"/>
              </w:rPr>
              <w:t>VMware</w:t>
            </w:r>
            <w:proofErr w:type="spellEnd"/>
            <w:r w:rsidRPr="0019609B">
              <w:rPr>
                <w:rFonts w:ascii="Calibri" w:eastAsia="Times New Roman" w:hAnsi="Calibri" w:cs="Calibri"/>
                <w:sz w:val="20"/>
                <w:szCs w:val="20"/>
                <w:lang w:eastAsia="cs-CZ"/>
              </w:rPr>
              <w:t xml:space="preserve"> </w:t>
            </w:r>
            <w:proofErr w:type="spellStart"/>
            <w:r w:rsidRPr="0019609B">
              <w:rPr>
                <w:rFonts w:ascii="Calibri" w:eastAsia="Times New Roman" w:hAnsi="Calibri" w:cs="Calibri"/>
                <w:sz w:val="20"/>
                <w:szCs w:val="20"/>
                <w:lang w:eastAsia="cs-CZ"/>
              </w:rPr>
              <w:t>vSphere</w:t>
            </w:r>
            <w:proofErr w:type="spellEnd"/>
            <w:r w:rsidRPr="0019609B">
              <w:rPr>
                <w:rFonts w:ascii="Calibri" w:eastAsia="Times New Roman" w:hAnsi="Calibri" w:cs="Calibri"/>
                <w:sz w:val="20"/>
                <w:szCs w:val="20"/>
                <w:lang w:eastAsia="cs-CZ"/>
              </w:rPr>
              <w:t xml:space="preserve"> Standard</w:t>
            </w:r>
          </w:p>
        </w:tc>
        <w:tc>
          <w:tcPr>
            <w:tcW w:w="0" w:type="auto"/>
            <w:tcBorders>
              <w:top w:val="nil"/>
              <w:left w:val="nil"/>
              <w:bottom w:val="single" w:sz="4" w:space="0" w:color="auto"/>
              <w:right w:val="single" w:sz="4" w:space="0" w:color="auto"/>
            </w:tcBorders>
            <w:shd w:val="clear" w:color="auto" w:fill="auto"/>
            <w:vAlign w:val="center"/>
            <w:hideMark/>
          </w:tcPr>
          <w:p w14:paraId="5DAEF601"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xml:space="preserve">Požadujeme dodání 3ks licencí </w:t>
            </w:r>
            <w:proofErr w:type="spellStart"/>
            <w:r w:rsidRPr="0019609B">
              <w:rPr>
                <w:rFonts w:ascii="Calibri" w:eastAsia="Times New Roman" w:hAnsi="Calibri" w:cs="Calibri"/>
                <w:sz w:val="20"/>
                <w:szCs w:val="20"/>
                <w:lang w:eastAsia="cs-CZ"/>
              </w:rPr>
              <w:t>VMware</w:t>
            </w:r>
            <w:proofErr w:type="spellEnd"/>
            <w:r w:rsidRPr="0019609B">
              <w:rPr>
                <w:rFonts w:ascii="Calibri" w:eastAsia="Times New Roman" w:hAnsi="Calibri" w:cs="Calibri"/>
                <w:sz w:val="20"/>
                <w:szCs w:val="20"/>
                <w:lang w:eastAsia="cs-CZ"/>
              </w:rPr>
              <w:t xml:space="preserve"> </w:t>
            </w:r>
            <w:proofErr w:type="spellStart"/>
            <w:r w:rsidRPr="0019609B">
              <w:rPr>
                <w:rFonts w:ascii="Calibri" w:eastAsia="Times New Roman" w:hAnsi="Calibri" w:cs="Calibri"/>
                <w:sz w:val="20"/>
                <w:szCs w:val="20"/>
                <w:lang w:eastAsia="cs-CZ"/>
              </w:rPr>
              <w:t>vSphere</w:t>
            </w:r>
            <w:proofErr w:type="spellEnd"/>
            <w:r w:rsidRPr="0019609B">
              <w:rPr>
                <w:rFonts w:ascii="Calibri" w:eastAsia="Times New Roman" w:hAnsi="Calibri" w:cs="Calibri"/>
                <w:sz w:val="20"/>
                <w:szCs w:val="20"/>
                <w:lang w:eastAsia="cs-CZ"/>
              </w:rPr>
              <w:t xml:space="preserve"> Standard včetně 5 let podpory na úrovni Basic</w:t>
            </w:r>
          </w:p>
        </w:tc>
        <w:tc>
          <w:tcPr>
            <w:tcW w:w="0" w:type="auto"/>
            <w:tcBorders>
              <w:top w:val="nil"/>
              <w:left w:val="nil"/>
              <w:bottom w:val="single" w:sz="4" w:space="0" w:color="auto"/>
              <w:right w:val="single" w:sz="4" w:space="0" w:color="auto"/>
            </w:tcBorders>
            <w:shd w:val="clear" w:color="auto" w:fill="FFFF00"/>
            <w:vAlign w:val="center"/>
            <w:hideMark/>
          </w:tcPr>
          <w:p w14:paraId="1C207116"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239F21F9" w14:textId="77777777" w:rsidR="0019609B" w:rsidRPr="00E4149E" w:rsidRDefault="0019609B" w:rsidP="00CF32C3">
            <w:pPr>
              <w:spacing w:after="0" w:line="240" w:lineRule="auto"/>
              <w:jc w:val="both"/>
              <w:rPr>
                <w:rFonts w:ascii="Calibri" w:eastAsia="Times New Roman" w:hAnsi="Calibri" w:cs="Calibri"/>
                <w:color w:val="FF0000"/>
                <w:sz w:val="20"/>
                <w:szCs w:val="20"/>
                <w:lang w:eastAsia="cs-CZ"/>
              </w:rPr>
            </w:pPr>
            <w:r w:rsidRPr="00E4149E">
              <w:rPr>
                <w:rFonts w:ascii="Calibri" w:eastAsia="Times New Roman" w:hAnsi="Calibri" w:cs="Calibri"/>
                <w:color w:val="FF0000"/>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AE72427" w14:textId="77777777" w:rsidR="0019609B" w:rsidRPr="0019609B" w:rsidRDefault="0019609B" w:rsidP="00CF32C3">
            <w:pPr>
              <w:spacing w:after="0" w:line="240" w:lineRule="auto"/>
              <w:jc w:val="both"/>
              <w:rPr>
                <w:rFonts w:ascii="Calibri" w:eastAsia="Times New Roman" w:hAnsi="Calibri" w:cs="Calibri"/>
                <w:color w:val="000000"/>
                <w:lang w:eastAsia="cs-CZ"/>
              </w:rPr>
            </w:pPr>
            <w:r w:rsidRPr="0019609B">
              <w:rPr>
                <w:rFonts w:ascii="Calibri" w:eastAsia="Times New Roman" w:hAnsi="Calibri" w:cs="Calibri"/>
                <w:color w:val="000000"/>
                <w:lang w:eastAsia="cs-CZ"/>
              </w:rPr>
              <w:t> </w:t>
            </w:r>
          </w:p>
        </w:tc>
      </w:tr>
      <w:tr w:rsidR="0019609B" w:rsidRPr="0019609B" w14:paraId="2EB0A2E1" w14:textId="77777777" w:rsidTr="00E4149E">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7C2423" w14:textId="77777777" w:rsidR="0019609B" w:rsidRPr="0019609B" w:rsidRDefault="0019609B" w:rsidP="00CF32C3">
            <w:pPr>
              <w:spacing w:after="0" w:line="240" w:lineRule="auto"/>
              <w:jc w:val="both"/>
              <w:rPr>
                <w:rFonts w:ascii="Calibri" w:eastAsia="Times New Roman" w:hAnsi="Calibri" w:cs="Calibri"/>
                <w:sz w:val="20"/>
                <w:szCs w:val="20"/>
                <w:lang w:eastAsia="cs-CZ"/>
              </w:rPr>
            </w:pPr>
            <w:proofErr w:type="spellStart"/>
            <w:r w:rsidRPr="0019609B">
              <w:rPr>
                <w:rFonts w:ascii="Calibri" w:eastAsia="Times New Roman" w:hAnsi="Calibri" w:cs="Calibri"/>
                <w:sz w:val="20"/>
                <w:szCs w:val="20"/>
                <w:lang w:eastAsia="cs-CZ"/>
              </w:rPr>
              <w:t>VMware</w:t>
            </w:r>
            <w:proofErr w:type="spellEnd"/>
            <w:r w:rsidRPr="0019609B">
              <w:rPr>
                <w:rFonts w:ascii="Calibri" w:eastAsia="Times New Roman" w:hAnsi="Calibri" w:cs="Calibri"/>
                <w:sz w:val="20"/>
                <w:szCs w:val="20"/>
                <w:lang w:eastAsia="cs-CZ"/>
              </w:rPr>
              <w:t xml:space="preserve"> </w:t>
            </w:r>
            <w:proofErr w:type="spellStart"/>
            <w:r w:rsidRPr="0019609B">
              <w:rPr>
                <w:rFonts w:ascii="Calibri" w:eastAsia="Times New Roman" w:hAnsi="Calibri" w:cs="Calibri"/>
                <w:sz w:val="20"/>
                <w:szCs w:val="20"/>
                <w:lang w:eastAsia="cs-CZ"/>
              </w:rPr>
              <w:t>vCenter</w:t>
            </w:r>
            <w:proofErr w:type="spellEnd"/>
            <w:r w:rsidRPr="0019609B">
              <w:rPr>
                <w:rFonts w:ascii="Calibri" w:eastAsia="Times New Roman" w:hAnsi="Calibri" w:cs="Calibri"/>
                <w:sz w:val="20"/>
                <w:szCs w:val="20"/>
                <w:lang w:eastAsia="cs-CZ"/>
              </w:rPr>
              <w:t xml:space="preserve"> Server</w:t>
            </w:r>
          </w:p>
        </w:tc>
        <w:tc>
          <w:tcPr>
            <w:tcW w:w="0" w:type="auto"/>
            <w:tcBorders>
              <w:top w:val="nil"/>
              <w:left w:val="nil"/>
              <w:bottom w:val="single" w:sz="4" w:space="0" w:color="auto"/>
              <w:right w:val="single" w:sz="4" w:space="0" w:color="auto"/>
            </w:tcBorders>
            <w:shd w:val="clear" w:color="auto" w:fill="auto"/>
            <w:vAlign w:val="bottom"/>
            <w:hideMark/>
          </w:tcPr>
          <w:p w14:paraId="2C833792"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xml:space="preserve">Požadujeme dodání 1ks licence </w:t>
            </w:r>
            <w:proofErr w:type="spellStart"/>
            <w:r w:rsidRPr="0019609B">
              <w:rPr>
                <w:rFonts w:ascii="Calibri" w:eastAsia="Times New Roman" w:hAnsi="Calibri" w:cs="Calibri"/>
                <w:sz w:val="20"/>
                <w:szCs w:val="20"/>
                <w:lang w:eastAsia="cs-CZ"/>
              </w:rPr>
              <w:t>VMware</w:t>
            </w:r>
            <w:proofErr w:type="spellEnd"/>
            <w:r w:rsidRPr="0019609B">
              <w:rPr>
                <w:rFonts w:ascii="Calibri" w:eastAsia="Times New Roman" w:hAnsi="Calibri" w:cs="Calibri"/>
                <w:sz w:val="20"/>
                <w:szCs w:val="20"/>
                <w:lang w:eastAsia="cs-CZ"/>
              </w:rPr>
              <w:t xml:space="preserve"> </w:t>
            </w:r>
            <w:proofErr w:type="spellStart"/>
            <w:r w:rsidRPr="0019609B">
              <w:rPr>
                <w:rFonts w:ascii="Calibri" w:eastAsia="Times New Roman" w:hAnsi="Calibri" w:cs="Calibri"/>
                <w:sz w:val="20"/>
                <w:szCs w:val="20"/>
                <w:lang w:eastAsia="cs-CZ"/>
              </w:rPr>
              <w:t>vCenter</w:t>
            </w:r>
            <w:proofErr w:type="spellEnd"/>
            <w:r w:rsidRPr="0019609B">
              <w:rPr>
                <w:rFonts w:ascii="Calibri" w:eastAsia="Times New Roman" w:hAnsi="Calibri" w:cs="Calibri"/>
                <w:sz w:val="20"/>
                <w:szCs w:val="20"/>
                <w:lang w:eastAsia="cs-CZ"/>
              </w:rPr>
              <w:t xml:space="preserve"> Server </w:t>
            </w:r>
            <w:proofErr w:type="spellStart"/>
            <w:r w:rsidRPr="0019609B">
              <w:rPr>
                <w:rFonts w:ascii="Calibri" w:eastAsia="Times New Roman" w:hAnsi="Calibri" w:cs="Calibri"/>
                <w:sz w:val="20"/>
                <w:szCs w:val="20"/>
                <w:lang w:eastAsia="cs-CZ"/>
              </w:rPr>
              <w:t>Foundation</w:t>
            </w:r>
            <w:proofErr w:type="spellEnd"/>
            <w:r w:rsidRPr="0019609B">
              <w:rPr>
                <w:rFonts w:ascii="Calibri" w:eastAsia="Times New Roman" w:hAnsi="Calibri" w:cs="Calibri"/>
                <w:sz w:val="20"/>
                <w:szCs w:val="20"/>
                <w:lang w:eastAsia="cs-CZ"/>
              </w:rPr>
              <w:t xml:space="preserve"> včetně 5 let podpory na úrovni Basic</w:t>
            </w:r>
          </w:p>
        </w:tc>
        <w:tc>
          <w:tcPr>
            <w:tcW w:w="0" w:type="auto"/>
            <w:tcBorders>
              <w:top w:val="nil"/>
              <w:left w:val="nil"/>
              <w:bottom w:val="single" w:sz="4" w:space="0" w:color="auto"/>
              <w:right w:val="single" w:sz="4" w:space="0" w:color="auto"/>
            </w:tcBorders>
            <w:shd w:val="clear" w:color="auto" w:fill="FFFF00"/>
            <w:vAlign w:val="bottom"/>
            <w:hideMark/>
          </w:tcPr>
          <w:p w14:paraId="40F7B0A2" w14:textId="77777777" w:rsidR="0019609B" w:rsidRPr="0019609B" w:rsidRDefault="0019609B" w:rsidP="00CF32C3">
            <w:pPr>
              <w:spacing w:after="0" w:line="240" w:lineRule="auto"/>
              <w:jc w:val="both"/>
              <w:rPr>
                <w:rFonts w:ascii="Calibri" w:eastAsia="Times New Roman" w:hAnsi="Calibri" w:cs="Calibri"/>
                <w:sz w:val="20"/>
                <w:szCs w:val="20"/>
                <w:lang w:eastAsia="cs-CZ"/>
              </w:rPr>
            </w:pPr>
            <w:r w:rsidRPr="0019609B">
              <w:rPr>
                <w:rFonts w:ascii="Calibri" w:eastAsia="Times New Roman" w:hAnsi="Calibri" w:cs="Calibri"/>
                <w:sz w:val="20"/>
                <w:szCs w:val="20"/>
                <w:lang w:eastAsia="cs-CZ"/>
              </w:rPr>
              <w:t> </w:t>
            </w:r>
          </w:p>
        </w:tc>
        <w:tc>
          <w:tcPr>
            <w:tcW w:w="0" w:type="auto"/>
            <w:tcBorders>
              <w:top w:val="nil"/>
              <w:left w:val="nil"/>
              <w:bottom w:val="single" w:sz="4" w:space="0" w:color="auto"/>
              <w:right w:val="single" w:sz="4" w:space="0" w:color="auto"/>
            </w:tcBorders>
            <w:shd w:val="clear" w:color="auto" w:fill="FFFF00"/>
            <w:vAlign w:val="center"/>
            <w:hideMark/>
          </w:tcPr>
          <w:p w14:paraId="79401376" w14:textId="77777777" w:rsidR="0019609B" w:rsidRPr="00E4149E" w:rsidRDefault="0019609B" w:rsidP="00CF32C3">
            <w:pPr>
              <w:spacing w:after="0" w:line="240" w:lineRule="auto"/>
              <w:jc w:val="both"/>
              <w:rPr>
                <w:rFonts w:ascii="Calibri" w:eastAsia="Times New Roman" w:hAnsi="Calibri" w:cs="Calibri"/>
                <w:color w:val="FF0000"/>
                <w:sz w:val="20"/>
                <w:szCs w:val="20"/>
                <w:lang w:eastAsia="cs-CZ"/>
              </w:rPr>
            </w:pPr>
            <w:r w:rsidRPr="00E4149E">
              <w:rPr>
                <w:rFonts w:ascii="Calibri" w:eastAsia="Times New Roman" w:hAnsi="Calibri" w:cs="Calibri"/>
                <w:color w:val="FF0000"/>
                <w:sz w:val="20"/>
                <w:szCs w:val="20"/>
                <w:lang w:eastAsia="cs-CZ"/>
              </w:rPr>
              <w:t> </w:t>
            </w:r>
          </w:p>
        </w:tc>
        <w:tc>
          <w:tcPr>
            <w:tcW w:w="0" w:type="auto"/>
            <w:tcBorders>
              <w:top w:val="nil"/>
              <w:left w:val="nil"/>
              <w:bottom w:val="single" w:sz="4" w:space="0" w:color="auto"/>
              <w:right w:val="single" w:sz="4" w:space="0" w:color="auto"/>
            </w:tcBorders>
            <w:shd w:val="clear" w:color="auto" w:fill="FFFF00"/>
            <w:noWrap/>
            <w:vAlign w:val="bottom"/>
            <w:hideMark/>
          </w:tcPr>
          <w:p w14:paraId="2A378330" w14:textId="77777777" w:rsidR="0019609B" w:rsidRPr="0019609B" w:rsidRDefault="0019609B" w:rsidP="00CF32C3">
            <w:pPr>
              <w:spacing w:after="0" w:line="240" w:lineRule="auto"/>
              <w:jc w:val="both"/>
              <w:rPr>
                <w:rFonts w:ascii="Calibri" w:eastAsia="Times New Roman" w:hAnsi="Calibri" w:cs="Calibri"/>
                <w:color w:val="000000"/>
                <w:lang w:eastAsia="cs-CZ"/>
              </w:rPr>
            </w:pPr>
            <w:r w:rsidRPr="0019609B">
              <w:rPr>
                <w:rFonts w:ascii="Calibri" w:eastAsia="Times New Roman" w:hAnsi="Calibri" w:cs="Calibri"/>
                <w:color w:val="000000"/>
                <w:lang w:eastAsia="cs-CZ"/>
              </w:rPr>
              <w:t> </w:t>
            </w:r>
          </w:p>
        </w:tc>
      </w:tr>
    </w:tbl>
    <w:p w14:paraId="6A122828" w14:textId="77777777" w:rsidR="0019609B" w:rsidRDefault="0019609B" w:rsidP="00CF32C3">
      <w:pPr>
        <w:jc w:val="both"/>
      </w:pPr>
    </w:p>
    <w:p w14:paraId="6FF2577A" w14:textId="77777777" w:rsidR="000125C8" w:rsidRDefault="000125C8" w:rsidP="00CF32C3">
      <w:pPr>
        <w:jc w:val="both"/>
      </w:pPr>
    </w:p>
    <w:p w14:paraId="27527286" w14:textId="58F35D11" w:rsidR="000125C8" w:rsidRPr="000125C8" w:rsidRDefault="000125C8" w:rsidP="00CF32C3">
      <w:pPr>
        <w:jc w:val="both"/>
        <w:rPr>
          <w:b/>
        </w:rPr>
      </w:pPr>
    </w:p>
    <w:sectPr w:rsidR="000125C8" w:rsidRPr="000125C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3899C" w14:textId="77777777" w:rsidR="004E04D8" w:rsidRDefault="004E04D8" w:rsidP="000125C8">
      <w:pPr>
        <w:spacing w:after="0" w:line="240" w:lineRule="auto"/>
      </w:pPr>
      <w:r>
        <w:separator/>
      </w:r>
    </w:p>
  </w:endnote>
  <w:endnote w:type="continuationSeparator" w:id="0">
    <w:p w14:paraId="789EAC9E" w14:textId="77777777" w:rsidR="004E04D8" w:rsidRDefault="004E04D8" w:rsidP="00012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640263"/>
      <w:docPartObj>
        <w:docPartGallery w:val="Page Numbers (Bottom of Page)"/>
        <w:docPartUnique/>
      </w:docPartObj>
    </w:sdtPr>
    <w:sdtContent>
      <w:p w14:paraId="7C83F62D" w14:textId="3BF3594A" w:rsidR="004E04D8" w:rsidRDefault="004E04D8">
        <w:pPr>
          <w:pStyle w:val="Zpat"/>
          <w:jc w:val="right"/>
        </w:pPr>
        <w:r>
          <w:fldChar w:fldCharType="begin"/>
        </w:r>
        <w:r>
          <w:instrText>PAGE   \* MERGEFORMAT</w:instrText>
        </w:r>
        <w:r>
          <w:fldChar w:fldCharType="separate"/>
        </w:r>
        <w:r w:rsidR="008430B6">
          <w:rPr>
            <w:noProof/>
          </w:rPr>
          <w:t>11</w:t>
        </w:r>
        <w:r>
          <w:fldChar w:fldCharType="end"/>
        </w:r>
      </w:p>
    </w:sdtContent>
  </w:sdt>
  <w:p w14:paraId="6D8807CB" w14:textId="77777777" w:rsidR="004E04D8" w:rsidRDefault="004E04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9C87E" w14:textId="77777777" w:rsidR="004E04D8" w:rsidRDefault="004E04D8" w:rsidP="000125C8">
      <w:pPr>
        <w:spacing w:after="0" w:line="240" w:lineRule="auto"/>
      </w:pPr>
      <w:r>
        <w:separator/>
      </w:r>
    </w:p>
  </w:footnote>
  <w:footnote w:type="continuationSeparator" w:id="0">
    <w:p w14:paraId="51F95A2A" w14:textId="77777777" w:rsidR="004E04D8" w:rsidRDefault="004E04D8" w:rsidP="00012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74F8"/>
    <w:multiLevelType w:val="hybridMultilevel"/>
    <w:tmpl w:val="BF7A4A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17C28"/>
    <w:multiLevelType w:val="hybridMultilevel"/>
    <w:tmpl w:val="8B667490"/>
    <w:lvl w:ilvl="0" w:tplc="2020B12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6A069E"/>
    <w:multiLevelType w:val="hybridMultilevel"/>
    <w:tmpl w:val="99944564"/>
    <w:lvl w:ilvl="0" w:tplc="05D4D3D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682299"/>
    <w:multiLevelType w:val="hybridMultilevel"/>
    <w:tmpl w:val="1F1849E6"/>
    <w:lvl w:ilvl="0" w:tplc="F45AADC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1F428A"/>
    <w:multiLevelType w:val="hybridMultilevel"/>
    <w:tmpl w:val="C1B24B86"/>
    <w:lvl w:ilvl="0" w:tplc="F45AAD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600"/>
    <w:rsid w:val="00003428"/>
    <w:rsid w:val="000044DC"/>
    <w:rsid w:val="000125C8"/>
    <w:rsid w:val="00015A34"/>
    <w:rsid w:val="0006616D"/>
    <w:rsid w:val="0007195C"/>
    <w:rsid w:val="000719BE"/>
    <w:rsid w:val="00093130"/>
    <w:rsid w:val="000A342E"/>
    <w:rsid w:val="000D11D8"/>
    <w:rsid w:val="000D5A1D"/>
    <w:rsid w:val="000D62BF"/>
    <w:rsid w:val="000D787C"/>
    <w:rsid w:val="000D7A89"/>
    <w:rsid w:val="000F31E4"/>
    <w:rsid w:val="000F6C97"/>
    <w:rsid w:val="00106B7C"/>
    <w:rsid w:val="00115CF8"/>
    <w:rsid w:val="00130D36"/>
    <w:rsid w:val="00144D8F"/>
    <w:rsid w:val="001830B9"/>
    <w:rsid w:val="0019609B"/>
    <w:rsid w:val="001D46DB"/>
    <w:rsid w:val="001D5BD5"/>
    <w:rsid w:val="001D5BFD"/>
    <w:rsid w:val="00216CC7"/>
    <w:rsid w:val="00224781"/>
    <w:rsid w:val="0024480F"/>
    <w:rsid w:val="00252FE9"/>
    <w:rsid w:val="00287995"/>
    <w:rsid w:val="00293D30"/>
    <w:rsid w:val="00295612"/>
    <w:rsid w:val="002A040C"/>
    <w:rsid w:val="002B79AB"/>
    <w:rsid w:val="002E2CB6"/>
    <w:rsid w:val="0032475C"/>
    <w:rsid w:val="00352B54"/>
    <w:rsid w:val="00380406"/>
    <w:rsid w:val="003819EA"/>
    <w:rsid w:val="00391658"/>
    <w:rsid w:val="00393437"/>
    <w:rsid w:val="003A1542"/>
    <w:rsid w:val="003C2201"/>
    <w:rsid w:val="003C25D9"/>
    <w:rsid w:val="003F4760"/>
    <w:rsid w:val="0042089E"/>
    <w:rsid w:val="00430802"/>
    <w:rsid w:val="00462711"/>
    <w:rsid w:val="00470893"/>
    <w:rsid w:val="00493021"/>
    <w:rsid w:val="004B444C"/>
    <w:rsid w:val="004B5A8A"/>
    <w:rsid w:val="004B5D65"/>
    <w:rsid w:val="004E04D8"/>
    <w:rsid w:val="00571697"/>
    <w:rsid w:val="00577205"/>
    <w:rsid w:val="00585382"/>
    <w:rsid w:val="00587FBE"/>
    <w:rsid w:val="005C66DA"/>
    <w:rsid w:val="005F79A3"/>
    <w:rsid w:val="00600FCC"/>
    <w:rsid w:val="00616D47"/>
    <w:rsid w:val="00633A82"/>
    <w:rsid w:val="00644D54"/>
    <w:rsid w:val="00647EFA"/>
    <w:rsid w:val="00661DC7"/>
    <w:rsid w:val="00663806"/>
    <w:rsid w:val="00671165"/>
    <w:rsid w:val="00674F62"/>
    <w:rsid w:val="0069014A"/>
    <w:rsid w:val="00693989"/>
    <w:rsid w:val="006A7D7E"/>
    <w:rsid w:val="006B3DEA"/>
    <w:rsid w:val="006E6B04"/>
    <w:rsid w:val="00700EF3"/>
    <w:rsid w:val="007212D0"/>
    <w:rsid w:val="007561C1"/>
    <w:rsid w:val="00766F7A"/>
    <w:rsid w:val="0078653A"/>
    <w:rsid w:val="007A2A07"/>
    <w:rsid w:val="007A3E45"/>
    <w:rsid w:val="007D4C9E"/>
    <w:rsid w:val="008250C7"/>
    <w:rsid w:val="008430B6"/>
    <w:rsid w:val="0086364C"/>
    <w:rsid w:val="00863945"/>
    <w:rsid w:val="00864D82"/>
    <w:rsid w:val="00893812"/>
    <w:rsid w:val="008A0FB5"/>
    <w:rsid w:val="008B7FBC"/>
    <w:rsid w:val="008C678C"/>
    <w:rsid w:val="008D2763"/>
    <w:rsid w:val="008E1099"/>
    <w:rsid w:val="00956F5E"/>
    <w:rsid w:val="00960564"/>
    <w:rsid w:val="00972F01"/>
    <w:rsid w:val="0098014B"/>
    <w:rsid w:val="009A76EB"/>
    <w:rsid w:val="009A7EEE"/>
    <w:rsid w:val="00A02F0C"/>
    <w:rsid w:val="00A038EE"/>
    <w:rsid w:val="00A16600"/>
    <w:rsid w:val="00A3501D"/>
    <w:rsid w:val="00A43327"/>
    <w:rsid w:val="00A56023"/>
    <w:rsid w:val="00A95687"/>
    <w:rsid w:val="00AD40FB"/>
    <w:rsid w:val="00AF4F4A"/>
    <w:rsid w:val="00AF6134"/>
    <w:rsid w:val="00B21026"/>
    <w:rsid w:val="00B27FCD"/>
    <w:rsid w:val="00B61BD9"/>
    <w:rsid w:val="00B63F86"/>
    <w:rsid w:val="00B65A64"/>
    <w:rsid w:val="00B75A81"/>
    <w:rsid w:val="00B91A9C"/>
    <w:rsid w:val="00B94404"/>
    <w:rsid w:val="00B96B88"/>
    <w:rsid w:val="00BA0717"/>
    <w:rsid w:val="00BA4F2A"/>
    <w:rsid w:val="00BB4BA8"/>
    <w:rsid w:val="00BC5EB2"/>
    <w:rsid w:val="00BD22B1"/>
    <w:rsid w:val="00C13166"/>
    <w:rsid w:val="00C36D9D"/>
    <w:rsid w:val="00CA3D41"/>
    <w:rsid w:val="00CB4FE7"/>
    <w:rsid w:val="00CC70CC"/>
    <w:rsid w:val="00CD5E88"/>
    <w:rsid w:val="00CE1F5F"/>
    <w:rsid w:val="00CE387B"/>
    <w:rsid w:val="00CF32C3"/>
    <w:rsid w:val="00CF564D"/>
    <w:rsid w:val="00D22B92"/>
    <w:rsid w:val="00D70544"/>
    <w:rsid w:val="00D73D7C"/>
    <w:rsid w:val="00D752E6"/>
    <w:rsid w:val="00DA4ED9"/>
    <w:rsid w:val="00DC0A54"/>
    <w:rsid w:val="00DC708B"/>
    <w:rsid w:val="00DC7654"/>
    <w:rsid w:val="00DD0CF9"/>
    <w:rsid w:val="00DE4E5A"/>
    <w:rsid w:val="00E33B0C"/>
    <w:rsid w:val="00E4149E"/>
    <w:rsid w:val="00E61145"/>
    <w:rsid w:val="00EA473A"/>
    <w:rsid w:val="00EF333C"/>
    <w:rsid w:val="00EF5911"/>
    <w:rsid w:val="00EF7A46"/>
    <w:rsid w:val="00F04C58"/>
    <w:rsid w:val="00F10E35"/>
    <w:rsid w:val="00F11F00"/>
    <w:rsid w:val="00F23DFD"/>
    <w:rsid w:val="00F41803"/>
    <w:rsid w:val="00F43AB5"/>
    <w:rsid w:val="00F54081"/>
    <w:rsid w:val="00F60F46"/>
    <w:rsid w:val="00F86D2B"/>
    <w:rsid w:val="00FB562F"/>
    <w:rsid w:val="00FC15A7"/>
    <w:rsid w:val="00FC7D77"/>
    <w:rsid w:val="00FE10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E6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420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B79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7A3E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CF32C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089E"/>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42089E"/>
    <w:pPr>
      <w:ind w:left="720"/>
      <w:contextualSpacing/>
    </w:pPr>
  </w:style>
  <w:style w:type="character" w:customStyle="1" w:styleId="Nadpis2Char">
    <w:name w:val="Nadpis 2 Char"/>
    <w:basedOn w:val="Standardnpsmoodstavce"/>
    <w:link w:val="Nadpis2"/>
    <w:uiPriority w:val="9"/>
    <w:rsid w:val="002B79AB"/>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7A3E45"/>
    <w:rPr>
      <w:rFonts w:asciiTheme="majorHAnsi" w:eastAsiaTheme="majorEastAsia" w:hAnsiTheme="majorHAnsi" w:cstheme="majorBidi"/>
      <w:color w:val="1F4D78" w:themeColor="accent1" w:themeShade="7F"/>
      <w:sz w:val="24"/>
      <w:szCs w:val="24"/>
    </w:rPr>
  </w:style>
  <w:style w:type="table" w:styleId="Mkatabulky">
    <w:name w:val="Table Grid"/>
    <w:basedOn w:val="Normlntabulka"/>
    <w:uiPriority w:val="39"/>
    <w:rsid w:val="00470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zvraznn11">
    <w:name w:val="Světlá tabulka s mřížkou 1 – zvýraznění 11"/>
    <w:basedOn w:val="Normlntabulka"/>
    <w:uiPriority w:val="46"/>
    <w:rsid w:val="0047089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Zhlav">
    <w:name w:val="header"/>
    <w:basedOn w:val="Normln"/>
    <w:link w:val="ZhlavChar"/>
    <w:uiPriority w:val="99"/>
    <w:unhideWhenUsed/>
    <w:rsid w:val="000125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25C8"/>
  </w:style>
  <w:style w:type="paragraph" w:styleId="Zpat">
    <w:name w:val="footer"/>
    <w:basedOn w:val="Normln"/>
    <w:link w:val="ZpatChar"/>
    <w:uiPriority w:val="99"/>
    <w:unhideWhenUsed/>
    <w:rsid w:val="000125C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25C8"/>
  </w:style>
  <w:style w:type="paragraph" w:styleId="Textbubliny">
    <w:name w:val="Balloon Text"/>
    <w:basedOn w:val="Normln"/>
    <w:link w:val="TextbublinyChar"/>
    <w:uiPriority w:val="99"/>
    <w:semiHidden/>
    <w:unhideWhenUsed/>
    <w:rsid w:val="00616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6D47"/>
    <w:rPr>
      <w:rFonts w:ascii="Tahoma" w:hAnsi="Tahoma" w:cs="Tahoma"/>
      <w:sz w:val="16"/>
      <w:szCs w:val="16"/>
    </w:rPr>
  </w:style>
  <w:style w:type="character" w:styleId="Odkaznakoment">
    <w:name w:val="annotation reference"/>
    <w:basedOn w:val="Standardnpsmoodstavce"/>
    <w:uiPriority w:val="99"/>
    <w:semiHidden/>
    <w:unhideWhenUsed/>
    <w:rsid w:val="00616D47"/>
    <w:rPr>
      <w:sz w:val="16"/>
      <w:szCs w:val="16"/>
    </w:rPr>
  </w:style>
  <w:style w:type="paragraph" w:styleId="Textkomente">
    <w:name w:val="annotation text"/>
    <w:basedOn w:val="Normln"/>
    <w:link w:val="TextkomenteChar"/>
    <w:uiPriority w:val="99"/>
    <w:unhideWhenUsed/>
    <w:rsid w:val="00616D47"/>
    <w:pPr>
      <w:spacing w:line="240" w:lineRule="auto"/>
    </w:pPr>
    <w:rPr>
      <w:sz w:val="20"/>
      <w:szCs w:val="20"/>
    </w:rPr>
  </w:style>
  <w:style w:type="character" w:customStyle="1" w:styleId="TextkomenteChar">
    <w:name w:val="Text komentáře Char"/>
    <w:basedOn w:val="Standardnpsmoodstavce"/>
    <w:link w:val="Textkomente"/>
    <w:uiPriority w:val="99"/>
    <w:rsid w:val="00616D47"/>
    <w:rPr>
      <w:sz w:val="20"/>
      <w:szCs w:val="20"/>
    </w:rPr>
  </w:style>
  <w:style w:type="paragraph" w:styleId="Pedmtkomente">
    <w:name w:val="annotation subject"/>
    <w:basedOn w:val="Textkomente"/>
    <w:next w:val="Textkomente"/>
    <w:link w:val="PedmtkomenteChar"/>
    <w:uiPriority w:val="99"/>
    <w:semiHidden/>
    <w:unhideWhenUsed/>
    <w:rsid w:val="00616D47"/>
    <w:rPr>
      <w:b/>
      <w:bCs/>
    </w:rPr>
  </w:style>
  <w:style w:type="character" w:customStyle="1" w:styleId="PedmtkomenteChar">
    <w:name w:val="Předmět komentáře Char"/>
    <w:basedOn w:val="TextkomenteChar"/>
    <w:link w:val="Pedmtkomente"/>
    <w:uiPriority w:val="99"/>
    <w:semiHidden/>
    <w:rsid w:val="00616D47"/>
    <w:rPr>
      <w:b/>
      <w:bCs/>
      <w:sz w:val="20"/>
      <w:szCs w:val="20"/>
    </w:rPr>
  </w:style>
  <w:style w:type="character" w:customStyle="1" w:styleId="Nadpis4Char">
    <w:name w:val="Nadpis 4 Char"/>
    <w:basedOn w:val="Standardnpsmoodstavce"/>
    <w:link w:val="Nadpis4"/>
    <w:uiPriority w:val="9"/>
    <w:rsid w:val="00CF32C3"/>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8021">
      <w:bodyDiv w:val="1"/>
      <w:marLeft w:val="0"/>
      <w:marRight w:val="0"/>
      <w:marTop w:val="0"/>
      <w:marBottom w:val="0"/>
      <w:divBdr>
        <w:top w:val="none" w:sz="0" w:space="0" w:color="auto"/>
        <w:left w:val="none" w:sz="0" w:space="0" w:color="auto"/>
        <w:bottom w:val="none" w:sz="0" w:space="0" w:color="auto"/>
        <w:right w:val="none" w:sz="0" w:space="0" w:color="auto"/>
      </w:divBdr>
    </w:div>
    <w:div w:id="115297812">
      <w:bodyDiv w:val="1"/>
      <w:marLeft w:val="0"/>
      <w:marRight w:val="0"/>
      <w:marTop w:val="0"/>
      <w:marBottom w:val="0"/>
      <w:divBdr>
        <w:top w:val="none" w:sz="0" w:space="0" w:color="auto"/>
        <w:left w:val="none" w:sz="0" w:space="0" w:color="auto"/>
        <w:bottom w:val="none" w:sz="0" w:space="0" w:color="auto"/>
        <w:right w:val="none" w:sz="0" w:space="0" w:color="auto"/>
      </w:divBdr>
    </w:div>
    <w:div w:id="177620351">
      <w:bodyDiv w:val="1"/>
      <w:marLeft w:val="0"/>
      <w:marRight w:val="0"/>
      <w:marTop w:val="0"/>
      <w:marBottom w:val="0"/>
      <w:divBdr>
        <w:top w:val="none" w:sz="0" w:space="0" w:color="auto"/>
        <w:left w:val="none" w:sz="0" w:space="0" w:color="auto"/>
        <w:bottom w:val="none" w:sz="0" w:space="0" w:color="auto"/>
        <w:right w:val="none" w:sz="0" w:space="0" w:color="auto"/>
      </w:divBdr>
    </w:div>
    <w:div w:id="291643806">
      <w:bodyDiv w:val="1"/>
      <w:marLeft w:val="0"/>
      <w:marRight w:val="0"/>
      <w:marTop w:val="0"/>
      <w:marBottom w:val="0"/>
      <w:divBdr>
        <w:top w:val="none" w:sz="0" w:space="0" w:color="auto"/>
        <w:left w:val="none" w:sz="0" w:space="0" w:color="auto"/>
        <w:bottom w:val="none" w:sz="0" w:space="0" w:color="auto"/>
        <w:right w:val="none" w:sz="0" w:space="0" w:color="auto"/>
      </w:divBdr>
    </w:div>
    <w:div w:id="377704756">
      <w:bodyDiv w:val="1"/>
      <w:marLeft w:val="0"/>
      <w:marRight w:val="0"/>
      <w:marTop w:val="0"/>
      <w:marBottom w:val="0"/>
      <w:divBdr>
        <w:top w:val="none" w:sz="0" w:space="0" w:color="auto"/>
        <w:left w:val="none" w:sz="0" w:space="0" w:color="auto"/>
        <w:bottom w:val="none" w:sz="0" w:space="0" w:color="auto"/>
        <w:right w:val="none" w:sz="0" w:space="0" w:color="auto"/>
      </w:divBdr>
    </w:div>
    <w:div w:id="538401490">
      <w:bodyDiv w:val="1"/>
      <w:marLeft w:val="0"/>
      <w:marRight w:val="0"/>
      <w:marTop w:val="0"/>
      <w:marBottom w:val="0"/>
      <w:divBdr>
        <w:top w:val="none" w:sz="0" w:space="0" w:color="auto"/>
        <w:left w:val="none" w:sz="0" w:space="0" w:color="auto"/>
        <w:bottom w:val="none" w:sz="0" w:space="0" w:color="auto"/>
        <w:right w:val="none" w:sz="0" w:space="0" w:color="auto"/>
      </w:divBdr>
    </w:div>
    <w:div w:id="613558283">
      <w:bodyDiv w:val="1"/>
      <w:marLeft w:val="0"/>
      <w:marRight w:val="0"/>
      <w:marTop w:val="0"/>
      <w:marBottom w:val="0"/>
      <w:divBdr>
        <w:top w:val="none" w:sz="0" w:space="0" w:color="auto"/>
        <w:left w:val="none" w:sz="0" w:space="0" w:color="auto"/>
        <w:bottom w:val="none" w:sz="0" w:space="0" w:color="auto"/>
        <w:right w:val="none" w:sz="0" w:space="0" w:color="auto"/>
      </w:divBdr>
    </w:div>
    <w:div w:id="630131334">
      <w:bodyDiv w:val="1"/>
      <w:marLeft w:val="0"/>
      <w:marRight w:val="0"/>
      <w:marTop w:val="0"/>
      <w:marBottom w:val="0"/>
      <w:divBdr>
        <w:top w:val="none" w:sz="0" w:space="0" w:color="auto"/>
        <w:left w:val="none" w:sz="0" w:space="0" w:color="auto"/>
        <w:bottom w:val="none" w:sz="0" w:space="0" w:color="auto"/>
        <w:right w:val="none" w:sz="0" w:space="0" w:color="auto"/>
      </w:divBdr>
    </w:div>
    <w:div w:id="794131289">
      <w:bodyDiv w:val="1"/>
      <w:marLeft w:val="0"/>
      <w:marRight w:val="0"/>
      <w:marTop w:val="0"/>
      <w:marBottom w:val="0"/>
      <w:divBdr>
        <w:top w:val="none" w:sz="0" w:space="0" w:color="auto"/>
        <w:left w:val="none" w:sz="0" w:space="0" w:color="auto"/>
        <w:bottom w:val="none" w:sz="0" w:space="0" w:color="auto"/>
        <w:right w:val="none" w:sz="0" w:space="0" w:color="auto"/>
      </w:divBdr>
    </w:div>
    <w:div w:id="1054037433">
      <w:bodyDiv w:val="1"/>
      <w:marLeft w:val="0"/>
      <w:marRight w:val="0"/>
      <w:marTop w:val="0"/>
      <w:marBottom w:val="0"/>
      <w:divBdr>
        <w:top w:val="none" w:sz="0" w:space="0" w:color="auto"/>
        <w:left w:val="none" w:sz="0" w:space="0" w:color="auto"/>
        <w:bottom w:val="none" w:sz="0" w:space="0" w:color="auto"/>
        <w:right w:val="none" w:sz="0" w:space="0" w:color="auto"/>
      </w:divBdr>
    </w:div>
    <w:div w:id="1097629470">
      <w:bodyDiv w:val="1"/>
      <w:marLeft w:val="0"/>
      <w:marRight w:val="0"/>
      <w:marTop w:val="0"/>
      <w:marBottom w:val="0"/>
      <w:divBdr>
        <w:top w:val="none" w:sz="0" w:space="0" w:color="auto"/>
        <w:left w:val="none" w:sz="0" w:space="0" w:color="auto"/>
        <w:bottom w:val="none" w:sz="0" w:space="0" w:color="auto"/>
        <w:right w:val="none" w:sz="0" w:space="0" w:color="auto"/>
      </w:divBdr>
    </w:div>
    <w:div w:id="1125194586">
      <w:bodyDiv w:val="1"/>
      <w:marLeft w:val="0"/>
      <w:marRight w:val="0"/>
      <w:marTop w:val="0"/>
      <w:marBottom w:val="0"/>
      <w:divBdr>
        <w:top w:val="none" w:sz="0" w:space="0" w:color="auto"/>
        <w:left w:val="none" w:sz="0" w:space="0" w:color="auto"/>
        <w:bottom w:val="none" w:sz="0" w:space="0" w:color="auto"/>
        <w:right w:val="none" w:sz="0" w:space="0" w:color="auto"/>
      </w:divBdr>
    </w:div>
    <w:div w:id="1208025300">
      <w:bodyDiv w:val="1"/>
      <w:marLeft w:val="0"/>
      <w:marRight w:val="0"/>
      <w:marTop w:val="0"/>
      <w:marBottom w:val="0"/>
      <w:divBdr>
        <w:top w:val="none" w:sz="0" w:space="0" w:color="auto"/>
        <w:left w:val="none" w:sz="0" w:space="0" w:color="auto"/>
        <w:bottom w:val="none" w:sz="0" w:space="0" w:color="auto"/>
        <w:right w:val="none" w:sz="0" w:space="0" w:color="auto"/>
      </w:divBdr>
    </w:div>
    <w:div w:id="1272976687">
      <w:bodyDiv w:val="1"/>
      <w:marLeft w:val="0"/>
      <w:marRight w:val="0"/>
      <w:marTop w:val="0"/>
      <w:marBottom w:val="0"/>
      <w:divBdr>
        <w:top w:val="none" w:sz="0" w:space="0" w:color="auto"/>
        <w:left w:val="none" w:sz="0" w:space="0" w:color="auto"/>
        <w:bottom w:val="none" w:sz="0" w:space="0" w:color="auto"/>
        <w:right w:val="none" w:sz="0" w:space="0" w:color="auto"/>
      </w:divBdr>
    </w:div>
    <w:div w:id="1401947044">
      <w:bodyDiv w:val="1"/>
      <w:marLeft w:val="0"/>
      <w:marRight w:val="0"/>
      <w:marTop w:val="0"/>
      <w:marBottom w:val="0"/>
      <w:divBdr>
        <w:top w:val="none" w:sz="0" w:space="0" w:color="auto"/>
        <w:left w:val="none" w:sz="0" w:space="0" w:color="auto"/>
        <w:bottom w:val="none" w:sz="0" w:space="0" w:color="auto"/>
        <w:right w:val="none" w:sz="0" w:space="0" w:color="auto"/>
      </w:divBdr>
    </w:div>
    <w:div w:id="1461998530">
      <w:bodyDiv w:val="1"/>
      <w:marLeft w:val="0"/>
      <w:marRight w:val="0"/>
      <w:marTop w:val="0"/>
      <w:marBottom w:val="0"/>
      <w:divBdr>
        <w:top w:val="none" w:sz="0" w:space="0" w:color="auto"/>
        <w:left w:val="none" w:sz="0" w:space="0" w:color="auto"/>
        <w:bottom w:val="none" w:sz="0" w:space="0" w:color="auto"/>
        <w:right w:val="none" w:sz="0" w:space="0" w:color="auto"/>
      </w:divBdr>
    </w:div>
    <w:div w:id="1532304255">
      <w:bodyDiv w:val="1"/>
      <w:marLeft w:val="0"/>
      <w:marRight w:val="0"/>
      <w:marTop w:val="0"/>
      <w:marBottom w:val="0"/>
      <w:divBdr>
        <w:top w:val="none" w:sz="0" w:space="0" w:color="auto"/>
        <w:left w:val="none" w:sz="0" w:space="0" w:color="auto"/>
        <w:bottom w:val="none" w:sz="0" w:space="0" w:color="auto"/>
        <w:right w:val="none" w:sz="0" w:space="0" w:color="auto"/>
      </w:divBdr>
    </w:div>
    <w:div w:id="1593276154">
      <w:bodyDiv w:val="1"/>
      <w:marLeft w:val="0"/>
      <w:marRight w:val="0"/>
      <w:marTop w:val="0"/>
      <w:marBottom w:val="0"/>
      <w:divBdr>
        <w:top w:val="none" w:sz="0" w:space="0" w:color="auto"/>
        <w:left w:val="none" w:sz="0" w:space="0" w:color="auto"/>
        <w:bottom w:val="none" w:sz="0" w:space="0" w:color="auto"/>
        <w:right w:val="none" w:sz="0" w:space="0" w:color="auto"/>
      </w:divBdr>
    </w:div>
    <w:div w:id="1780098515">
      <w:bodyDiv w:val="1"/>
      <w:marLeft w:val="0"/>
      <w:marRight w:val="0"/>
      <w:marTop w:val="0"/>
      <w:marBottom w:val="0"/>
      <w:divBdr>
        <w:top w:val="none" w:sz="0" w:space="0" w:color="auto"/>
        <w:left w:val="none" w:sz="0" w:space="0" w:color="auto"/>
        <w:bottom w:val="none" w:sz="0" w:space="0" w:color="auto"/>
        <w:right w:val="none" w:sz="0" w:space="0" w:color="auto"/>
      </w:divBdr>
    </w:div>
    <w:div w:id="1831827985">
      <w:bodyDiv w:val="1"/>
      <w:marLeft w:val="0"/>
      <w:marRight w:val="0"/>
      <w:marTop w:val="0"/>
      <w:marBottom w:val="0"/>
      <w:divBdr>
        <w:top w:val="none" w:sz="0" w:space="0" w:color="auto"/>
        <w:left w:val="none" w:sz="0" w:space="0" w:color="auto"/>
        <w:bottom w:val="none" w:sz="0" w:space="0" w:color="auto"/>
        <w:right w:val="none" w:sz="0" w:space="0" w:color="auto"/>
      </w:divBdr>
    </w:div>
    <w:div w:id="1859002224">
      <w:bodyDiv w:val="1"/>
      <w:marLeft w:val="0"/>
      <w:marRight w:val="0"/>
      <w:marTop w:val="0"/>
      <w:marBottom w:val="0"/>
      <w:divBdr>
        <w:top w:val="none" w:sz="0" w:space="0" w:color="auto"/>
        <w:left w:val="none" w:sz="0" w:space="0" w:color="auto"/>
        <w:bottom w:val="none" w:sz="0" w:space="0" w:color="auto"/>
        <w:right w:val="none" w:sz="0" w:space="0" w:color="auto"/>
      </w:divBdr>
    </w:div>
    <w:div w:id="1874608530">
      <w:bodyDiv w:val="1"/>
      <w:marLeft w:val="0"/>
      <w:marRight w:val="0"/>
      <w:marTop w:val="0"/>
      <w:marBottom w:val="0"/>
      <w:divBdr>
        <w:top w:val="none" w:sz="0" w:space="0" w:color="auto"/>
        <w:left w:val="none" w:sz="0" w:space="0" w:color="auto"/>
        <w:bottom w:val="none" w:sz="0" w:space="0" w:color="auto"/>
        <w:right w:val="none" w:sz="0" w:space="0" w:color="auto"/>
      </w:divBdr>
    </w:div>
    <w:div w:id="1912547092">
      <w:bodyDiv w:val="1"/>
      <w:marLeft w:val="0"/>
      <w:marRight w:val="0"/>
      <w:marTop w:val="0"/>
      <w:marBottom w:val="0"/>
      <w:divBdr>
        <w:top w:val="none" w:sz="0" w:space="0" w:color="auto"/>
        <w:left w:val="none" w:sz="0" w:space="0" w:color="auto"/>
        <w:bottom w:val="none" w:sz="0" w:space="0" w:color="auto"/>
        <w:right w:val="none" w:sz="0" w:space="0" w:color="auto"/>
      </w:divBdr>
    </w:div>
    <w:div w:id="20593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2B16F-E71A-499A-AC4D-C9974676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7771</Words>
  <Characters>45849</Characters>
  <Application>Microsoft Office Word</Application>
  <DocSecurity>0</DocSecurity>
  <Lines>382</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2018-09-19T08:40:00Z</dcterms:created>
  <dcterms:modified xsi:type="dcterms:W3CDTF">2018-09-19T08:51:00Z</dcterms:modified>
</cp:coreProperties>
</file>