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D6D70" w14:textId="654F3C59" w:rsidR="001D0900" w:rsidRPr="00D22549" w:rsidRDefault="002D30E2" w:rsidP="00AC6616">
      <w:pPr>
        <w:pStyle w:val="Nadpis1"/>
      </w:pPr>
      <w:r>
        <w:t xml:space="preserve">4 </w:t>
      </w:r>
      <w:r w:rsidR="00AC6616" w:rsidRPr="00D22549">
        <w:t>Doplnění přístupových přepínačů</w:t>
      </w:r>
    </w:p>
    <w:p w14:paraId="136C6BEF" w14:textId="77777777" w:rsidR="00AC6616" w:rsidRPr="00D22549" w:rsidRDefault="00A30105" w:rsidP="001F0FC8">
      <w:r w:rsidRPr="00D22549">
        <w:t>Hlavními cíli</w:t>
      </w:r>
      <w:r w:rsidR="00AC6616" w:rsidRPr="00D22549">
        <w:t xml:space="preserve"> opatření je zajištění náhrady zastaralých a výrobcem nepodporovaných přístupových Cisco přepínačů. Je zde snahou zajistit co nevyšší dostupnost VIS při případných pokusech zneužití bezpečnostních zranitelností přepínačů. A to dle §26 (Nástroje pro zajištění vysoké úrovně dostupnosti) prováděcí vyhlášky zákona 316/2014 Sb. Obdobnou problematiku řeší vytvoření redundantních datových spojů mezi přístupovými a páteřními přepínači.</w:t>
      </w:r>
    </w:p>
    <w:p w14:paraId="4175683F" w14:textId="13B561DF" w:rsidR="00AC6616" w:rsidRPr="00D22549" w:rsidRDefault="00AC6616" w:rsidP="001F0FC8">
      <w:r w:rsidRPr="00D22549">
        <w:t>Dále je snahou zajistit identickou bezpečnostní politiku skrz celou síťovou infrastrukturu. Využít, technicky a odborně pak rozšířit stávající bezpečnosti řešené pomocí IEEE 802.1x</w:t>
      </w:r>
      <w:r w:rsidR="00BF15A0">
        <w:t xml:space="preserve"> (Cisco ISE)</w:t>
      </w:r>
      <w:r w:rsidRPr="00D22549">
        <w:t xml:space="preserve"> přes celou síť a to z pohledu autentizace a autorizace při přístupu do LAN, včetně přiřaz</w:t>
      </w:r>
      <w:r w:rsidR="00A30105" w:rsidRPr="00D22549">
        <w:t>ování příslušných VLAN uživateli</w:t>
      </w:r>
      <w:r w:rsidRPr="00D22549">
        <w:t xml:space="preserve">/zařízení a tím řídit integritu sítě. Zde dojde k naplnění §17 (Nástroj pro ochranu integrity komunikačních sítí), §18 (Nástroj pro ověřování identity uživatelů), §19 (Nástroj pro řízení přístupových oprávnění), prováděcí vyhlášky zákona 316/2014 Sb.   </w:t>
      </w:r>
    </w:p>
    <w:p w14:paraId="502D0A1C" w14:textId="77777777" w:rsidR="00AC6616" w:rsidRPr="00D22549" w:rsidRDefault="00AC6616" w:rsidP="001F0FC8">
      <w:r w:rsidRPr="00D22549">
        <w:t xml:space="preserve">Při aplikaci zasílání informací o datovém provozu do centrálních </w:t>
      </w:r>
      <w:proofErr w:type="spellStart"/>
      <w:r w:rsidRPr="00D22549">
        <w:t>NetFlow</w:t>
      </w:r>
      <w:proofErr w:type="spellEnd"/>
      <w:r w:rsidRPr="00D22549">
        <w:t xml:space="preserve"> kolektorů a jeho vyhodnocení z pohledu KBU dojde k realizaci §22 (Nástroj pro detekci kybernetických bezpečnostních událostí) prováděcí vyhlášky zákona 316/2014 Sb. </w:t>
      </w:r>
    </w:p>
    <w:p w14:paraId="6AE9AA1D" w14:textId="5AEFBFCF" w:rsidR="00AC6616" w:rsidRPr="00D22549" w:rsidRDefault="00AC6616" w:rsidP="001F0FC8">
      <w:r w:rsidRPr="00D22549">
        <w:t xml:space="preserve">Obměna přepínačů na </w:t>
      </w:r>
      <w:r w:rsidR="00864BA2" w:rsidRPr="00BF3CB6">
        <w:rPr>
          <w:highlight w:val="green"/>
        </w:rPr>
        <w:t>Interní informace</w:t>
      </w:r>
      <w:r w:rsidR="00864BA2">
        <w:t xml:space="preserve"> </w:t>
      </w:r>
      <w:r w:rsidRPr="00D22549">
        <w:t xml:space="preserve">datovém spoji </w:t>
      </w:r>
      <w:r w:rsidR="00864BA2" w:rsidRPr="00BF3CB6">
        <w:rPr>
          <w:highlight w:val="green"/>
        </w:rPr>
        <w:t>Interní informace</w:t>
      </w:r>
      <w:r w:rsidRPr="00D22549">
        <w:t>,</w:t>
      </w:r>
      <w:r w:rsidRPr="00D22549">
        <w:t xml:space="preserve"> které budou veškerou komunikaci šifrovat pomocí technologie MAC SEC, zajistí v této části sítě soulad §17 (Nástroj pro ochranu integrity komunikačních sítí) a §25 (Kryptografické prostředky) prováděcí vyhlášky zákona 316/2014 Sb.</w:t>
      </w:r>
    </w:p>
    <w:p w14:paraId="2130017D" w14:textId="77777777" w:rsidR="00AC6616" w:rsidRPr="00D22549" w:rsidRDefault="00313CFD" w:rsidP="00AC6616">
      <w:pPr>
        <w:pStyle w:val="Nadpis2"/>
      </w:pPr>
      <w:r w:rsidRPr="00D22549">
        <w:t>Společné vlastnosti</w:t>
      </w:r>
      <w:r w:rsidR="008B2410" w:rsidRPr="00D22549">
        <w:t xml:space="preserve"> přístupových přepínačů</w:t>
      </w:r>
    </w:p>
    <w:p w14:paraId="49B5E210" w14:textId="77777777" w:rsidR="00313CFD" w:rsidRPr="00DA107E" w:rsidRDefault="00D22549" w:rsidP="00313CFD">
      <w:pPr>
        <w:rPr>
          <w:rFonts w:cstheme="minorHAnsi"/>
        </w:rPr>
      </w:pPr>
      <w:r w:rsidRPr="00DA107E">
        <w:rPr>
          <w:rFonts w:cstheme="minorHAnsi"/>
        </w:rPr>
        <w:t>Všechny doplňované přepínače musí splňovat níže uvedené parametry:</w:t>
      </w:r>
    </w:p>
    <w:p w14:paraId="61AE6EDB" w14:textId="5D1FAAAF" w:rsidR="00AC45E1" w:rsidRPr="00602255" w:rsidRDefault="00AC45E1" w:rsidP="00D22549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lang w:val="cs-CZ"/>
        </w:rPr>
      </w:pPr>
      <w:r w:rsidRPr="00602255">
        <w:rPr>
          <w:rFonts w:asciiTheme="minorHAnsi" w:hAnsiTheme="minorHAnsi" w:cstheme="minorHAnsi"/>
          <w:b/>
          <w:lang w:val="cs-CZ"/>
        </w:rPr>
        <w:t>Plná funkcionalita 802.1x</w:t>
      </w:r>
      <w:r w:rsidRPr="00602255">
        <w:rPr>
          <w:rFonts w:asciiTheme="minorHAnsi" w:hAnsiTheme="minorHAnsi" w:cstheme="minorHAnsi"/>
          <w:lang w:val="cs-CZ"/>
        </w:rPr>
        <w:t xml:space="preserve"> – Umožní jednotné ověřování uživatelů do sítě na všech přístupových přepínačích. Přepínače musí splňovat i pokročilé funkce v rámci 802.1x protokolu jako jsou například </w:t>
      </w:r>
      <w:proofErr w:type="spellStart"/>
      <w:r w:rsidRPr="00602255">
        <w:rPr>
          <w:rFonts w:asciiTheme="minorHAnsi" w:hAnsiTheme="minorHAnsi" w:cstheme="minorHAnsi"/>
          <w:lang w:val="cs-CZ"/>
        </w:rPr>
        <w:t>Guest</w:t>
      </w:r>
      <w:proofErr w:type="spellEnd"/>
      <w:r w:rsidRPr="00602255">
        <w:rPr>
          <w:rFonts w:asciiTheme="minorHAnsi" w:hAnsiTheme="minorHAnsi" w:cstheme="minorHAnsi"/>
          <w:lang w:val="cs-CZ"/>
        </w:rPr>
        <w:t xml:space="preserve"> VLAN, </w:t>
      </w:r>
      <w:proofErr w:type="spellStart"/>
      <w:r w:rsidRPr="00602255">
        <w:rPr>
          <w:rFonts w:asciiTheme="minorHAnsi" w:hAnsiTheme="minorHAnsi" w:cstheme="minorHAnsi"/>
          <w:lang w:val="cs-CZ"/>
        </w:rPr>
        <w:t>Fail</w:t>
      </w:r>
      <w:proofErr w:type="spellEnd"/>
      <w:r w:rsidRPr="00602255">
        <w:rPr>
          <w:rFonts w:asciiTheme="minorHAnsi" w:hAnsiTheme="minorHAnsi" w:cstheme="minorHAnsi"/>
          <w:lang w:val="cs-CZ"/>
        </w:rPr>
        <w:t xml:space="preserve"> VLAN, </w:t>
      </w:r>
      <w:proofErr w:type="spellStart"/>
      <w:r w:rsidRPr="00602255">
        <w:rPr>
          <w:rFonts w:asciiTheme="minorHAnsi" w:hAnsiTheme="minorHAnsi" w:cstheme="minorHAnsi"/>
          <w:lang w:val="cs-CZ"/>
        </w:rPr>
        <w:t>Critical</w:t>
      </w:r>
      <w:proofErr w:type="spellEnd"/>
      <w:r w:rsidRPr="00602255">
        <w:rPr>
          <w:rFonts w:asciiTheme="minorHAnsi" w:hAnsiTheme="minorHAnsi" w:cstheme="minorHAnsi"/>
          <w:lang w:val="cs-CZ"/>
        </w:rPr>
        <w:t xml:space="preserve"> VLAN, ověření MAC adresou, </w:t>
      </w:r>
      <w:proofErr w:type="spellStart"/>
      <w:r w:rsidR="002D0C12" w:rsidRPr="00602255">
        <w:rPr>
          <w:rFonts w:asciiTheme="minorHAnsi" w:hAnsiTheme="minorHAnsi" w:cstheme="minorHAnsi"/>
          <w:lang w:val="cs-CZ"/>
        </w:rPr>
        <w:t>CoA</w:t>
      </w:r>
      <w:proofErr w:type="spellEnd"/>
      <w:r w:rsidR="002D0C12" w:rsidRPr="00602255">
        <w:rPr>
          <w:rFonts w:asciiTheme="minorHAnsi" w:hAnsiTheme="minorHAnsi" w:cstheme="minorHAnsi"/>
          <w:lang w:val="cs-CZ"/>
        </w:rPr>
        <w:t xml:space="preserve">, </w:t>
      </w:r>
      <w:r w:rsidRPr="00602255">
        <w:rPr>
          <w:rFonts w:asciiTheme="minorHAnsi" w:hAnsiTheme="minorHAnsi" w:cstheme="minorHAnsi"/>
          <w:lang w:val="cs-CZ"/>
        </w:rPr>
        <w:t xml:space="preserve">přiřazení ACL na port na základě ověření, </w:t>
      </w:r>
      <w:proofErr w:type="gramStart"/>
      <w:r w:rsidRPr="00602255">
        <w:rPr>
          <w:rFonts w:asciiTheme="minorHAnsi" w:hAnsiTheme="minorHAnsi" w:cstheme="minorHAnsi"/>
          <w:lang w:val="cs-CZ"/>
        </w:rPr>
        <w:t>apod..</w:t>
      </w:r>
      <w:proofErr w:type="gramEnd"/>
      <w:r w:rsidR="0075002E" w:rsidRPr="00602255">
        <w:rPr>
          <w:rFonts w:asciiTheme="minorHAnsi" w:hAnsiTheme="minorHAnsi" w:cstheme="minorHAnsi"/>
          <w:lang w:val="cs-CZ"/>
        </w:rPr>
        <w:t xml:space="preserve">  Je vyžadována plná podpora stávajícího řešení Cisco ISE.</w:t>
      </w:r>
    </w:p>
    <w:p w14:paraId="7BDFA8BD" w14:textId="77777777" w:rsidR="00AC45E1" w:rsidRPr="00602255" w:rsidRDefault="00AC45E1" w:rsidP="00D22549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lang w:val="cs-CZ"/>
        </w:rPr>
      </w:pPr>
      <w:proofErr w:type="spellStart"/>
      <w:r w:rsidRPr="00602255">
        <w:rPr>
          <w:rFonts w:asciiTheme="minorHAnsi" w:hAnsiTheme="minorHAnsi" w:cstheme="minorHAnsi"/>
          <w:b/>
          <w:lang w:val="cs-CZ"/>
        </w:rPr>
        <w:t>First</w:t>
      </w:r>
      <w:proofErr w:type="spellEnd"/>
      <w:r w:rsidRPr="00602255">
        <w:rPr>
          <w:rFonts w:asciiTheme="minorHAnsi" w:hAnsiTheme="minorHAnsi" w:cstheme="minorHAnsi"/>
          <w:b/>
          <w:lang w:val="cs-CZ"/>
        </w:rPr>
        <w:t xml:space="preserve"> Hop </w:t>
      </w:r>
      <w:proofErr w:type="spellStart"/>
      <w:r w:rsidRPr="00602255">
        <w:rPr>
          <w:rFonts w:asciiTheme="minorHAnsi" w:hAnsiTheme="minorHAnsi" w:cstheme="minorHAnsi"/>
          <w:b/>
          <w:lang w:val="cs-CZ"/>
        </w:rPr>
        <w:t>Security</w:t>
      </w:r>
      <w:proofErr w:type="spellEnd"/>
      <w:r w:rsidRPr="00602255">
        <w:rPr>
          <w:rFonts w:asciiTheme="minorHAnsi" w:hAnsiTheme="minorHAnsi" w:cstheme="minorHAnsi"/>
          <w:b/>
          <w:lang w:val="cs-CZ"/>
        </w:rPr>
        <w:t xml:space="preserve"> pro IPv4 a IPv6 </w:t>
      </w:r>
      <w:r w:rsidRPr="00602255">
        <w:rPr>
          <w:rFonts w:asciiTheme="minorHAnsi" w:hAnsiTheme="minorHAnsi" w:cstheme="minorHAnsi"/>
          <w:lang w:val="cs-CZ"/>
        </w:rPr>
        <w:t xml:space="preserve">– Rozšiřující zabezpečení sítě, které zamezí možným útokům na podvržení DHCP serveru, ARP zpráv, či IP adres u IPv4 a </w:t>
      </w:r>
      <w:proofErr w:type="spellStart"/>
      <w:r w:rsidRPr="00602255">
        <w:rPr>
          <w:rFonts w:asciiTheme="minorHAnsi" w:hAnsiTheme="minorHAnsi" w:cstheme="minorHAnsi"/>
          <w:lang w:val="cs-CZ"/>
        </w:rPr>
        <w:t>Router</w:t>
      </w:r>
      <w:proofErr w:type="spellEnd"/>
      <w:r w:rsidRPr="00602255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602255">
        <w:rPr>
          <w:rFonts w:asciiTheme="minorHAnsi" w:hAnsiTheme="minorHAnsi" w:cstheme="minorHAnsi"/>
          <w:lang w:val="cs-CZ"/>
        </w:rPr>
        <w:t>Advertisementů</w:t>
      </w:r>
      <w:proofErr w:type="spellEnd"/>
      <w:r w:rsidRPr="00602255">
        <w:rPr>
          <w:rFonts w:asciiTheme="minorHAnsi" w:hAnsiTheme="minorHAnsi" w:cstheme="minorHAnsi"/>
          <w:lang w:val="cs-CZ"/>
        </w:rPr>
        <w:t xml:space="preserve">, </w:t>
      </w:r>
      <w:proofErr w:type="spellStart"/>
      <w:r w:rsidRPr="00602255">
        <w:rPr>
          <w:rFonts w:asciiTheme="minorHAnsi" w:hAnsiTheme="minorHAnsi" w:cstheme="minorHAnsi"/>
          <w:lang w:val="cs-CZ"/>
        </w:rPr>
        <w:t>Neighbor</w:t>
      </w:r>
      <w:proofErr w:type="spellEnd"/>
      <w:r w:rsidRPr="00602255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602255">
        <w:rPr>
          <w:rFonts w:asciiTheme="minorHAnsi" w:hAnsiTheme="minorHAnsi" w:cstheme="minorHAnsi"/>
          <w:lang w:val="cs-CZ"/>
        </w:rPr>
        <w:t>Discovery</w:t>
      </w:r>
      <w:proofErr w:type="spellEnd"/>
      <w:r w:rsidRPr="00602255">
        <w:rPr>
          <w:rFonts w:asciiTheme="minorHAnsi" w:hAnsiTheme="minorHAnsi" w:cstheme="minorHAnsi"/>
          <w:lang w:val="cs-CZ"/>
        </w:rPr>
        <w:t xml:space="preserve"> protokolu</w:t>
      </w:r>
      <w:r w:rsidR="00370603" w:rsidRPr="00602255">
        <w:rPr>
          <w:rFonts w:asciiTheme="minorHAnsi" w:hAnsiTheme="minorHAnsi" w:cstheme="minorHAnsi"/>
          <w:lang w:val="cs-CZ"/>
        </w:rPr>
        <w:t>, IP adresy či DHCP u IPv6.</w:t>
      </w:r>
    </w:p>
    <w:p w14:paraId="4E594B0D" w14:textId="77777777" w:rsidR="00D22549" w:rsidRPr="00602255" w:rsidRDefault="00D22549" w:rsidP="00D22549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lang w:val="cs-CZ"/>
        </w:rPr>
      </w:pPr>
      <w:r w:rsidRPr="00602255">
        <w:rPr>
          <w:rFonts w:asciiTheme="minorHAnsi" w:hAnsiTheme="minorHAnsi" w:cstheme="minorHAnsi"/>
          <w:b/>
          <w:lang w:val="cs-CZ"/>
        </w:rPr>
        <w:t>Plnohodnotné (</w:t>
      </w:r>
      <w:proofErr w:type="spellStart"/>
      <w:r w:rsidRPr="00602255">
        <w:rPr>
          <w:rFonts w:asciiTheme="minorHAnsi" w:hAnsiTheme="minorHAnsi" w:cstheme="minorHAnsi"/>
          <w:b/>
          <w:lang w:val="cs-CZ"/>
        </w:rPr>
        <w:t>nesamplované</w:t>
      </w:r>
      <w:proofErr w:type="spellEnd"/>
      <w:r w:rsidRPr="00602255">
        <w:rPr>
          <w:rFonts w:asciiTheme="minorHAnsi" w:hAnsiTheme="minorHAnsi" w:cstheme="minorHAnsi"/>
          <w:b/>
          <w:lang w:val="cs-CZ"/>
        </w:rPr>
        <w:t xml:space="preserve">) </w:t>
      </w:r>
      <w:proofErr w:type="spellStart"/>
      <w:r w:rsidRPr="00602255">
        <w:rPr>
          <w:rFonts w:asciiTheme="minorHAnsi" w:hAnsiTheme="minorHAnsi" w:cstheme="minorHAnsi"/>
          <w:b/>
          <w:lang w:val="cs-CZ"/>
        </w:rPr>
        <w:t>NetFlow</w:t>
      </w:r>
      <w:proofErr w:type="spellEnd"/>
      <w:r w:rsidRPr="00602255">
        <w:rPr>
          <w:rFonts w:asciiTheme="minorHAnsi" w:hAnsiTheme="minorHAnsi" w:cstheme="minorHAnsi"/>
          <w:lang w:val="cs-CZ"/>
        </w:rPr>
        <w:t xml:space="preserve"> – Tato funkcionalita umožňuje detailní sledování datových toků procházejících přes kterýkoliv port, kteréhokoliv přepínače. Informace o datových tocích budou sledovány centralizovaným nástrojem a on-line vyhodnocovány pro okamžité odhalení možných bezpečnostních hrozeb</w:t>
      </w:r>
    </w:p>
    <w:p w14:paraId="52A11D3E" w14:textId="77777777" w:rsidR="00D22549" w:rsidRPr="00602255" w:rsidRDefault="00955C4C" w:rsidP="00D22549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lang w:val="cs-CZ"/>
        </w:rPr>
      </w:pPr>
      <w:r w:rsidRPr="00602255">
        <w:rPr>
          <w:rFonts w:asciiTheme="minorHAnsi" w:hAnsiTheme="minorHAnsi" w:cstheme="minorHAnsi"/>
          <w:b/>
          <w:lang w:val="cs-CZ"/>
        </w:rPr>
        <w:t>Stohování přepínačů</w:t>
      </w:r>
      <w:r w:rsidRPr="00602255">
        <w:rPr>
          <w:rFonts w:asciiTheme="minorHAnsi" w:hAnsiTheme="minorHAnsi" w:cstheme="minorHAnsi"/>
          <w:lang w:val="cs-CZ"/>
        </w:rPr>
        <w:t xml:space="preserve"> </w:t>
      </w:r>
      <w:r w:rsidR="00056C86" w:rsidRPr="00602255">
        <w:rPr>
          <w:rFonts w:asciiTheme="minorHAnsi" w:hAnsiTheme="minorHAnsi" w:cstheme="minorHAnsi"/>
          <w:lang w:val="cs-CZ"/>
        </w:rPr>
        <w:t>–</w:t>
      </w:r>
      <w:r w:rsidRPr="00602255">
        <w:rPr>
          <w:rFonts w:asciiTheme="minorHAnsi" w:hAnsiTheme="minorHAnsi" w:cstheme="minorHAnsi"/>
          <w:lang w:val="cs-CZ"/>
        </w:rPr>
        <w:t xml:space="preserve"> </w:t>
      </w:r>
      <w:r w:rsidR="00056C86" w:rsidRPr="00602255">
        <w:rPr>
          <w:rFonts w:asciiTheme="minorHAnsi" w:hAnsiTheme="minorHAnsi" w:cstheme="minorHAnsi"/>
          <w:lang w:val="cs-CZ"/>
        </w:rPr>
        <w:t xml:space="preserve">Přepínače musí podporovat funkcionalitu stohování, tedy propojení několika fyzických prvků do jednoho logického celku. Celý logický přepínač je pak spravován jako jedno zařízení. Zároveň musí být k dispozici </w:t>
      </w:r>
      <w:r w:rsidR="00FD79BA" w:rsidRPr="00602255">
        <w:rPr>
          <w:rFonts w:asciiTheme="minorHAnsi" w:hAnsiTheme="minorHAnsi" w:cstheme="minorHAnsi"/>
          <w:lang w:val="cs-CZ"/>
        </w:rPr>
        <w:t xml:space="preserve">funkce </w:t>
      </w:r>
      <w:r w:rsidR="00302FED" w:rsidRPr="00602255">
        <w:rPr>
          <w:rFonts w:asciiTheme="minorHAnsi" w:hAnsiTheme="minorHAnsi" w:cstheme="minorHAnsi"/>
          <w:lang w:val="cs-CZ"/>
        </w:rPr>
        <w:t xml:space="preserve">agregace linek pomocí protokolu LACP přes rozdílné prvky </w:t>
      </w:r>
      <w:r w:rsidR="00FD79BA" w:rsidRPr="00602255">
        <w:rPr>
          <w:rFonts w:asciiTheme="minorHAnsi" w:hAnsiTheme="minorHAnsi" w:cstheme="minorHAnsi"/>
          <w:lang w:val="cs-CZ"/>
        </w:rPr>
        <w:t>stohu. Například tak, aby ve stohu o 4 prvcích bylo možné pomocí LACP sdružit jeden port z každého prvku.</w:t>
      </w:r>
      <w:r w:rsidR="00EB6DBF" w:rsidRPr="00602255">
        <w:rPr>
          <w:rFonts w:asciiTheme="minorHAnsi" w:hAnsiTheme="minorHAnsi" w:cstheme="minorHAnsi"/>
          <w:lang w:val="cs-CZ"/>
        </w:rPr>
        <w:t xml:space="preserve"> Důvodem tohoto požadavku je vysoká dostupnost sítě v případě selhání dílčího komponentu (jedna z linek mezi páteřním prvkem a přístupovým stohem, jeden prvek v přístupovém stohu, jeden z centrálních prvků, …)</w:t>
      </w:r>
    </w:p>
    <w:p w14:paraId="09EBC678" w14:textId="6C863B26" w:rsidR="00FD79BA" w:rsidRPr="00602255" w:rsidRDefault="00314B16" w:rsidP="00D22549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lang w:val="cs-CZ"/>
        </w:rPr>
      </w:pPr>
      <w:r w:rsidRPr="00602255">
        <w:rPr>
          <w:rFonts w:asciiTheme="minorHAnsi" w:hAnsiTheme="minorHAnsi" w:cstheme="minorHAnsi"/>
          <w:b/>
          <w:lang w:val="cs-CZ"/>
        </w:rPr>
        <w:t xml:space="preserve">Dynamický </w:t>
      </w:r>
      <w:proofErr w:type="spellStart"/>
      <w:r w:rsidRPr="00602255">
        <w:rPr>
          <w:rFonts w:asciiTheme="minorHAnsi" w:hAnsiTheme="minorHAnsi" w:cstheme="minorHAnsi"/>
          <w:b/>
          <w:lang w:val="cs-CZ"/>
        </w:rPr>
        <w:t>routing</w:t>
      </w:r>
      <w:proofErr w:type="spellEnd"/>
      <w:r w:rsidRPr="00602255">
        <w:rPr>
          <w:rFonts w:asciiTheme="minorHAnsi" w:hAnsiTheme="minorHAnsi" w:cstheme="minorHAnsi"/>
          <w:lang w:val="cs-CZ"/>
        </w:rPr>
        <w:t xml:space="preserve"> – </w:t>
      </w:r>
      <w:r w:rsidR="00EB6DBF" w:rsidRPr="00602255">
        <w:rPr>
          <w:rFonts w:asciiTheme="minorHAnsi" w:hAnsiTheme="minorHAnsi" w:cstheme="minorHAnsi"/>
          <w:lang w:val="cs-CZ"/>
        </w:rPr>
        <w:t xml:space="preserve">Dynamický </w:t>
      </w:r>
      <w:proofErr w:type="spellStart"/>
      <w:r w:rsidR="00EB6DBF" w:rsidRPr="00602255">
        <w:rPr>
          <w:rFonts w:asciiTheme="minorHAnsi" w:hAnsiTheme="minorHAnsi" w:cstheme="minorHAnsi"/>
          <w:lang w:val="cs-CZ"/>
        </w:rPr>
        <w:t>routing</w:t>
      </w:r>
      <w:proofErr w:type="spellEnd"/>
      <w:r w:rsidR="00EB6DBF" w:rsidRPr="00602255">
        <w:rPr>
          <w:rFonts w:asciiTheme="minorHAnsi" w:hAnsiTheme="minorHAnsi" w:cstheme="minorHAnsi"/>
          <w:lang w:val="cs-CZ"/>
        </w:rPr>
        <w:t xml:space="preserve"> umožní efektivní segmentaci sítě do menších bloků při zachování konfigurační jednoduchosti (není třeba nastavovat velké množství statických cest na všech přepínačích) a aktivní reakce na změny v síti. Z hlediska dynamického </w:t>
      </w:r>
      <w:proofErr w:type="spellStart"/>
      <w:r w:rsidR="00EB6DBF" w:rsidRPr="00602255">
        <w:rPr>
          <w:rFonts w:asciiTheme="minorHAnsi" w:hAnsiTheme="minorHAnsi" w:cstheme="minorHAnsi"/>
          <w:lang w:val="cs-CZ"/>
        </w:rPr>
        <w:t>routingu</w:t>
      </w:r>
      <w:proofErr w:type="spellEnd"/>
      <w:r w:rsidR="00EB6DBF" w:rsidRPr="00602255">
        <w:rPr>
          <w:rFonts w:asciiTheme="minorHAnsi" w:hAnsiTheme="minorHAnsi" w:cstheme="minorHAnsi"/>
          <w:lang w:val="cs-CZ"/>
        </w:rPr>
        <w:t xml:space="preserve"> je požadován protokol OSPF, který je otevřeným </w:t>
      </w:r>
      <w:proofErr w:type="spellStart"/>
      <w:r w:rsidR="00EB6DBF" w:rsidRPr="00602255">
        <w:rPr>
          <w:rFonts w:asciiTheme="minorHAnsi" w:hAnsiTheme="minorHAnsi" w:cstheme="minorHAnsi"/>
          <w:lang w:val="cs-CZ"/>
        </w:rPr>
        <w:t>stadardem</w:t>
      </w:r>
      <w:proofErr w:type="spellEnd"/>
      <w:r w:rsidR="00EB6DBF" w:rsidRPr="00602255">
        <w:rPr>
          <w:rFonts w:asciiTheme="minorHAnsi" w:hAnsiTheme="minorHAnsi" w:cstheme="minorHAnsi"/>
          <w:lang w:val="cs-CZ"/>
        </w:rPr>
        <w:t>.</w:t>
      </w:r>
    </w:p>
    <w:p w14:paraId="28441298" w14:textId="77777777" w:rsidR="004E50A8" w:rsidRPr="004E50A8" w:rsidRDefault="00237932" w:rsidP="004E50A8">
      <w:pPr>
        <w:pStyle w:val="Odstavecseseznamem"/>
        <w:numPr>
          <w:ilvl w:val="0"/>
          <w:numId w:val="1"/>
        </w:numPr>
        <w:rPr>
          <w:rFonts w:cstheme="minorHAnsi"/>
        </w:rPr>
      </w:pPr>
      <w:proofErr w:type="spellStart"/>
      <w:r w:rsidRPr="004E50A8">
        <w:rPr>
          <w:rFonts w:asciiTheme="minorHAnsi" w:hAnsiTheme="minorHAnsi" w:cstheme="minorHAnsi"/>
          <w:b/>
        </w:rPr>
        <w:t>Servisní</w:t>
      </w:r>
      <w:proofErr w:type="spellEnd"/>
      <w:r w:rsidRPr="004E50A8">
        <w:rPr>
          <w:rFonts w:asciiTheme="minorHAnsi" w:hAnsiTheme="minorHAnsi" w:cstheme="minorHAnsi"/>
          <w:b/>
        </w:rPr>
        <w:t xml:space="preserve"> </w:t>
      </w:r>
      <w:proofErr w:type="spellStart"/>
      <w:r w:rsidRPr="004E50A8">
        <w:rPr>
          <w:rFonts w:asciiTheme="minorHAnsi" w:hAnsiTheme="minorHAnsi" w:cstheme="minorHAnsi"/>
          <w:b/>
        </w:rPr>
        <w:t>podpora</w:t>
      </w:r>
      <w:proofErr w:type="spellEnd"/>
      <w:r w:rsidRPr="004E50A8">
        <w:rPr>
          <w:rFonts w:asciiTheme="minorHAnsi" w:hAnsiTheme="minorHAnsi" w:cstheme="minorHAnsi"/>
        </w:rPr>
        <w:t xml:space="preserve"> – </w:t>
      </w:r>
      <w:proofErr w:type="spellStart"/>
      <w:r w:rsidRPr="004E50A8">
        <w:rPr>
          <w:rFonts w:asciiTheme="minorHAnsi" w:hAnsiTheme="minorHAnsi" w:cstheme="minorHAnsi"/>
        </w:rPr>
        <w:t>Zadavatel</w:t>
      </w:r>
      <w:proofErr w:type="spellEnd"/>
      <w:r w:rsidRPr="004E50A8">
        <w:rPr>
          <w:rFonts w:asciiTheme="minorHAnsi" w:hAnsiTheme="minorHAnsi" w:cstheme="minorHAnsi"/>
        </w:rPr>
        <w:t xml:space="preserve"> </w:t>
      </w:r>
      <w:proofErr w:type="spellStart"/>
      <w:r w:rsidRPr="004E50A8">
        <w:rPr>
          <w:rFonts w:asciiTheme="minorHAnsi" w:hAnsiTheme="minorHAnsi" w:cstheme="minorHAnsi"/>
        </w:rPr>
        <w:t>požaduje</w:t>
      </w:r>
      <w:proofErr w:type="spellEnd"/>
      <w:r w:rsidRPr="004E50A8">
        <w:rPr>
          <w:rFonts w:asciiTheme="minorHAnsi" w:hAnsiTheme="minorHAnsi" w:cstheme="minorHAnsi"/>
        </w:rPr>
        <w:t xml:space="preserve"> </w:t>
      </w:r>
      <w:proofErr w:type="spellStart"/>
      <w:r w:rsidRPr="004E50A8">
        <w:rPr>
          <w:rFonts w:asciiTheme="minorHAnsi" w:hAnsiTheme="minorHAnsi" w:cstheme="minorHAnsi"/>
        </w:rPr>
        <w:t>servisní</w:t>
      </w:r>
      <w:proofErr w:type="spellEnd"/>
      <w:r w:rsidRPr="004E50A8">
        <w:rPr>
          <w:rFonts w:asciiTheme="minorHAnsi" w:hAnsiTheme="minorHAnsi" w:cstheme="minorHAnsi"/>
        </w:rPr>
        <w:t xml:space="preserve"> </w:t>
      </w:r>
      <w:proofErr w:type="spellStart"/>
      <w:r w:rsidRPr="004E50A8">
        <w:rPr>
          <w:rFonts w:asciiTheme="minorHAnsi" w:hAnsiTheme="minorHAnsi" w:cstheme="minorHAnsi"/>
        </w:rPr>
        <w:t>podporu</w:t>
      </w:r>
      <w:proofErr w:type="spellEnd"/>
      <w:r w:rsidRPr="004E50A8">
        <w:rPr>
          <w:rFonts w:asciiTheme="minorHAnsi" w:hAnsiTheme="minorHAnsi" w:cstheme="minorHAnsi"/>
        </w:rPr>
        <w:t xml:space="preserve"> v </w:t>
      </w:r>
      <w:proofErr w:type="spellStart"/>
      <w:r w:rsidRPr="004E50A8">
        <w:rPr>
          <w:rFonts w:asciiTheme="minorHAnsi" w:hAnsiTheme="minorHAnsi" w:cstheme="minorHAnsi"/>
        </w:rPr>
        <w:t>českém</w:t>
      </w:r>
      <w:proofErr w:type="spellEnd"/>
      <w:r w:rsidRPr="004E50A8">
        <w:rPr>
          <w:rFonts w:asciiTheme="minorHAnsi" w:hAnsiTheme="minorHAnsi" w:cstheme="minorHAnsi"/>
        </w:rPr>
        <w:t xml:space="preserve"> </w:t>
      </w:r>
      <w:proofErr w:type="spellStart"/>
      <w:r w:rsidRPr="004E50A8">
        <w:rPr>
          <w:rFonts w:asciiTheme="minorHAnsi" w:hAnsiTheme="minorHAnsi" w:cstheme="minorHAnsi"/>
        </w:rPr>
        <w:t>jazyce</w:t>
      </w:r>
      <w:proofErr w:type="spellEnd"/>
      <w:r w:rsidRPr="004E50A8">
        <w:rPr>
          <w:rFonts w:asciiTheme="minorHAnsi" w:hAnsiTheme="minorHAnsi" w:cstheme="minorHAnsi"/>
        </w:rPr>
        <w:t xml:space="preserve">. </w:t>
      </w:r>
    </w:p>
    <w:p w14:paraId="09405E54" w14:textId="58413A7E" w:rsidR="00237932" w:rsidRPr="0064324C" w:rsidRDefault="00237932" w:rsidP="004E50A8">
      <w:pPr>
        <w:pStyle w:val="Odstavecseseznamem"/>
        <w:numPr>
          <w:ilvl w:val="0"/>
          <w:numId w:val="1"/>
        </w:numPr>
        <w:rPr>
          <w:rFonts w:cstheme="minorHAnsi"/>
        </w:rPr>
      </w:pPr>
      <w:r w:rsidRPr="004E50A8">
        <w:rPr>
          <w:rFonts w:asciiTheme="minorHAnsi" w:hAnsiTheme="minorHAnsi" w:cstheme="minorHAnsi"/>
          <w:b/>
          <w:lang w:val="cs-CZ"/>
        </w:rPr>
        <w:t>Operační systémy zařízení</w:t>
      </w:r>
      <w:r w:rsidRPr="004E50A8">
        <w:rPr>
          <w:rFonts w:asciiTheme="minorHAnsi" w:hAnsiTheme="minorHAnsi" w:cstheme="minorHAnsi"/>
          <w:lang w:val="cs-CZ"/>
        </w:rPr>
        <w:t xml:space="preserve"> – Zadavatel požaduje dodání všech zařízení se stejným operačním systémem a stejným chováním z hlediska funkce a konfigurace. </w:t>
      </w:r>
    </w:p>
    <w:p w14:paraId="2075A5F2" w14:textId="77777777" w:rsidR="00237932" w:rsidRPr="0064324C" w:rsidRDefault="00237932" w:rsidP="004E50A8">
      <w:pPr>
        <w:pStyle w:val="Odstavecseseznamem"/>
        <w:ind w:left="360"/>
        <w:rPr>
          <w:rFonts w:cstheme="minorHAnsi"/>
        </w:rPr>
      </w:pPr>
    </w:p>
    <w:p w14:paraId="35298F22" w14:textId="48D5015C" w:rsidR="007F1120" w:rsidRDefault="007F1120" w:rsidP="00237932">
      <w:r>
        <w:t>Kromě těchto parametrů jsou požadovány další funkc</w:t>
      </w:r>
      <w:r w:rsidR="00BF4347">
        <w:t xml:space="preserve">ionality, které jsou </w:t>
      </w:r>
      <w:r w:rsidR="00EF3793">
        <w:t xml:space="preserve">detailně </w:t>
      </w:r>
      <w:r w:rsidR="00BF4347">
        <w:t>rozepsány v</w:t>
      </w:r>
      <w:r>
        <w:t> následujících sekcích u jednotlivých modelů přístupových přepínačů.</w:t>
      </w:r>
    </w:p>
    <w:p w14:paraId="2EA1F6AC" w14:textId="1680EC91" w:rsidR="0064324C" w:rsidRDefault="0064324C" w:rsidP="00237932"/>
    <w:p w14:paraId="17C7A010" w14:textId="3EA8F0FF" w:rsidR="0064324C" w:rsidRDefault="0064324C" w:rsidP="004E50A8">
      <w:pPr>
        <w:pStyle w:val="Nadpis2"/>
      </w:pPr>
      <w:r>
        <w:t>Doplnění licencí TACACS pro stávající technologii Cisco ISE</w:t>
      </w:r>
    </w:p>
    <w:p w14:paraId="14453903" w14:textId="77777777" w:rsidR="0064324C" w:rsidRPr="0064324C" w:rsidRDefault="0064324C"/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0"/>
        <w:gridCol w:w="1540"/>
        <w:gridCol w:w="1540"/>
      </w:tblGrid>
      <w:tr w:rsidR="0015355D" w:rsidRPr="000221D7" w14:paraId="1CEE1501" w14:textId="77777777" w:rsidTr="0015355D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78BE0" w14:textId="04B17605" w:rsidR="0015355D" w:rsidRDefault="00F00DC6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Požadavek na funkcionalitu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DD502" w14:textId="7E7E90CA" w:rsidR="0015355D" w:rsidRPr="00531962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Minimální požadavky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19642" w14:textId="5885804E" w:rsidR="0015355D" w:rsidRPr="00531962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t>Splněno: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ANO / NE / Hodnota</w:t>
            </w:r>
          </w:p>
        </w:tc>
      </w:tr>
      <w:tr w:rsidR="0064324C" w:rsidRPr="000221D7" w14:paraId="3170DDD2" w14:textId="77777777" w:rsidTr="004E50A8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242DAF" w14:textId="77777777" w:rsidR="0064324C" w:rsidRPr="00531962" w:rsidRDefault="0064324C" w:rsidP="004E50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Licence ISE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969DF" w14:textId="77777777" w:rsidR="0064324C" w:rsidRPr="00531962" w:rsidRDefault="0064324C" w:rsidP="004E5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F3493" w14:textId="77777777" w:rsidR="0064324C" w:rsidRPr="00531962" w:rsidRDefault="0064324C" w:rsidP="004E5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64324C" w:rsidRPr="000221D7" w14:paraId="74E1898C" w14:textId="77777777" w:rsidTr="0015355D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82DA" w14:textId="77777777" w:rsidR="0064324C" w:rsidRPr="000221D7" w:rsidRDefault="0064324C" w:rsidP="004E50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Licence TACACS pro ISE pro dvojici stávajících ISE serverů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BC91" w14:textId="77777777" w:rsidR="0064324C" w:rsidRPr="000221D7" w:rsidRDefault="0064324C" w:rsidP="004E5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A0B236" w14:textId="77777777" w:rsidR="0064324C" w:rsidRPr="000221D7" w:rsidRDefault="0064324C" w:rsidP="004E5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5D64BBB" w14:textId="7232365C" w:rsidR="0064324C" w:rsidRDefault="0064324C" w:rsidP="00237932">
      <w:r>
        <w:t xml:space="preserve"> </w:t>
      </w:r>
    </w:p>
    <w:p w14:paraId="1664E545" w14:textId="77777777" w:rsidR="007F1120" w:rsidRDefault="00804538" w:rsidP="00804538">
      <w:pPr>
        <w:pStyle w:val="Nadpis2"/>
      </w:pPr>
      <w:r>
        <w:t>Přístupový přepínač – 24 portů</w:t>
      </w:r>
    </w:p>
    <w:p w14:paraId="37BC3A58" w14:textId="306ACF13" w:rsidR="00A8215E" w:rsidRPr="00A8215E" w:rsidRDefault="000653F2" w:rsidP="00A8215E">
      <w:r>
        <w:t>Parametry specifikované v </w:t>
      </w:r>
      <w:r w:rsidR="00CA6E92">
        <w:t>úvodní</w:t>
      </w:r>
      <w:r>
        <w:t xml:space="preserve"> kapitole</w:t>
      </w:r>
      <w:r w:rsidR="00D53AE9">
        <w:t xml:space="preserve"> a parametry v následující tabulce definují minimální požadavky zadavatele na dodávané zařízení. Specifikace vychází ze současného stavu sítě zadavatele, studie proveditelnosti „Bezpečnost komunikační infrastruktury“ a předpokládaných změn a rozšíření v síti zadavatele na následujících cca 6 let.</w:t>
      </w:r>
      <w:r w:rsidR="00CA6E92">
        <w:t xml:space="preserve"> </w:t>
      </w: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0"/>
        <w:gridCol w:w="1540"/>
        <w:gridCol w:w="1540"/>
      </w:tblGrid>
      <w:tr w:rsidR="0015355D" w:rsidRPr="000221D7" w14:paraId="7110EC13" w14:textId="77777777" w:rsidTr="0015355D">
        <w:trPr>
          <w:trHeight w:val="300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A135210" w14:textId="289ADD49" w:rsidR="0015355D" w:rsidRPr="000221D7" w:rsidRDefault="00F00DC6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Požadavek na funkcionalitu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23FF0ED" w14:textId="56B79AEF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Minimální požadavky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A0A8805" w14:textId="5CBFA6B4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t>Splněno: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ANO / NE / Hodnota</w:t>
            </w:r>
          </w:p>
        </w:tc>
      </w:tr>
      <w:tr w:rsidR="000221D7" w:rsidRPr="000221D7" w14:paraId="31C86247" w14:textId="77777777" w:rsidTr="000221D7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B17173D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Počet kusů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E34DC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2AFA1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503101F2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F6EFA2F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Základní vlastnosti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F80C65A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A46261D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16ADFED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91D6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Třída zařízení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7F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L2-L3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switch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3CFD1B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690E20D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C337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Typ chlazení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D14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aktivní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9E032E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71FE0" w:rsidRPr="000221D7" w14:paraId="09904BF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B2E50" w14:textId="1A782B4C" w:rsidR="00971FE0" w:rsidRPr="000221D7" w:rsidRDefault="00971FE0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Možnost montáže do racku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C7261" w14:textId="6C416B9A" w:rsidR="00971FE0" w:rsidRPr="000221D7" w:rsidRDefault="00971FE0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ECB95E" w14:textId="77777777" w:rsidR="00971FE0" w:rsidRPr="000221D7" w:rsidRDefault="00971FE0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71FE0" w:rsidRPr="000221D7" w14:paraId="3277DD8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B8E49" w14:textId="48EB661F" w:rsidR="00971FE0" w:rsidRPr="000221D7" w:rsidRDefault="00971FE0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Sada pro montáž do racku součástí dodávky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E7B7B" w14:textId="6B0C28D3" w:rsidR="00971FE0" w:rsidRPr="000221D7" w:rsidRDefault="00971FE0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40C47" w14:textId="77777777" w:rsidR="00971FE0" w:rsidRPr="000221D7" w:rsidRDefault="00971FE0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0221D7" w:rsidRPr="000221D7" w14:paraId="135D3DE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85CF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Max. rozměry (v x š x h) [cm]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04EC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4.5x44.5x45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E4A4C4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200786C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6EED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Počet portů 10/100/1000 RJ45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7A2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7D2EDF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8934C5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9098" w14:textId="2F879D8C" w:rsidR="000221D7" w:rsidRPr="000221D7" w:rsidRDefault="000221D7" w:rsidP="00DA10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Počet portů 10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/s a jejich typ</w:t>
            </w:r>
            <w:r w:rsidR="00DA107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C40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2 SFP+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EC00BD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BB1A5E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5F09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IEEE 802.3af. 802.3at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882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D24111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2BA724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9DDB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Dostupný výkon pro napájení portů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8A5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370W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EC9E74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6E96FA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AFD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Wirespeed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(neblokující) na všech portech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A9F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48A40E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951E599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61C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připojit externí redundantní napájecí zdroj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1DE1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2B733F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AD7D5BD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5E1E803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Výkonnostní parametry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68EAC3C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A7237EA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569C6399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834F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propustnost L2/L3 přepínacího systému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4AC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210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B9E53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39CE42BC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C9E3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paketový výkon přepínače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D31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95 Mp/s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43614F1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3AA79A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2F054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MAC adres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8BA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16000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3D386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0BC7571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E09BD3B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Vlastnosti stohování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6AD57CC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30E255F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4B115DE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584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Stohování bez snížení počtu požadovaných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ethernetových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68B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68C2FC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71FE0" w:rsidRPr="000221D7" w14:paraId="40F053D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3AD9" w14:textId="4DF9F05E" w:rsidR="00971FE0" w:rsidRPr="000221D7" w:rsidRDefault="00971FE0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Kompletní příslušenství pro stohování součástí (kabely, atd.)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3479C" w14:textId="66337599" w:rsidR="00971FE0" w:rsidRPr="000221D7" w:rsidRDefault="00971FE0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1FF0F07" w14:textId="77777777" w:rsidR="00971FE0" w:rsidRPr="000221D7" w:rsidRDefault="00971FE0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0221D7" w:rsidRPr="000221D7" w14:paraId="1776EA5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34E3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Možnost agregace do počtu prvků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D27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2EFE02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6FABC62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0CD0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Propustnost stohovacího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propoje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5A4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80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0866A60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4B8F6ED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D780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 xml:space="preserve">Všechna zařízení ve virtuálním celku se podílí na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forwardingu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paketů (distribuovaný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switching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188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96EA4E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5B81581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C71B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Virtuální zařízení se ve všech ohledech chová jako jeden síťový prvek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049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00EE0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6B33B4D7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A7B2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předkonfigurace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neexistujícího přepínače ve stohu před jeho připojením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031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5FFA39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393D0E9C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85FB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Seskupení portů (IEEE 802.3ad) mezi různými prvky stohu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BAF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787365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1C2B5D4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506F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Kterýkoli prvek ve stohu může být řídícím prvkem stohu (1:N redundance)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A36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1110E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D098AE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6512A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Bezvýpadkové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přepnutí na záložní řídící prvek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BF9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0D66C6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416C054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2219CF3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Protokoly fyzické vrstvy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E8EED7E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C39E51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788DBD5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450A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802.3-2005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410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01DD2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CB0F26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97D5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Podpora "jumbo rámců"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AF81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9200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Bytes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D5FBBB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43E308A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B50701A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Protokoly 2. vrstvy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7E953A3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D3A64EA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500E3D7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D534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802.3ad (LACP)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192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69271D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7F9C6E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74A4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LACP skupin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87D3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8A981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1A617EC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90BC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Počet aktivních linek v jedné LACP skupině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64D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1D8B50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6C91664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AA0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802.1Q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B1AD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427F93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1892CF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EEA9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aktivních VLAN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867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2F382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3BDB7DF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FDE9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802.3az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8F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BF2C77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5C33EB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729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HW připravený na nasazení IEEE 802.1ae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2E9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4F92E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3B1558D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14E5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802.1s -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Multiple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740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377EEE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125AA6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A45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802.1w - Rapid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89F3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F37222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63D6784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02E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802.1p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CE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986CF9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BC2E4EC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D38C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instance per VLAN s 802.1Q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tagováním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BPDU, minimální počet podporovaných STP instancí = 128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6B9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33C4F81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0C22B8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2281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Kompatibilita s CDP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7081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67DBCD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B7F99D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559F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Detekce připojených zařízení pomocí LLDP a LLDP-MED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998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E3828B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0DCBBC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D1249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Detekce jednosměrnosti optické linky (např. UDLD)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642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256A3F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64D3EBA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CAFF6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551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AA7722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12E2DE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3840A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loop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337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DC798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D522AB5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7079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Možnost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autorecovery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po chybovém stavu (UDLD,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loop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BA5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DF29C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983701D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27D0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broadcast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storm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hardwarové omezení datového toku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rámců na portu v procentech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2A0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4B25C1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AD07C8C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70E440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Protokoly 3. vrstvy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FF12B50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2178184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6796428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C74C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IPv4 a IPv6 statické směrování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908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ADE77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2178AE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537D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OSPFv2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A93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76D95C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B23C34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5559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OSPFv3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0F3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067DA0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EACC57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CC31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IPv4 a IPv6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282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F161EE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6DE8EF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FA3D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Hardware podpora IPv4 a IPv6 ACL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BCB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A88A2E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F4F304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C77D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Policy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based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routing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(PBR) pro IPv4 a IPv6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E8D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9D65A3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728668E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BFC781A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Multicast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F984287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F3D2104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36B8CAF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0FBB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 xml:space="preserve">IGMP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v1/v2/v3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50F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6C24AB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6D1EFA0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0499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MLD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v1/v2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5B7D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72B88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AAC5A6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9B3C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IPv4 a IPv6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2BB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5E4841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73B98D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A2A6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PIM DM, SM, SSM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83B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F839D6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3FD2E08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4646BEB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Bezpečnost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B8CE61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7640AC0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6BDF08A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D148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DHCP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snooping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91F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C04B6A0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DB78D0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5B37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Dynamic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ARP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inspection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(DAI)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37C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7BBABD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0EB0FD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AE9E7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2AB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16027F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FE4528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C9444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RA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954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4C5EF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C648DA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8166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DHCPv6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1D4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5F3933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305CFEF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5C73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SourceGuard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49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0EC329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6D885D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B07A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Binding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Integrity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305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643EC9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EDF49E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293D7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Definování povolených MAC adres a počtu MAC adres na interface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950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8E89D1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650F1CD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2245E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E5A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94BA6F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5F7FD67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156D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Ověřování 802.1X - minimálně 1024 ověřených uživatelů na systém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A2C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24D991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7D4451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024E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Ověřování MAC adres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326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D502A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3B61C5ED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786D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Zařazování do VLAN a přidělení přístupových filtrů na základě 802.1X ověření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B00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4F30DB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70B5224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E187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Zařazování do VLAN a přidělení přístupových filtrů na základě MAC-autentizace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B60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8CD4CE1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07856B1" w14:textId="77777777" w:rsidTr="0015355D">
        <w:trPr>
          <w:trHeight w:val="9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196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Ověřování přístupu do sítě s podporou odlišných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Guest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VLAN (nedojde k pokusu o přihlášení),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Fail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VLAN (přihlášení selže) a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Critical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VLAN (nedostupnost RADIUS serveru)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54A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BEEC3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3635C912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88EF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215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483C1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1E01C7DC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9067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A99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68DEE7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2A8415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1618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NetFlow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v9 (nebo IPFIX RFC 3917, RFC 3955)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620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82E48B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DCCE87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5F22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Sběr dat pro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NetFlow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nebo IPFIX z každého portu přepínače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66B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2A7E370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0E46C3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E566C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Detailní flexibilní definice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 dle L2, L3 i L4 parametrů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547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23FE6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CD0C4C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8B44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Statistiky určovány z každého paketu daného "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914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C087DD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01CC45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8C834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Sběr a export TCP příznaků pro monitoring bezpečnostních hrozeb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2D2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634A0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4CF92A4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6165A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Návaznost skriptů interpretovaných přepínačem po detekci daných parametrů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4A1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F8C4F6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5074428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5E17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Zobrazení sbíraných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infromací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 "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" přímo v přepínači včetně "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TopN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" pohledu.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8142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0FA7FD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6A4EAE2C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E7F55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Export statistik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 selektivně na více kolektorů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C0B1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9A7ED7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40B7993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77CBF0D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Management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BA333C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D4C52A5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221D7" w:rsidRPr="000221D7" w14:paraId="5D515F0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037F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CLI rozhraní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0C2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BAA3F7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B14E31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0649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SSHv2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D77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B7CBD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702CF30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6C61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Možnost omezení přístupu k managementu (SSH, SNMP) pomocí ACL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C2E4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049631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B32DE0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21CF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SNMPv2c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AC9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1EAF2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FEB14E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E763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SNMPv3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BA20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9B92C73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9B946E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2661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Sériová nebo USB konzolová linka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3B1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DFCC9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39A3A7E6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CC29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AAA ověřování uživatelů (autentizace, autorizace,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accounting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 -RADIUS, TACACS+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2778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5A19F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31A8FED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E3BE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CAEA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79A332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B1ED0F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37C2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VLAN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CE4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57CB4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4378F5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6475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Vzdálený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(RSPAN)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C1BC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0EB0BFB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7980BE8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2A36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Více monitorujících portů současně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5480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771882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6948CA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CE4E" w14:textId="77777777" w:rsidR="000221D7" w:rsidRPr="000221D7" w:rsidRDefault="000221D7" w:rsidP="00022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Měření zakončení a délky metalického kabelu (TDR)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660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EB2A5E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6E088B0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5B44C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Podpora uživatelsky modifikovatelné automatické reakce/obsluhy událostí při provozu přepínače (pomocí skriptů)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8D3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2306D5E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06172A5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8A419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obsahuje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Layer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3CF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AEB4FCF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2EBE0F54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7F17E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488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283A0D7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40AEC6F1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EDE56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5465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5A687A6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0E8955C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EB03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NTP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954D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C428231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221D7" w:rsidRPr="000221D7" w14:paraId="5FDE83D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EA03" w14:textId="77777777" w:rsidR="000221D7" w:rsidRPr="000221D7" w:rsidRDefault="000221D7" w:rsidP="00022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DHCP server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5C90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014FA99" w14:textId="77777777" w:rsidR="000221D7" w:rsidRPr="000221D7" w:rsidRDefault="000221D7" w:rsidP="00022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7674BB26" w14:textId="77777777" w:rsidR="001A54FB" w:rsidRDefault="001A54FB" w:rsidP="00A8215E"/>
    <w:p w14:paraId="773C9E28" w14:textId="77777777" w:rsidR="001A54FB" w:rsidRDefault="001A54FB" w:rsidP="001A54FB">
      <w:r>
        <w:br w:type="page"/>
      </w:r>
    </w:p>
    <w:p w14:paraId="6B8C6063" w14:textId="77777777" w:rsidR="00804538" w:rsidRDefault="00767162" w:rsidP="00767162">
      <w:pPr>
        <w:pStyle w:val="Nadpis2"/>
      </w:pPr>
      <w:r>
        <w:lastRenderedPageBreak/>
        <w:t>Přístupový přepínač – 48 portů</w:t>
      </w:r>
    </w:p>
    <w:p w14:paraId="035A998C" w14:textId="3EA69463" w:rsidR="00A8215E" w:rsidRDefault="00A607CA" w:rsidP="00A8215E">
      <w:r>
        <w:t xml:space="preserve">Parametry specifikované v úvodní kapitole a parametry v následující tabulce definují minimální požadavky zadavatele na dodávané zařízení. Specifikace vychází ze současného stavu sítě zadavatele, studie proveditelnosti „Bezpečnost komunikační infrastruktury“ a předpokládaných změn a rozšíření v síti zadavatele na následujících cca 6 let. </w:t>
      </w: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0"/>
        <w:gridCol w:w="1540"/>
        <w:gridCol w:w="1540"/>
      </w:tblGrid>
      <w:tr w:rsidR="0015355D" w:rsidRPr="000221D7" w14:paraId="7035011F" w14:textId="77777777" w:rsidTr="0015355D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33C56EF" w14:textId="12C695C1" w:rsidR="0015355D" w:rsidRPr="000221D7" w:rsidRDefault="00F00DC6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Požadavek na funkcionalitu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CDFDBD9" w14:textId="549C1C21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Minimální požadavky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302098C" w14:textId="03F012E1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t>Splněno: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ANO / NE / Hodnota</w:t>
            </w:r>
          </w:p>
        </w:tc>
      </w:tr>
      <w:tr w:rsidR="0015355D" w:rsidRPr="000221D7" w14:paraId="5ED9460C" w14:textId="77777777" w:rsidTr="000221D7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5C152C5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Počet kusů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91314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1C1ED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14C80407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0613012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Základní vlastnosti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B7E0A1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D55EF3E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3E69DA0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469A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Třída zařízení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556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L2-L3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switch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5DAAA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6D0391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4D2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Typ chlazení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045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aktivní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7D2A35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343681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41E0E" w14:textId="1B215C25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Možnost montáže do racku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1AC46" w14:textId="69D8C943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EA9AD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15355D" w:rsidRPr="000221D7" w14:paraId="2673053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CAA8C" w14:textId="3CADF6AB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Sada pro montáž do racku součástí dodávky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798E0" w14:textId="78DCC41A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E07EF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15355D" w:rsidRPr="000221D7" w14:paraId="380C2DD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DE19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Max. rozměry (v x š x h) [cm]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A434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4.5x44.5x45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336DE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1F2764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01F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Počet portů 10/100/1000 RJ45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6CC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310AE1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692FBA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584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Počet portů 10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/s a jejich typ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874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2 SFP+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E1414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A9AE5D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A62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IEEE 802.3af. 802.3at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35C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790019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3EEDA4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271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Dostupný výkon pro napájení portů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797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370W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D0CED0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5E16049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8A8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Wirespeed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(neblokující) na všech portech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A57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0DCE8F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220E79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983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připojit externí redundantní napájecí zdroj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C7D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61AEDC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167B3B1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361BF9C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Výkonnostní parametry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800942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940436E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766C430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7A3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propustnost L2/L3 přepínacího systému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A0C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210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497964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345B8D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8642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paketový výkon přepínače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666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130 Mp/s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9300BE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184A4B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102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MAC adres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B8A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16000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068DA1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B7F8B0A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8B0B975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Vlastnosti stohování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EC78C5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85F4FA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1C15F92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E28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Stohování bez snížení počtu požadovaných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ethernetových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9A4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25F463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7A7C8E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8DABC" w14:textId="218702AB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Kompletní příslušenství pro stohování součástí (kabely, atd.)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C23E8" w14:textId="537E19CF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3D7A4B4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15355D" w:rsidRPr="000221D7" w14:paraId="215DC67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73E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Možnost agregace do počtu prvků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557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E73890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4DB07C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77A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Propustnost stohovacího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propoje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2DB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80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DEC29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7F68D42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FB4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Všechna zařízení ve virtuálním celku se podílí na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forwardingu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paketů (distribuovaný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switching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2C5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FC371E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7497BA4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CFA0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Virtuální zařízení se ve všech ohledech chová jako jeden síťový prvek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253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BE04F2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DE1A4C5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E85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předkonfigurace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neexistujícího přepínače ve stohu před jeho připojením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406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3261E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9B611A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DD9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Seskupení portů (IEEE 802.3ad) mezi různými prvky stohu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341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89F135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59DFC85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0E4E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Kterýkoli prvek ve stohu může být řídícím prvkem stohu (1:N redundance)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7E6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514A5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636576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392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Bezvýpadkové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přepnutí na záložní řídící prvek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82C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E203FA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05B001D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DC33E8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Protokoly fyzické vrstvy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64227B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2FA88B2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5565412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1E4C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802.3-2005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013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361F8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652D6E9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A3A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Podpora "jumbo rámců"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D92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9200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Bytes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022137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92FC3A2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30B988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Protokoly 2. vrstvy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EE6BAB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95281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4526BCF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106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802.3ad (LACP)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A84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63833C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B59068D" w14:textId="77777777" w:rsidTr="0015355D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5CF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Minimální počet LACP skupin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7EF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BCFBB8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F6505A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1C0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Počet aktivních linek v jedné LACP skupině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F2F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E5EA17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998F31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E28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802.1Q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3F1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7E6FE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E8CCDD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E6D1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aktivních VLAN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A68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2F9A71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C9EEE9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7852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IEEE 802.3az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9DF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4E945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4A726A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A8E9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HW připravený na nasazení IEEE 802.1ae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EA4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2A08F5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138E85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148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802.1s -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Multiple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92C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9E2EA0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DA3496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E96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802.1w - Rapid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spanning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F1E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F5010D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2675DB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7FF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IEEE 802.1p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D8F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063D3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37974BA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180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instance per VLAN s 802.1Q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tagováním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BPDU, minimální počet podporovaných STP instancí = 128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258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AFC7DF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001E53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D10C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Kompatibilita s CDP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8C2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A4A95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72649B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808A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Detekce připojených zařízení pomocí LLDP a LLDP-MED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EBA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8621E0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8C4450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67ED1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Detekce jednosměrnosti optické linky (např. UDLD)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FE8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E7F67F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57EC18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9C0CB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E0A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07FCE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FD0B3D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41F11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loop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B36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6C85E2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0871F1B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F34DD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Možnost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autorecovery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po chybovém stavu (UDLD,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loop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D74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ADB1B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610BD67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12B0C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broadcast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storm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hardwarové omezení datového toku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rámců na portu v procentech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35D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2741B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8ED11CD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B3F13E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Protokoly 3. vrstvy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DEB4595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5D935AE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7307621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CB2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IPv4 a IPv6 statické směrování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5D6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4210D4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66ABCA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EB8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OSPFv2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F4C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071522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907364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210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OSPFv3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569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D54CB4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1131B1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8FAA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IPv4 a IPv6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591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6C2D4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EFA7AB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668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Hardware podpora IPv4 a IPv6 ACL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B6A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7F8AB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6F720C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49DE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Policy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based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routing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(PBR) pro IPv4 a IPv6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BAD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BC59BC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4B2028E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1B13E31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Multicast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ABDE1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7737DE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5D96467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A9D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v1/v2/v3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CBE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C957AD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4A7A54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5F69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MLD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v1/v2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20D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0811FA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479091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7DD0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IPv4 a IPv6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6E2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00D977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B14E03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EB2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PIM DM, SM, SSM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1B6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00FD96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A2838D9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AEBACD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Bezpečnost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E51FD55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A708842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0087F50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B3BF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DHCP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snooping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9B3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37BD42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3C5717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0D5BA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Dynamic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ARP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inspection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(DAI)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30E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DF464A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E60E719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EE18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0FA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847324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89C17E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E8CFD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RA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96C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B7B69F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993F84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81D6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DHCPv6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B9E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63A672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B52706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26C4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SourceGuard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1F0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4FD95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6F31CA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A197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Binding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Integrity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01F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5AA079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091ADC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F0DDA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Definování povolených MAC adres a počtu MAC adres na interface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669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E2CAF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8F27AB1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F779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B5A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38463B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1198E40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918C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Ověřování 802.1X - minimálně 1024 ověřených uživatelů na systém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790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0FC10B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3E69F6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0450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Ověřování MAC adres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73D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55CCB0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8322BA8" w14:textId="77777777" w:rsidTr="0015355D">
        <w:trPr>
          <w:trHeight w:val="6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A2B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Zařazování do VLAN a přidělení přístupových filtrů na základě 802.1X ověření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0DF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8657B2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BB2A0CF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B78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Zařazování do VLAN a přidělení přístupových filtrů na základě MAC-autentizace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8F2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A00A2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7FBC34A" w14:textId="77777777" w:rsidTr="0015355D">
        <w:trPr>
          <w:trHeight w:val="76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FFDD6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Ověřování přístupu do sítě s podporou odlišných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Guest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VLAN (nedojde k pokusu o přihlášení),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Fail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VLAN (přihlášení selže) a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VLAN (nedostupnost RADIUS serveru)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F66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7D8F9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464F092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FE9E4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9AF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E12702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F914B8B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BC32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BBF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F0D62B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03050A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BE266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NetFlow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v9 (nebo IPFIX RFC 3917, RFC 3955)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20C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E6BFF5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F3790B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3D809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Sběr dat pro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NetFlow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nebo IPFIX z každého portu přepínače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AD4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5AB7F1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303E2F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6892E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Detailní flexibilní definice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 dle L2, L3 i L4 parametrů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69F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E2455F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31153D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0015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Statistiky určovány z každého paketu daného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F8D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9A17BA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78A1C1C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B26D8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Sběr a export TCP příznaků pro monitoring bezpečnostních hrozeb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F2F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7F37B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E832E1C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3ED4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Návaznost skriptů interpretovaných přepínačem po detekci daných parametrů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30F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3EC624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E25FE70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CCCBA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Zobrazení sbíraných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infromací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o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 přímo v přepínači včetně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TopN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 pohledu.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CC6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2CFE5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2C633F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ED653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Export statistik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 selektivně na více kolektorů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D42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927467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03C0B73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8C47F8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Management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55DD82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C3A362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4620A7B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04BC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CLI rozhraní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5E7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BFB21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2292C6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5B7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SSHv2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AB1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58C4B1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0507725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929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Možnost omezení přístupu k managementu (SSH, SNMP) pomocí ACL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412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6686D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D13527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9C6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SNMPv2c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428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2010B1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2876B4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624C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SNMPv3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A08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C6D274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C34514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A43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Sériová nebo USB konzolová linka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CF1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CAA4C0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8106265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3635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AAA ověřování uživatelů (autentizace, autorizace,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accounting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 -RADIUS, TACACS+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520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1E1373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F839C0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8A9E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A5A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6DC610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A6B17F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280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VLAN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A2C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717E2F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5EF9A4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35D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Vzdálený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(RSPAN)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694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CB790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8B96FE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46C1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Více monitorujících portů současně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183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90592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20EA1EC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F458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Měření zakončení a délky metalického kabelu (TDR)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9E5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408A8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20C91A4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6CED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Podpora uživatelsky modifikovatelné automatické reakce/obsluhy událostí při provozu přepínače (pomocí skriptů)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2FA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010AE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114727A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2A3A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obsahuje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Layer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D14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46490D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473C3D3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86FE9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235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5D9ED5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12B58B5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C7AF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9B8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3DBC54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6F4CB0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E88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NTP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558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735687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A5A0B0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E82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DHCP server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9F0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654D7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2B66C15F" w14:textId="77777777" w:rsidR="00A8215E" w:rsidRDefault="00A8215E" w:rsidP="00A8215E"/>
    <w:p w14:paraId="20153693" w14:textId="77777777" w:rsidR="001A54FB" w:rsidRDefault="001A54FB">
      <w:r>
        <w:lastRenderedPageBreak/>
        <w:br w:type="page"/>
      </w:r>
    </w:p>
    <w:p w14:paraId="68DB6FCE" w14:textId="77777777" w:rsidR="00767162" w:rsidRDefault="000D52F5" w:rsidP="000D52F5">
      <w:pPr>
        <w:pStyle w:val="Nadpis2"/>
      </w:pPr>
      <w:r>
        <w:lastRenderedPageBreak/>
        <w:t xml:space="preserve">Přístupový přepínač – 24 portů </w:t>
      </w:r>
      <w:proofErr w:type="spellStart"/>
      <w:r>
        <w:t>MACsec</w:t>
      </w:r>
      <w:proofErr w:type="spellEnd"/>
    </w:p>
    <w:p w14:paraId="455D19D6" w14:textId="3D5D1608" w:rsidR="000D52F5" w:rsidRDefault="00A607CA" w:rsidP="000D52F5">
      <w:r>
        <w:t xml:space="preserve">Parametry specifikované v úvodní kapitole a parametry v následující tabulce definují minimální požadavky zadavatele na dodávané zařízení. Specifikace vychází ze současného stavu sítě zadavatele, studie proveditelnosti „Bezpečnost komunikační infrastruktury“ a předpokládaných změn a rozšíření v síti zadavatele na následujících cca 6 let. U tohoto přepínače je požadováno šifrování na druhé vrstvě OSI modelu 802.1AE – </w:t>
      </w:r>
      <w:proofErr w:type="spellStart"/>
      <w:r>
        <w:t>MACsec</w:t>
      </w:r>
      <w:proofErr w:type="spellEnd"/>
      <w:r>
        <w:t xml:space="preserve"> na všech portech. </w:t>
      </w: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0"/>
        <w:gridCol w:w="1540"/>
        <w:gridCol w:w="1540"/>
      </w:tblGrid>
      <w:tr w:rsidR="0015355D" w:rsidRPr="000221D7" w14:paraId="5A707D33" w14:textId="77777777" w:rsidTr="0015355D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F5E3196" w14:textId="2D99DD94" w:rsidR="0015355D" w:rsidRPr="000221D7" w:rsidRDefault="00F00DC6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Požadavek na funkcionalitu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BA11ACF" w14:textId="490573B5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Minimální požadavky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E8E76CE" w14:textId="7134D289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t>Splněno: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ANO / NE / Hodnota</w:t>
            </w:r>
          </w:p>
        </w:tc>
      </w:tr>
      <w:tr w:rsidR="0015355D" w:rsidRPr="000221D7" w14:paraId="19DC72C1" w14:textId="77777777" w:rsidTr="000221D7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FB5051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Počet kusů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E909E0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D0BD44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221D7" w14:paraId="14C49363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92B155A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Základní vlastnosti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DF033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8B804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58A9CB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6F8E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Třída zařízení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7C21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L2-L3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switch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3FE803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CB019F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22A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Typ chlazení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D120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aktivní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68A24B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3F7579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F1D" w14:textId="23F04776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Možnost montáže do racku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27527" w14:textId="53F22E2B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01515F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15355D" w:rsidRPr="000221D7" w14:paraId="142A9C2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9233C" w14:textId="0CE1F939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Sada pro montáž do racku součástí dodávky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96C2C" w14:textId="5422ABC4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3B7906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15355D" w:rsidRPr="000221D7" w14:paraId="673C0B8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1C2A5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Rozměry (v x š x h) [cm]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5159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4.5x44.5x45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24975E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149F0D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35599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Počet portů 10/100/1000 RJ-45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855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2D3C56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313199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553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Počet portů 1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/s a jejich typ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6715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4xSFP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EA74BC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3BD465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978E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Redundantní interní napájecí zdroj, vyměnitelný za chodu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98B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5FEAB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7484CB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CD0C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Možnost kombinace AC a DC zdroje v jednom zařízení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189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17EC49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268255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2DD7E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Redundantní ventilátory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17A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DFEBD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562B2D0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06E8E2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Výkonnostní parametry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50ED9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B7E89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45885C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293C1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propustnost přepínacího subsystému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B23C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90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2EB9AE1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663F91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83A0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paketový výkon přepínače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38AE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lang w:eastAsia="cs-CZ"/>
              </w:rPr>
              <w:t>60 Mp/s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7723E06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</w:tr>
      <w:tr w:rsidR="0015355D" w:rsidRPr="000221D7" w14:paraId="1A92AD8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841C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počet MAC adres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00EE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32000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6A8F38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9D4948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CBB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kapacita záznamů v HW směrovací tabulce pro IPv4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F03C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24000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36F8F2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3ACB3C5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B53D1F1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Vlastnosti stohování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A9F9F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E77CD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EAE057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975D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Stohování bez snížení počtu požadovaných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ethernetových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9AC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01F20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2BDA97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4EF7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Možnost agregace do počtu prvků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63E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17E9786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FC1613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191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Propustnost stohovacího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propoje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E5FB2" w14:textId="3722FC36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80</w:t>
            </w: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1CA0F7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B0465F2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5769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Všechna zařízení ve virtuálním celku se podílí na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forwardování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paketů (distribuovaný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switching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435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AFC458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A648DB4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D23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Virtuální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zažízení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se ve všech ohledech chová jako jeden síťový prvek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CDD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00666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6550B21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CEC89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předkonfigurace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neexistujícího přepínače ve stohu před jeho připojením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BC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D6BE7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7002B4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EA8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Seskupení portů (IEEE 802.3ad) mezi různými prvky stohu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E22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91508D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7A8EEC9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9BDB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Kterýkoli prvek ve stohu může být řídícím prvkem stohu (1:N redundance)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6E7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DAF2F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04CA4B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802A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Bezvýpadkové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přepnutí na záložní řídící prvek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C1B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36905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47532B1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758AA8D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Protokoly fyzické vrstvy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F93861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98AFF6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5355D" w:rsidRPr="000221D7" w14:paraId="2EAE8D7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7816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IEEE 802.3-2005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97E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3A5E77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8FBB3C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4D228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"jumbo rámců"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4BE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CFEE09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483ABFF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B2C19AD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Protokoly 2. vrstvy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5E1F9E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93C2C7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5355D" w:rsidRPr="000221D7" w14:paraId="257AFAA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47C1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IEEE 802.3ad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831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764EA3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0295350" w14:textId="77777777" w:rsidTr="0015355D">
        <w:trPr>
          <w:trHeight w:val="3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BADA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IEEE 802.1Q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2EA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F69FD5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E0F65F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E1A4D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Minimální počet aktivních VLAN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3C79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213C36C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5355D" w:rsidRPr="000221D7" w14:paraId="03054C3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76223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IEEE 802.1X - Port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Network Access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B56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97FE5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970D64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9013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IEEE 802.1s -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multiple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spanning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trees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2EA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EF8FE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0E6C39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4C92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IEEE 802.1w - Rapid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Tree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Spanning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Protocol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2A4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B72745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3FFB85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4D5A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IEEE 802.1p - Minimální počet vnitřních front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632D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44F91DF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5355D" w:rsidRPr="000221D7" w14:paraId="50D1A18B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D39E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STP instance per VLAN s 802.1Q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tagováním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BPDU, minimální počet podporovaných STP instancí = 128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263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2DC19A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FF09F7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24F9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Kompatibilita s CDP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15E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41760F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222B44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F5C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Detekce připojených zařízení pomocí LLDP a LLDP-MED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4AE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1372A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AB435B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F84A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Detekce jednosměrnosti optické linky (např. UDLD)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148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1E9E8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2750DA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D924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193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7D506D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0DC3529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87596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loop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D9C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2587E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45936AA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04A3A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Možnost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autorecovery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po chybovém stavu (UDLD,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root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loop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4ED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4A4C2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9E8BCCF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2C2D7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broadcast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storm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hardwarové omezení datového toku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rámců na portu v procentech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9CF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17176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7A33BC1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09FF923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Protokoly 3. vrstvy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425866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EA33E8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5355D" w:rsidRPr="000221D7" w14:paraId="6C93EC7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2C1C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IPv4 a IPv6 statické směrování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159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EA5755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5F09D6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705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OSPFv2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540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F8CC1B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3FDCB8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CE3C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OSPFv3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A39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216E93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FD8D87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FC9E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IPv4 a IPv6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EA5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29637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211A4D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3514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Hardware podpora IPv4 a IPv6 ACL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370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E05DD8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08E408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C46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Policy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based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routing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(PBR) pro IPv4 a IPv6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382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04D5E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E08257B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C4D6303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22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DC553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BED54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02CD80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DE1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IGMP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v1/v2/v3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DC5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36DF99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77C724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B72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MLD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snooping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v1/v2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5FA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BCFE8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C4915D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F333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IPv4 a IPv6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multicast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VLAN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D5B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D9A1CA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C0BA04C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D2B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PIM DM, SM, SSM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B88C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197A188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5355D" w:rsidRPr="000221D7" w14:paraId="69175A8B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51178B8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Bezpečnost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A51277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663433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5355D" w:rsidRPr="000221D7" w14:paraId="5A11F50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9691A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Šifrování na L2 dle IEEE 802.1AE na všech portech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E5C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19139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D4C865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FD14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DHCP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snooping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E0A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E9D22C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41C6EE2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5AC0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Dynamic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ARP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inspection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(DAI)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327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E85F53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EB0173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A75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Verifikace mapování IP-MAC (např. IP source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guard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D39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68A5D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522E5D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712C3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RA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99C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F7275E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14C469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7E2F6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DHCPv6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D54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43E8F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C6A3D04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CBB96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SourceGuard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543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ABA87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0E18E4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71E2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First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Hop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IPv6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Binding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Integrity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C41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28484A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22FCE8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EA14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Definování povolených MAC adres a počtu MAC adres na interface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E46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E2DC7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46E7109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27445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5E7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4D096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A0AE6AB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3E16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Ověřování 802.1X - minimálně 1024 ověřených uživatelů na systém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A75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D9D63C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505D6C8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3299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Ověřování MAC adres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D07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E06C6C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6C96809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7992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Zařazování do VLAN a přidělení přístupových filtrů na základě 802.1X ověření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916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BF310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467865B" w14:textId="77777777" w:rsidTr="0015355D">
        <w:trPr>
          <w:trHeight w:val="6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F07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Zařazování do VLAN a přidělení přístupových filtrů na základě MAC-autentizace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053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BAA56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79896A0" w14:textId="77777777" w:rsidTr="0015355D">
        <w:trPr>
          <w:trHeight w:val="9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1E2A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Ověřování přístupu do sítě s podporou odlišných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Guest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VLAN (nedojde k pokusu o přihlášení),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Fail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VLAN (přihlášení selže) a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Critical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VLAN (nedostupnost RADIUS serveru)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E13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763B80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A986DD5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521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IEEE 802.1x autentizace i autorizace více koncových zařízení na jednom portu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022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3D169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D847983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491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Ověřování dle IEEE 802.1x volitelně bez omezování přístupu (pro monitoring a snadné nasazení 802.1x)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C07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EF39A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34F1D9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6845C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0221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NetFlow</w:t>
            </w:r>
            <w:proofErr w:type="spellEnd"/>
            <w:r w:rsidRPr="000221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v9 (nebo IPFIX RFC 3917, RFC 3955)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9B4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D2F00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F7AA60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72DB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Sběr dat pro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NetFlow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nebo IPFIX z každého portu přepínače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2F5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994F0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EF8F78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F26A5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Detailní flexibilní definice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 dle L2, L3 i L4 parametrů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36D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6D6F16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0EEFC4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E053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Statistiky určovány z každého paketu daného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8C8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EC399C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953F45E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E957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Sběr a export TCP příznaků pro monitoring bezpečnostních hrozeb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7543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DE3703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D2AD3D6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C1EC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Návaznost skriptů interpretovaných přepínačem po detekci daných parametrů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334E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FCB167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AED55E5" w14:textId="77777777" w:rsidTr="0015355D"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DA070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Zobrazení sbíraných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infromací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o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flow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 přímo v přepínači včetně "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TopN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 pohledu.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F7E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3C22AB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4836850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FA80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Export statistik "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flow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" selektivně na více kolektorů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BED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7481CB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5553277" w14:textId="77777777" w:rsidTr="000221D7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0457D08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Management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4DA900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FD4E4A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5355D" w:rsidRPr="000221D7" w14:paraId="268239BA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B781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CLI rozhraní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932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51AF6F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085628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D6B1C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SSHv2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098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0008F4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4B8479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60D7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Omezení přístupu k managementu (SSH, SNMP) pomocí ACL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D2A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A4218A5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B1B6831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1091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SNMPv2c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8B0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6216B3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2A7F2B83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C44B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SNMPv3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365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3A4207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AF109D9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4FABB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Sériová nebo USB konzolová linka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D65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3428B9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7B93CC2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B14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AAA ověřování uživatelů (autentizace, autorizace,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accounting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 -RADIUS, TACACS+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F7B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7C32E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1485EA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8F7B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339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3CA30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B8D27F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DFBA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VLAN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A3F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8AC3F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5236DFED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CF8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Vzdálený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(RSPAN)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1D48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6D0A7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3A56536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747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port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mirroring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ACL (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mirroruje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pouze definované toky)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E71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E4CCEC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88A7E05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895F2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Vzdálený port </w:t>
            </w:r>
            <w:proofErr w:type="spellStart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mirroring</w:t>
            </w:r>
            <w:proofErr w:type="spellEnd"/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(RSPAN)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29C7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0867F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3EB0ADB7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8498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Více monitorujících portů současně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A1F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F099BF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4D78242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29AA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Měření zakončení a délky metalického kabelu (TDR)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0C9D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F1CC32B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67794485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F791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Podpora uživatelsky modifikovatelné automatické reakce/obsluhy událostí při provozu přepínače (pomocí skriptů)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3D02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F8F4C9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7FA34663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873F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Přepínač obsahuje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utilitu operující na linkové vrstvě (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Layer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 </w:t>
            </w:r>
            <w:proofErr w:type="spellStart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traceroute</w:t>
            </w:r>
            <w:proofErr w:type="spellEnd"/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491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62C81A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95F1733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045F7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F444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5F9EE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61C003F" w14:textId="77777777" w:rsidTr="0015355D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9C3DD" w14:textId="77777777" w:rsidR="0015355D" w:rsidRPr="000221D7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C1F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3BE70F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1B43070F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2389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NTP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36E1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6F8362C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221D7" w14:paraId="01CFB0CB" w14:textId="77777777" w:rsidTr="0015355D"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9274" w14:textId="77777777" w:rsidR="0015355D" w:rsidRPr="000221D7" w:rsidRDefault="0015355D" w:rsidP="001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221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DHCP server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5B56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E1BB00" w14:textId="77777777" w:rsidR="0015355D" w:rsidRPr="000221D7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221D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17BDFB4B" w14:textId="1FD2BF5C" w:rsidR="00A8215E" w:rsidRDefault="00A8215E" w:rsidP="000D52F5"/>
    <w:p w14:paraId="2AE7049A" w14:textId="63D41140" w:rsidR="001432EE" w:rsidRDefault="001432EE" w:rsidP="00864BA2">
      <w:pPr>
        <w:pStyle w:val="Nadpis2"/>
      </w:pPr>
      <w:r>
        <w:lastRenderedPageBreak/>
        <w:t xml:space="preserve">Rozšiřující modul pro stávající páteřní prvky Cisco </w:t>
      </w:r>
      <w:r w:rsidR="00864BA2" w:rsidRPr="00BF3CB6">
        <w:rPr>
          <w:highlight w:val="green"/>
        </w:rPr>
        <w:t>Interní informace</w:t>
      </w:r>
    </w:p>
    <w:p w14:paraId="751BE082" w14:textId="77777777" w:rsidR="00843C55" w:rsidRDefault="001432EE">
      <w:r>
        <w:t xml:space="preserve">Do existujících páteřních prvků požaduje zadavatel dodat kompatibilní rozšiřující moduly, které v páteřních prvcích rozšíří počet portů. </w:t>
      </w:r>
      <w:r w:rsidR="00843C55">
        <w:t>Rozšiřující modul</w:t>
      </w:r>
      <w:r>
        <w:t xml:space="preserve"> musí poskytnout minimálně 8x 10 </w:t>
      </w:r>
      <w:proofErr w:type="spellStart"/>
      <w:r>
        <w:t>Gbit</w:t>
      </w:r>
      <w:proofErr w:type="spellEnd"/>
      <w:r>
        <w:t xml:space="preserve"> SFP+ rozhraní a musí v páteřním přepínači fungovat v režimu line-</w:t>
      </w:r>
      <w:proofErr w:type="spellStart"/>
      <w:r>
        <w:t>rate</w:t>
      </w:r>
      <w:proofErr w:type="spellEnd"/>
      <w:r>
        <w:t>.</w:t>
      </w:r>
    </w:p>
    <w:p w14:paraId="215FC238" w14:textId="77777777" w:rsidR="00864BA2" w:rsidRDefault="00843C55" w:rsidP="00864BA2">
      <w:r>
        <w:t>Požadovaný počet k</w:t>
      </w:r>
      <w:r w:rsidR="00CC1F98">
        <w:t>u</w:t>
      </w:r>
      <w:r>
        <w:t>sů: 2</w:t>
      </w:r>
    </w:p>
    <w:p w14:paraId="2D738BE4" w14:textId="0FC205A8" w:rsidR="00864BA2" w:rsidRDefault="00864BA2" w:rsidP="00864BA2">
      <w:bookmarkStart w:id="0" w:name="_GoBack"/>
      <w:bookmarkEnd w:id="0"/>
      <w:r w:rsidRPr="00BF3CB6">
        <w:rPr>
          <w:highlight w:val="green"/>
        </w:rPr>
        <w:t>Interní informace</w:t>
      </w:r>
      <w:r>
        <w:t xml:space="preserve"> </w:t>
      </w:r>
    </w:p>
    <w:p w14:paraId="51B2B140" w14:textId="6D63EC77" w:rsidR="00843C55" w:rsidRDefault="00843C55" w:rsidP="009729FF">
      <w:pPr>
        <w:pStyle w:val="Nadpis2"/>
      </w:pPr>
      <w:r>
        <w:t xml:space="preserve">Optické transceivery 10 </w:t>
      </w:r>
      <w:proofErr w:type="spellStart"/>
      <w:r>
        <w:t>Gbit</w:t>
      </w:r>
      <w:proofErr w:type="spellEnd"/>
      <w:r>
        <w:t xml:space="preserve"> </w:t>
      </w:r>
      <w:proofErr w:type="spellStart"/>
      <w:r>
        <w:t>SingleMode</w:t>
      </w:r>
      <w:proofErr w:type="spellEnd"/>
    </w:p>
    <w:p w14:paraId="1D3F3CE1" w14:textId="35C7C5F7" w:rsidR="001432EE" w:rsidRDefault="00843C55">
      <w:r>
        <w:t xml:space="preserve">Pro nahrazované přepínače požaduje zadavatel dodání kompatibilních optických transceiverů a to jak na stranu páteřních prvků, tak na stranu přístupových prvků. Transceivery musí pracovat na rychlosti 10 </w:t>
      </w:r>
      <w:proofErr w:type="spellStart"/>
      <w:r>
        <w:t>Gbit</w:t>
      </w:r>
      <w:proofErr w:type="spellEnd"/>
      <w:r>
        <w:t xml:space="preserve"> po </w:t>
      </w:r>
      <w:proofErr w:type="spellStart"/>
      <w:r>
        <w:t>SingleMode</w:t>
      </w:r>
      <w:proofErr w:type="spellEnd"/>
      <w:r>
        <w:t xml:space="preserve"> vlákně.</w:t>
      </w:r>
    </w:p>
    <w:tbl>
      <w:tblPr>
        <w:tblW w:w="70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442"/>
        <w:gridCol w:w="1200"/>
      </w:tblGrid>
      <w:tr w:rsidR="0015355D" w:rsidRPr="00843C55" w14:paraId="4CA0ACC8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60E37A" w14:textId="707DB765" w:rsidR="0015355D" w:rsidRPr="00843C55" w:rsidRDefault="00F00DC6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Požadavek na funkcionalitu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03A30C" w14:textId="6C171150" w:rsidR="0015355D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Minimální požadavky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792FA7F" w14:textId="4C002971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t>Splněno: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ANO / NE / Hodnota</w:t>
            </w:r>
          </w:p>
        </w:tc>
      </w:tr>
      <w:tr w:rsidR="0015355D" w:rsidRPr="00843C55" w14:paraId="36C55560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F0F96F2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Počet kusů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41E7637" w14:textId="6962B722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FA9F913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843C55" w14:paraId="15A78A89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06EF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Základní vlastnosti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EE78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1383DCB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843C55" w14:paraId="019DBDCC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71ED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Třída zařízení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67DE" w14:textId="05C87A09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optický tran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ceiver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CAA702A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843C55" w14:paraId="6EDFEF7F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F9FA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Formát zařízení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AE82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výměnný modul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AA38987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843C55" w14:paraId="3B2E6627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CF81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Rychlost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3EC9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10Gb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EB18454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843C55" w14:paraId="7B8BEAB7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C5A0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Dosah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74B4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10km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6A4CE53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843C55" w14:paraId="32E9E19A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60E5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optický mód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91E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SMF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6526B44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843C55" w14:paraId="0E89B911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98E0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Vlnová délka světla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B19A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1310 </w:t>
            </w:r>
            <w:proofErr w:type="spellStart"/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nm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72B2DD3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843C55" w14:paraId="400FC646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8A9B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teplotní rozsah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3672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standard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A34A0F6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843C55" w14:paraId="6BFB3292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3B27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konektor vlákno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2B33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LC duplex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9EE09CF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843C55" w14:paraId="4FFFF672" w14:textId="77777777" w:rsidTr="0015355D">
        <w:trPr>
          <w:trHeight w:val="30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0C38" w14:textId="77777777" w:rsidR="0015355D" w:rsidRPr="00843C55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konektor box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7984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GLC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24F8722" w14:textId="77777777" w:rsidR="0015355D" w:rsidRPr="00843C55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43C5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0F15DC02" w14:textId="59F3C60C" w:rsidR="00843C55" w:rsidRDefault="00843C55" w:rsidP="00843C55"/>
    <w:p w14:paraId="799A8DE8" w14:textId="77777777" w:rsidR="00FE64BE" w:rsidRPr="00FE64BE" w:rsidRDefault="00FE64BE" w:rsidP="00FE64BE"/>
    <w:p w14:paraId="2FEDD94B" w14:textId="77777777" w:rsidR="000F7A89" w:rsidRDefault="00FE64BE" w:rsidP="009729FF">
      <w:pPr>
        <w:pStyle w:val="Nadpis2"/>
      </w:pPr>
      <w:r>
        <w:t xml:space="preserve">Stohovací </w:t>
      </w:r>
      <w:r w:rsidR="000F7A89">
        <w:t>sady pro přístupové přepínače</w:t>
      </w:r>
    </w:p>
    <w:p w14:paraId="410D9A82" w14:textId="77777777" w:rsidR="000F7A89" w:rsidRDefault="000F7A89">
      <w:r>
        <w:t xml:space="preserve">Zadavatel v několika </w:t>
      </w:r>
      <w:proofErr w:type="spellStart"/>
      <w:r>
        <w:t>serverovnách</w:t>
      </w:r>
      <w:proofErr w:type="spellEnd"/>
      <w:r>
        <w:t xml:space="preserve"> plánuje stohování přístupových přepínačů. Pro tyto účely zadavatel požaduje dodání stohovací technologie, která bude kompatibilní se všemi dodávanými přístupovými přepínači.</w:t>
      </w:r>
    </w:p>
    <w:tbl>
      <w:tblPr>
        <w:tblW w:w="7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1460"/>
        <w:gridCol w:w="1500"/>
      </w:tblGrid>
      <w:tr w:rsidR="0015355D" w:rsidRPr="000F7A89" w14:paraId="1BC83E60" w14:textId="77777777" w:rsidTr="0015355D">
        <w:trPr>
          <w:trHeight w:val="300"/>
          <w:jc w:val="center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7E01060" w14:textId="4BE492A5" w:rsidR="0015355D" w:rsidRPr="000F7A89" w:rsidRDefault="00F00DC6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Požadavek na funkcionalitu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9E1146E" w14:textId="159E2731" w:rsidR="0015355D" w:rsidRPr="002448B0" w:rsidRDefault="0015355D" w:rsidP="0015355D">
            <w:pPr>
              <w:spacing w:after="0" w:line="240" w:lineRule="auto"/>
              <w:jc w:val="center"/>
              <w:rPr>
                <w:rStyle w:val="Odkaznakoment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Minimální požadavky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AD9ACD5" w14:textId="6F5232D4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t>Splněno: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ANO / NE / Hodnota</w:t>
            </w:r>
          </w:p>
        </w:tc>
      </w:tr>
      <w:tr w:rsidR="0015355D" w:rsidRPr="000F7A89" w14:paraId="45739099" w14:textId="77777777" w:rsidTr="002448B0">
        <w:trPr>
          <w:trHeight w:val="300"/>
          <w:jc w:val="center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55B6C2D" w14:textId="77777777" w:rsidR="0015355D" w:rsidRPr="000F7A89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Počet kusů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520005" w14:textId="79E10701" w:rsidR="0015355D" w:rsidRPr="002448B0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48B0">
              <w:rPr>
                <w:rStyle w:val="Odkaznakoment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D79B75" w14:textId="77777777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F7A89" w14:paraId="2692DB4B" w14:textId="77777777" w:rsidTr="002448B0">
        <w:trPr>
          <w:trHeight w:val="300"/>
          <w:jc w:val="center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D7F2727" w14:textId="77777777" w:rsidR="0015355D" w:rsidRPr="000F7A89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Parametry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20E00C0" w14:textId="77777777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E3F89B6" w14:textId="77777777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15355D" w:rsidRPr="000F7A89" w14:paraId="7273471D" w14:textId="77777777" w:rsidTr="0015355D">
        <w:trPr>
          <w:trHeight w:val="300"/>
          <w:jc w:val="center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8D5B" w14:textId="48D6BB62" w:rsidR="0015355D" w:rsidRPr="000F7A89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Max. p</w:t>
            </w:r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očet členů stohu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D658" w14:textId="77777777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265B23A" w14:textId="77777777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F7A89" w14:paraId="0D3F187B" w14:textId="77777777" w:rsidTr="0015355D">
        <w:trPr>
          <w:trHeight w:val="300"/>
          <w:jc w:val="center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20E4" w14:textId="77777777" w:rsidR="0015355D" w:rsidRPr="000F7A89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Propustnost stohu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A052" w14:textId="77777777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80 </w:t>
            </w:r>
            <w:proofErr w:type="spellStart"/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Gbit</w:t>
            </w:r>
            <w:proofErr w:type="spellEnd"/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/s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D414D4B" w14:textId="77777777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355D" w:rsidRPr="000F7A89" w14:paraId="546783FC" w14:textId="77777777" w:rsidTr="0015355D">
        <w:trPr>
          <w:trHeight w:val="300"/>
          <w:jc w:val="center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DF2E" w14:textId="77777777" w:rsidR="0015355D" w:rsidRPr="000F7A89" w:rsidRDefault="0015355D" w:rsidP="00153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Dedikované porty pro stohování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BFE6" w14:textId="77777777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87ED2BE" w14:textId="77777777" w:rsidR="0015355D" w:rsidRPr="000F7A89" w:rsidRDefault="0015355D" w:rsidP="00153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F7A8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5449126A" w14:textId="312BB69B" w:rsidR="009723E0" w:rsidRPr="000653F2" w:rsidRDefault="009723E0" w:rsidP="000653F2"/>
    <w:sectPr w:rsidR="009723E0" w:rsidRPr="00065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75292"/>
    <w:multiLevelType w:val="hybridMultilevel"/>
    <w:tmpl w:val="EF10F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16"/>
    <w:rsid w:val="00010E29"/>
    <w:rsid w:val="000221D7"/>
    <w:rsid w:val="00056C86"/>
    <w:rsid w:val="000653F2"/>
    <w:rsid w:val="00074103"/>
    <w:rsid w:val="00080E05"/>
    <w:rsid w:val="000D52F5"/>
    <w:rsid w:val="000F7A89"/>
    <w:rsid w:val="00102D42"/>
    <w:rsid w:val="001432EE"/>
    <w:rsid w:val="0015355D"/>
    <w:rsid w:val="001A4971"/>
    <w:rsid w:val="001A54FB"/>
    <w:rsid w:val="001D0900"/>
    <w:rsid w:val="001E3DE0"/>
    <w:rsid w:val="001F0FC8"/>
    <w:rsid w:val="001F45A8"/>
    <w:rsid w:val="00237932"/>
    <w:rsid w:val="00242C51"/>
    <w:rsid w:val="0024351D"/>
    <w:rsid w:val="002448B0"/>
    <w:rsid w:val="002A3D7B"/>
    <w:rsid w:val="002D0C12"/>
    <w:rsid w:val="002D30E2"/>
    <w:rsid w:val="00302FED"/>
    <w:rsid w:val="00307FC8"/>
    <w:rsid w:val="00313CFD"/>
    <w:rsid w:val="00314B16"/>
    <w:rsid w:val="00370603"/>
    <w:rsid w:val="00385960"/>
    <w:rsid w:val="004E50A8"/>
    <w:rsid w:val="00602255"/>
    <w:rsid w:val="0064324C"/>
    <w:rsid w:val="00653C3F"/>
    <w:rsid w:val="006C3C0E"/>
    <w:rsid w:val="0075002E"/>
    <w:rsid w:val="007649A9"/>
    <w:rsid w:val="00767162"/>
    <w:rsid w:val="007E5C39"/>
    <w:rsid w:val="007F1120"/>
    <w:rsid w:val="008028D2"/>
    <w:rsid w:val="00804538"/>
    <w:rsid w:val="00810438"/>
    <w:rsid w:val="00843C55"/>
    <w:rsid w:val="0085001D"/>
    <w:rsid w:val="00864BA2"/>
    <w:rsid w:val="008B2410"/>
    <w:rsid w:val="008E2042"/>
    <w:rsid w:val="009327EA"/>
    <w:rsid w:val="009528AD"/>
    <w:rsid w:val="00955C4C"/>
    <w:rsid w:val="00971FE0"/>
    <w:rsid w:val="009723E0"/>
    <w:rsid w:val="009729FF"/>
    <w:rsid w:val="00A10FF5"/>
    <w:rsid w:val="00A30105"/>
    <w:rsid w:val="00A607CA"/>
    <w:rsid w:val="00A8215E"/>
    <w:rsid w:val="00AC45E1"/>
    <w:rsid w:val="00AC6616"/>
    <w:rsid w:val="00AE2FC8"/>
    <w:rsid w:val="00B80C1B"/>
    <w:rsid w:val="00BA0F0F"/>
    <w:rsid w:val="00BB1721"/>
    <w:rsid w:val="00BB5A11"/>
    <w:rsid w:val="00BD74FB"/>
    <w:rsid w:val="00BF1404"/>
    <w:rsid w:val="00BF15A0"/>
    <w:rsid w:val="00BF4347"/>
    <w:rsid w:val="00C60680"/>
    <w:rsid w:val="00CA3396"/>
    <w:rsid w:val="00CA6E92"/>
    <w:rsid w:val="00CC1F98"/>
    <w:rsid w:val="00D22549"/>
    <w:rsid w:val="00D53AE9"/>
    <w:rsid w:val="00DA107E"/>
    <w:rsid w:val="00DA524A"/>
    <w:rsid w:val="00DD7B13"/>
    <w:rsid w:val="00DE126A"/>
    <w:rsid w:val="00E206BA"/>
    <w:rsid w:val="00E31B8A"/>
    <w:rsid w:val="00E76839"/>
    <w:rsid w:val="00E7736E"/>
    <w:rsid w:val="00EB6DBF"/>
    <w:rsid w:val="00EB72D1"/>
    <w:rsid w:val="00EF3793"/>
    <w:rsid w:val="00F00DC6"/>
    <w:rsid w:val="00F26C32"/>
    <w:rsid w:val="00F937BA"/>
    <w:rsid w:val="00FD23D5"/>
    <w:rsid w:val="00FD79BA"/>
    <w:rsid w:val="00FE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9B4BE"/>
  <w15:chartTrackingRefBased/>
  <w15:docId w15:val="{E6095F4B-08B0-42AB-9096-9962B560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C66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66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66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AC6616"/>
    <w:pPr>
      <w:spacing w:after="200" w:line="252" w:lineRule="auto"/>
      <w:ind w:left="720"/>
      <w:contextualSpacing/>
    </w:pPr>
    <w:rPr>
      <w:rFonts w:ascii="Cambria" w:eastAsia="Times New Roman" w:hAnsi="Cambria" w:cs="Times New Roman"/>
      <w:sz w:val="20"/>
      <w:lang w:val="en-US" w:bidi="en-US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rsid w:val="00AC6616"/>
    <w:rPr>
      <w:rFonts w:ascii="Cambria" w:eastAsia="Times New Roman" w:hAnsi="Cambria" w:cs="Times New Roman"/>
      <w:sz w:val="20"/>
      <w:lang w:val="en-US" w:bidi="en-US"/>
    </w:rPr>
  </w:style>
  <w:style w:type="character" w:customStyle="1" w:styleId="Nadpis2Char">
    <w:name w:val="Nadpis 2 Char"/>
    <w:basedOn w:val="Standardnpsmoodstavce"/>
    <w:link w:val="Nadpis2"/>
    <w:uiPriority w:val="9"/>
    <w:rsid w:val="00AC66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1E3D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3D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3DE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3D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3DE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BE881-AAE9-4EEF-8C61-3D83319F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3310</Words>
  <Characters>19530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Alef Nula, a. s.</Company>
  <LinksUpToDate>false</LinksUpToDate>
  <CharactersWithSpaces>22795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Pulpan</dc:creator>
  <cp:keywords/>
  <dc:description/>
  <cp:lastModifiedBy>Rezler David Bc.</cp:lastModifiedBy>
  <cp:revision>6</cp:revision>
  <dcterms:created xsi:type="dcterms:W3CDTF">2018-09-19T08:31:00Z</dcterms:created>
  <dcterms:modified xsi:type="dcterms:W3CDTF">2018-09-19T12:08:00Z</dcterms:modified>
</cp:coreProperties>
</file>