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710A3" w14:textId="607FA375" w:rsidR="00527C36" w:rsidRPr="005F1D81" w:rsidRDefault="005F1D81" w:rsidP="005F1D81">
      <w:pPr>
        <w:pStyle w:val="JNadpis1"/>
        <w:numPr>
          <w:ilvl w:val="0"/>
          <w:numId w:val="0"/>
        </w:numPr>
        <w:rPr>
          <w:rFonts w:asciiTheme="majorHAnsi" w:eastAsiaTheme="majorEastAsia" w:hAnsiTheme="majorHAnsi" w:cstheme="majorBidi"/>
          <w:b w:val="0"/>
          <w:bCs/>
          <w:caps w:val="0"/>
          <w:color w:val="2E74B5" w:themeColor="accent1" w:themeShade="BF"/>
          <w:sz w:val="32"/>
          <w:szCs w:val="32"/>
          <w:lang w:val="en-US"/>
        </w:rPr>
      </w:pPr>
      <w:r w:rsidRPr="005F1D81">
        <w:rPr>
          <w:rFonts w:asciiTheme="majorHAnsi" w:eastAsiaTheme="majorEastAsia" w:hAnsiTheme="majorHAnsi" w:cstheme="majorBidi"/>
          <w:b w:val="0"/>
          <w:bCs/>
          <w:caps w:val="0"/>
          <w:color w:val="2E74B5" w:themeColor="accent1" w:themeShade="BF"/>
          <w:sz w:val="32"/>
          <w:szCs w:val="32"/>
          <w:lang w:val="en-US"/>
        </w:rPr>
        <w:t xml:space="preserve">10 </w:t>
      </w:r>
      <w:proofErr w:type="spellStart"/>
      <w:r w:rsidRPr="005F1D81">
        <w:rPr>
          <w:rFonts w:asciiTheme="majorHAnsi" w:eastAsiaTheme="majorEastAsia" w:hAnsiTheme="majorHAnsi" w:cstheme="majorBidi"/>
          <w:b w:val="0"/>
          <w:bCs/>
          <w:caps w:val="0"/>
          <w:color w:val="2E74B5" w:themeColor="accent1" w:themeShade="BF"/>
          <w:sz w:val="32"/>
          <w:szCs w:val="32"/>
          <w:lang w:val="en-US"/>
        </w:rPr>
        <w:t>Doplnění</w:t>
      </w:r>
      <w:proofErr w:type="spellEnd"/>
      <w:r w:rsidRPr="005F1D81">
        <w:rPr>
          <w:rFonts w:asciiTheme="majorHAnsi" w:eastAsiaTheme="majorEastAsia" w:hAnsiTheme="majorHAnsi" w:cstheme="majorBidi"/>
          <w:b w:val="0"/>
          <w:bCs/>
          <w:caps w:val="0"/>
          <w:color w:val="2E74B5" w:themeColor="accent1" w:themeShade="BF"/>
          <w:sz w:val="32"/>
          <w:szCs w:val="32"/>
          <w:lang w:val="en-US"/>
        </w:rPr>
        <w:t xml:space="preserve"> </w:t>
      </w:r>
      <w:proofErr w:type="spellStart"/>
      <w:r w:rsidRPr="005F1D81">
        <w:rPr>
          <w:rFonts w:asciiTheme="majorHAnsi" w:eastAsiaTheme="majorEastAsia" w:hAnsiTheme="majorHAnsi" w:cstheme="majorBidi"/>
          <w:b w:val="0"/>
          <w:bCs/>
          <w:caps w:val="0"/>
          <w:color w:val="2E74B5" w:themeColor="accent1" w:themeShade="BF"/>
          <w:sz w:val="32"/>
          <w:szCs w:val="32"/>
          <w:lang w:val="en-US"/>
        </w:rPr>
        <w:t>redundantní</w:t>
      </w:r>
      <w:proofErr w:type="spellEnd"/>
      <w:r w:rsidRPr="005F1D81">
        <w:rPr>
          <w:rFonts w:asciiTheme="majorHAnsi" w:eastAsiaTheme="majorEastAsia" w:hAnsiTheme="majorHAnsi" w:cstheme="majorBidi"/>
          <w:b w:val="0"/>
          <w:bCs/>
          <w:caps w:val="0"/>
          <w:color w:val="2E74B5" w:themeColor="accent1" w:themeShade="BF"/>
          <w:sz w:val="32"/>
          <w:szCs w:val="32"/>
          <w:lang w:val="en-US"/>
        </w:rPr>
        <w:t xml:space="preserve"> Blue Coat proxy</w:t>
      </w:r>
    </w:p>
    <w:p w14:paraId="1DC612EF" w14:textId="58C55187" w:rsidR="006A2475" w:rsidRPr="00375CDE" w:rsidRDefault="006A2475" w:rsidP="008C578D">
      <w:pPr>
        <w:jc w:val="both"/>
        <w:rPr>
          <w:lang w:val="cs-CZ"/>
        </w:rPr>
      </w:pPr>
      <w:r w:rsidRPr="00375CDE">
        <w:rPr>
          <w:lang w:val="cs-CZ"/>
        </w:rPr>
        <w:t xml:space="preserve">Aktuálně používáme dvojici </w:t>
      </w:r>
      <w:proofErr w:type="spellStart"/>
      <w:r w:rsidRPr="00375CDE">
        <w:rPr>
          <w:lang w:val="cs-CZ"/>
        </w:rPr>
        <w:t>proxy</w:t>
      </w:r>
      <w:proofErr w:type="spellEnd"/>
      <w:r w:rsidRPr="00375CDE">
        <w:rPr>
          <w:lang w:val="cs-CZ"/>
        </w:rPr>
        <w:t xml:space="preserve"> bran od společnosti </w:t>
      </w:r>
      <w:proofErr w:type="spellStart"/>
      <w:r w:rsidRPr="00375CDE">
        <w:rPr>
          <w:lang w:val="cs-CZ"/>
        </w:rPr>
        <w:t>BlueCoat</w:t>
      </w:r>
      <w:proofErr w:type="spellEnd"/>
      <w:r w:rsidRPr="00375CDE">
        <w:rPr>
          <w:lang w:val="cs-CZ"/>
        </w:rPr>
        <w:t xml:space="preserve">. Jedna z těchto bran je již mimo podporu výrobce. </w:t>
      </w:r>
      <w:r w:rsidR="00D84DA0" w:rsidRPr="00D84DA0">
        <w:rPr>
          <w:highlight w:val="green"/>
          <w:lang w:val="cs-CZ"/>
        </w:rPr>
        <w:t>Interní informace</w:t>
      </w:r>
      <w:r w:rsidR="00D84DA0">
        <w:rPr>
          <w:lang w:val="cs-CZ"/>
        </w:rPr>
        <w:t xml:space="preserve"> </w:t>
      </w:r>
      <w:r w:rsidRPr="00375CDE">
        <w:rPr>
          <w:lang w:val="cs-CZ"/>
        </w:rPr>
        <w:t>Očekáváme jeho náhradu za novější model SG-400-20</w:t>
      </w:r>
      <w:r w:rsidR="00257E87" w:rsidRPr="00375CDE">
        <w:rPr>
          <w:lang w:val="cs-CZ"/>
        </w:rPr>
        <w:t xml:space="preserve"> nebo vyšší model.</w:t>
      </w:r>
      <w:r w:rsidRPr="00375CDE">
        <w:rPr>
          <w:lang w:val="cs-CZ"/>
        </w:rPr>
        <w:t xml:space="preserve"> Licence budou převedeny z původního zařízení </w:t>
      </w:r>
      <w:r w:rsidR="00D84DA0" w:rsidRPr="00D84DA0">
        <w:rPr>
          <w:highlight w:val="green"/>
          <w:lang w:val="cs-CZ"/>
        </w:rPr>
        <w:t>Interní informace</w:t>
      </w:r>
      <w:r w:rsidR="00D84DA0">
        <w:rPr>
          <w:lang w:val="cs-CZ"/>
        </w:rPr>
        <w:t xml:space="preserve"> </w:t>
      </w:r>
      <w:r w:rsidRPr="00375CDE">
        <w:rPr>
          <w:lang w:val="cs-CZ"/>
        </w:rPr>
        <w:t>na nové zařízení SG-400-20.</w:t>
      </w:r>
      <w:r w:rsidR="008C578D">
        <w:rPr>
          <w:lang w:val="cs-CZ"/>
        </w:rPr>
        <w:t xml:space="preserve"> </w:t>
      </w:r>
      <w:r w:rsidR="008C578D" w:rsidRPr="008C578D">
        <w:rPr>
          <w:lang w:val="cs-CZ"/>
        </w:rPr>
        <w:t xml:space="preserve">Stávající zařízení </w:t>
      </w:r>
      <w:r w:rsidR="00D84DA0" w:rsidRPr="00D84DA0">
        <w:rPr>
          <w:highlight w:val="green"/>
          <w:lang w:val="cs-CZ"/>
        </w:rPr>
        <w:t>Interní informace</w:t>
      </w:r>
      <w:r w:rsidR="00D84DA0">
        <w:rPr>
          <w:lang w:val="cs-CZ"/>
        </w:rPr>
        <w:t xml:space="preserve"> </w:t>
      </w:r>
      <w:r w:rsidR="008C578D" w:rsidRPr="008C578D">
        <w:rPr>
          <w:lang w:val="cs-CZ"/>
        </w:rPr>
        <w:t xml:space="preserve">bude sloužit jako záložní pro případ výpadku nově dodané primární </w:t>
      </w:r>
      <w:proofErr w:type="spellStart"/>
      <w:r w:rsidR="008C578D" w:rsidRPr="008C578D">
        <w:rPr>
          <w:lang w:val="cs-CZ"/>
        </w:rPr>
        <w:t>proxy</w:t>
      </w:r>
      <w:proofErr w:type="spellEnd"/>
      <w:r w:rsidR="008C578D" w:rsidRPr="008C578D">
        <w:rPr>
          <w:lang w:val="cs-CZ"/>
        </w:rPr>
        <w:t xml:space="preserve"> v automatickém HA módu.</w:t>
      </w:r>
    </w:p>
    <w:p w14:paraId="52D12CDF" w14:textId="2E492840" w:rsidR="007F2064" w:rsidRDefault="007F2064" w:rsidP="00375CDE">
      <w:pPr>
        <w:jc w:val="both"/>
        <w:rPr>
          <w:rFonts w:ascii="Calibri" w:eastAsia="Times New Roman" w:hAnsi="Calibri" w:cs="Times New Roman"/>
          <w:color w:val="000000"/>
          <w:lang w:val="cs-CZ"/>
        </w:rPr>
      </w:pPr>
      <w:r w:rsidRPr="00375CDE">
        <w:rPr>
          <w:rFonts w:ascii="Calibri" w:eastAsia="Times New Roman" w:hAnsi="Calibri" w:cs="Times New Roman"/>
          <w:color w:val="000000"/>
          <w:lang w:val="cs-CZ"/>
        </w:rPr>
        <w:t xml:space="preserve">Očekáváme nejen fyzickou dodávku zařízení, ale i jeho konfiguraci </w:t>
      </w:r>
      <w:r w:rsidR="00257E87" w:rsidRPr="00375CDE">
        <w:rPr>
          <w:rFonts w:ascii="Calibri" w:eastAsia="Times New Roman" w:hAnsi="Calibri" w:cs="Times New Roman"/>
          <w:color w:val="000000"/>
          <w:lang w:val="cs-CZ"/>
        </w:rPr>
        <w:t>dle</w:t>
      </w:r>
      <w:r w:rsidRPr="00375CDE">
        <w:rPr>
          <w:rFonts w:ascii="Calibri" w:eastAsia="Times New Roman" w:hAnsi="Calibri" w:cs="Times New Roman"/>
          <w:color w:val="000000"/>
          <w:lang w:val="cs-CZ"/>
        </w:rPr>
        <w:t> </w:t>
      </w:r>
      <w:r w:rsidR="00257E87" w:rsidRPr="00375CDE">
        <w:rPr>
          <w:rFonts w:ascii="Calibri" w:eastAsia="Times New Roman" w:hAnsi="Calibri" w:cs="Times New Roman"/>
          <w:color w:val="000000"/>
          <w:lang w:val="cs-CZ"/>
        </w:rPr>
        <w:t>bezpečnostních</w:t>
      </w:r>
      <w:r w:rsidRPr="00375CDE">
        <w:rPr>
          <w:rFonts w:ascii="Calibri" w:eastAsia="Times New Roman" w:hAnsi="Calibri" w:cs="Times New Roman"/>
          <w:color w:val="000000"/>
          <w:lang w:val="cs-CZ"/>
        </w:rPr>
        <w:t xml:space="preserve"> </w:t>
      </w:r>
      <w:r w:rsidR="00257E87" w:rsidRPr="00375CDE">
        <w:rPr>
          <w:rFonts w:ascii="Calibri" w:eastAsia="Times New Roman" w:hAnsi="Calibri" w:cs="Times New Roman"/>
          <w:color w:val="000000"/>
          <w:lang w:val="cs-CZ"/>
        </w:rPr>
        <w:t>standardů</w:t>
      </w:r>
      <w:r w:rsidRPr="00375CDE">
        <w:rPr>
          <w:rFonts w:ascii="Calibri" w:eastAsia="Times New Roman" w:hAnsi="Calibri" w:cs="Times New Roman"/>
          <w:color w:val="000000"/>
          <w:lang w:val="cs-CZ"/>
        </w:rPr>
        <w:t xml:space="preserve"> (</w:t>
      </w:r>
      <w:proofErr w:type="spellStart"/>
      <w:r w:rsidRPr="00375CDE">
        <w:rPr>
          <w:rFonts w:ascii="Calibri" w:eastAsia="Times New Roman" w:hAnsi="Calibri" w:cs="Times New Roman"/>
          <w:color w:val="000000"/>
          <w:lang w:val="cs-CZ"/>
        </w:rPr>
        <w:t>vycházejí</w:t>
      </w:r>
      <w:r w:rsidR="00257E87" w:rsidRPr="00375CDE">
        <w:rPr>
          <w:rFonts w:ascii="Calibri" w:eastAsia="Times New Roman" w:hAnsi="Calibri" w:cs="Times New Roman"/>
          <w:color w:val="000000"/>
          <w:lang w:val="cs-CZ"/>
        </w:rPr>
        <w:t>ch</w:t>
      </w:r>
      <w:proofErr w:type="spellEnd"/>
      <w:r w:rsidRPr="00375CDE">
        <w:rPr>
          <w:rFonts w:ascii="Calibri" w:eastAsia="Times New Roman" w:hAnsi="Calibri" w:cs="Times New Roman"/>
          <w:color w:val="000000"/>
          <w:lang w:val="cs-CZ"/>
        </w:rPr>
        <w:t xml:space="preserve"> z</w:t>
      </w:r>
      <w:r w:rsidR="00375CDE">
        <w:rPr>
          <w:rFonts w:ascii="Calibri" w:eastAsia="Times New Roman" w:hAnsi="Calibri" w:cs="Times New Roman"/>
          <w:color w:val="000000"/>
          <w:lang w:val="cs-CZ"/>
        </w:rPr>
        <w:t xml:space="preserve"> požadavků</w:t>
      </w:r>
      <w:r w:rsidR="00257E87" w:rsidRPr="00375CDE">
        <w:rPr>
          <w:rFonts w:ascii="Calibri" w:eastAsia="Times New Roman" w:hAnsi="Calibri" w:cs="Times New Roman"/>
          <w:color w:val="000000"/>
          <w:lang w:val="cs-CZ"/>
        </w:rPr>
        <w:t> </w:t>
      </w:r>
      <w:r w:rsidR="00375CDE" w:rsidRPr="00375CDE">
        <w:rPr>
          <w:rFonts w:ascii="Calibri" w:eastAsia="Times New Roman" w:hAnsi="Calibri" w:cs="Times New Roman"/>
          <w:color w:val="000000"/>
          <w:lang w:val="cs-CZ"/>
        </w:rPr>
        <w:t>zákon</w:t>
      </w:r>
      <w:r w:rsidR="00375CDE">
        <w:rPr>
          <w:rFonts w:ascii="Calibri" w:eastAsia="Times New Roman" w:hAnsi="Calibri" w:cs="Times New Roman"/>
          <w:color w:val="000000"/>
          <w:lang w:val="cs-CZ"/>
        </w:rPr>
        <w:t>a</w:t>
      </w:r>
      <w:r w:rsidR="00375CDE" w:rsidRPr="00375CDE">
        <w:rPr>
          <w:rFonts w:ascii="Calibri" w:eastAsia="Times New Roman" w:hAnsi="Calibri" w:cs="Times New Roman"/>
          <w:color w:val="000000"/>
          <w:lang w:val="cs-CZ"/>
        </w:rPr>
        <w:t xml:space="preserve"> č. 181/2014 Sb., Zákon o kybernetické bezpečnosti a souvisejících předpis</w:t>
      </w:r>
      <w:r w:rsidR="00375CDE">
        <w:rPr>
          <w:rFonts w:ascii="Calibri" w:eastAsia="Times New Roman" w:hAnsi="Calibri" w:cs="Times New Roman"/>
          <w:color w:val="000000"/>
          <w:lang w:val="cs-CZ"/>
        </w:rPr>
        <w:t>ů, dále jen ZKB</w:t>
      </w:r>
      <w:r w:rsidRPr="00375CDE">
        <w:rPr>
          <w:rFonts w:ascii="Calibri" w:eastAsia="Times New Roman" w:hAnsi="Calibri" w:cs="Times New Roman"/>
          <w:color w:val="000000"/>
          <w:lang w:val="cs-CZ"/>
        </w:rPr>
        <w:t>) a „</w:t>
      </w:r>
      <w:proofErr w:type="spellStart"/>
      <w:r w:rsidRPr="00375CDE">
        <w:rPr>
          <w:rFonts w:ascii="Calibri" w:eastAsia="Times New Roman" w:hAnsi="Calibri" w:cs="Times New Roman"/>
          <w:color w:val="000000"/>
          <w:lang w:val="cs-CZ"/>
        </w:rPr>
        <w:t>best</w:t>
      </w:r>
      <w:proofErr w:type="spellEnd"/>
      <w:r w:rsidRPr="00375CDE">
        <w:rPr>
          <w:rFonts w:ascii="Calibri" w:eastAsia="Times New Roman" w:hAnsi="Calibri" w:cs="Times New Roman"/>
          <w:color w:val="000000"/>
          <w:lang w:val="cs-CZ"/>
        </w:rPr>
        <w:t xml:space="preserve"> </w:t>
      </w:r>
      <w:proofErr w:type="spellStart"/>
      <w:r w:rsidRPr="00375CDE">
        <w:rPr>
          <w:rFonts w:ascii="Calibri" w:eastAsia="Times New Roman" w:hAnsi="Calibri" w:cs="Times New Roman"/>
          <w:color w:val="000000"/>
          <w:lang w:val="cs-CZ"/>
        </w:rPr>
        <w:t>practice</w:t>
      </w:r>
      <w:proofErr w:type="spellEnd"/>
      <w:r w:rsidRPr="00375CDE">
        <w:rPr>
          <w:rFonts w:ascii="Calibri" w:eastAsia="Times New Roman" w:hAnsi="Calibri" w:cs="Times New Roman"/>
          <w:color w:val="000000"/>
          <w:lang w:val="cs-CZ"/>
        </w:rPr>
        <w:t xml:space="preserve">“. Základem nové konfigurace bude nastavení původní brány </w:t>
      </w:r>
      <w:r w:rsidR="00D84DA0" w:rsidRPr="00D84DA0">
        <w:rPr>
          <w:highlight w:val="green"/>
          <w:lang w:val="cs-CZ"/>
        </w:rPr>
        <w:t>Interní informace</w:t>
      </w:r>
      <w:r w:rsidRPr="00375CDE">
        <w:rPr>
          <w:rFonts w:ascii="Calibri" w:eastAsia="Times New Roman" w:hAnsi="Calibri" w:cs="Times New Roman"/>
          <w:color w:val="000000"/>
          <w:lang w:val="cs-CZ"/>
        </w:rPr>
        <w:t>.</w:t>
      </w:r>
      <w:r w:rsidRPr="00375CDE">
        <w:rPr>
          <w:rFonts w:ascii="Calibri" w:eastAsia="Times New Roman" w:hAnsi="Calibri" w:cs="Times New Roman"/>
          <w:color w:val="000000"/>
          <w:lang w:val="cs-CZ"/>
        </w:rPr>
        <w:t xml:space="preserve"> Konfigurace bude rozšířena o logování do centrálního logovacího nástroje. Zde se očekává taková úroveň logovaní, aby byla v souladu s požadavky </w:t>
      </w:r>
      <w:r w:rsidR="00375CDE">
        <w:rPr>
          <w:rFonts w:ascii="Calibri" w:eastAsia="Times New Roman" w:hAnsi="Calibri" w:cs="Times New Roman"/>
          <w:color w:val="000000"/>
          <w:lang w:val="cs-CZ"/>
        </w:rPr>
        <w:t>dle</w:t>
      </w:r>
      <w:r w:rsidRPr="00375CDE">
        <w:rPr>
          <w:rFonts w:ascii="Calibri" w:eastAsia="Times New Roman" w:hAnsi="Calibri" w:cs="Times New Roman"/>
          <w:color w:val="000000"/>
          <w:lang w:val="cs-CZ"/>
        </w:rPr>
        <w:t xml:space="preserve"> ZKB. </w:t>
      </w:r>
      <w:r w:rsidR="00257E87" w:rsidRPr="00375CDE">
        <w:rPr>
          <w:rFonts w:ascii="Calibri" w:eastAsia="Times New Roman" w:hAnsi="Calibri" w:cs="Times New Roman"/>
          <w:color w:val="000000"/>
          <w:lang w:val="cs-CZ"/>
        </w:rPr>
        <w:t xml:space="preserve">Vlastní implementace musí zajistit redundanci provozu s původní </w:t>
      </w:r>
      <w:proofErr w:type="spellStart"/>
      <w:r w:rsidR="00257E87" w:rsidRPr="00375CDE">
        <w:rPr>
          <w:rFonts w:ascii="Calibri" w:eastAsia="Times New Roman" w:hAnsi="Calibri" w:cs="Times New Roman"/>
          <w:color w:val="000000"/>
          <w:lang w:val="cs-CZ"/>
        </w:rPr>
        <w:t>proxy</w:t>
      </w:r>
      <w:proofErr w:type="spellEnd"/>
      <w:r w:rsidR="00257E87" w:rsidRPr="00375CDE">
        <w:rPr>
          <w:rFonts w:ascii="Calibri" w:eastAsia="Times New Roman" w:hAnsi="Calibri" w:cs="Times New Roman"/>
          <w:color w:val="000000"/>
          <w:lang w:val="cs-CZ"/>
        </w:rPr>
        <w:t xml:space="preserve"> bránou.</w:t>
      </w:r>
    </w:p>
    <w:p w14:paraId="3DB33CE1" w14:textId="77777777" w:rsidR="00C050AE" w:rsidRPr="00375CDE" w:rsidRDefault="00C050AE" w:rsidP="00375CDE">
      <w:pPr>
        <w:jc w:val="both"/>
        <w:rPr>
          <w:rFonts w:ascii="Calibri" w:eastAsia="Times New Roman" w:hAnsi="Calibri" w:cs="Times New Roman"/>
          <w:color w:val="000000"/>
          <w:lang w:val="cs-CZ"/>
        </w:rPr>
      </w:pPr>
      <w:r>
        <w:rPr>
          <w:rFonts w:ascii="Calibri" w:eastAsia="Times New Roman" w:hAnsi="Calibri" w:cs="Times New Roman"/>
          <w:color w:val="000000"/>
          <w:lang w:val="cs-CZ"/>
        </w:rPr>
        <w:t>Dále se očekává rozšíření stávající konfigurace o řadu vlastností</w:t>
      </w:r>
      <w:r w:rsidR="00D0218C">
        <w:rPr>
          <w:rFonts w:ascii="Calibri" w:eastAsia="Times New Roman" w:hAnsi="Calibri" w:cs="Times New Roman"/>
          <w:color w:val="000000"/>
          <w:lang w:val="cs-CZ"/>
        </w:rPr>
        <w:t xml:space="preserve"> a funkcí</w:t>
      </w:r>
      <w:r>
        <w:rPr>
          <w:rFonts w:ascii="Calibri" w:eastAsia="Times New Roman" w:hAnsi="Calibri" w:cs="Times New Roman"/>
          <w:color w:val="000000"/>
          <w:lang w:val="cs-CZ"/>
        </w:rPr>
        <w:t>, které jsou uvedeny v tabulce níže.</w:t>
      </w:r>
    </w:p>
    <w:p w14:paraId="203363B9" w14:textId="77777777" w:rsidR="00257E87" w:rsidRPr="00375CDE" w:rsidRDefault="00257E87">
      <w:pPr>
        <w:rPr>
          <w:lang w:val="cs-CZ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6379"/>
        <w:gridCol w:w="1843"/>
        <w:gridCol w:w="1276"/>
      </w:tblGrid>
      <w:tr w:rsidR="005F1D81" w:rsidRPr="005F1D81" w14:paraId="33421F3D" w14:textId="77777777" w:rsidTr="005F1D81">
        <w:trPr>
          <w:trHeight w:val="636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E857DD5" w14:textId="77777777" w:rsidR="005F1D81" w:rsidRP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  <w:lang w:val="cs-CZ"/>
              </w:rPr>
            </w:pPr>
            <w:r w:rsidRPr="005F1D81">
              <w:rPr>
                <w:rFonts w:ascii="Calibri" w:eastAsia="Times New Roman" w:hAnsi="Calibri" w:cs="Times New Roman"/>
                <w:bCs/>
                <w:i/>
                <w:color w:val="000000"/>
                <w:lang w:val="cs-CZ"/>
              </w:rPr>
              <w:t>Požadavek na funkcionalitu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239351D" w14:textId="77777777" w:rsidR="005F1D81" w:rsidRP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  <w:lang w:val="cs-CZ"/>
              </w:rPr>
            </w:pPr>
            <w:r w:rsidRPr="005F1D81">
              <w:rPr>
                <w:rFonts w:ascii="Calibri" w:eastAsia="Times New Roman" w:hAnsi="Calibri" w:cs="Times New Roman"/>
                <w:bCs/>
                <w:i/>
                <w:color w:val="000000"/>
                <w:lang w:val="cs-CZ"/>
              </w:rPr>
              <w:t>Minimální požadavky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F21CA8" w14:textId="03DE1370" w:rsidR="005F1D81" w:rsidRP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/>
                <w:color w:val="000000"/>
                <w:lang w:val="cs-CZ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Splněno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ANO / NE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Hodnota</w:t>
            </w:r>
            <w:proofErr w:type="spellEnd"/>
          </w:p>
        </w:tc>
      </w:tr>
      <w:tr w:rsidR="005F1D81" w:rsidRPr="00375CDE" w14:paraId="08EA57F8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4892" w14:textId="77777777" w:rsidR="005F1D81" w:rsidRPr="00375CDE" w:rsidRDefault="005F1D81" w:rsidP="003D5B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Blue </w:t>
            </w:r>
            <w:proofErr w:type="spellStart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Coat</w:t>
            </w:r>
            <w:proofErr w:type="spellEnd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SG-400-20</w:t>
            </w: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nebo vyšší model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C19C" w14:textId="77777777" w:rsidR="005F1D81" w:rsidRPr="00375CDE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1ks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69B2515" w14:textId="77777777" w:rsidR="005F1D81" w:rsidRPr="00375CDE" w:rsidRDefault="005F1D81" w:rsidP="003D5B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5F1D81" w:rsidRPr="00375CDE" w14:paraId="37EEBDB1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878F" w14:textId="77777777" w:rsidR="005F1D81" w:rsidRPr="00375CDE" w:rsidRDefault="005F1D81" w:rsidP="003D5B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Převedení </w:t>
            </w: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celé </w:t>
            </w: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konfigurace z původního zařízení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30D8" w14:textId="77777777" w:rsidR="005F1D81" w:rsidRPr="00375CDE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E874F01" w14:textId="77777777" w:rsidR="005F1D81" w:rsidRPr="00375CDE" w:rsidRDefault="005F1D81" w:rsidP="003D5B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5F1D81" w:rsidRPr="00375CDE" w14:paraId="0A36AE84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01175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Rozšíření stávající konfigurace o dešifrování SSL provozu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A8D66" w14:textId="77777777" w:rsidR="005F1D81" w:rsidRPr="00375CDE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4C44FD0" w14:textId="77777777" w:rsidR="005F1D81" w:rsidRPr="00375CDE" w:rsidRDefault="005F1D81" w:rsidP="003D5B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18011A79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1AA29" w14:textId="77777777" w:rsidR="005F1D81" w:rsidRPr="009378AD" w:rsidRDefault="005F1D81" w:rsidP="009378AD">
            <w:pPr>
              <w:rPr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Rozšíření stávající konfigurace o </w:t>
            </w:r>
            <w:r w:rsidRPr="009378AD">
              <w:rPr>
                <w:lang w:val="cs-CZ"/>
              </w:rPr>
              <w:t>řízení šířky pásma pro vybraný typ provozu (např. video, zvuk)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C72D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8A61F06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087E0E22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16001" w14:textId="77777777" w:rsidR="005F1D81" w:rsidRPr="009378AD" w:rsidRDefault="005F1D81" w:rsidP="009378AD">
            <w:pPr>
              <w:rPr>
                <w:highlight w:val="yellow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Rozšíření stávající </w:t>
            </w:r>
            <w:r w:rsidRPr="009378AD">
              <w:rPr>
                <w:rFonts w:ascii="Calibri" w:eastAsia="Times New Roman" w:hAnsi="Calibri" w:cs="Times New Roman"/>
                <w:color w:val="000000"/>
                <w:lang w:val="cs-CZ"/>
              </w:rPr>
              <w:t>konfigurace o i</w:t>
            </w:r>
            <w:r w:rsidRPr="009378AD">
              <w:rPr>
                <w:lang w:val="cs-CZ"/>
              </w:rPr>
              <w:t>nspekci veškerého webového provozu koncových zařízení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D1494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72BDB05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0CCA73A9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0F47B" w14:textId="77777777" w:rsidR="005F1D81" w:rsidRPr="009378AD" w:rsidRDefault="005F1D81" w:rsidP="009378AD">
            <w:pPr>
              <w:rPr>
                <w:highlight w:val="yellow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Rozšíření stávající </w:t>
            </w:r>
            <w:r w:rsidRPr="009378AD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konfigurace o </w:t>
            </w:r>
            <w:r w:rsidRPr="009378AD">
              <w:rPr>
                <w:lang w:val="cs-CZ"/>
              </w:rPr>
              <w:t>hodnocení typu obsahu (</w:t>
            </w:r>
            <w:proofErr w:type="spellStart"/>
            <w:r w:rsidRPr="009378AD">
              <w:rPr>
                <w:lang w:val="cs-CZ"/>
              </w:rPr>
              <w:t>YouTube</w:t>
            </w:r>
            <w:proofErr w:type="spellEnd"/>
            <w:r w:rsidRPr="009378AD">
              <w:rPr>
                <w:lang w:val="cs-CZ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0137C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045473B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1FBB3B71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3C9F9" w14:textId="77777777" w:rsidR="005F1D81" w:rsidRDefault="005F1D81" w:rsidP="00B51290">
            <w:pPr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Rozšíření stávající </w:t>
            </w:r>
            <w:r w:rsidRPr="009378AD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konfigurace o </w:t>
            </w: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i</w:t>
            </w:r>
            <w:r w:rsidRPr="00B51290">
              <w:rPr>
                <w:lang w:val="cs-CZ"/>
              </w:rPr>
              <w:t>nspekce dle typu webové aplikace (</w:t>
            </w:r>
            <w:r>
              <w:rPr>
                <w:lang w:val="cs-CZ"/>
              </w:rPr>
              <w:t xml:space="preserve">např. </w:t>
            </w:r>
            <w:r w:rsidRPr="00B51290">
              <w:rPr>
                <w:lang w:val="cs-CZ"/>
              </w:rPr>
              <w:t>Googl</w:t>
            </w:r>
            <w:r>
              <w:rPr>
                <w:lang w:val="cs-CZ"/>
              </w:rPr>
              <w:t xml:space="preserve">e </w:t>
            </w:r>
            <w:proofErr w:type="spellStart"/>
            <w:r>
              <w:rPr>
                <w:lang w:val="cs-CZ"/>
              </w:rPr>
              <w:t>Docs</w:t>
            </w:r>
            <w:proofErr w:type="spellEnd"/>
            <w:r>
              <w:rPr>
                <w:lang w:val="cs-CZ"/>
              </w:rPr>
              <w:t>) a použité metody přenosu (GET, POST)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83C68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B232E7C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66A19B7E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42EAC" w14:textId="77777777" w:rsidR="005F1D81" w:rsidRPr="009378AD" w:rsidRDefault="005F1D81" w:rsidP="000A008A">
            <w:pPr>
              <w:rPr>
                <w:highlight w:val="yellow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Rozšíření stávající </w:t>
            </w:r>
            <w:r w:rsidRPr="009378AD">
              <w:rPr>
                <w:rFonts w:ascii="Calibri" w:eastAsia="Times New Roman" w:hAnsi="Calibri" w:cs="Times New Roman"/>
                <w:color w:val="000000"/>
                <w:lang w:val="cs-CZ"/>
              </w:rPr>
              <w:t>konfigurace o</w:t>
            </w: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</w:t>
            </w:r>
            <w:r w:rsidRPr="009378AD">
              <w:rPr>
                <w:lang w:val="cs-CZ"/>
              </w:rPr>
              <w:t xml:space="preserve">integraci se </w:t>
            </w:r>
            <w:proofErr w:type="spellStart"/>
            <w:r w:rsidRPr="009378AD">
              <w:rPr>
                <w:lang w:val="cs-CZ"/>
              </w:rPr>
              <w:t>sandbox</w:t>
            </w:r>
            <w:proofErr w:type="spellEnd"/>
            <w:r w:rsidRPr="009378AD">
              <w:rPr>
                <w:lang w:val="cs-CZ"/>
              </w:rPr>
              <w:t xml:space="preserve"> </w:t>
            </w:r>
            <w:proofErr w:type="spellStart"/>
            <w:r w:rsidRPr="009378AD">
              <w:rPr>
                <w:lang w:val="cs-CZ"/>
              </w:rPr>
              <w:t>appliances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F6769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D90C9FB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186ACAA3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70D9C" w14:textId="77777777" w:rsidR="005F1D81" w:rsidRPr="00B51290" w:rsidRDefault="005F1D81" w:rsidP="009378AD">
            <w:pPr>
              <w:rPr>
                <w:highlight w:val="yellow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Rozšíření stávající </w:t>
            </w:r>
            <w:r w:rsidRPr="009378AD">
              <w:rPr>
                <w:rFonts w:ascii="Calibri" w:eastAsia="Times New Roman" w:hAnsi="Calibri" w:cs="Times New Roman"/>
                <w:color w:val="000000"/>
                <w:lang w:val="cs-CZ"/>
              </w:rPr>
              <w:t>konfigurace o</w:t>
            </w: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</w:t>
            </w:r>
            <w:r w:rsidRPr="00B51290">
              <w:rPr>
                <w:lang w:val="cs-CZ"/>
              </w:rPr>
              <w:t xml:space="preserve">řízení aplikací a protokolů, které mají povolen internetový provoz. </w:t>
            </w:r>
            <w:r>
              <w:rPr>
                <w:lang w:val="cs-CZ"/>
              </w:rPr>
              <w:t>A to i na základě velikosti a typu stahovaného souboru.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F589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9FEA0C7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1F42AE5B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C889C" w14:textId="77777777" w:rsidR="005F1D81" w:rsidRDefault="005F1D81" w:rsidP="009378AD">
            <w:pPr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Konfigurace časové synchronizace vůči NTP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1A7C2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855D113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32653688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7947A" w14:textId="77777777" w:rsidR="005F1D81" w:rsidRDefault="005F1D81" w:rsidP="009378AD">
            <w:pPr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Konfigurace SNMP pro monitoring z PRTG dohledu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7E7BB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74237D9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6E9C9610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9C9CF" w14:textId="77777777" w:rsidR="005F1D81" w:rsidRPr="00B51290" w:rsidRDefault="005F1D81" w:rsidP="00B51290">
            <w:pPr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51290">
              <w:rPr>
                <w:lang w:val="cs-CZ"/>
              </w:rPr>
              <w:t>Vytvoření politik pro zavedení výjimek k definovaným pravidlům pro všechny uživatele, určitou skupinu AD, konkrétní uživatele apod.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F232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2FC2824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6774E9F8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5CB5E" w14:textId="77777777" w:rsidR="005F1D81" w:rsidRPr="00B51290" w:rsidRDefault="005F1D81" w:rsidP="00C050AE">
            <w:pPr>
              <w:rPr>
                <w:lang w:val="cs-CZ"/>
              </w:rPr>
            </w:pPr>
            <w:r w:rsidRPr="00C050AE">
              <w:rPr>
                <w:lang w:val="cs-CZ"/>
              </w:rPr>
              <w:lastRenderedPageBreak/>
              <w:t xml:space="preserve">Vyžadujeme od nasazeného řešení možnost trasování provozu konkrétního uživatele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789D3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82390C0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7E3D0DD0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0AF3B" w14:textId="77777777" w:rsidR="005F1D81" w:rsidRPr="00B51290" w:rsidRDefault="005F1D81" w:rsidP="00B51290">
            <w:pPr>
              <w:rPr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Požadujeme </w:t>
            </w:r>
            <w:r w:rsidRPr="00F9709F">
              <w:rPr>
                <w:lang w:val="cs-CZ"/>
              </w:rPr>
              <w:t>samostatné fyzické porty pro provoz a pro „</w:t>
            </w:r>
            <w:proofErr w:type="spellStart"/>
            <w:r w:rsidRPr="00F9709F">
              <w:rPr>
                <w:lang w:val="cs-CZ"/>
              </w:rPr>
              <w:t>out</w:t>
            </w:r>
            <w:proofErr w:type="spellEnd"/>
            <w:r w:rsidRPr="00F9709F">
              <w:rPr>
                <w:lang w:val="cs-CZ"/>
              </w:rPr>
              <w:t xml:space="preserve"> </w:t>
            </w:r>
            <w:proofErr w:type="spellStart"/>
            <w:r w:rsidRPr="00F9709F">
              <w:rPr>
                <w:lang w:val="cs-CZ"/>
              </w:rPr>
              <w:t>of</w:t>
            </w:r>
            <w:proofErr w:type="spellEnd"/>
            <w:r w:rsidRPr="00F9709F">
              <w:rPr>
                <w:lang w:val="cs-CZ"/>
              </w:rPr>
              <w:t xml:space="preserve"> band“ management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F1FA2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872914E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083B71B8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7D269" w14:textId="77777777" w:rsidR="005F1D81" w:rsidRDefault="005F1D81" w:rsidP="000A008A">
            <w:pPr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Zajištění přenosu nastavených pravidel na záložní zařízení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FC4B5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75DE589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33655748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6551E" w14:textId="77777777" w:rsidR="005F1D81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PoC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pro nově konfigurované vlastnosti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C3F5C" w14:textId="77777777" w:rsidR="005F1D81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4A830CF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5F1D81" w:rsidRPr="00375CDE" w14:paraId="36EE38F9" w14:textId="77777777" w:rsidTr="005F1D81">
        <w:trPr>
          <w:trHeight w:val="28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3614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Zahoření a </w:t>
            </w:r>
            <w:proofErr w:type="spellStart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hardening</w:t>
            </w:r>
            <w:proofErr w:type="spellEnd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zařízení dle „</w:t>
            </w:r>
            <w:proofErr w:type="spellStart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best</w:t>
            </w:r>
            <w:proofErr w:type="spellEnd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</w:t>
            </w:r>
            <w:proofErr w:type="spellStart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practice</w:t>
            </w:r>
            <w:proofErr w:type="spellEnd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“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7DB4" w14:textId="77777777" w:rsidR="005F1D81" w:rsidRPr="00375CDE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8336675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5F1D81" w:rsidRPr="00375CDE" w14:paraId="63C44665" w14:textId="77777777" w:rsidTr="005F1D81">
        <w:trPr>
          <w:trHeight w:val="28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7136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proofErr w:type="spellStart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Low</w:t>
            </w:r>
            <w:proofErr w:type="spellEnd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</w:t>
            </w:r>
            <w:proofErr w:type="spellStart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level</w:t>
            </w:r>
            <w:proofErr w:type="spellEnd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a </w:t>
            </w:r>
            <w:proofErr w:type="spellStart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high</w:t>
            </w:r>
            <w:proofErr w:type="spellEnd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</w:t>
            </w:r>
            <w:proofErr w:type="spellStart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level</w:t>
            </w:r>
            <w:proofErr w:type="spellEnd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design řešení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0CC5" w14:textId="77777777" w:rsidR="005F1D81" w:rsidRPr="00375CDE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CE97898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5F1D81" w:rsidRPr="00375CDE" w14:paraId="307EBB21" w14:textId="77777777" w:rsidTr="005F1D81">
        <w:trPr>
          <w:trHeight w:val="28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6F19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Fyzická instalace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0D31" w14:textId="77777777" w:rsidR="005F1D81" w:rsidRPr="00375CDE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3B48C7F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5F1D81" w:rsidRPr="00375CDE" w14:paraId="30F37F02" w14:textId="77777777" w:rsidTr="005F1D81">
        <w:trPr>
          <w:trHeight w:val="28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B669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Vytvoření konfigurace pro zajištění vysoké dostupnosti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9051" w14:textId="77777777" w:rsidR="005F1D81" w:rsidRPr="00375CDE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69D05C7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5F1D81" w:rsidRPr="00375CDE" w14:paraId="3FC44E24" w14:textId="77777777" w:rsidTr="005F1D81">
        <w:trPr>
          <w:trHeight w:val="28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2FCB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Nastavit logování do centrálního logovacího nástroje, pro zaznamenávání KBU a KBI v souladu s aktuálními požadavky VKB.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3DD6" w14:textId="77777777" w:rsidR="005F1D81" w:rsidRPr="00375CDE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96B2DAF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5F1D81" w:rsidRPr="00375CDE" w14:paraId="7E7C94EF" w14:textId="77777777" w:rsidTr="005F1D81">
        <w:trPr>
          <w:trHeight w:val="28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A46D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Počet </w:t>
            </w:r>
            <w:proofErr w:type="spellStart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zdojů</w:t>
            </w:r>
            <w:proofErr w:type="spellEnd"/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AC pro jedno zařízení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D245" w14:textId="77777777" w:rsidR="005F1D81" w:rsidRPr="00375CDE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3BB9629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5F1D81" w:rsidRPr="00375CDE" w14:paraId="4F97A883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805A" w14:textId="77777777" w:rsidR="005F1D81" w:rsidRPr="00676119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Podpora výrobce</w:t>
            </w: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na HW a SW komponenty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A2FB" w14:textId="77777777" w:rsidR="005F1D81" w:rsidRPr="00375CDE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5 let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1748ED0" w14:textId="77777777" w:rsidR="005F1D81" w:rsidRPr="00375CDE" w:rsidRDefault="005F1D81" w:rsidP="009378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375C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5F1D81" w:rsidRPr="00375CDE" w14:paraId="27C033FD" w14:textId="77777777" w:rsidTr="005F1D81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89976" w14:textId="77777777" w:rsidR="005F1D81" w:rsidRPr="00375CDE" w:rsidRDefault="005F1D81" w:rsidP="000A00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Nasazení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reportovacího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 nástroje pro analýzu provozu s daty za poslední týden a možností zobrazení archivu 6 měsíců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3FE9D" w14:textId="77777777" w:rsidR="005F1D81" w:rsidRPr="00375CDE" w:rsidRDefault="005F1D81" w:rsidP="005F1D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AF3D85C" w14:textId="77777777" w:rsidR="005F1D81" w:rsidRPr="00375CDE" w:rsidRDefault="005F1D81" w:rsidP="000A00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</w:tbl>
    <w:p w14:paraId="13974BF3" w14:textId="77777777" w:rsidR="009F6F07" w:rsidRDefault="009F6F07" w:rsidP="009F6F07">
      <w:pPr>
        <w:rPr>
          <w:lang w:val="cs-CZ"/>
        </w:rPr>
      </w:pPr>
    </w:p>
    <w:p w14:paraId="2E49775B" w14:textId="77777777" w:rsidR="000A008A" w:rsidRPr="008679B2" w:rsidRDefault="000A008A" w:rsidP="000A008A">
      <w:pPr>
        <w:pStyle w:val="Nadpis1"/>
        <w:ind w:left="720" w:hanging="720"/>
        <w:rPr>
          <w:lang w:val="cs-CZ"/>
        </w:rPr>
      </w:pPr>
      <w:r>
        <w:rPr>
          <w:lang w:val="cs-CZ"/>
        </w:rPr>
        <w:t>Centrální management pro bezpečnostní prvky Symantec</w:t>
      </w:r>
      <w:r w:rsidRPr="008679B2">
        <w:rPr>
          <w:lang w:val="cs-CZ"/>
        </w:rPr>
        <w:t xml:space="preserve"> </w:t>
      </w:r>
    </w:p>
    <w:p w14:paraId="53749BE0" w14:textId="1D53BDCA" w:rsidR="000A008A" w:rsidRPr="007E60D3" w:rsidRDefault="000A008A" w:rsidP="000A008A">
      <w:pPr>
        <w:jc w:val="both"/>
        <w:rPr>
          <w:rFonts w:eastAsia="Times New Roman" w:cstheme="minorHAnsi"/>
          <w:color w:val="000000"/>
          <w:lang w:val="cs-CZ"/>
        </w:rPr>
      </w:pPr>
      <w:r>
        <w:rPr>
          <w:rFonts w:cstheme="minorHAnsi"/>
          <w:lang w:val="cs-CZ"/>
        </w:rPr>
        <w:t>Nástroj pro</w:t>
      </w:r>
      <w:r w:rsidRPr="007E60D3">
        <w:rPr>
          <w:rFonts w:cstheme="minorHAnsi"/>
          <w:lang w:val="cs-CZ"/>
        </w:rPr>
        <w:t xml:space="preserve"> správ</w:t>
      </w:r>
      <w:r>
        <w:rPr>
          <w:rFonts w:cstheme="minorHAnsi"/>
          <w:lang w:val="cs-CZ"/>
        </w:rPr>
        <w:t>u a inventarizaci</w:t>
      </w:r>
      <w:r w:rsidRPr="007E60D3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Symantec Proxy SG </w:t>
      </w:r>
      <w:proofErr w:type="spellStart"/>
      <w:r>
        <w:rPr>
          <w:rFonts w:cstheme="minorHAnsi"/>
          <w:lang w:val="cs-CZ"/>
        </w:rPr>
        <w:t>appliancí</w:t>
      </w:r>
      <w:proofErr w:type="spellEnd"/>
      <w:r>
        <w:rPr>
          <w:rFonts w:cstheme="minorHAnsi"/>
          <w:lang w:val="cs-CZ"/>
        </w:rPr>
        <w:t xml:space="preserve"> a </w:t>
      </w:r>
      <w:proofErr w:type="spellStart"/>
      <w:r>
        <w:rPr>
          <w:rFonts w:cstheme="minorHAnsi"/>
          <w:lang w:val="cs-CZ"/>
        </w:rPr>
        <w:t>Sandbox</w:t>
      </w:r>
      <w:proofErr w:type="spellEnd"/>
      <w:r>
        <w:rPr>
          <w:rFonts w:cstheme="minorHAnsi"/>
          <w:lang w:val="cs-CZ"/>
        </w:rPr>
        <w:t xml:space="preserve"> </w:t>
      </w:r>
      <w:proofErr w:type="spellStart"/>
      <w:r>
        <w:rPr>
          <w:rFonts w:cstheme="minorHAnsi"/>
          <w:lang w:val="cs-CZ"/>
        </w:rPr>
        <w:t>appliancí</w:t>
      </w:r>
      <w:proofErr w:type="spellEnd"/>
      <w:r w:rsidRPr="007E60D3">
        <w:rPr>
          <w:rFonts w:cstheme="minorHAnsi"/>
          <w:lang w:val="cs-CZ"/>
        </w:rPr>
        <w:t xml:space="preserve">. Hlavním cílem je zajištění </w:t>
      </w:r>
      <w:r>
        <w:rPr>
          <w:rFonts w:cstheme="minorHAnsi"/>
          <w:lang w:val="cs-CZ"/>
        </w:rPr>
        <w:t xml:space="preserve">kompletní </w:t>
      </w:r>
      <w:r w:rsidRPr="007E60D3">
        <w:rPr>
          <w:rFonts w:cstheme="minorHAnsi"/>
          <w:lang w:val="cs-CZ"/>
        </w:rPr>
        <w:t xml:space="preserve">synchronizace konfigurací mezi dvojící Symantec Proxy SG a dvojící </w:t>
      </w:r>
      <w:proofErr w:type="spellStart"/>
      <w:r w:rsidRPr="007E60D3">
        <w:rPr>
          <w:rFonts w:cstheme="minorHAnsi"/>
          <w:lang w:val="cs-CZ"/>
        </w:rPr>
        <w:t>SandBox</w:t>
      </w:r>
      <w:proofErr w:type="spellEnd"/>
      <w:r w:rsidRPr="007E60D3">
        <w:rPr>
          <w:rFonts w:cstheme="minorHAnsi"/>
          <w:lang w:val="cs-CZ"/>
        </w:rPr>
        <w:t xml:space="preserve"> zařízení.</w:t>
      </w:r>
      <w:r w:rsidRPr="007E60D3">
        <w:rPr>
          <w:rFonts w:eastAsia="Times New Roman" w:cstheme="minorHAnsi"/>
          <w:color w:val="000000"/>
          <w:lang w:val="cs-CZ"/>
        </w:rPr>
        <w:t xml:space="preserve"> </w:t>
      </w:r>
    </w:p>
    <w:p w14:paraId="3B8CB498" w14:textId="733AFF9C" w:rsidR="000A008A" w:rsidRPr="007E60D3" w:rsidRDefault="000A008A" w:rsidP="000A008A">
      <w:pPr>
        <w:jc w:val="both"/>
        <w:rPr>
          <w:rFonts w:eastAsia="Times New Roman" w:cstheme="minorHAnsi"/>
          <w:color w:val="000000"/>
          <w:lang w:val="cs-CZ"/>
        </w:rPr>
      </w:pPr>
      <w:r w:rsidRPr="007E60D3">
        <w:rPr>
          <w:rFonts w:eastAsia="Times New Roman" w:cstheme="minorHAnsi"/>
          <w:color w:val="000000"/>
          <w:lang w:val="cs-CZ"/>
        </w:rPr>
        <w:t>Očekáváme</w:t>
      </w:r>
      <w:r>
        <w:rPr>
          <w:rFonts w:eastAsia="Times New Roman" w:cstheme="minorHAnsi"/>
          <w:color w:val="000000"/>
          <w:lang w:val="cs-CZ"/>
        </w:rPr>
        <w:t xml:space="preserve"> nejen fyzickou dodávku sof</w:t>
      </w:r>
      <w:r w:rsidRPr="007E60D3">
        <w:rPr>
          <w:rFonts w:eastAsia="Times New Roman" w:cstheme="minorHAnsi"/>
          <w:color w:val="000000"/>
          <w:lang w:val="cs-CZ"/>
        </w:rPr>
        <w:t>twaru, ale i jeho konfiguraci dle bezpečnostních standardů (vycházejí</w:t>
      </w:r>
      <w:r w:rsidR="00B17700">
        <w:rPr>
          <w:rFonts w:eastAsia="Times New Roman" w:cstheme="minorHAnsi"/>
          <w:color w:val="000000"/>
          <w:lang w:val="cs-CZ"/>
        </w:rPr>
        <w:t>cí</w:t>
      </w:r>
      <w:r w:rsidRPr="007E60D3">
        <w:rPr>
          <w:rFonts w:eastAsia="Times New Roman" w:cstheme="minorHAnsi"/>
          <w:color w:val="000000"/>
          <w:lang w:val="cs-CZ"/>
        </w:rPr>
        <w:t>ch z aktuální verze VKB) a „</w:t>
      </w:r>
      <w:proofErr w:type="spellStart"/>
      <w:r w:rsidRPr="007E60D3">
        <w:rPr>
          <w:rFonts w:eastAsia="Times New Roman" w:cstheme="minorHAnsi"/>
          <w:color w:val="000000"/>
          <w:lang w:val="cs-CZ"/>
        </w:rPr>
        <w:t>best</w:t>
      </w:r>
      <w:proofErr w:type="spellEnd"/>
      <w:r w:rsidRPr="007E60D3">
        <w:rPr>
          <w:rFonts w:eastAsia="Times New Roman" w:cstheme="minorHAnsi"/>
          <w:color w:val="000000"/>
          <w:lang w:val="cs-CZ"/>
        </w:rPr>
        <w:t xml:space="preserve"> </w:t>
      </w:r>
      <w:proofErr w:type="spellStart"/>
      <w:r w:rsidRPr="007E60D3">
        <w:rPr>
          <w:rFonts w:eastAsia="Times New Roman" w:cstheme="minorHAnsi"/>
          <w:color w:val="000000"/>
          <w:lang w:val="cs-CZ"/>
        </w:rPr>
        <w:t>practice</w:t>
      </w:r>
      <w:proofErr w:type="spellEnd"/>
      <w:r w:rsidRPr="007E60D3">
        <w:rPr>
          <w:rFonts w:eastAsia="Times New Roman" w:cstheme="minorHAnsi"/>
          <w:color w:val="000000"/>
          <w:lang w:val="cs-CZ"/>
        </w:rPr>
        <w:t xml:space="preserve">“. Implementací je míněno vytvoření </w:t>
      </w:r>
      <w:proofErr w:type="spellStart"/>
      <w:r w:rsidRPr="007E60D3">
        <w:rPr>
          <w:rFonts w:eastAsia="Times New Roman" w:cstheme="minorHAnsi"/>
          <w:color w:val="000000"/>
          <w:lang w:val="cs-CZ"/>
        </w:rPr>
        <w:t>low</w:t>
      </w:r>
      <w:proofErr w:type="spellEnd"/>
      <w:r w:rsidRPr="007E60D3">
        <w:rPr>
          <w:rFonts w:eastAsia="Times New Roman" w:cstheme="minorHAnsi"/>
          <w:color w:val="000000"/>
          <w:lang w:val="cs-CZ"/>
        </w:rPr>
        <w:t xml:space="preserve"> </w:t>
      </w:r>
      <w:proofErr w:type="spellStart"/>
      <w:r w:rsidRPr="007E60D3">
        <w:rPr>
          <w:rFonts w:eastAsia="Times New Roman" w:cstheme="minorHAnsi"/>
          <w:color w:val="000000"/>
          <w:lang w:val="cs-CZ"/>
        </w:rPr>
        <w:t>level</w:t>
      </w:r>
      <w:proofErr w:type="spellEnd"/>
      <w:r w:rsidRPr="007E60D3">
        <w:rPr>
          <w:rFonts w:eastAsia="Times New Roman" w:cstheme="minorHAnsi"/>
          <w:color w:val="000000"/>
          <w:lang w:val="cs-CZ"/>
        </w:rPr>
        <w:t xml:space="preserve">, </w:t>
      </w:r>
      <w:proofErr w:type="spellStart"/>
      <w:r w:rsidRPr="007E60D3">
        <w:rPr>
          <w:rFonts w:eastAsia="Times New Roman" w:cstheme="minorHAnsi"/>
          <w:color w:val="000000"/>
          <w:lang w:val="cs-CZ"/>
        </w:rPr>
        <w:t>high</w:t>
      </w:r>
      <w:proofErr w:type="spellEnd"/>
      <w:r w:rsidRPr="007E60D3">
        <w:rPr>
          <w:rFonts w:eastAsia="Times New Roman" w:cstheme="minorHAnsi"/>
          <w:color w:val="000000"/>
          <w:lang w:val="cs-CZ"/>
        </w:rPr>
        <w:t xml:space="preserve"> </w:t>
      </w:r>
      <w:proofErr w:type="spellStart"/>
      <w:r w:rsidRPr="007E60D3">
        <w:rPr>
          <w:rFonts w:eastAsia="Times New Roman" w:cstheme="minorHAnsi"/>
          <w:color w:val="000000"/>
          <w:lang w:val="cs-CZ"/>
        </w:rPr>
        <w:t>level</w:t>
      </w:r>
      <w:proofErr w:type="spellEnd"/>
      <w:r w:rsidRPr="007E60D3">
        <w:rPr>
          <w:rFonts w:eastAsia="Times New Roman" w:cstheme="minorHAnsi"/>
          <w:color w:val="000000"/>
          <w:lang w:val="cs-CZ"/>
        </w:rPr>
        <w:t xml:space="preserve"> designu, vlastní konfigurace, provozu v testovacím režimu a akceptačních testů.</w:t>
      </w:r>
    </w:p>
    <w:p w14:paraId="1FF90B5B" w14:textId="77777777" w:rsidR="000A008A" w:rsidRPr="007E60D3" w:rsidRDefault="000A008A" w:rsidP="000A008A">
      <w:pPr>
        <w:jc w:val="both"/>
        <w:rPr>
          <w:rFonts w:eastAsia="Times New Roman" w:cstheme="minorHAnsi"/>
          <w:color w:val="000000"/>
          <w:lang w:val="cs-CZ"/>
        </w:rPr>
      </w:pPr>
      <w:r w:rsidRPr="007E60D3">
        <w:rPr>
          <w:rFonts w:eastAsia="Times New Roman" w:cstheme="minorHAnsi"/>
          <w:color w:val="000000"/>
          <w:lang w:val="cs-CZ"/>
        </w:rPr>
        <w:t>Podpora aplikací a i veškeré potřebné licence v rámci dodávky musí být minimálně na 5 let.</w:t>
      </w:r>
    </w:p>
    <w:p w14:paraId="30355742" w14:textId="77777777" w:rsidR="000A008A" w:rsidRPr="008679B2" w:rsidRDefault="000A008A" w:rsidP="000A008A">
      <w:pPr>
        <w:rPr>
          <w:rFonts w:ascii="Cambria" w:eastAsia="Times New Roman" w:hAnsi="Cambria" w:cs="Times New Roman"/>
          <w:color w:val="000000"/>
          <w:lang w:val="cs-CZ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374"/>
        <w:gridCol w:w="1843"/>
        <w:gridCol w:w="1276"/>
      </w:tblGrid>
      <w:tr w:rsidR="000A008A" w:rsidRPr="005F1D81" w14:paraId="575C9C1B" w14:textId="77777777" w:rsidTr="005F1D81">
        <w:trPr>
          <w:trHeight w:val="588"/>
          <w:tblHeader/>
        </w:trPr>
        <w:tc>
          <w:tcPr>
            <w:tcW w:w="63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9615778" w14:textId="77777777" w:rsidR="000A008A" w:rsidRPr="005F1D81" w:rsidRDefault="000A008A" w:rsidP="00326C7B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5F1D81">
              <w:rPr>
                <w:rFonts w:eastAsia="Times New Roman" w:cstheme="minorHAnsi"/>
                <w:i/>
                <w:color w:val="000000"/>
                <w:lang w:val="cs-CZ"/>
              </w:rPr>
              <w:t>Požadavek na funkcionalitu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0E0E0"/>
            <w:vAlign w:val="center"/>
            <w:hideMark/>
          </w:tcPr>
          <w:p w14:paraId="76655DEC" w14:textId="77777777" w:rsidR="000A008A" w:rsidRPr="005F1D81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5F1D81">
              <w:rPr>
                <w:rFonts w:eastAsia="Times New Roman" w:cstheme="minorHAnsi"/>
                <w:i/>
                <w:color w:val="000000"/>
                <w:lang w:val="cs-CZ"/>
              </w:rPr>
              <w:t>Minimální požadavky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0E0E0"/>
            <w:vAlign w:val="center"/>
            <w:hideMark/>
          </w:tcPr>
          <w:p w14:paraId="29D123F1" w14:textId="47D66D86" w:rsidR="000A008A" w:rsidRPr="005F1D81" w:rsidRDefault="005F1D81" w:rsidP="00326C7B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Splněno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ANO / NE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Hodnota</w:t>
            </w:r>
            <w:proofErr w:type="spellEnd"/>
          </w:p>
        </w:tc>
      </w:tr>
      <w:tr w:rsidR="000A008A" w:rsidRPr="008679B2" w14:paraId="4A5BA44E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DA38F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Požadujeme licenci minimálně pro 10 spravovaných zařízení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86011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 w:rsidRPr="008679B2"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3AEA5214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 w:rsidRPr="008679B2">
              <w:rPr>
                <w:rFonts w:eastAsia="Times New Roman" w:cstheme="minorHAnsi"/>
                <w:color w:val="000000"/>
                <w:lang w:val="cs-CZ"/>
              </w:rPr>
              <w:t> </w:t>
            </w:r>
          </w:p>
        </w:tc>
      </w:tr>
      <w:tr w:rsidR="000A008A" w:rsidRPr="008679B2" w14:paraId="16B1CAA6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B1269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 w:rsidRPr="008679B2">
              <w:rPr>
                <w:rFonts w:eastAsia="Times New Roman" w:cstheme="minorHAnsi"/>
                <w:color w:val="000000"/>
                <w:lang w:val="cs-CZ"/>
              </w:rPr>
              <w:t>Návrh a provedení akceptačních testů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BE2A52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 w:rsidRPr="008679B2"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496A865F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027C7D2D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7F781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proofErr w:type="spellStart"/>
            <w:r w:rsidRPr="008679B2">
              <w:rPr>
                <w:rFonts w:eastAsia="Times New Roman" w:cstheme="minorHAnsi"/>
                <w:color w:val="000000"/>
                <w:lang w:val="cs-CZ"/>
              </w:rPr>
              <w:t>Low</w:t>
            </w:r>
            <w:proofErr w:type="spellEnd"/>
            <w:r w:rsidRPr="008679B2">
              <w:rPr>
                <w:rFonts w:eastAsia="Times New Roman" w:cstheme="minorHAnsi"/>
                <w:color w:val="000000"/>
                <w:lang w:val="cs-CZ"/>
              </w:rPr>
              <w:t xml:space="preserve"> </w:t>
            </w:r>
            <w:proofErr w:type="spellStart"/>
            <w:r w:rsidRPr="008679B2">
              <w:rPr>
                <w:rFonts w:eastAsia="Times New Roman" w:cstheme="minorHAnsi"/>
                <w:color w:val="000000"/>
                <w:lang w:val="cs-CZ"/>
              </w:rPr>
              <w:t>level</w:t>
            </w:r>
            <w:proofErr w:type="spellEnd"/>
            <w:r w:rsidRPr="008679B2">
              <w:rPr>
                <w:rFonts w:eastAsia="Times New Roman" w:cstheme="minorHAnsi"/>
                <w:color w:val="000000"/>
                <w:lang w:val="cs-CZ"/>
              </w:rPr>
              <w:t xml:space="preserve"> a </w:t>
            </w:r>
            <w:proofErr w:type="spellStart"/>
            <w:r w:rsidRPr="008679B2">
              <w:rPr>
                <w:rFonts w:eastAsia="Times New Roman" w:cstheme="minorHAnsi"/>
                <w:color w:val="000000"/>
                <w:lang w:val="cs-CZ"/>
              </w:rPr>
              <w:t>high</w:t>
            </w:r>
            <w:proofErr w:type="spellEnd"/>
            <w:r w:rsidRPr="008679B2">
              <w:rPr>
                <w:rFonts w:eastAsia="Times New Roman" w:cstheme="minorHAnsi"/>
                <w:color w:val="000000"/>
                <w:lang w:val="cs-CZ"/>
              </w:rPr>
              <w:t xml:space="preserve"> </w:t>
            </w:r>
            <w:proofErr w:type="spellStart"/>
            <w:r w:rsidRPr="008679B2">
              <w:rPr>
                <w:rFonts w:eastAsia="Times New Roman" w:cstheme="minorHAnsi"/>
                <w:color w:val="000000"/>
                <w:lang w:val="cs-CZ"/>
              </w:rPr>
              <w:t>level</w:t>
            </w:r>
            <w:proofErr w:type="spellEnd"/>
            <w:r w:rsidRPr="008679B2">
              <w:rPr>
                <w:rFonts w:eastAsia="Times New Roman" w:cstheme="minorHAnsi"/>
                <w:color w:val="000000"/>
                <w:lang w:val="cs-CZ"/>
              </w:rPr>
              <w:t xml:space="preserve"> design řešení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9EE85A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 w:rsidRPr="008679B2"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4C44B264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5CBB106A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AC876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 w:rsidRPr="008679B2">
              <w:rPr>
                <w:rFonts w:eastAsia="Times New Roman" w:cstheme="minorHAnsi"/>
                <w:color w:val="000000"/>
                <w:lang w:val="cs-CZ"/>
              </w:rPr>
              <w:t>Fyzická instalace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496202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 w:rsidRPr="008679B2"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4A41E355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592DD333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98DD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 xml:space="preserve">Provedení formou virtuální </w:t>
            </w:r>
            <w:proofErr w:type="spellStart"/>
            <w:r>
              <w:rPr>
                <w:rFonts w:eastAsia="Times New Roman" w:cstheme="minorHAnsi"/>
                <w:color w:val="000000"/>
                <w:lang w:val="cs-CZ"/>
              </w:rPr>
              <w:t>appliance</w:t>
            </w:r>
            <w:proofErr w:type="spellEnd"/>
            <w:r>
              <w:rPr>
                <w:rFonts w:eastAsia="Times New Roman" w:cstheme="minorHAnsi"/>
                <w:color w:val="000000"/>
                <w:lang w:val="cs-CZ"/>
              </w:rPr>
              <w:t xml:space="preserve"> do </w:t>
            </w:r>
            <w:proofErr w:type="spellStart"/>
            <w:r>
              <w:rPr>
                <w:rFonts w:eastAsia="Times New Roman" w:cstheme="minorHAnsi"/>
                <w:color w:val="000000"/>
                <w:lang w:val="cs-CZ"/>
              </w:rPr>
              <w:t>VMware</w:t>
            </w:r>
            <w:proofErr w:type="spellEnd"/>
            <w:r>
              <w:rPr>
                <w:rFonts w:eastAsia="Times New Roman" w:cstheme="minorHAnsi"/>
                <w:color w:val="000000"/>
                <w:lang w:val="cs-CZ"/>
              </w:rPr>
              <w:t xml:space="preserve"> ESX 6.0 nebo vyšší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020E69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2DEF877F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0D49F5DE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C30FB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Inventarizace a management zařízení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BFE4C6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10B866BC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2FF4F333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A08A2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Kontrola stavu a monitoring spravovaných zařízení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DA1787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00C5665F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34693E44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2B734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lastRenderedPageBreak/>
              <w:t>Výkonové statistiky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DB3CC4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06B6F888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7A440ECF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68DC5" w14:textId="77777777" w:rsidR="000A008A" w:rsidRPr="008679B2" w:rsidRDefault="000A008A" w:rsidP="00326C7B">
            <w:pPr>
              <w:spacing w:before="120" w:after="120"/>
              <w:contextualSpacing/>
              <w:rPr>
                <w:rFonts w:cstheme="minorHAnsi"/>
                <w:lang w:val="cs-CZ"/>
              </w:rPr>
            </w:pPr>
            <w:r>
              <w:rPr>
                <w:rFonts w:cstheme="minorHAnsi"/>
                <w:lang w:val="cs-CZ"/>
              </w:rPr>
              <w:t>Zálohování a obnova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99AF3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1ABA5B0F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0B5DC370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91C87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Management licencí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C82E4D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44A50FD9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6768D829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5DBB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Řízení politik a jejich aplikace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5B91B1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48F12D6F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6E0FE2BF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978C2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Konfigurace a synchronizace zařízení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DA787B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6F4CBD87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5C87C5B7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A9938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 w:rsidRPr="008679B2">
              <w:rPr>
                <w:rFonts w:eastAsia="Times New Roman" w:cstheme="minorHAnsi"/>
                <w:color w:val="000000"/>
                <w:lang w:val="cs-CZ"/>
              </w:rPr>
              <w:t xml:space="preserve">SW podpora včetně updatu a upgrade </w:t>
            </w:r>
            <w:r>
              <w:rPr>
                <w:rFonts w:eastAsia="Times New Roman" w:cstheme="minorHAnsi"/>
                <w:color w:val="000000"/>
                <w:lang w:val="cs-CZ"/>
              </w:rPr>
              <w:t xml:space="preserve">a licence minimálně </w:t>
            </w:r>
            <w:r w:rsidRPr="008679B2">
              <w:rPr>
                <w:rFonts w:eastAsia="Times New Roman" w:cstheme="minorHAnsi"/>
                <w:color w:val="000000"/>
                <w:lang w:val="cs-CZ"/>
              </w:rPr>
              <w:t xml:space="preserve">na 5 let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4DF78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 w:rsidRPr="008679B2"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270DEE9D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 w:rsidRPr="008679B2">
              <w:rPr>
                <w:rFonts w:eastAsia="Times New Roman" w:cstheme="minorHAnsi"/>
                <w:color w:val="000000"/>
                <w:lang w:val="cs-CZ"/>
              </w:rPr>
              <w:t> </w:t>
            </w:r>
          </w:p>
        </w:tc>
      </w:tr>
      <w:tr w:rsidR="000A008A" w:rsidRPr="008679B2" w14:paraId="30CE3413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8DEA9" w14:textId="74864C1C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 xml:space="preserve">Integrace Centrálního Managementu se stávajícími emailovou branou Symantec </w:t>
            </w:r>
            <w:r w:rsidR="00D84DA0" w:rsidRPr="00D84DA0">
              <w:rPr>
                <w:highlight w:val="green"/>
                <w:lang w:val="cs-CZ"/>
              </w:rPr>
              <w:t>Interní informace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42E9C9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6C0FAF8A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4C2AB7BE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088F4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Integrace se Symantec Proxy SG, vytvoření potřebné konfigurace, nastavení synchronizace konfigurace mezi Proxy SG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2E07E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63EB1252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16796908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7D9B4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 xml:space="preserve">Integrace se </w:t>
            </w:r>
            <w:proofErr w:type="spellStart"/>
            <w:r>
              <w:rPr>
                <w:rFonts w:eastAsia="Times New Roman" w:cstheme="minorHAnsi"/>
                <w:color w:val="000000"/>
                <w:lang w:val="cs-CZ"/>
              </w:rPr>
              <w:t>SandBox</w:t>
            </w:r>
            <w:proofErr w:type="spellEnd"/>
            <w:r>
              <w:rPr>
                <w:rFonts w:eastAsia="Times New Roman" w:cstheme="minorHAnsi"/>
                <w:color w:val="000000"/>
                <w:lang w:val="cs-CZ"/>
              </w:rPr>
              <w:t xml:space="preserve"> zařízeními, vytvoření potřebné konfigurace, nastavení synchronizace konfigurace mezi </w:t>
            </w:r>
            <w:proofErr w:type="spellStart"/>
            <w:r>
              <w:rPr>
                <w:rFonts w:eastAsia="Times New Roman" w:cstheme="minorHAnsi"/>
                <w:color w:val="000000"/>
                <w:lang w:val="cs-CZ"/>
              </w:rPr>
              <w:t>SandBoxy</w:t>
            </w:r>
            <w:proofErr w:type="spellEnd"/>
            <w:r>
              <w:rPr>
                <w:rFonts w:eastAsia="Times New Roman" w:cstheme="minorHAnsi"/>
                <w:color w:val="000000"/>
                <w:lang w:val="cs-CZ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79485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0F99B31F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  <w:tr w:rsidR="000A008A" w:rsidRPr="008679B2" w14:paraId="12F8D4C2" w14:textId="77777777" w:rsidTr="005F1D81">
        <w:trPr>
          <w:trHeight w:val="312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F174C" w14:textId="77777777" w:rsidR="000A008A" w:rsidRPr="008679B2" w:rsidRDefault="000A008A" w:rsidP="00326C7B">
            <w:pPr>
              <w:spacing w:after="0" w:line="240" w:lineRule="auto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SW podpora včetně implementace a veškeré potřebné licence musí být minimálně na 5 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ED8BB6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  <w:r>
              <w:rPr>
                <w:rFonts w:eastAsia="Times New Roman" w:cstheme="minorHAnsi"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77159B6E" w14:textId="77777777" w:rsidR="000A008A" w:rsidRPr="008679B2" w:rsidRDefault="000A008A" w:rsidP="00326C7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cs-CZ"/>
              </w:rPr>
            </w:pPr>
          </w:p>
        </w:tc>
      </w:tr>
    </w:tbl>
    <w:p w14:paraId="6F06CB73" w14:textId="77777777" w:rsidR="000A008A" w:rsidRDefault="000A008A" w:rsidP="000A008A">
      <w:pPr>
        <w:rPr>
          <w:lang w:val="cs-CZ"/>
        </w:rPr>
      </w:pPr>
    </w:p>
    <w:p w14:paraId="72B7E4B9" w14:textId="77777777" w:rsidR="00401F44" w:rsidRDefault="00401F44" w:rsidP="009F6F07">
      <w:pPr>
        <w:rPr>
          <w:lang w:val="cs-CZ"/>
        </w:rPr>
      </w:pPr>
    </w:p>
    <w:sectPr w:rsidR="00401F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12C2"/>
    <w:multiLevelType w:val="multilevel"/>
    <w:tmpl w:val="45B6BD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7C82DB9"/>
    <w:multiLevelType w:val="multilevel"/>
    <w:tmpl w:val="879A8A6C"/>
    <w:lvl w:ilvl="0">
      <w:start w:val="2"/>
      <w:numFmt w:val="decimal"/>
      <w:lvlText w:val="%1"/>
      <w:lvlJc w:val="left"/>
      <w:pPr>
        <w:ind w:left="696" w:hanging="6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69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abstractNum w:abstractNumId="2" w15:restartNumberingAfterBreak="0">
    <w:nsid w:val="3E917102"/>
    <w:multiLevelType w:val="hybridMultilevel"/>
    <w:tmpl w:val="4ECC55DA"/>
    <w:lvl w:ilvl="0" w:tplc="82928A26">
      <w:start w:val="1"/>
      <w:numFmt w:val="bullet"/>
      <w:lvlText w:val="-"/>
      <w:lvlJc w:val="left"/>
      <w:pPr>
        <w:ind w:left="1494" w:hanging="360"/>
      </w:pPr>
      <w:rPr>
        <w:rFonts w:ascii="Cambria" w:eastAsia="Lucida Sans Unicode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0386F32"/>
    <w:multiLevelType w:val="multilevel"/>
    <w:tmpl w:val="2872F4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41E7A76"/>
    <w:multiLevelType w:val="hybridMultilevel"/>
    <w:tmpl w:val="F010165C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476E16F5"/>
    <w:multiLevelType w:val="multilevel"/>
    <w:tmpl w:val="45B6BD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961149"/>
    <w:multiLevelType w:val="hybridMultilevel"/>
    <w:tmpl w:val="AB461FA8"/>
    <w:lvl w:ilvl="0" w:tplc="392CD896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D596797"/>
    <w:multiLevelType w:val="hybridMultilevel"/>
    <w:tmpl w:val="8F06467A"/>
    <w:lvl w:ilvl="0" w:tplc="021C6802">
      <w:start w:val="1"/>
      <w:numFmt w:val="bullet"/>
      <w:lvlText w:val="-"/>
      <w:lvlJc w:val="left"/>
      <w:pPr>
        <w:ind w:left="1494" w:hanging="360"/>
      </w:pPr>
      <w:rPr>
        <w:rFonts w:ascii="Cambria" w:eastAsia="Lucida Sans Unicode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6C6F26DA"/>
    <w:multiLevelType w:val="hybridMultilevel"/>
    <w:tmpl w:val="4D08AF0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11161E6"/>
    <w:multiLevelType w:val="multilevel"/>
    <w:tmpl w:val="F8100046"/>
    <w:lvl w:ilvl="0">
      <w:start w:val="1"/>
      <w:numFmt w:val="decimal"/>
      <w:pStyle w:val="JNadpis1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pStyle w:val="JNadpis2"/>
      <w:isLgl/>
      <w:lvlText w:val="%1.%2."/>
      <w:lvlJc w:val="left"/>
      <w:pPr>
        <w:ind w:left="4974" w:hanging="720"/>
      </w:pPr>
      <w:rPr>
        <w:rFonts w:hint="default"/>
      </w:rPr>
    </w:lvl>
    <w:lvl w:ilvl="2">
      <w:start w:val="1"/>
      <w:numFmt w:val="decimal"/>
      <w:pStyle w:val="JNadpis3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pStyle w:val="JNadpis4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pStyle w:val="Jnadpis5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pStyle w:val="JNadpis6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 w15:restartNumberingAfterBreak="0">
    <w:nsid w:val="74C03FD9"/>
    <w:multiLevelType w:val="hybridMultilevel"/>
    <w:tmpl w:val="A552B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976C7B"/>
    <w:multiLevelType w:val="hybridMultilevel"/>
    <w:tmpl w:val="2200B4DC"/>
    <w:lvl w:ilvl="0" w:tplc="58D2E0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1"/>
  </w:num>
  <w:num w:numId="9">
    <w:abstractNumId w:val="2"/>
  </w:num>
  <w:num w:numId="10">
    <w:abstractNumId w:val="6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C6"/>
    <w:rsid w:val="000124C9"/>
    <w:rsid w:val="000717CB"/>
    <w:rsid w:val="000722FB"/>
    <w:rsid w:val="000A008A"/>
    <w:rsid w:val="0016139F"/>
    <w:rsid w:val="00257E87"/>
    <w:rsid w:val="002D2DA1"/>
    <w:rsid w:val="00375CDE"/>
    <w:rsid w:val="003C1ECC"/>
    <w:rsid w:val="003D5BC6"/>
    <w:rsid w:val="00401F44"/>
    <w:rsid w:val="00447ED3"/>
    <w:rsid w:val="004531B9"/>
    <w:rsid w:val="00527C36"/>
    <w:rsid w:val="00544954"/>
    <w:rsid w:val="005B0FC0"/>
    <w:rsid w:val="005F1D81"/>
    <w:rsid w:val="00631E6A"/>
    <w:rsid w:val="006606A4"/>
    <w:rsid w:val="006633B2"/>
    <w:rsid w:val="00676119"/>
    <w:rsid w:val="00677CA3"/>
    <w:rsid w:val="006A2475"/>
    <w:rsid w:val="006B0AFA"/>
    <w:rsid w:val="007473C9"/>
    <w:rsid w:val="007646CB"/>
    <w:rsid w:val="007F2064"/>
    <w:rsid w:val="00835196"/>
    <w:rsid w:val="008B0A4B"/>
    <w:rsid w:val="008C578D"/>
    <w:rsid w:val="009378AD"/>
    <w:rsid w:val="009E45E3"/>
    <w:rsid w:val="009F6F07"/>
    <w:rsid w:val="00AB0369"/>
    <w:rsid w:val="00B17700"/>
    <w:rsid w:val="00B32316"/>
    <w:rsid w:val="00B51290"/>
    <w:rsid w:val="00BF0B4C"/>
    <w:rsid w:val="00C050AE"/>
    <w:rsid w:val="00CF32A8"/>
    <w:rsid w:val="00D0218C"/>
    <w:rsid w:val="00D26176"/>
    <w:rsid w:val="00D84DA0"/>
    <w:rsid w:val="00E162BF"/>
    <w:rsid w:val="00E23470"/>
    <w:rsid w:val="00E72175"/>
    <w:rsid w:val="00F82BBE"/>
    <w:rsid w:val="00F9709F"/>
    <w:rsid w:val="00FA6161"/>
    <w:rsid w:val="00FF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3166"/>
  <w15:chartTrackingRefBased/>
  <w15:docId w15:val="{2FA34809-A214-4680-826C-CAECCF2E7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5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0717CB"/>
    <w:pPr>
      <w:ind w:left="720"/>
      <w:contextualSpacing/>
    </w:pPr>
  </w:style>
  <w:style w:type="paragraph" w:customStyle="1" w:styleId="JNadpis4">
    <w:name w:val="J_Nadpis4"/>
    <w:basedOn w:val="Normln"/>
    <w:autoRedefine/>
    <w:qFormat/>
    <w:rsid w:val="00E72175"/>
    <w:pPr>
      <w:keepNext/>
      <w:keepLines/>
      <w:numPr>
        <w:ilvl w:val="3"/>
        <w:numId w:val="3"/>
      </w:num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uppressAutoHyphens/>
      <w:spacing w:before="240" w:after="120" w:line="240" w:lineRule="auto"/>
      <w:ind w:left="1780" w:hanging="1077"/>
      <w:jc w:val="both"/>
      <w:outlineLvl w:val="3"/>
    </w:pPr>
    <w:rPr>
      <w:rFonts w:ascii="Trebuchet MS" w:eastAsia="ヒラギノ角ゴ Pro W3" w:hAnsi="Trebuchet MS" w:cs="Times New Roman"/>
      <w:b/>
      <w:color w:val="000000"/>
      <w:sz w:val="20"/>
      <w:szCs w:val="20"/>
      <w:lang w:val="cs-CZ" w:eastAsia="cs-CZ"/>
    </w:rPr>
  </w:style>
  <w:style w:type="paragraph" w:customStyle="1" w:styleId="JNadpis2">
    <w:name w:val="J_Nadpis 2"/>
    <w:basedOn w:val="Normln"/>
    <w:link w:val="JNadpis2Char"/>
    <w:qFormat/>
    <w:rsid w:val="00E72175"/>
    <w:pPr>
      <w:keepNext/>
      <w:widowControl w:val="0"/>
      <w:numPr>
        <w:ilvl w:val="1"/>
        <w:numId w:val="3"/>
      </w:num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uppressAutoHyphens/>
      <w:spacing w:before="240" w:after="120" w:line="240" w:lineRule="auto"/>
      <w:jc w:val="both"/>
      <w:outlineLvl w:val="1"/>
    </w:pPr>
    <w:rPr>
      <w:rFonts w:ascii="Trebuchet MS" w:eastAsia="ヒラギノ角ゴ Pro W3" w:hAnsi="Trebuchet MS" w:cs="Times New Roman"/>
      <w:b/>
      <w:color w:val="000000"/>
      <w:sz w:val="20"/>
      <w:szCs w:val="20"/>
      <w:lang w:eastAsia="cs-CZ"/>
    </w:rPr>
  </w:style>
  <w:style w:type="paragraph" w:customStyle="1" w:styleId="JNadpis1">
    <w:name w:val="J_Nadpis 1"/>
    <w:basedOn w:val="Normln"/>
    <w:qFormat/>
    <w:rsid w:val="00E72175"/>
    <w:pPr>
      <w:keepNext/>
      <w:keepLines/>
      <w:pageBreakBefore/>
      <w:numPr>
        <w:numId w:val="3"/>
      </w:num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uppressAutoHyphens/>
      <w:spacing w:before="120" w:after="120" w:line="360" w:lineRule="exact"/>
      <w:ind w:left="1060" w:hanging="357"/>
      <w:jc w:val="both"/>
      <w:outlineLvl w:val="0"/>
    </w:pPr>
    <w:rPr>
      <w:rFonts w:ascii="Trebuchet MS" w:eastAsia="ヒラギノ角ゴ Pro W3" w:hAnsi="Trebuchet MS" w:cs="Times New Roman"/>
      <w:b/>
      <w:caps/>
      <w:color w:val="000000"/>
      <w:sz w:val="24"/>
      <w:szCs w:val="20"/>
      <w:lang w:val="cs-CZ" w:eastAsia="cs-CZ"/>
    </w:rPr>
  </w:style>
  <w:style w:type="character" w:customStyle="1" w:styleId="JNadpis2Char">
    <w:name w:val="J_Nadpis 2 Char"/>
    <w:link w:val="JNadpis2"/>
    <w:rsid w:val="00E72175"/>
    <w:rPr>
      <w:rFonts w:ascii="Trebuchet MS" w:eastAsia="ヒラギノ角ゴ Pro W3" w:hAnsi="Trebuchet MS" w:cs="Times New Roman"/>
      <w:b/>
      <w:color w:val="000000"/>
      <w:sz w:val="20"/>
      <w:szCs w:val="20"/>
      <w:lang w:eastAsia="cs-CZ"/>
    </w:rPr>
  </w:style>
  <w:style w:type="paragraph" w:customStyle="1" w:styleId="JNadpis3">
    <w:name w:val="J_Nadpis 3"/>
    <w:basedOn w:val="Normln"/>
    <w:qFormat/>
    <w:rsid w:val="00E72175"/>
    <w:pPr>
      <w:keepNext/>
      <w:numPr>
        <w:ilvl w:val="2"/>
        <w:numId w:val="3"/>
      </w:num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pacing w:before="240" w:after="120" w:line="240" w:lineRule="auto"/>
      <w:jc w:val="both"/>
      <w:outlineLvl w:val="2"/>
    </w:pPr>
    <w:rPr>
      <w:rFonts w:ascii="Trebuchet MS" w:eastAsia="ヒラギノ角ゴ Pro W3" w:hAnsi="Trebuchet MS" w:cs="Times New Roman"/>
      <w:b/>
      <w:color w:val="000000"/>
      <w:sz w:val="20"/>
      <w:szCs w:val="20"/>
      <w:lang w:val="cs-CZ" w:eastAsia="cs-CZ"/>
    </w:rPr>
  </w:style>
  <w:style w:type="paragraph" w:customStyle="1" w:styleId="Jnadpis5">
    <w:name w:val="J_nadpis 5"/>
    <w:basedOn w:val="JNadpis4"/>
    <w:qFormat/>
    <w:rsid w:val="00E72175"/>
    <w:pPr>
      <w:numPr>
        <w:ilvl w:val="4"/>
      </w:numPr>
      <w:outlineLvl w:val="4"/>
    </w:pPr>
  </w:style>
  <w:style w:type="paragraph" w:customStyle="1" w:styleId="JNadpis6">
    <w:name w:val="J_Nadpis 6"/>
    <w:basedOn w:val="Normln"/>
    <w:qFormat/>
    <w:rsid w:val="00E72175"/>
    <w:pPr>
      <w:keepNext/>
      <w:keepLines/>
      <w:numPr>
        <w:ilvl w:val="6"/>
        <w:numId w:val="3"/>
      </w:num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uppressAutoHyphens/>
      <w:spacing w:before="240" w:after="120" w:line="240" w:lineRule="auto"/>
      <w:ind w:left="2143"/>
      <w:jc w:val="both"/>
      <w:outlineLvl w:val="5"/>
    </w:pPr>
    <w:rPr>
      <w:rFonts w:ascii="Trebuchet MS" w:eastAsia="ヒラギノ角ゴ Pro W3" w:hAnsi="Trebuchet MS" w:cs="Times New Roman"/>
      <w:b/>
      <w:i/>
      <w:color w:val="000000"/>
      <w:sz w:val="20"/>
      <w:szCs w:val="20"/>
      <w:lang w:val="cs-CZ"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rsid w:val="00E72175"/>
  </w:style>
  <w:style w:type="paragraph" w:styleId="Titulek">
    <w:name w:val="caption"/>
    <w:basedOn w:val="Normln"/>
    <w:next w:val="Normln"/>
    <w:uiPriority w:val="35"/>
    <w:qFormat/>
    <w:rsid w:val="00E72175"/>
    <w:pPr>
      <w:widowControl w:val="0"/>
      <w:suppressAutoHyphens/>
      <w:spacing w:after="0" w:line="360" w:lineRule="auto"/>
      <w:ind w:left="360"/>
    </w:pPr>
    <w:rPr>
      <w:rFonts w:ascii="Cambria" w:eastAsia="Lucida Sans Unicode" w:hAnsi="Cambria" w:cs="Tahoma"/>
      <w:b/>
      <w:bCs/>
      <w:kern w:val="1"/>
      <w:sz w:val="20"/>
      <w:szCs w:val="20"/>
      <w:lang w:val="cs-CZ" w:eastAsia="cs-CZ"/>
    </w:rPr>
  </w:style>
  <w:style w:type="paragraph" w:styleId="Normlnweb">
    <w:name w:val="Normal (Web)"/>
    <w:basedOn w:val="Normln"/>
    <w:uiPriority w:val="99"/>
    <w:semiHidden/>
    <w:unhideWhenUsed/>
    <w:rsid w:val="00E72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447ED3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A00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00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008A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6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1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8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690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Alef Nula, a. s.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Vacha</dc:creator>
  <cp:keywords/>
  <dc:description/>
  <cp:lastModifiedBy>Rezler David Bc.</cp:lastModifiedBy>
  <cp:revision>5</cp:revision>
  <dcterms:created xsi:type="dcterms:W3CDTF">2018-09-19T09:08:00Z</dcterms:created>
  <dcterms:modified xsi:type="dcterms:W3CDTF">2018-09-19T12:18:00Z</dcterms:modified>
</cp:coreProperties>
</file>