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A8" w:rsidRDefault="00D74208" w:rsidP="00250A92">
      <w:pPr>
        <w:pStyle w:val="Nadpis1"/>
      </w:pPr>
      <w:r>
        <w:t>Struktura projektové dokumentace</w:t>
      </w:r>
    </w:p>
    <w:p w:rsidR="00250A92" w:rsidRDefault="006E49AE">
      <w:pPr>
        <w:rPr>
          <w:lang w:val="cs-CZ"/>
        </w:rPr>
      </w:pPr>
      <w:r>
        <w:rPr>
          <w:lang w:val="cs-CZ"/>
        </w:rPr>
        <w:t xml:space="preserve">Vzhledem k vysoké komplexnosti jednotlivých technických opatření je Zadavatelem definována následující struktura dokumentace, která vznikne v průběhu </w:t>
      </w:r>
      <w:r w:rsidR="00250A92">
        <w:rPr>
          <w:lang w:val="cs-CZ"/>
        </w:rPr>
        <w:t>projektu.</w:t>
      </w:r>
    </w:p>
    <w:p w:rsidR="006E49AE" w:rsidRDefault="006E49AE" w:rsidP="00D74208">
      <w:pPr>
        <w:pStyle w:val="Nadpis2"/>
      </w:pPr>
      <w:r w:rsidRPr="00D74208">
        <w:rPr>
          <w:lang w:val="cs-CZ"/>
        </w:rPr>
        <w:t>Výstup</w:t>
      </w:r>
      <w:r w:rsidR="006C4530" w:rsidRPr="00D74208">
        <w:rPr>
          <w:lang w:val="cs-CZ"/>
        </w:rPr>
        <w:t>y</w:t>
      </w:r>
      <w:r w:rsidRPr="00D74208">
        <w:rPr>
          <w:lang w:val="cs-CZ"/>
        </w:rPr>
        <w:t xml:space="preserve"> technického opatření č. 0 GAP analýza + architektura implementace opatření v</w:t>
      </w:r>
      <w:r w:rsidRPr="006E49AE">
        <w:t xml:space="preserve"> </w:t>
      </w:r>
      <w:proofErr w:type="spellStart"/>
      <w:r w:rsidRPr="006E49AE">
        <w:t>rámci</w:t>
      </w:r>
      <w:proofErr w:type="spellEnd"/>
      <w:r w:rsidRPr="006E49AE">
        <w:t xml:space="preserve"> </w:t>
      </w:r>
      <w:proofErr w:type="spellStart"/>
      <w:r w:rsidRPr="006E49AE">
        <w:t>výzvy</w:t>
      </w:r>
      <w:proofErr w:type="spellEnd"/>
      <w:r w:rsidRPr="006E49AE">
        <w:t xml:space="preserve"> 10</w:t>
      </w:r>
      <w:r>
        <w:t>:</w:t>
      </w:r>
    </w:p>
    <w:p w:rsidR="006E49AE" w:rsidRDefault="006E49AE" w:rsidP="006E49AE">
      <w:pPr>
        <w:pStyle w:val="Normln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250A92">
        <w:rPr>
          <w:rFonts w:ascii="Calibri" w:hAnsi="Calibri" w:cs="Calibri"/>
          <w:i/>
          <w:sz w:val="22"/>
        </w:rPr>
        <w:t>Závěrečná auditní zpráva</w:t>
      </w:r>
      <w:r>
        <w:rPr>
          <w:rFonts w:ascii="Calibri" w:hAnsi="Calibri" w:cs="Calibri"/>
          <w:sz w:val="22"/>
        </w:rPr>
        <w:t xml:space="preserve"> - t</w:t>
      </w:r>
      <w:r w:rsidRPr="00B26ECF">
        <w:rPr>
          <w:rFonts w:asciiTheme="minorHAnsi" w:hAnsiTheme="minorHAnsi" w:cstheme="minorHAnsi"/>
          <w:color w:val="000000"/>
          <w:sz w:val="22"/>
          <w:szCs w:val="22"/>
        </w:rPr>
        <w:t>ento dokument shrn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B26ECF">
        <w:rPr>
          <w:rFonts w:asciiTheme="minorHAnsi" w:hAnsiTheme="minorHAnsi" w:cstheme="minorHAnsi"/>
          <w:color w:val="000000"/>
          <w:sz w:val="22"/>
          <w:szCs w:val="22"/>
        </w:rPr>
        <w:t xml:space="preserve"> informace zjištěné v rámci auditu kybernetické bezpečnosti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prostředí Zadavatele</w:t>
      </w:r>
      <w:r w:rsidRPr="00B26ECF">
        <w:rPr>
          <w:rFonts w:asciiTheme="minorHAnsi" w:hAnsiTheme="minorHAnsi" w:cstheme="minorHAnsi"/>
          <w:color w:val="000000"/>
          <w:sz w:val="22"/>
          <w:szCs w:val="22"/>
        </w:rPr>
        <w:t xml:space="preserve">, realizovaným </w:t>
      </w:r>
      <w:r w:rsidRPr="00B26ECF">
        <w:rPr>
          <w:rFonts w:asciiTheme="minorHAnsi" w:hAnsiTheme="minorHAnsi"/>
          <w:sz w:val="22"/>
          <w:szCs w:val="22"/>
        </w:rPr>
        <w:t>v souladu s požadavky stanovenými zákonem č. 181/2014 Sb.</w:t>
      </w:r>
      <w:r>
        <w:rPr>
          <w:rFonts w:asciiTheme="minorHAnsi" w:hAnsiTheme="minorHAnsi" w:cstheme="minorHAnsi"/>
          <w:color w:val="000000"/>
          <w:sz w:val="22"/>
          <w:szCs w:val="22"/>
        </w:rPr>
        <w:t>, Zákon o kybernetické bezpečnosti a souvisejícími předpisy.</w:t>
      </w:r>
    </w:p>
    <w:p w:rsidR="006E49AE" w:rsidRPr="006E49AE" w:rsidRDefault="006E49AE" w:rsidP="006E49AE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color w:val="000000"/>
          <w:sz w:val="22"/>
          <w:szCs w:val="20"/>
          <w:lang w:val="cs-CZ"/>
        </w:rPr>
        <w:t>Definice doporučených nápravných opatření s důrazem na opatření realizovaná v rámci výzvy č. 10</w:t>
      </w:r>
      <w:r>
        <w:rPr>
          <w:rFonts w:ascii="Calibri" w:hAnsi="Calibri" w:cs="Calibri"/>
          <w:color w:val="000000"/>
          <w:sz w:val="22"/>
          <w:szCs w:val="20"/>
          <w:lang w:val="cs-CZ"/>
        </w:rPr>
        <w:t xml:space="preserve"> – souhrnný popis jednotlivých nápravných opatření popisující rámec nasazení jednotlivých technických opatření v prostředí Zadavatele</w:t>
      </w:r>
      <w:r w:rsidR="007D6DBA">
        <w:rPr>
          <w:rFonts w:ascii="Calibri" w:hAnsi="Calibri" w:cs="Calibri"/>
          <w:color w:val="000000"/>
          <w:sz w:val="22"/>
          <w:szCs w:val="20"/>
          <w:lang w:val="cs-CZ"/>
        </w:rPr>
        <w:t>.</w:t>
      </w:r>
    </w:p>
    <w:p w:rsidR="006E49AE" w:rsidRPr="007D6DBA" w:rsidRDefault="006E49AE" w:rsidP="005346A1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color w:val="000000"/>
          <w:sz w:val="22"/>
          <w:szCs w:val="20"/>
          <w:lang w:val="cs-CZ"/>
        </w:rPr>
        <w:t>Doplněný / upravený plán zvládání rizik úřadu</w:t>
      </w:r>
      <w:r w:rsidR="007D6DBA" w:rsidRPr="007D6DBA">
        <w:rPr>
          <w:rFonts w:ascii="Calibri" w:hAnsi="Calibri" w:cs="Calibri"/>
          <w:color w:val="000000"/>
          <w:sz w:val="22"/>
          <w:szCs w:val="20"/>
          <w:lang w:val="cs-CZ"/>
        </w:rPr>
        <w:t xml:space="preserve"> – aktualizace dokumentu dle vyhlášky č. 82/2018 Sb. v rozsahu dle implementovaných technických opatření</w:t>
      </w:r>
      <w:r w:rsidR="007D6DBA">
        <w:rPr>
          <w:rFonts w:ascii="Calibri" w:hAnsi="Calibri" w:cs="Calibri"/>
          <w:color w:val="000000"/>
          <w:sz w:val="22"/>
          <w:szCs w:val="20"/>
          <w:lang w:val="cs-CZ"/>
        </w:rPr>
        <w:t>.</w:t>
      </w:r>
      <w:r w:rsidR="007D6DBA" w:rsidRPr="007D6DBA">
        <w:rPr>
          <w:rFonts w:ascii="Calibri" w:hAnsi="Calibri" w:cs="Calibri"/>
          <w:color w:val="000000"/>
          <w:sz w:val="22"/>
          <w:szCs w:val="20"/>
          <w:lang w:val="cs-CZ"/>
        </w:rPr>
        <w:t xml:space="preserve"> </w:t>
      </w:r>
    </w:p>
    <w:p w:rsidR="006E49AE" w:rsidRPr="00425978" w:rsidRDefault="006E49AE" w:rsidP="00636531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t xml:space="preserve">Prováděcí dokumentace implementace nápravných opatření realizovaných v rámci tohoto projektu, a to ve formě </w:t>
      </w:r>
      <w:proofErr w:type="spellStart"/>
      <w:r w:rsidRPr="00250A92">
        <w:rPr>
          <w:rFonts w:ascii="Calibri" w:hAnsi="Calibri" w:cs="Calibri"/>
          <w:i/>
          <w:sz w:val="22"/>
          <w:lang w:val="cs-CZ"/>
        </w:rPr>
        <w:t>Low-level</w:t>
      </w:r>
      <w:proofErr w:type="spellEnd"/>
      <w:r w:rsidR="007D6DBA" w:rsidRPr="00250A92">
        <w:rPr>
          <w:rFonts w:ascii="Calibri" w:hAnsi="Calibri" w:cs="Calibri"/>
          <w:i/>
          <w:sz w:val="22"/>
          <w:lang w:val="cs-CZ"/>
        </w:rPr>
        <w:t xml:space="preserve"> designu jednotlivých opatření</w:t>
      </w:r>
      <w:r w:rsidR="007D6DBA">
        <w:rPr>
          <w:rFonts w:ascii="Calibri" w:hAnsi="Calibri" w:cs="Calibri"/>
          <w:sz w:val="22"/>
          <w:lang w:val="cs-CZ"/>
        </w:rPr>
        <w:t xml:space="preserve"> – podrobná dokumentace popisující způsob implementace jednotlivých technických opatření do prostředí Zadavatele a to např. až na úrovni adresace jednotlivých implementovaných komponent, komunikačních protokolů a jejich podrobné konfigurace atd.</w:t>
      </w:r>
      <w:r w:rsidR="00636531">
        <w:rPr>
          <w:rFonts w:ascii="Calibri" w:hAnsi="Calibri" w:cs="Calibri"/>
          <w:sz w:val="22"/>
          <w:lang w:val="cs-CZ"/>
        </w:rPr>
        <w:t xml:space="preserve"> Členění dokumentů je nejenom po jednotlivých opatřeních, ale v rámci požadované součinnosti i na zhotovitele a třetí strany, spravující stávající infrastrukturu zhotovitele.</w:t>
      </w:r>
    </w:p>
    <w:p w:rsidR="006E49AE" w:rsidRPr="007D6DBA" w:rsidRDefault="006E49AE" w:rsidP="006E49AE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color w:val="000000"/>
          <w:sz w:val="22"/>
          <w:szCs w:val="20"/>
          <w:lang w:val="cs-CZ"/>
        </w:rPr>
        <w:t>Návrh jednotlivých akceptačních postupů pro jednotlivá realizovaná opatření projektu</w:t>
      </w:r>
      <w:r w:rsidR="007D6DBA">
        <w:rPr>
          <w:rFonts w:ascii="Calibri" w:hAnsi="Calibri" w:cs="Calibri"/>
          <w:color w:val="000000"/>
          <w:sz w:val="22"/>
          <w:szCs w:val="20"/>
          <w:lang w:val="cs-CZ"/>
        </w:rPr>
        <w:t xml:space="preserve"> – návrh akceptačních postupů připravený na základě plánu implementace jednotlivých opatření, tj. specifické akceptační postupy stěžejních funkcionalit je</w:t>
      </w:r>
      <w:r w:rsidR="006C4530">
        <w:rPr>
          <w:rFonts w:ascii="Calibri" w:hAnsi="Calibri" w:cs="Calibri"/>
          <w:color w:val="000000"/>
          <w:sz w:val="22"/>
          <w:szCs w:val="20"/>
          <w:lang w:val="cs-CZ"/>
        </w:rPr>
        <w:t>dnotlivých technických opatření.</w:t>
      </w:r>
    </w:p>
    <w:p w:rsidR="007D6DBA" w:rsidRPr="007D6DBA" w:rsidRDefault="007D6DBA" w:rsidP="007D6DBA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color w:val="000000"/>
          <w:sz w:val="22"/>
          <w:szCs w:val="20"/>
          <w:lang w:val="cs-CZ"/>
        </w:rPr>
        <w:t xml:space="preserve">Návrh akceptačních postupů pro souhrnné otestování dodaných a nakonfigurovaných opatření jako celku včetně penetračních testů a testů vulnerability </w:t>
      </w:r>
      <w:r>
        <w:rPr>
          <w:rFonts w:ascii="Calibri" w:hAnsi="Calibri" w:cs="Calibri"/>
          <w:color w:val="000000"/>
          <w:sz w:val="22"/>
          <w:szCs w:val="20"/>
          <w:lang w:val="cs-CZ"/>
        </w:rPr>
        <w:t>– návrh způsobu otestování dodávaných technických opatření s důrazem na jejich využívání jako celku zajišťujícího bezpečnost IT prostředí Zadavatele</w:t>
      </w:r>
      <w:r w:rsidR="006C4530">
        <w:rPr>
          <w:rFonts w:ascii="Calibri" w:hAnsi="Calibri" w:cs="Calibri"/>
          <w:color w:val="000000"/>
          <w:sz w:val="22"/>
          <w:szCs w:val="20"/>
          <w:lang w:val="cs-CZ"/>
        </w:rPr>
        <w:t>.</w:t>
      </w:r>
    </w:p>
    <w:p w:rsidR="006E49AE" w:rsidRDefault="006E49AE" w:rsidP="006E49AE">
      <w:pPr>
        <w:jc w:val="both"/>
        <w:rPr>
          <w:rFonts w:ascii="Calibri" w:hAnsi="Calibri" w:cs="Calibri"/>
          <w:lang w:val="cs-CZ"/>
        </w:rPr>
      </w:pPr>
    </w:p>
    <w:p w:rsidR="006E49AE" w:rsidRDefault="006C4530" w:rsidP="00D74208">
      <w:pPr>
        <w:pStyle w:val="Nadpis2"/>
        <w:rPr>
          <w:lang w:val="cs-CZ"/>
        </w:rPr>
      </w:pPr>
      <w:r>
        <w:rPr>
          <w:lang w:val="cs-CZ"/>
        </w:rPr>
        <w:t>Souhrnná d</w:t>
      </w:r>
      <w:r w:rsidR="006E49AE">
        <w:rPr>
          <w:lang w:val="cs-CZ"/>
        </w:rPr>
        <w:t xml:space="preserve">okumentace </w:t>
      </w:r>
      <w:r>
        <w:rPr>
          <w:lang w:val="cs-CZ"/>
        </w:rPr>
        <w:t>popisující výstupy projektu</w:t>
      </w:r>
      <w:r w:rsidR="006E49AE">
        <w:rPr>
          <w:lang w:val="cs-CZ"/>
        </w:rPr>
        <w:t>:</w:t>
      </w:r>
    </w:p>
    <w:p w:rsidR="006E49AE" w:rsidRPr="00250A92" w:rsidRDefault="006E49AE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t>Dokumentace skutečného provedení</w:t>
      </w:r>
      <w:r w:rsidR="006C4530" w:rsidRPr="00250A92">
        <w:rPr>
          <w:rFonts w:ascii="Calibri" w:hAnsi="Calibri" w:cs="Calibri"/>
          <w:sz w:val="22"/>
          <w:lang w:val="cs-CZ"/>
        </w:rPr>
        <w:t xml:space="preserve"> – dokumentace popisující finální způsob implementace technických opatření v prostředí Zadavatele.</w:t>
      </w:r>
    </w:p>
    <w:p w:rsidR="006E49AE" w:rsidRPr="00250A92" w:rsidRDefault="006E49AE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t>Provozní dokumentace</w:t>
      </w:r>
      <w:r w:rsidRPr="00250A92">
        <w:rPr>
          <w:rFonts w:ascii="Calibri" w:hAnsi="Calibri" w:cs="Calibri"/>
          <w:sz w:val="22"/>
          <w:lang w:val="cs-CZ"/>
        </w:rPr>
        <w:t xml:space="preserve"> </w:t>
      </w:r>
      <w:r w:rsidR="006C4530" w:rsidRPr="00250A92">
        <w:rPr>
          <w:rFonts w:ascii="Calibri" w:hAnsi="Calibri" w:cs="Calibri"/>
          <w:sz w:val="22"/>
          <w:lang w:val="cs-CZ"/>
        </w:rPr>
        <w:t>– dokumentace popisující používání implementovaných technických opatření, tj. návody pro používání systémů v rámci běžných provozních scénářů.</w:t>
      </w:r>
      <w:r w:rsidR="00250A92" w:rsidRPr="00250A92">
        <w:rPr>
          <w:rFonts w:ascii="Calibri" w:hAnsi="Calibri" w:cs="Calibri"/>
          <w:sz w:val="22"/>
          <w:lang w:val="cs-CZ"/>
        </w:rPr>
        <w:t xml:space="preserve"> Součástí dokumentace jsou i uživatelské a administrátorské návody k dodávaným technologiím.</w:t>
      </w:r>
    </w:p>
    <w:p w:rsidR="006E49AE" w:rsidRPr="00250A92" w:rsidRDefault="006E49AE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t>Aktualizace plánu pravidelné údržby</w:t>
      </w:r>
      <w:r w:rsidR="006C4530" w:rsidRPr="00250A92">
        <w:rPr>
          <w:rFonts w:ascii="Calibri" w:hAnsi="Calibri" w:cs="Calibri"/>
          <w:sz w:val="22"/>
          <w:lang w:val="cs-CZ"/>
        </w:rPr>
        <w:t xml:space="preserve"> – dokumentace popisující způsob provozu a údržby dodávaných technologií včetně definice četnosti pravidelných servisních úkonů a profylaxe. </w:t>
      </w:r>
    </w:p>
    <w:p w:rsidR="006E49AE" w:rsidRPr="00250A92" w:rsidRDefault="006E49AE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t>Aktualizace plánu zálohování</w:t>
      </w:r>
      <w:r w:rsidR="006C4530" w:rsidRPr="00250A92">
        <w:rPr>
          <w:rFonts w:ascii="Calibri" w:hAnsi="Calibri" w:cs="Calibri"/>
          <w:sz w:val="22"/>
          <w:lang w:val="cs-CZ"/>
        </w:rPr>
        <w:t xml:space="preserve"> – popis úpravy způsobu zálohování v prostředí Zadavatele s ohledem na implementaci technických opatření.</w:t>
      </w:r>
    </w:p>
    <w:p w:rsidR="006E49AE" w:rsidRPr="00250A92" w:rsidRDefault="006E49AE" w:rsidP="006C4530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lastRenderedPageBreak/>
        <w:t>Aktualizace plánu obnovy po výpadku a popis reakce HA (režimu vysoké dostupnosti) na výpadek</w:t>
      </w:r>
      <w:r w:rsidR="006C4530" w:rsidRPr="00250A92">
        <w:rPr>
          <w:rFonts w:ascii="Calibri" w:hAnsi="Calibri" w:cs="Calibri"/>
          <w:i/>
          <w:sz w:val="22"/>
          <w:lang w:val="cs-CZ"/>
        </w:rPr>
        <w:t xml:space="preserve"> </w:t>
      </w:r>
      <w:r w:rsidR="006C4530" w:rsidRPr="00250A92">
        <w:rPr>
          <w:rFonts w:ascii="Calibri" w:hAnsi="Calibri" w:cs="Calibri"/>
          <w:sz w:val="22"/>
          <w:lang w:val="cs-CZ"/>
        </w:rPr>
        <w:t>– aktualizace dokumentace popisující způsob a postup obnovení běžného provozu při výpadku a popis fungování technologií využívající režim vysoké dostupnosti v případě výpadku (ať částečném, nebo úplném) a způsob obnovení běžného provozu po výpadku (ať částečném, nebo úplném).</w:t>
      </w:r>
    </w:p>
    <w:p w:rsidR="006E49AE" w:rsidRDefault="006E49AE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t>Soupis licenčních kódů a instalačních médií</w:t>
      </w:r>
      <w:r w:rsidR="006C4530" w:rsidRPr="00250A92">
        <w:rPr>
          <w:rFonts w:ascii="Calibri" w:hAnsi="Calibri" w:cs="Calibri"/>
          <w:i/>
          <w:sz w:val="22"/>
          <w:lang w:val="cs-CZ"/>
        </w:rPr>
        <w:t xml:space="preserve"> </w:t>
      </w:r>
      <w:r w:rsidR="006C4530" w:rsidRPr="00250A92">
        <w:rPr>
          <w:rFonts w:ascii="Calibri" w:hAnsi="Calibri" w:cs="Calibri"/>
          <w:sz w:val="22"/>
          <w:lang w:val="cs-CZ"/>
        </w:rPr>
        <w:t>– dokument obsahující soupis licenčních kódů a instalačních médií pro systémy dodávané v průběhu projektu</w:t>
      </w:r>
      <w:bookmarkStart w:id="0" w:name="_GoBack"/>
    </w:p>
    <w:p w:rsidR="007F3DC7" w:rsidRDefault="007F3DC7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>
        <w:rPr>
          <w:rFonts w:ascii="Calibri" w:hAnsi="Calibri" w:cs="Calibri"/>
          <w:i/>
          <w:sz w:val="22"/>
          <w:lang w:val="cs-CZ"/>
        </w:rPr>
        <w:t xml:space="preserve">Soupis hardware </w:t>
      </w:r>
      <w:r>
        <w:rPr>
          <w:rFonts w:ascii="Calibri" w:hAnsi="Calibri" w:cs="Calibri"/>
          <w:sz w:val="22"/>
          <w:lang w:val="cs-CZ"/>
        </w:rPr>
        <w:t xml:space="preserve">– dokument obsahující seznam dodaného hardware s přesným označením, part </w:t>
      </w:r>
      <w:proofErr w:type="spellStart"/>
      <w:r>
        <w:rPr>
          <w:rFonts w:ascii="Calibri" w:hAnsi="Calibri" w:cs="Calibri"/>
          <w:sz w:val="22"/>
          <w:lang w:val="cs-CZ"/>
        </w:rPr>
        <w:t>number</w:t>
      </w:r>
      <w:proofErr w:type="spellEnd"/>
      <w:r>
        <w:rPr>
          <w:rFonts w:ascii="Calibri" w:hAnsi="Calibri" w:cs="Calibri"/>
          <w:sz w:val="22"/>
          <w:lang w:val="cs-CZ"/>
        </w:rPr>
        <w:t xml:space="preserve"> a sériovými čísly</w:t>
      </w:r>
    </w:p>
    <w:p w:rsidR="00B468D3" w:rsidRPr="00250A92" w:rsidRDefault="00B468D3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>
        <w:rPr>
          <w:rFonts w:ascii="Calibri" w:hAnsi="Calibri" w:cs="Calibri"/>
          <w:i/>
          <w:sz w:val="22"/>
          <w:lang w:val="cs-CZ"/>
        </w:rPr>
        <w:t xml:space="preserve">Soupis certifikátů – </w:t>
      </w:r>
      <w:r>
        <w:rPr>
          <w:rFonts w:ascii="Calibri" w:hAnsi="Calibri" w:cs="Calibri"/>
          <w:sz w:val="22"/>
          <w:lang w:val="cs-CZ"/>
        </w:rPr>
        <w:t>dokument obsahující seznam vydaných certifikátů včetně doby platnosti a popisu obnovy</w:t>
      </w:r>
      <w:bookmarkEnd w:id="0"/>
    </w:p>
    <w:p w:rsidR="006E49AE" w:rsidRPr="00250A92" w:rsidRDefault="006E49AE" w:rsidP="006E49AE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sz w:val="22"/>
          <w:lang w:val="cs-CZ"/>
        </w:rPr>
      </w:pPr>
      <w:r w:rsidRPr="00250A92">
        <w:rPr>
          <w:rFonts w:ascii="Calibri" w:hAnsi="Calibri" w:cs="Calibri"/>
          <w:i/>
          <w:sz w:val="22"/>
          <w:lang w:val="cs-CZ"/>
        </w:rPr>
        <w:t>Soupis hesel</w:t>
      </w:r>
      <w:r w:rsidR="006C4530" w:rsidRPr="00250A92">
        <w:rPr>
          <w:rFonts w:ascii="Calibri" w:hAnsi="Calibri" w:cs="Calibri"/>
          <w:sz w:val="22"/>
          <w:lang w:val="cs-CZ"/>
        </w:rPr>
        <w:t xml:space="preserve"> – samostatný dokument obsahující hesla pro jednotlivé implementované technologie</w:t>
      </w:r>
      <w:r w:rsidR="00250A92" w:rsidRPr="00250A92">
        <w:rPr>
          <w:rFonts w:ascii="Calibri" w:hAnsi="Calibri" w:cs="Calibri"/>
          <w:sz w:val="22"/>
          <w:lang w:val="cs-CZ"/>
        </w:rPr>
        <w:t>.</w:t>
      </w:r>
    </w:p>
    <w:p w:rsidR="006E49AE" w:rsidRPr="006E49AE" w:rsidRDefault="006E49AE" w:rsidP="006E49AE">
      <w:pPr>
        <w:jc w:val="both"/>
        <w:rPr>
          <w:rFonts w:ascii="Calibri" w:hAnsi="Calibri" w:cs="Calibri"/>
          <w:lang w:val="cs-CZ"/>
        </w:rPr>
      </w:pPr>
    </w:p>
    <w:p w:rsidR="006E49AE" w:rsidRPr="006E49AE" w:rsidRDefault="006E49AE" w:rsidP="006E49AE">
      <w:pPr>
        <w:rPr>
          <w:lang w:val="cs-CZ"/>
        </w:rPr>
      </w:pPr>
    </w:p>
    <w:sectPr w:rsidR="006E49AE" w:rsidRPr="006E49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1E1D"/>
    <w:multiLevelType w:val="hybridMultilevel"/>
    <w:tmpl w:val="7DE4F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50EA9"/>
    <w:multiLevelType w:val="hybridMultilevel"/>
    <w:tmpl w:val="4AE6C8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776A7"/>
    <w:multiLevelType w:val="hybridMultilevel"/>
    <w:tmpl w:val="7B4EC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AE"/>
    <w:rsid w:val="00250A92"/>
    <w:rsid w:val="00425978"/>
    <w:rsid w:val="00636531"/>
    <w:rsid w:val="006C4530"/>
    <w:rsid w:val="006E49AE"/>
    <w:rsid w:val="007D6DBA"/>
    <w:rsid w:val="007F3DC7"/>
    <w:rsid w:val="009072A8"/>
    <w:rsid w:val="00B468D3"/>
    <w:rsid w:val="00D7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9D1F"/>
  <w15:chartTrackingRefBased/>
  <w15:docId w15:val="{0BACD342-513D-49FA-A3D9-BEF7A349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49AE"/>
    <w:pPr>
      <w:keepNext/>
      <w:keepLines/>
      <w:widowControl w:val="0"/>
      <w:suppressAutoHyphens/>
      <w:spacing w:before="240" w:after="0" w:line="36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0A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E4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E49AE"/>
    <w:rPr>
      <w:rFonts w:asciiTheme="majorHAnsi" w:eastAsiaTheme="majorEastAsia" w:hAnsiTheme="majorHAnsi" w:cstheme="majorBidi"/>
      <w:color w:val="2E74B5" w:themeColor="accent1" w:themeShade="BF"/>
      <w:kern w:val="20"/>
      <w:sz w:val="32"/>
      <w:szCs w:val="32"/>
      <w:lang w:val="cs-CZ" w:eastAsia="cs-CZ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6E49AE"/>
    <w:pPr>
      <w:spacing w:after="200" w:line="252" w:lineRule="auto"/>
      <w:ind w:left="720"/>
      <w:contextualSpacing/>
    </w:pPr>
    <w:rPr>
      <w:rFonts w:ascii="Cambria" w:eastAsia="Times New Roman" w:hAnsi="Cambria" w:cs="Times New Roman"/>
      <w:sz w:val="20"/>
      <w:lang w:bidi="en-US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rsid w:val="006E49AE"/>
    <w:rPr>
      <w:rFonts w:ascii="Cambria" w:eastAsia="Times New Roman" w:hAnsi="Cambria" w:cs="Times New Roman"/>
      <w:sz w:val="20"/>
      <w:lang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250A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6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2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Alef Nula, a. s.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Veselak</dc:creator>
  <cp:keywords/>
  <dc:description/>
  <cp:lastModifiedBy>Rezler David Bc.</cp:lastModifiedBy>
  <cp:revision>2</cp:revision>
  <dcterms:created xsi:type="dcterms:W3CDTF">2018-09-19T12:48:00Z</dcterms:created>
  <dcterms:modified xsi:type="dcterms:W3CDTF">2018-09-19T12:48:00Z</dcterms:modified>
</cp:coreProperties>
</file>